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DAF863" w14:textId="77777777" w:rsidR="00B75E01" w:rsidRPr="00E64B18" w:rsidRDefault="00B75E01" w:rsidP="00EE5D7A">
      <w:pPr>
        <w:jc w:val="center"/>
        <w:rPr>
          <w:rFonts w:cs="Times New Roman"/>
        </w:rPr>
      </w:pPr>
      <w:r w:rsidRPr="00E64B18">
        <w:rPr>
          <w:rFonts w:cs="Times New Roman"/>
        </w:rPr>
        <w:t>POTENTIAL FOR NOVEL FEED INGREDIENTS IN DAIRY CATTLE DIETS: CALCAREOUS MARINE ALGAE AND MALE STERILE SORGHUM</w:t>
      </w:r>
    </w:p>
    <w:p w14:paraId="720EB309" w14:textId="77777777" w:rsidR="007B0226" w:rsidRPr="009D2AA9" w:rsidRDefault="007B0226" w:rsidP="007B0226">
      <w:pPr>
        <w:jc w:val="center"/>
        <w:rPr>
          <w:rFonts w:cs="Times New Roman"/>
        </w:rPr>
      </w:pPr>
    </w:p>
    <w:p w14:paraId="6055F020" w14:textId="77777777" w:rsidR="007B0226" w:rsidRPr="009D2AA9" w:rsidRDefault="007B0226" w:rsidP="002E0227">
      <w:pPr>
        <w:rPr>
          <w:rFonts w:cs="Times New Roman"/>
        </w:rPr>
      </w:pPr>
    </w:p>
    <w:p w14:paraId="5BE9F1C9" w14:textId="1771746D" w:rsidR="007B0226" w:rsidRPr="009D2AA9" w:rsidRDefault="007B0226" w:rsidP="00131C62">
      <w:pPr>
        <w:rPr>
          <w:rFonts w:cs="Times New Roman"/>
        </w:rPr>
      </w:pPr>
    </w:p>
    <w:p w14:paraId="78F227ED" w14:textId="453BB904" w:rsidR="00C36393" w:rsidRDefault="00C36393" w:rsidP="007B0226">
      <w:pPr>
        <w:jc w:val="center"/>
        <w:rPr>
          <w:rFonts w:cs="Times New Roman"/>
        </w:rPr>
      </w:pPr>
      <w:r>
        <w:rPr>
          <w:rFonts w:cs="Times New Roman"/>
        </w:rPr>
        <w:t>A Thesis Presented for the</w:t>
      </w:r>
    </w:p>
    <w:p w14:paraId="51B3160A" w14:textId="24A56A77" w:rsidR="00131C62" w:rsidRDefault="007B0226" w:rsidP="007B0226">
      <w:pPr>
        <w:jc w:val="center"/>
        <w:rPr>
          <w:rFonts w:cs="Times New Roman"/>
        </w:rPr>
      </w:pPr>
      <w:r w:rsidRPr="009D2AA9">
        <w:rPr>
          <w:rFonts w:cs="Times New Roman"/>
        </w:rPr>
        <w:t>Master of Science</w:t>
      </w:r>
      <w:r>
        <w:rPr>
          <w:rFonts w:cs="Times New Roman"/>
        </w:rPr>
        <w:t xml:space="preserve"> </w:t>
      </w:r>
    </w:p>
    <w:p w14:paraId="38ED9705" w14:textId="0C73CE04" w:rsidR="007B0226" w:rsidRPr="009D2AA9" w:rsidRDefault="007B0226" w:rsidP="007B0226">
      <w:pPr>
        <w:jc w:val="center"/>
        <w:rPr>
          <w:rFonts w:cs="Times New Roman"/>
        </w:rPr>
      </w:pPr>
      <w:r w:rsidRPr="009D2AA9">
        <w:rPr>
          <w:rFonts w:cs="Times New Roman"/>
        </w:rPr>
        <w:t>Degree</w:t>
      </w:r>
    </w:p>
    <w:p w14:paraId="0DC75CFB" w14:textId="77777777" w:rsidR="007B0226" w:rsidRPr="009D2AA9" w:rsidRDefault="007B0226" w:rsidP="007B0226">
      <w:pPr>
        <w:jc w:val="center"/>
        <w:rPr>
          <w:rFonts w:cs="Times New Roman"/>
        </w:rPr>
      </w:pPr>
      <w:r w:rsidRPr="009D2AA9">
        <w:rPr>
          <w:rFonts w:cs="Times New Roman"/>
        </w:rPr>
        <w:t>The University of Tennessee, Knoxville</w:t>
      </w:r>
    </w:p>
    <w:p w14:paraId="15AAE8C9" w14:textId="77777777" w:rsidR="007B0226" w:rsidRDefault="007B0226" w:rsidP="002E0227">
      <w:pPr>
        <w:rPr>
          <w:rFonts w:cs="Times New Roman"/>
        </w:rPr>
      </w:pPr>
    </w:p>
    <w:p w14:paraId="58B130F9" w14:textId="77777777" w:rsidR="007B0226" w:rsidRDefault="007B0226" w:rsidP="007B0226">
      <w:pPr>
        <w:jc w:val="center"/>
        <w:rPr>
          <w:rFonts w:cs="Times New Roman"/>
        </w:rPr>
      </w:pPr>
    </w:p>
    <w:p w14:paraId="0C95315E" w14:textId="77777777" w:rsidR="000649E4" w:rsidRDefault="000649E4" w:rsidP="000649E4">
      <w:pPr>
        <w:rPr>
          <w:rFonts w:cs="Times New Roman"/>
        </w:rPr>
      </w:pPr>
    </w:p>
    <w:p w14:paraId="33B734CA" w14:textId="77777777" w:rsidR="007B0226" w:rsidRDefault="007B0226" w:rsidP="007B0226">
      <w:pPr>
        <w:jc w:val="center"/>
        <w:rPr>
          <w:rFonts w:cs="Times New Roman"/>
        </w:rPr>
      </w:pPr>
    </w:p>
    <w:p w14:paraId="1670F4EA" w14:textId="77777777" w:rsidR="007B0226" w:rsidRDefault="007B0226" w:rsidP="007B0226">
      <w:pPr>
        <w:jc w:val="center"/>
        <w:rPr>
          <w:rFonts w:cs="Times New Roman"/>
        </w:rPr>
      </w:pPr>
    </w:p>
    <w:p w14:paraId="06706C15" w14:textId="77777777" w:rsidR="007B0226" w:rsidRDefault="007B0226" w:rsidP="007B0226">
      <w:pPr>
        <w:jc w:val="center"/>
        <w:rPr>
          <w:rFonts w:cs="Times New Roman"/>
        </w:rPr>
      </w:pPr>
    </w:p>
    <w:p w14:paraId="54832FC1" w14:textId="77777777" w:rsidR="007B0226" w:rsidRDefault="007B0226" w:rsidP="002E0227">
      <w:pPr>
        <w:rPr>
          <w:rFonts w:cs="Times New Roman"/>
        </w:rPr>
      </w:pPr>
    </w:p>
    <w:p w14:paraId="47CBE1A5" w14:textId="77777777" w:rsidR="007B0226" w:rsidRPr="009D2AA9" w:rsidRDefault="007B0226" w:rsidP="007B0226">
      <w:pPr>
        <w:jc w:val="center"/>
        <w:rPr>
          <w:rFonts w:cs="Times New Roman"/>
        </w:rPr>
      </w:pPr>
    </w:p>
    <w:p w14:paraId="739C4B4F" w14:textId="77777777" w:rsidR="007B0226" w:rsidRPr="009D2AA9" w:rsidRDefault="007B0226" w:rsidP="007B0226">
      <w:pPr>
        <w:jc w:val="center"/>
        <w:rPr>
          <w:rFonts w:cs="Times New Roman"/>
        </w:rPr>
      </w:pPr>
    </w:p>
    <w:p w14:paraId="4E0203C5" w14:textId="77777777" w:rsidR="007B0226" w:rsidRPr="009D2AA9" w:rsidRDefault="007B0226" w:rsidP="007B0226">
      <w:pPr>
        <w:jc w:val="center"/>
        <w:rPr>
          <w:rFonts w:cs="Times New Roman"/>
        </w:rPr>
      </w:pPr>
    </w:p>
    <w:p w14:paraId="3E576FF6" w14:textId="77777777" w:rsidR="007B0226" w:rsidRPr="009D2AA9" w:rsidRDefault="007B0226" w:rsidP="007B0226">
      <w:pPr>
        <w:jc w:val="center"/>
        <w:rPr>
          <w:rFonts w:cs="Times New Roman"/>
        </w:rPr>
      </w:pPr>
      <w:r>
        <w:rPr>
          <w:rFonts w:cs="Times New Roman"/>
        </w:rPr>
        <w:t>Loren E. Foley</w:t>
      </w:r>
    </w:p>
    <w:p w14:paraId="020D7715" w14:textId="72179B44" w:rsidR="007B0226" w:rsidRDefault="00131C62" w:rsidP="002E0227">
      <w:pPr>
        <w:jc w:val="center"/>
        <w:rPr>
          <w:rFonts w:eastAsiaTheme="majorEastAsia" w:cstheme="majorBidi"/>
          <w:caps/>
          <w:szCs w:val="32"/>
        </w:rPr>
      </w:pPr>
      <w:r>
        <w:rPr>
          <w:rFonts w:cs="Times New Roman"/>
        </w:rPr>
        <w:t>August</w:t>
      </w:r>
      <w:r w:rsidR="007B0226">
        <w:rPr>
          <w:rFonts w:cs="Times New Roman"/>
        </w:rPr>
        <w:t xml:space="preserve"> 2024</w:t>
      </w:r>
    </w:p>
    <w:p w14:paraId="1E0870E0" w14:textId="77777777" w:rsidR="00F10974" w:rsidRDefault="00F10974" w:rsidP="00F10974">
      <w:pPr>
        <w:rPr>
          <w:rFonts w:cs="Times New Roman"/>
        </w:rPr>
      </w:pPr>
    </w:p>
    <w:p w14:paraId="44C578DF" w14:textId="77777777" w:rsidR="00F10974" w:rsidRPr="00F10974" w:rsidRDefault="00F10974" w:rsidP="00F10974">
      <w:pPr>
        <w:jc w:val="center"/>
        <w:rPr>
          <w:rFonts w:cs="Times New Roman"/>
        </w:rPr>
      </w:pPr>
    </w:p>
    <w:p w14:paraId="30A8BE77" w14:textId="12EA80F8" w:rsidR="00327BE1" w:rsidRPr="00143D87" w:rsidRDefault="00327BE1" w:rsidP="00F10974">
      <w:pPr>
        <w:pStyle w:val="Heading1"/>
        <w:rPr>
          <w:rFonts w:cs="Times New Roman"/>
        </w:rPr>
      </w:pPr>
      <w:bookmarkStart w:id="0" w:name="_Toc169009116"/>
      <w:bookmarkStart w:id="1" w:name="_Toc169009117"/>
      <w:bookmarkStart w:id="2" w:name="_Toc170475993"/>
      <w:bookmarkStart w:id="3" w:name="_Toc170479319"/>
      <w:bookmarkStart w:id="4" w:name="_Toc170486140"/>
      <w:bookmarkStart w:id="5" w:name="_Toc170486256"/>
      <w:bookmarkStart w:id="6" w:name="_Toc170745827"/>
      <w:bookmarkStart w:id="7" w:name="_Toc171320800"/>
      <w:bookmarkStart w:id="8" w:name="_Toc171597568"/>
      <w:r>
        <w:t>ACKNOWLEDGEMENTS</w:t>
      </w:r>
      <w:bookmarkEnd w:id="1"/>
      <w:bookmarkEnd w:id="2"/>
      <w:bookmarkEnd w:id="3"/>
      <w:bookmarkEnd w:id="4"/>
      <w:bookmarkEnd w:id="5"/>
      <w:bookmarkEnd w:id="6"/>
      <w:bookmarkEnd w:id="7"/>
      <w:bookmarkEnd w:id="8"/>
    </w:p>
    <w:p w14:paraId="2DF3FA35" w14:textId="06A46D93" w:rsidR="00DB1F06" w:rsidRDefault="000C29AE" w:rsidP="00327BE1">
      <w:pPr>
        <w:ind w:firstLine="720"/>
        <w:rPr>
          <w:rFonts w:cs="Times New Roman"/>
        </w:rPr>
      </w:pPr>
      <w:r w:rsidRPr="000C29AE">
        <w:rPr>
          <w:rFonts w:cs="Times New Roman"/>
        </w:rPr>
        <w:t>I must begin by expressing immense gratitude to my mentor, Dr. Elizabeth Eckelkamp. For reasons I may never fully understand, Liz saw potential in me as an undergraduate. Through her guidance, what started as a simple project evolved into a master’s thesis, leading me into graduate school. With Liz came my lab group—my work siblings</w:t>
      </w:r>
      <w:r>
        <w:rPr>
          <w:rFonts w:cs="Times New Roman"/>
        </w:rPr>
        <w:t xml:space="preserve"> if you will</w:t>
      </w:r>
      <w:r w:rsidRPr="000C29AE">
        <w:rPr>
          <w:rFonts w:cs="Times New Roman"/>
        </w:rPr>
        <w:t>. Caitlin is the older sister I never had. She answered every question I asked and even when she didn’t know the ans</w:t>
      </w:r>
      <w:r w:rsidR="00DB1F06">
        <w:rPr>
          <w:rFonts w:cs="Times New Roman"/>
        </w:rPr>
        <w:t>wer</w:t>
      </w:r>
      <w:r w:rsidRPr="000C29AE">
        <w:rPr>
          <w:rFonts w:cs="Times New Roman"/>
        </w:rPr>
        <w:t xml:space="preserve">, she would find it. </w:t>
      </w:r>
      <w:r w:rsidR="00106A4F">
        <w:rPr>
          <w:rFonts w:cs="Times New Roman"/>
        </w:rPr>
        <w:t>Having</w:t>
      </w:r>
      <w:r w:rsidRPr="000C29AE">
        <w:rPr>
          <w:rFonts w:cs="Times New Roman"/>
        </w:rPr>
        <w:t xml:space="preserve"> Caitlin’s guidance meant the world to me</w:t>
      </w:r>
      <w:r>
        <w:rPr>
          <w:rFonts w:cs="Times New Roman"/>
        </w:rPr>
        <w:t xml:space="preserve">. </w:t>
      </w:r>
      <w:r w:rsidR="00F20147" w:rsidRPr="00DB1F06">
        <w:rPr>
          <w:rFonts w:cs="Times New Roman"/>
        </w:rPr>
        <w:t xml:space="preserve">Rileigh, a newer addition to our lab, always had a snack and a smile when I needed it. </w:t>
      </w:r>
      <w:r w:rsidR="00DB1F06" w:rsidRPr="00DB1F06">
        <w:rPr>
          <w:rFonts w:cs="Times New Roman"/>
        </w:rPr>
        <w:t xml:space="preserve">Landon and Jayme, much like my biological siblings, </w:t>
      </w:r>
      <w:r w:rsidR="00DB1F06">
        <w:rPr>
          <w:rFonts w:cs="Times New Roman"/>
        </w:rPr>
        <w:t>always knew exactly which buttons of mine to push.</w:t>
      </w:r>
      <w:r w:rsidR="00DB1F06" w:rsidRPr="00DB1F06">
        <w:rPr>
          <w:rFonts w:cs="Times New Roman"/>
        </w:rPr>
        <w:t xml:space="preserve"> While I won’t miss that, I will miss the laughter they brought. No one made me laugh harder than those two. Their jokes, along with </w:t>
      </w:r>
      <w:r w:rsidR="00F20147">
        <w:rPr>
          <w:rFonts w:cs="Times New Roman"/>
        </w:rPr>
        <w:t xml:space="preserve">that of </w:t>
      </w:r>
      <w:r w:rsidR="00DB1F06" w:rsidRPr="00DB1F06">
        <w:rPr>
          <w:rFonts w:cs="Times New Roman"/>
        </w:rPr>
        <w:t xml:space="preserve">Ella, Garrett, and Trinity, provided much-needed comic relief </w:t>
      </w:r>
      <w:r w:rsidR="00DB1F06">
        <w:rPr>
          <w:rFonts w:cs="Times New Roman"/>
        </w:rPr>
        <w:t>among the tougher parts of the past two years</w:t>
      </w:r>
      <w:r w:rsidR="00DB1F06" w:rsidRPr="00DB1F06">
        <w:rPr>
          <w:rFonts w:cs="Times New Roman"/>
        </w:rPr>
        <w:t xml:space="preserve">. </w:t>
      </w:r>
      <w:r w:rsidR="00DB1F06">
        <w:rPr>
          <w:rFonts w:cs="Times New Roman"/>
        </w:rPr>
        <w:t>I</w:t>
      </w:r>
      <w:r w:rsidR="00DB1F06" w:rsidRPr="00DB1F06">
        <w:rPr>
          <w:rFonts w:cs="Times New Roman"/>
        </w:rPr>
        <w:t xml:space="preserve"> have no doubt that Landon and Jayme will make significant contributions to the dairy industry</w:t>
      </w:r>
      <w:r w:rsidR="00DB1F06">
        <w:rPr>
          <w:rFonts w:cs="Times New Roman"/>
        </w:rPr>
        <w:t>… one day</w:t>
      </w:r>
      <w:r w:rsidR="00DB1F06" w:rsidRPr="00DB1F06">
        <w:rPr>
          <w:rFonts w:cs="Times New Roman"/>
        </w:rPr>
        <w:t xml:space="preserve">. Thank you, Eckelkamp lab, for all your </w:t>
      </w:r>
      <w:r w:rsidR="00F20147">
        <w:rPr>
          <w:rFonts w:cs="Times New Roman"/>
        </w:rPr>
        <w:t xml:space="preserve">love and </w:t>
      </w:r>
      <w:r w:rsidR="00DB1F06" w:rsidRPr="00DB1F06">
        <w:rPr>
          <w:rFonts w:cs="Times New Roman"/>
        </w:rPr>
        <w:t>support.</w:t>
      </w:r>
    </w:p>
    <w:p w14:paraId="325FD35D" w14:textId="091674E9" w:rsidR="00DB1F06" w:rsidRDefault="00DB1F06" w:rsidP="00AE6CAD">
      <w:pPr>
        <w:ind w:firstLine="720"/>
        <w:contextualSpacing w:val="0"/>
        <w:rPr>
          <w:rFonts w:eastAsiaTheme="majorEastAsia" w:cstheme="majorBidi"/>
          <w:caps/>
          <w:szCs w:val="32"/>
        </w:rPr>
      </w:pPr>
      <w:r w:rsidRPr="00DB1F06">
        <w:rPr>
          <w:rFonts w:cs="Times New Roman"/>
        </w:rPr>
        <w:t>I must also acknowledge another mentor, Abigayle Pollock, who imparted a lifetime of wisdom and knowledge. She was a fantastic livestock judging coach and steadfastly believed in me</w:t>
      </w:r>
      <w:r>
        <w:rPr>
          <w:rFonts w:cs="Times New Roman"/>
        </w:rPr>
        <w:t>, even</w:t>
      </w:r>
      <w:r w:rsidRPr="00DB1F06">
        <w:rPr>
          <w:rFonts w:cs="Times New Roman"/>
        </w:rPr>
        <w:t xml:space="preserve"> during chaotic times. Her advice has been invaluable, both professionally and personally. </w:t>
      </w:r>
      <w:r>
        <w:rPr>
          <w:rFonts w:cs="Times New Roman"/>
        </w:rPr>
        <w:t>Along with Abigayle came her younger sister, Ella. We were friends turned roommates and I’m very grateful for her witty humor and sister-like friendship.</w:t>
      </w:r>
      <w:r w:rsidR="00AE6CAD">
        <w:rPr>
          <w:rFonts w:cs="Times New Roman"/>
        </w:rPr>
        <w:t xml:space="preserve"> Speaking of friendships – </w:t>
      </w:r>
      <w:r w:rsidR="00AE6CAD" w:rsidRPr="00DB1F06">
        <w:rPr>
          <w:rFonts w:cs="Times New Roman"/>
        </w:rPr>
        <w:t>Leslie, you are the best friend a girl could have. Your encouragement to be myself and example of true friendship have been transformative.</w:t>
      </w:r>
      <w:r w:rsidR="00AE6CAD">
        <w:rPr>
          <w:rFonts w:eastAsiaTheme="majorEastAsia" w:cstheme="majorBidi"/>
          <w:caps/>
          <w:szCs w:val="32"/>
        </w:rPr>
        <w:t xml:space="preserve"> </w:t>
      </w:r>
      <w:r>
        <w:t>To my livestock judging teammates, we’ll always have that time we were stuck in Nebraska when the Vols beat Alabama</w:t>
      </w:r>
      <w:r w:rsidR="00F20147">
        <w:t>.</w:t>
      </w:r>
      <w:r>
        <w:t xml:space="preserve"> </w:t>
      </w:r>
      <w:r w:rsidR="00F20147">
        <w:t xml:space="preserve">To </w:t>
      </w:r>
      <w:r w:rsidR="00AE6CAD">
        <w:t>my</w:t>
      </w:r>
      <w:r>
        <w:t xml:space="preserve"> </w:t>
      </w:r>
      <w:r w:rsidR="00F20147">
        <w:t xml:space="preserve">fellow animal science </w:t>
      </w:r>
      <w:r>
        <w:rPr>
          <w:rFonts w:cs="Times New Roman"/>
        </w:rPr>
        <w:t>grad-student</w:t>
      </w:r>
      <w:r w:rsidR="00F20147">
        <w:rPr>
          <w:rFonts w:cs="Times New Roman"/>
        </w:rPr>
        <w:t>s, we developed</w:t>
      </w:r>
      <w:r>
        <w:rPr>
          <w:rFonts w:cs="Times New Roman"/>
        </w:rPr>
        <w:t xml:space="preserve"> friendship</w:t>
      </w:r>
      <w:r w:rsidR="00AE6CAD">
        <w:rPr>
          <w:rFonts w:cs="Times New Roman"/>
        </w:rPr>
        <w:t>s</w:t>
      </w:r>
      <w:r w:rsidR="00F20147">
        <w:rPr>
          <w:rFonts w:cs="Times New Roman"/>
        </w:rPr>
        <w:t xml:space="preserve"> that </w:t>
      </w:r>
      <w:r w:rsidR="00AE6CAD">
        <w:rPr>
          <w:rFonts w:cs="Times New Roman"/>
        </w:rPr>
        <w:t xml:space="preserve">were </w:t>
      </w:r>
      <w:r>
        <w:rPr>
          <w:rFonts w:cs="Times New Roman"/>
        </w:rPr>
        <w:t xml:space="preserve">strengthened through the hardships </w:t>
      </w:r>
      <w:r w:rsidR="00F20147">
        <w:rPr>
          <w:rFonts w:cs="Times New Roman"/>
        </w:rPr>
        <w:t>we all faced</w:t>
      </w:r>
      <w:r>
        <w:rPr>
          <w:rFonts w:cs="Times New Roman"/>
        </w:rPr>
        <w:t xml:space="preserve">. </w:t>
      </w:r>
      <w:r w:rsidR="00F20147">
        <w:rPr>
          <w:rFonts w:cs="Times New Roman"/>
        </w:rPr>
        <w:t xml:space="preserve">Thank you for letting me serve as your ASGSA social chair for the year, peace out gang. </w:t>
      </w:r>
    </w:p>
    <w:p w14:paraId="632923B5" w14:textId="176D93BA" w:rsidR="00F20147" w:rsidRPr="00DB1F06" w:rsidRDefault="00DB1F06" w:rsidP="00F20147">
      <w:pPr>
        <w:ind w:firstLine="720"/>
        <w:contextualSpacing w:val="0"/>
        <w:rPr>
          <w:rFonts w:cs="Times New Roman"/>
        </w:rPr>
      </w:pPr>
      <w:r w:rsidRPr="00DB1F06">
        <w:rPr>
          <w:rFonts w:cs="Times New Roman"/>
        </w:rPr>
        <w:t>The continuous love and support from my family are unparalleled. Thank you to my mother and father for providing the reassurance and strength I’ve needed these past five years. You are my greatest role models. To my siblings, Jenna and Sean, I am incredibly proud of the strong, powerful individuals you have become. Though I wish I could be there for every moment, know that I am always cheering for you from afar.</w:t>
      </w:r>
      <w:r w:rsidR="00F20147">
        <w:rPr>
          <w:rFonts w:cs="Times New Roman"/>
        </w:rPr>
        <w:t xml:space="preserve"> </w:t>
      </w:r>
      <w:r w:rsidR="00AE6CAD">
        <w:rPr>
          <w:rFonts w:cs="Times New Roman"/>
        </w:rPr>
        <w:t>To my beloved Mamaw, Meme, and heavenly Papaw and Pappy, I strive every day to make you proud</w:t>
      </w:r>
      <w:r w:rsidR="00F20147">
        <w:rPr>
          <w:rFonts w:cs="Times New Roman"/>
        </w:rPr>
        <w:t xml:space="preserve"> and earn your</w:t>
      </w:r>
      <w:r w:rsidR="00AE6CAD">
        <w:rPr>
          <w:rFonts w:cs="Times New Roman"/>
        </w:rPr>
        <w:t xml:space="preserve"> unconditional</w:t>
      </w:r>
      <w:r w:rsidR="00F20147">
        <w:rPr>
          <w:rFonts w:cs="Times New Roman"/>
        </w:rPr>
        <w:t xml:space="preserve"> love</w:t>
      </w:r>
      <w:r w:rsidR="00AE6CAD">
        <w:rPr>
          <w:rFonts w:cs="Times New Roman"/>
        </w:rPr>
        <w:t xml:space="preserve">. </w:t>
      </w:r>
      <w:r w:rsidR="00F20147">
        <w:rPr>
          <w:rFonts w:cs="Times New Roman"/>
        </w:rPr>
        <w:t xml:space="preserve">Finally, thank you for a lifetime full of happiness, Parker Kelly. </w:t>
      </w:r>
    </w:p>
    <w:p w14:paraId="1DC78B12" w14:textId="0C3987F2" w:rsidR="000C29AE" w:rsidRDefault="000C29AE" w:rsidP="00AE6CAD"/>
    <w:p w14:paraId="5DDA6ACC" w14:textId="77777777" w:rsidR="00327BE1" w:rsidRDefault="00327BE1" w:rsidP="00327BE1">
      <w:pPr>
        <w:contextualSpacing w:val="0"/>
        <w:rPr>
          <w:rFonts w:eastAsiaTheme="majorEastAsia" w:cstheme="majorBidi"/>
          <w:caps/>
          <w:szCs w:val="32"/>
        </w:rPr>
      </w:pPr>
      <w:r>
        <w:br w:type="page"/>
      </w:r>
    </w:p>
    <w:p w14:paraId="7465C9D8" w14:textId="56F3B101" w:rsidR="0019320D" w:rsidRDefault="00D57CD5" w:rsidP="00F10974">
      <w:pPr>
        <w:pStyle w:val="Heading1"/>
      </w:pPr>
      <w:bookmarkStart w:id="9" w:name="_Toc170475994"/>
      <w:bookmarkStart w:id="10" w:name="_Toc170479320"/>
      <w:bookmarkStart w:id="11" w:name="_Toc170486141"/>
      <w:bookmarkStart w:id="12" w:name="_Toc170486257"/>
      <w:bookmarkStart w:id="13" w:name="_Toc170745828"/>
      <w:bookmarkStart w:id="14" w:name="_Toc171320801"/>
      <w:bookmarkStart w:id="15" w:name="_Toc171597569"/>
      <w:r>
        <w:t>ABSTRACT</w:t>
      </w:r>
      <w:bookmarkEnd w:id="0"/>
      <w:bookmarkEnd w:id="9"/>
      <w:bookmarkEnd w:id="10"/>
      <w:bookmarkEnd w:id="11"/>
      <w:bookmarkEnd w:id="12"/>
      <w:bookmarkEnd w:id="13"/>
      <w:bookmarkEnd w:id="14"/>
      <w:bookmarkEnd w:id="15"/>
    </w:p>
    <w:p w14:paraId="10F47EB7" w14:textId="37C10979" w:rsidR="0039499C" w:rsidRPr="0039499C" w:rsidRDefault="0039499C" w:rsidP="0039499C">
      <w:pPr>
        <w:spacing w:line="276" w:lineRule="auto"/>
        <w:ind w:firstLine="720"/>
        <w:rPr>
          <w:rFonts w:cs="Times New Roman"/>
        </w:rPr>
      </w:pPr>
      <w:commentRangeStart w:id="16"/>
      <w:r w:rsidRPr="0039499C">
        <w:rPr>
          <w:rFonts w:cs="Times New Roman"/>
        </w:rPr>
        <w:t xml:space="preserve">Dairy cattle often face negative energy balance around parturition. </w:t>
      </w:r>
      <w:r>
        <w:rPr>
          <w:rFonts w:cs="Times New Roman"/>
        </w:rPr>
        <w:t xml:space="preserve">Without proper nutrition, periparturient diseases develop and negatively impact farm profitability due to treatment costs and reduced milk production. </w:t>
      </w:r>
      <w:r w:rsidRPr="0039499C">
        <w:rPr>
          <w:rFonts w:cs="Times New Roman"/>
        </w:rPr>
        <w:t>This study evaluates calcium-supplementing ration concentrates and cost-effective sorghum silage sources to maintain healthy, high-producing cows during the transition period and early lactation.</w:t>
      </w:r>
    </w:p>
    <w:p w14:paraId="0EADE12A" w14:textId="48BFC1E3" w:rsidR="0039499C" w:rsidRPr="0039499C" w:rsidRDefault="0039499C" w:rsidP="0039499C">
      <w:pPr>
        <w:spacing w:line="276" w:lineRule="auto"/>
        <w:ind w:firstLine="720"/>
        <w:rPr>
          <w:rFonts w:cs="Times New Roman"/>
        </w:rPr>
      </w:pPr>
      <w:r w:rsidRPr="0039499C">
        <w:rPr>
          <w:rFonts w:cs="Times New Roman"/>
        </w:rPr>
        <w:t xml:space="preserve">In an eight-month study, </w:t>
      </w:r>
      <w:r w:rsidR="0064197C">
        <w:rPr>
          <w:rFonts w:cs="Times New Roman"/>
        </w:rPr>
        <w:t xml:space="preserve">dietary impacts on </w:t>
      </w:r>
      <w:r w:rsidRPr="0039499C">
        <w:rPr>
          <w:rFonts w:cs="Times New Roman"/>
        </w:rPr>
        <w:t>dry matter intake (</w:t>
      </w:r>
      <w:r w:rsidRPr="0039499C">
        <w:rPr>
          <w:rFonts w:cs="Times New Roman"/>
          <w:b/>
          <w:bCs/>
        </w:rPr>
        <w:t>DMI</w:t>
      </w:r>
      <w:r w:rsidRPr="0039499C">
        <w:rPr>
          <w:rFonts w:cs="Times New Roman"/>
        </w:rPr>
        <w:t>), blood and urine metabolites, and milk yield and components</w:t>
      </w:r>
      <w:r w:rsidR="0064197C">
        <w:rPr>
          <w:rFonts w:cs="Times New Roman"/>
        </w:rPr>
        <w:t xml:space="preserve"> were recorded for 31 multiparous and 9 primiparous Holstein cows</w:t>
      </w:r>
      <w:r w:rsidRPr="0039499C">
        <w:rPr>
          <w:rFonts w:cs="Times New Roman"/>
        </w:rPr>
        <w:t>. Data were collected from 21 treatment (</w:t>
      </w:r>
      <w:r w:rsidRPr="0039499C">
        <w:rPr>
          <w:rFonts w:cs="Times New Roman"/>
          <w:b/>
          <w:bCs/>
        </w:rPr>
        <w:t>CMA</w:t>
      </w:r>
      <w:r w:rsidRPr="0039499C">
        <w:rPr>
          <w:rFonts w:cs="Times New Roman"/>
        </w:rPr>
        <w:t>) and 19 control (</w:t>
      </w:r>
      <w:r w:rsidRPr="0039499C">
        <w:rPr>
          <w:rFonts w:cs="Times New Roman"/>
          <w:b/>
          <w:bCs/>
        </w:rPr>
        <w:t>CON</w:t>
      </w:r>
      <w:r w:rsidRPr="0039499C">
        <w:rPr>
          <w:rFonts w:cs="Times New Roman"/>
        </w:rPr>
        <w:t xml:space="preserve">) cows, balanced for parity and projected calving date. Total mixed rations were adjusted to partially replace calcium </w:t>
      </w:r>
      <w:r w:rsidR="00006D4B" w:rsidRPr="0039499C">
        <w:rPr>
          <w:rFonts w:cs="Times New Roman"/>
        </w:rPr>
        <w:t>carbon</w:t>
      </w:r>
      <w:r w:rsidR="00006D4B">
        <w:rPr>
          <w:rFonts w:cs="Times New Roman"/>
        </w:rPr>
        <w:t>ate</w:t>
      </w:r>
      <w:r w:rsidRPr="0039499C">
        <w:rPr>
          <w:rFonts w:cs="Times New Roman"/>
        </w:rPr>
        <w:t>, magnesium oxid</w:t>
      </w:r>
      <w:r w:rsidR="002105A3">
        <w:rPr>
          <w:rFonts w:cs="Times New Roman"/>
        </w:rPr>
        <w:t>e</w:t>
      </w:r>
      <w:r w:rsidRPr="0039499C">
        <w:rPr>
          <w:rFonts w:cs="Times New Roman"/>
        </w:rPr>
        <w:t>, and sodium bicarbonat</w:t>
      </w:r>
      <w:r w:rsidR="00006D4B">
        <w:rPr>
          <w:rFonts w:cs="Times New Roman"/>
        </w:rPr>
        <w:t>e</w:t>
      </w:r>
      <w:r w:rsidRPr="0039499C">
        <w:rPr>
          <w:rFonts w:cs="Times New Roman"/>
        </w:rPr>
        <w:t xml:space="preserve"> with CMA.</w:t>
      </w:r>
    </w:p>
    <w:p w14:paraId="0854823D" w14:textId="49F944C7" w:rsidR="0039499C" w:rsidRPr="0039499C" w:rsidRDefault="0039499C" w:rsidP="00C614F7">
      <w:pPr>
        <w:spacing w:line="276" w:lineRule="auto"/>
        <w:ind w:firstLine="720"/>
        <w:rPr>
          <w:rFonts w:cs="Times New Roman"/>
        </w:rPr>
      </w:pPr>
      <w:r w:rsidRPr="0039499C">
        <w:rPr>
          <w:rFonts w:cs="Times New Roman"/>
        </w:rPr>
        <w:t xml:space="preserve">The GLIMMIX procedure of SAS 9.4 </w:t>
      </w:r>
      <w:r w:rsidR="00D5452C">
        <w:rPr>
          <w:rFonts w:cs="Times New Roman"/>
        </w:rPr>
        <w:t>(</w:t>
      </w:r>
      <w:r w:rsidR="00D5452C" w:rsidRPr="00D5452C">
        <w:rPr>
          <w:rFonts w:cs="Times New Roman"/>
          <w:i/>
          <w:iCs/>
        </w:rPr>
        <w:t>P</w:t>
      </w:r>
      <w:r w:rsidR="00D5452C">
        <w:rPr>
          <w:rFonts w:cs="Times New Roman"/>
          <w:i/>
          <w:iCs/>
        </w:rPr>
        <w:t xml:space="preserve"> </w:t>
      </w:r>
      <w:r w:rsidR="00D5452C" w:rsidRPr="0039499C">
        <w:rPr>
          <w:rFonts w:cs="Times New Roman"/>
        </w:rPr>
        <w:t>≤ 0.05</w:t>
      </w:r>
      <w:r w:rsidR="00D5452C">
        <w:rPr>
          <w:rFonts w:cs="Times New Roman"/>
        </w:rPr>
        <w:t xml:space="preserve">) </w:t>
      </w:r>
      <w:r w:rsidRPr="0039499C">
        <w:rPr>
          <w:rFonts w:cs="Times New Roman"/>
        </w:rPr>
        <w:t>was used to analyze treatment effects, maximum ambient temperature humidity index, projected 305-day mature equivalent mi</w:t>
      </w:r>
      <w:r w:rsidR="00C614F7">
        <w:rPr>
          <w:rFonts w:cs="Times New Roman"/>
        </w:rPr>
        <w:t>lk, and their two-way interactions</w:t>
      </w:r>
      <w:r w:rsidRPr="0039499C">
        <w:rPr>
          <w:rFonts w:cs="Times New Roman"/>
        </w:rPr>
        <w:t xml:space="preserve">. </w:t>
      </w:r>
      <w:r w:rsidR="00C614F7">
        <w:rPr>
          <w:rFonts w:cs="Times New Roman"/>
        </w:rPr>
        <w:t>N</w:t>
      </w:r>
      <w:r w:rsidR="00C614F7" w:rsidRPr="0039499C">
        <w:rPr>
          <w:rFonts w:cs="Times New Roman"/>
        </w:rPr>
        <w:t>o significant impacts</w:t>
      </w:r>
      <w:r w:rsidR="00C614F7">
        <w:rPr>
          <w:rFonts w:cs="Times New Roman"/>
        </w:rPr>
        <w:t xml:space="preserve"> of treatment</w:t>
      </w:r>
      <w:r w:rsidR="00C614F7" w:rsidRPr="0039499C">
        <w:rPr>
          <w:rFonts w:cs="Times New Roman"/>
        </w:rPr>
        <w:t xml:space="preserve"> on blood or urine metabolite status</w:t>
      </w:r>
      <w:r w:rsidR="00D5452C">
        <w:rPr>
          <w:rFonts w:cs="Times New Roman"/>
        </w:rPr>
        <w:t xml:space="preserve">, DMI, </w:t>
      </w:r>
      <w:r w:rsidRPr="0039499C">
        <w:rPr>
          <w:rFonts w:cs="Times New Roman"/>
        </w:rPr>
        <w:t>colostrum quality or quantity, body weight, milk, fat, or protein yield were found</w:t>
      </w:r>
      <w:r w:rsidR="00C614F7">
        <w:rPr>
          <w:rFonts w:cs="Times New Roman"/>
        </w:rPr>
        <w:t xml:space="preserve"> between treatment groups</w:t>
      </w:r>
      <w:r w:rsidRPr="0039499C">
        <w:rPr>
          <w:rFonts w:cs="Times New Roman"/>
        </w:rPr>
        <w:t xml:space="preserve"> (</w:t>
      </w:r>
      <w:r w:rsidRPr="0039499C">
        <w:rPr>
          <w:rFonts w:cs="Times New Roman"/>
          <w:i/>
          <w:iCs/>
        </w:rPr>
        <w:t>P</w:t>
      </w:r>
      <w:r w:rsidRPr="0039499C">
        <w:rPr>
          <w:rFonts w:cs="Times New Roman"/>
        </w:rPr>
        <w:t xml:space="preserve"> &gt; 0.05). Under non-heat stress, </w:t>
      </w:r>
      <w:r w:rsidR="00234CE6">
        <w:rPr>
          <w:rFonts w:cs="Times New Roman"/>
        </w:rPr>
        <w:t>CMA</w:t>
      </w:r>
      <w:r w:rsidRPr="0039499C">
        <w:rPr>
          <w:rFonts w:cs="Times New Roman"/>
        </w:rPr>
        <w:t xml:space="preserve"> cows ate more than CON cows</w:t>
      </w:r>
      <w:r w:rsidR="00C614F7">
        <w:rPr>
          <w:rFonts w:cs="Times New Roman"/>
        </w:rPr>
        <w:t xml:space="preserve"> from 31 to 120 DIM</w:t>
      </w:r>
      <w:r w:rsidRPr="0039499C">
        <w:rPr>
          <w:rFonts w:cs="Times New Roman"/>
        </w:rPr>
        <w:t xml:space="preserve"> (29 vs. 25.3 ± 0.7 kg/d; </w:t>
      </w:r>
      <w:r w:rsidRPr="0039499C">
        <w:rPr>
          <w:rFonts w:cs="Times New Roman"/>
          <w:i/>
          <w:iCs/>
        </w:rPr>
        <w:t>P</w:t>
      </w:r>
      <w:r w:rsidRPr="0039499C">
        <w:rPr>
          <w:rFonts w:cs="Times New Roman"/>
        </w:rPr>
        <w:t xml:space="preserve"> &lt; 0.01).</w:t>
      </w:r>
      <w:r w:rsidR="00C614F7" w:rsidRPr="0039499C">
        <w:rPr>
          <w:rFonts w:cs="Times New Roman"/>
        </w:rPr>
        <w:t xml:space="preserve"> </w:t>
      </w:r>
      <w:r w:rsidR="00234CE6">
        <w:rPr>
          <w:rFonts w:cs="Times New Roman"/>
        </w:rPr>
        <w:t>Treatment</w:t>
      </w:r>
      <w:r w:rsidR="00C614F7" w:rsidRPr="0039499C">
        <w:rPr>
          <w:rFonts w:cs="Times New Roman"/>
        </w:rPr>
        <w:t xml:space="preserve"> cows maintained ECM efficiency in heat stress</w:t>
      </w:r>
      <w:r w:rsidR="00C614F7">
        <w:rPr>
          <w:rFonts w:cs="Times New Roman"/>
        </w:rPr>
        <w:t xml:space="preserve"> from </w:t>
      </w:r>
      <w:r w:rsidR="00387C65">
        <w:rPr>
          <w:rFonts w:cs="Times New Roman"/>
        </w:rPr>
        <w:t xml:space="preserve">31 to 120 DIM </w:t>
      </w:r>
      <w:r w:rsidR="00387C65" w:rsidRPr="0039499C">
        <w:rPr>
          <w:rFonts w:cs="Times New Roman"/>
        </w:rPr>
        <w:t xml:space="preserve"> (</w:t>
      </w:r>
      <w:r w:rsidR="00387C65" w:rsidRPr="0039499C">
        <w:rPr>
          <w:rFonts w:cs="Times New Roman"/>
          <w:i/>
          <w:iCs/>
        </w:rPr>
        <w:t>P</w:t>
      </w:r>
      <w:r w:rsidR="00387C65" w:rsidRPr="0039499C">
        <w:rPr>
          <w:rFonts w:cs="Times New Roman"/>
        </w:rPr>
        <w:t xml:space="preserve"> </w:t>
      </w:r>
      <w:r w:rsidR="00D5452C">
        <w:rPr>
          <w:rFonts w:cs="Times New Roman"/>
        </w:rPr>
        <w:t>= 0.01</w:t>
      </w:r>
      <w:r w:rsidR="00387C65" w:rsidRPr="0039499C">
        <w:rPr>
          <w:rFonts w:cs="Times New Roman"/>
        </w:rPr>
        <w:t>)</w:t>
      </w:r>
      <w:r w:rsidR="00C614F7" w:rsidRPr="0039499C">
        <w:rPr>
          <w:rFonts w:cs="Times New Roman"/>
        </w:rPr>
        <w:t>, unlike CON cows</w:t>
      </w:r>
      <w:r w:rsidR="00387C65">
        <w:rPr>
          <w:rFonts w:cs="Times New Roman"/>
        </w:rPr>
        <w:t xml:space="preserve"> that decreased from non-heat stress to heat stress</w:t>
      </w:r>
      <w:r w:rsidR="00C614F7" w:rsidRPr="0039499C">
        <w:rPr>
          <w:rFonts w:cs="Times New Roman"/>
        </w:rPr>
        <w:t>.</w:t>
      </w:r>
      <w:r w:rsidR="00C614F7">
        <w:rPr>
          <w:rFonts w:cs="Times New Roman"/>
        </w:rPr>
        <w:t xml:space="preserve"> However, t</w:t>
      </w:r>
      <w:r w:rsidRPr="0039499C">
        <w:rPr>
          <w:rFonts w:cs="Times New Roman"/>
        </w:rPr>
        <w:t>reatmen</w:t>
      </w:r>
      <w:r w:rsidR="00C614F7">
        <w:rPr>
          <w:rFonts w:cs="Times New Roman"/>
        </w:rPr>
        <w:t>t milk efficiency</w:t>
      </w:r>
      <w:r w:rsidRPr="0039499C">
        <w:rPr>
          <w:rFonts w:cs="Times New Roman"/>
        </w:rPr>
        <w:t xml:space="preserve"> </w:t>
      </w:r>
      <w:r w:rsidR="00C614F7">
        <w:rPr>
          <w:rFonts w:cs="Times New Roman"/>
        </w:rPr>
        <w:t xml:space="preserve">was </w:t>
      </w:r>
      <w:r w:rsidRPr="0039499C">
        <w:rPr>
          <w:rFonts w:cs="Times New Roman"/>
        </w:rPr>
        <w:t xml:space="preserve">decreased compared to CON under heat stress (1.6 vs. 1.8 ± 0.1; </w:t>
      </w:r>
      <w:r w:rsidRPr="0039499C">
        <w:rPr>
          <w:rFonts w:cs="Times New Roman"/>
          <w:i/>
          <w:iCs/>
        </w:rPr>
        <w:t>P</w:t>
      </w:r>
      <w:r w:rsidRPr="0039499C">
        <w:rPr>
          <w:rFonts w:cs="Times New Roman"/>
        </w:rPr>
        <w:t xml:space="preserve"> &lt; 0.01) and non-heat stress (1.6 vs. 2.0 ± 0.1; </w:t>
      </w:r>
      <w:r w:rsidRPr="0039499C">
        <w:rPr>
          <w:rFonts w:cs="Times New Roman"/>
          <w:i/>
          <w:iCs/>
        </w:rPr>
        <w:t>P</w:t>
      </w:r>
      <w:r w:rsidRPr="0039499C">
        <w:rPr>
          <w:rFonts w:cs="Times New Roman"/>
        </w:rPr>
        <w:t xml:space="preserve"> &lt; 0.01)</w:t>
      </w:r>
      <w:r w:rsidR="00387C65">
        <w:rPr>
          <w:rFonts w:cs="Times New Roman"/>
        </w:rPr>
        <w:t>.</w:t>
      </w:r>
    </w:p>
    <w:p w14:paraId="2D151469" w14:textId="5C659E7D" w:rsidR="0039499C" w:rsidRPr="0039499C" w:rsidRDefault="00387C65" w:rsidP="0039499C">
      <w:pPr>
        <w:spacing w:line="276" w:lineRule="auto"/>
        <w:ind w:firstLine="720"/>
        <w:rPr>
          <w:rFonts w:cs="Times New Roman"/>
        </w:rPr>
      </w:pPr>
      <w:r>
        <w:rPr>
          <w:rFonts w:cs="Times New Roman"/>
        </w:rPr>
        <w:t>The nutritional</w:t>
      </w:r>
      <w:r w:rsidR="0039499C" w:rsidRPr="0039499C">
        <w:rPr>
          <w:rFonts w:cs="Times New Roman"/>
        </w:rPr>
        <w:t xml:space="preserve"> content of </w:t>
      </w:r>
      <w:r w:rsidR="00D5452C">
        <w:rPr>
          <w:rFonts w:cs="Times New Roman"/>
        </w:rPr>
        <w:t>male</w:t>
      </w:r>
      <w:r w:rsidR="002F105D">
        <w:rPr>
          <w:rFonts w:cs="Times New Roman"/>
        </w:rPr>
        <w:t xml:space="preserve"> </w:t>
      </w:r>
      <w:r w:rsidR="00D5452C">
        <w:rPr>
          <w:rFonts w:cs="Times New Roman"/>
        </w:rPr>
        <w:t xml:space="preserve">sterile </w:t>
      </w:r>
      <w:r w:rsidR="0039499C" w:rsidRPr="0039499C">
        <w:rPr>
          <w:rFonts w:cs="Times New Roman"/>
        </w:rPr>
        <w:t>brown midrib sorghum</w:t>
      </w:r>
      <w:r w:rsidR="00D5452C">
        <w:rPr>
          <w:rFonts w:cs="Times New Roman"/>
        </w:rPr>
        <w:t xml:space="preserve"> </w:t>
      </w:r>
      <w:r w:rsidR="00D5452C" w:rsidRPr="0039499C">
        <w:rPr>
          <w:rFonts w:cs="Times New Roman"/>
        </w:rPr>
        <w:t>(</w:t>
      </w:r>
      <w:r w:rsidR="00D5452C" w:rsidRPr="0039499C">
        <w:rPr>
          <w:rFonts w:cs="Times New Roman"/>
          <w:b/>
          <w:bCs/>
        </w:rPr>
        <w:t>BMR</w:t>
      </w:r>
      <w:r w:rsidR="00D5452C" w:rsidRPr="0039499C">
        <w:rPr>
          <w:rFonts w:cs="Times New Roman"/>
        </w:rPr>
        <w:t xml:space="preserve">) </w:t>
      </w:r>
      <w:r w:rsidR="0039499C" w:rsidRPr="0039499C">
        <w:rPr>
          <w:rFonts w:cs="Times New Roman"/>
        </w:rPr>
        <w:t>and corn was evaluated using wet chemistry and near-infrared spectroscopy. Corn had higher crude protei</w:t>
      </w:r>
      <w:r w:rsidR="0039499C">
        <w:rPr>
          <w:rFonts w:cs="Times New Roman"/>
        </w:rPr>
        <w:t xml:space="preserve">n </w:t>
      </w:r>
      <w:r w:rsidR="009E46B2">
        <w:t>concentration</w:t>
      </w:r>
      <w:r w:rsidR="009E46B2" w:rsidRPr="0039499C">
        <w:rPr>
          <w:rFonts w:cs="Times New Roman"/>
        </w:rPr>
        <w:t xml:space="preserve"> </w:t>
      </w:r>
      <w:r w:rsidR="0039499C" w:rsidRPr="0039499C">
        <w:rPr>
          <w:rFonts w:cs="Times New Roman"/>
        </w:rPr>
        <w:t xml:space="preserve">than </w:t>
      </w:r>
      <w:r w:rsidR="0039499C">
        <w:rPr>
          <w:rFonts w:cs="Times New Roman"/>
        </w:rPr>
        <w:t xml:space="preserve">BMR </w:t>
      </w:r>
      <w:r>
        <w:rPr>
          <w:rFonts w:cs="Times New Roman"/>
        </w:rPr>
        <w:t xml:space="preserve">harvested at 8 </w:t>
      </w:r>
      <w:r w:rsidR="009C1618">
        <w:rPr>
          <w:rFonts w:cs="Times New Roman"/>
        </w:rPr>
        <w:t>wk</w:t>
      </w:r>
      <w:r>
        <w:rPr>
          <w:rFonts w:cs="Times New Roman"/>
        </w:rPr>
        <w:t xml:space="preserve"> </w:t>
      </w:r>
      <w:r w:rsidR="0064197C">
        <w:rPr>
          <w:rFonts w:cs="Times New Roman"/>
        </w:rPr>
        <w:t xml:space="preserve">post </w:t>
      </w:r>
      <w:r w:rsidR="00A5107A">
        <w:rPr>
          <w:rFonts w:cs="Times New Roman"/>
        </w:rPr>
        <w:t>heading</w:t>
      </w:r>
      <w:r>
        <w:rPr>
          <w:rFonts w:cs="Times New Roman"/>
        </w:rPr>
        <w:t xml:space="preserve"> </w:t>
      </w:r>
      <w:r w:rsidR="0039499C" w:rsidRPr="0039499C">
        <w:rPr>
          <w:rFonts w:cs="Times New Roman"/>
        </w:rPr>
        <w:t>(</w:t>
      </w:r>
      <w:r w:rsidR="0039499C" w:rsidRPr="0039499C">
        <w:rPr>
          <w:rFonts w:cs="Times New Roman"/>
          <w:i/>
          <w:iCs/>
        </w:rPr>
        <w:t>P</w:t>
      </w:r>
      <w:r w:rsidR="0039499C" w:rsidRPr="0039499C">
        <w:rPr>
          <w:rFonts w:cs="Times New Roman"/>
        </w:rPr>
        <w:t xml:space="preserve"> = 0.01) but was comparable to </w:t>
      </w:r>
      <w:r>
        <w:rPr>
          <w:rFonts w:cs="Times New Roman"/>
        </w:rPr>
        <w:t xml:space="preserve">BMR harvested at </w:t>
      </w:r>
      <w:r w:rsidR="0039499C" w:rsidRPr="0039499C">
        <w:rPr>
          <w:rFonts w:cs="Times New Roman"/>
        </w:rPr>
        <w:t>7</w:t>
      </w:r>
      <w:r>
        <w:rPr>
          <w:rFonts w:cs="Times New Roman"/>
        </w:rPr>
        <w:t xml:space="preserve"> </w:t>
      </w:r>
      <w:r w:rsidR="009C1618">
        <w:rPr>
          <w:rFonts w:cs="Times New Roman"/>
        </w:rPr>
        <w:t>wk</w:t>
      </w:r>
      <w:r>
        <w:rPr>
          <w:rFonts w:cs="Times New Roman"/>
        </w:rPr>
        <w:t xml:space="preserve"> </w:t>
      </w:r>
      <w:r w:rsidR="0064197C">
        <w:rPr>
          <w:rFonts w:cs="Times New Roman"/>
        </w:rPr>
        <w:t xml:space="preserve">post </w:t>
      </w:r>
      <w:r w:rsidR="00A5107A">
        <w:rPr>
          <w:rFonts w:cs="Times New Roman"/>
        </w:rPr>
        <w:t>heading</w:t>
      </w:r>
      <w:r w:rsidR="0039499C" w:rsidRPr="0039499C">
        <w:rPr>
          <w:rFonts w:cs="Times New Roman"/>
        </w:rPr>
        <w:t xml:space="preserve">. No significant differences in dry matter, acid detergent </w:t>
      </w:r>
      <w:r w:rsidR="0039499C">
        <w:rPr>
          <w:rFonts w:cs="Times New Roman"/>
        </w:rPr>
        <w:t>fiber</w:t>
      </w:r>
      <w:r w:rsidR="0039499C" w:rsidRPr="0039499C">
        <w:rPr>
          <w:rFonts w:cs="Times New Roman"/>
        </w:rPr>
        <w:t xml:space="preserve">, neutral detergent fiber, or starch </w:t>
      </w:r>
      <w:r w:rsidR="009E46B2">
        <w:t>concentration</w:t>
      </w:r>
      <w:r w:rsidR="009E46B2" w:rsidRPr="0039499C">
        <w:rPr>
          <w:rFonts w:cs="Times New Roman"/>
        </w:rPr>
        <w:t xml:space="preserve"> </w:t>
      </w:r>
      <w:r w:rsidR="0039499C" w:rsidRPr="0039499C">
        <w:rPr>
          <w:rFonts w:cs="Times New Roman"/>
        </w:rPr>
        <w:t xml:space="preserve">were observed among </w:t>
      </w:r>
      <w:r>
        <w:rPr>
          <w:rFonts w:cs="Times New Roman"/>
        </w:rPr>
        <w:t>forage type</w:t>
      </w:r>
      <w:r w:rsidR="0039499C" w:rsidRPr="0039499C">
        <w:rPr>
          <w:rFonts w:cs="Times New Roman"/>
        </w:rPr>
        <w:t xml:space="preserve"> (</w:t>
      </w:r>
      <w:r w:rsidR="0039499C" w:rsidRPr="0039499C">
        <w:rPr>
          <w:rFonts w:cs="Times New Roman"/>
          <w:i/>
          <w:iCs/>
        </w:rPr>
        <w:t>P</w:t>
      </w:r>
      <w:r w:rsidR="0039499C" w:rsidRPr="0039499C">
        <w:rPr>
          <w:rFonts w:cs="Times New Roman"/>
        </w:rPr>
        <w:t xml:space="preserve"> &gt; 0.05). </w:t>
      </w:r>
      <w:r>
        <w:rPr>
          <w:rFonts w:cs="Times New Roman"/>
        </w:rPr>
        <w:t xml:space="preserve">Suggesting that </w:t>
      </w:r>
      <w:r w:rsidR="0039499C" w:rsidRPr="0039499C">
        <w:rPr>
          <w:rFonts w:cs="Times New Roman"/>
        </w:rPr>
        <w:t xml:space="preserve">BMR </w:t>
      </w:r>
      <w:r w:rsidR="00D5452C">
        <w:rPr>
          <w:rFonts w:cs="Times New Roman"/>
        </w:rPr>
        <w:t>was</w:t>
      </w:r>
      <w:r w:rsidR="0039499C" w:rsidRPr="0039499C">
        <w:rPr>
          <w:rFonts w:cs="Times New Roman"/>
        </w:rPr>
        <w:t xml:space="preserve"> a viable alternative forage, though protein supplementation adjustments may be needed</w:t>
      </w:r>
      <w:commentRangeEnd w:id="16"/>
      <w:r>
        <w:rPr>
          <w:rStyle w:val="CommentReference"/>
        </w:rPr>
        <w:commentReference w:id="16"/>
      </w:r>
      <w:r w:rsidR="0039499C" w:rsidRPr="0039499C">
        <w:rPr>
          <w:rFonts w:cs="Times New Roman"/>
        </w:rPr>
        <w:t>.</w:t>
      </w:r>
    </w:p>
    <w:p w14:paraId="1BD76E87" w14:textId="77777777" w:rsidR="00387C65" w:rsidRDefault="00387C65" w:rsidP="00495492">
      <w:pPr>
        <w:rPr>
          <w:rFonts w:cs="Times New Roman"/>
        </w:rPr>
      </w:pPr>
    </w:p>
    <w:p w14:paraId="56D48EC3" w14:textId="761D6497" w:rsidR="00A5107A" w:rsidRDefault="0019320D" w:rsidP="00495492">
      <w:pPr>
        <w:rPr>
          <w:rFonts w:cs="Times New Roman"/>
        </w:rPr>
      </w:pPr>
      <w:r>
        <w:rPr>
          <w:rFonts w:cs="Times New Roman"/>
        </w:rPr>
        <w:t xml:space="preserve">KEYWORDS: ration concentrates, </w:t>
      </w:r>
      <w:r w:rsidR="00AB4C6E">
        <w:rPr>
          <w:rFonts w:cs="Times New Roman"/>
        </w:rPr>
        <w:t>sorghum, transition period, and early lactation</w:t>
      </w:r>
      <w:r w:rsidR="00A5107A">
        <w:rPr>
          <w:rFonts w:cs="Times New Roman"/>
        </w:rPr>
        <w:br w:type="page"/>
      </w:r>
    </w:p>
    <w:p w14:paraId="52D1545C" w14:textId="6A2A8A54" w:rsidR="003D7326" w:rsidRPr="00E524C4" w:rsidRDefault="001E4C3E" w:rsidP="00F10974">
      <w:pPr>
        <w:pStyle w:val="Heading1"/>
      </w:pPr>
      <w:bookmarkStart w:id="17" w:name="_Toc169009118"/>
      <w:bookmarkStart w:id="18" w:name="_Toc170475995"/>
      <w:bookmarkStart w:id="19" w:name="_Toc170479321"/>
      <w:bookmarkStart w:id="20" w:name="_Toc170486142"/>
      <w:bookmarkStart w:id="21" w:name="_Toc170486258"/>
      <w:bookmarkStart w:id="22" w:name="_Toc170745829"/>
      <w:bookmarkStart w:id="23" w:name="_Toc171320802"/>
      <w:bookmarkStart w:id="24" w:name="_Toc171597570"/>
      <w:r>
        <w:t>TABLE OF CONTENTS</w:t>
      </w:r>
      <w:bookmarkEnd w:id="17"/>
      <w:bookmarkEnd w:id="18"/>
      <w:bookmarkEnd w:id="19"/>
      <w:bookmarkEnd w:id="20"/>
      <w:bookmarkEnd w:id="21"/>
      <w:bookmarkEnd w:id="22"/>
      <w:bookmarkEnd w:id="23"/>
      <w:bookmarkEnd w:id="24"/>
    </w:p>
    <w:p w14:paraId="69A41603" w14:textId="4E02B445" w:rsidR="006D58BF" w:rsidRDefault="008F6846">
      <w:pPr>
        <w:pStyle w:val="TOC1"/>
        <w:rPr>
          <w:rFonts w:asciiTheme="minorHAnsi" w:eastAsiaTheme="minorEastAsia" w:hAnsiTheme="minorHAnsi"/>
          <w:noProof/>
          <w:kern w:val="2"/>
          <w:sz w:val="22"/>
          <w:szCs w:val="22"/>
          <w14:ligatures w14:val="standardContextual"/>
        </w:rPr>
      </w:pPr>
      <w:r>
        <w:fldChar w:fldCharType="begin"/>
      </w:r>
      <w:r>
        <w:instrText xml:space="preserve"> TOC \o "1-5" \h \z \u </w:instrText>
      </w:r>
      <w:r>
        <w:fldChar w:fldCharType="separate"/>
      </w:r>
      <w:hyperlink w:anchor="_Toc171597573" w:history="1">
        <w:r w:rsidR="006D58BF" w:rsidRPr="00CD053D">
          <w:rPr>
            <w:rStyle w:val="Hyperlink"/>
            <w:noProof/>
          </w:rPr>
          <w:t>CHAPTER ONE</w:t>
        </w:r>
        <w:r w:rsidR="006D58BF">
          <w:rPr>
            <w:noProof/>
            <w:webHidden/>
          </w:rPr>
          <w:tab/>
        </w:r>
        <w:r w:rsidR="006D58BF">
          <w:rPr>
            <w:noProof/>
            <w:webHidden/>
          </w:rPr>
          <w:fldChar w:fldCharType="begin"/>
        </w:r>
        <w:r w:rsidR="006D58BF">
          <w:rPr>
            <w:noProof/>
            <w:webHidden/>
          </w:rPr>
          <w:instrText xml:space="preserve"> PAGEREF _Toc171597573 \h </w:instrText>
        </w:r>
        <w:r w:rsidR="006D58BF">
          <w:rPr>
            <w:noProof/>
            <w:webHidden/>
          </w:rPr>
        </w:r>
        <w:r w:rsidR="006D58BF">
          <w:rPr>
            <w:noProof/>
            <w:webHidden/>
          </w:rPr>
          <w:fldChar w:fldCharType="separate"/>
        </w:r>
        <w:r w:rsidR="006D58BF">
          <w:rPr>
            <w:noProof/>
            <w:webHidden/>
          </w:rPr>
          <w:t>1</w:t>
        </w:r>
        <w:r w:rsidR="006D58BF">
          <w:rPr>
            <w:noProof/>
            <w:webHidden/>
          </w:rPr>
          <w:fldChar w:fldCharType="end"/>
        </w:r>
      </w:hyperlink>
    </w:p>
    <w:p w14:paraId="56ED6348" w14:textId="1391D1A6" w:rsidR="006D58BF" w:rsidRDefault="00726CE9">
      <w:pPr>
        <w:pStyle w:val="TOC2"/>
        <w:tabs>
          <w:tab w:val="left" w:pos="720"/>
        </w:tabs>
        <w:rPr>
          <w:rFonts w:asciiTheme="minorHAnsi" w:eastAsiaTheme="minorEastAsia" w:hAnsiTheme="minorHAnsi"/>
          <w:noProof/>
          <w:kern w:val="2"/>
          <w:sz w:val="22"/>
          <w:szCs w:val="22"/>
          <w14:ligatures w14:val="standardContextual"/>
        </w:rPr>
      </w:pPr>
      <w:hyperlink w:anchor="_Toc171597574" w:history="1">
        <w:r w:rsidR="006D58BF" w:rsidRPr="00CD053D">
          <w:rPr>
            <w:rStyle w:val="Hyperlink"/>
            <w:noProof/>
          </w:rPr>
          <w:t>Review of literature</w:t>
        </w:r>
        <w:r w:rsidR="006D58BF">
          <w:rPr>
            <w:noProof/>
            <w:webHidden/>
          </w:rPr>
          <w:tab/>
        </w:r>
        <w:r w:rsidR="006D58BF">
          <w:rPr>
            <w:noProof/>
            <w:webHidden/>
          </w:rPr>
          <w:fldChar w:fldCharType="begin"/>
        </w:r>
        <w:r w:rsidR="006D58BF">
          <w:rPr>
            <w:noProof/>
            <w:webHidden/>
          </w:rPr>
          <w:instrText xml:space="preserve"> PAGEREF _Toc171597574 \h </w:instrText>
        </w:r>
        <w:r w:rsidR="006D58BF">
          <w:rPr>
            <w:noProof/>
            <w:webHidden/>
          </w:rPr>
        </w:r>
        <w:r w:rsidR="006D58BF">
          <w:rPr>
            <w:noProof/>
            <w:webHidden/>
          </w:rPr>
          <w:fldChar w:fldCharType="separate"/>
        </w:r>
        <w:r w:rsidR="006D58BF">
          <w:rPr>
            <w:noProof/>
            <w:webHidden/>
          </w:rPr>
          <w:t>2</w:t>
        </w:r>
        <w:r w:rsidR="006D58BF">
          <w:rPr>
            <w:noProof/>
            <w:webHidden/>
          </w:rPr>
          <w:fldChar w:fldCharType="end"/>
        </w:r>
      </w:hyperlink>
    </w:p>
    <w:p w14:paraId="6C069419" w14:textId="46D3C9C6"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575" w:history="1">
        <w:r w:rsidR="006D58BF" w:rsidRPr="00CD053D">
          <w:rPr>
            <w:rStyle w:val="Hyperlink"/>
            <w:noProof/>
          </w:rPr>
          <w:t>Introduction</w:t>
        </w:r>
        <w:r w:rsidR="006D58BF">
          <w:rPr>
            <w:noProof/>
            <w:webHidden/>
          </w:rPr>
          <w:tab/>
        </w:r>
        <w:r w:rsidR="006D58BF">
          <w:rPr>
            <w:noProof/>
            <w:webHidden/>
          </w:rPr>
          <w:fldChar w:fldCharType="begin"/>
        </w:r>
        <w:r w:rsidR="006D58BF">
          <w:rPr>
            <w:noProof/>
            <w:webHidden/>
          </w:rPr>
          <w:instrText xml:space="preserve"> PAGEREF _Toc171597575 \h </w:instrText>
        </w:r>
        <w:r w:rsidR="006D58BF">
          <w:rPr>
            <w:noProof/>
            <w:webHidden/>
          </w:rPr>
        </w:r>
        <w:r w:rsidR="006D58BF">
          <w:rPr>
            <w:noProof/>
            <w:webHidden/>
          </w:rPr>
          <w:fldChar w:fldCharType="separate"/>
        </w:r>
        <w:r w:rsidR="006D58BF">
          <w:rPr>
            <w:noProof/>
            <w:webHidden/>
          </w:rPr>
          <w:t>2</w:t>
        </w:r>
        <w:r w:rsidR="006D58BF">
          <w:rPr>
            <w:noProof/>
            <w:webHidden/>
          </w:rPr>
          <w:fldChar w:fldCharType="end"/>
        </w:r>
      </w:hyperlink>
    </w:p>
    <w:p w14:paraId="536C8635" w14:textId="6ED6419E"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576" w:history="1">
        <w:r w:rsidR="006D58BF" w:rsidRPr="00CD053D">
          <w:rPr>
            <w:rStyle w:val="Hyperlink"/>
            <w:noProof/>
          </w:rPr>
          <w:t>Calcareous marine algae</w:t>
        </w:r>
        <w:r w:rsidR="006D58BF">
          <w:rPr>
            <w:noProof/>
            <w:webHidden/>
          </w:rPr>
          <w:tab/>
        </w:r>
        <w:r w:rsidR="006D58BF">
          <w:rPr>
            <w:noProof/>
            <w:webHidden/>
          </w:rPr>
          <w:fldChar w:fldCharType="begin"/>
        </w:r>
        <w:r w:rsidR="006D58BF">
          <w:rPr>
            <w:noProof/>
            <w:webHidden/>
          </w:rPr>
          <w:instrText xml:space="preserve"> PAGEREF _Toc171597576 \h </w:instrText>
        </w:r>
        <w:r w:rsidR="006D58BF">
          <w:rPr>
            <w:noProof/>
            <w:webHidden/>
          </w:rPr>
        </w:r>
        <w:r w:rsidR="006D58BF">
          <w:rPr>
            <w:noProof/>
            <w:webHidden/>
          </w:rPr>
          <w:fldChar w:fldCharType="separate"/>
        </w:r>
        <w:r w:rsidR="006D58BF">
          <w:rPr>
            <w:noProof/>
            <w:webHidden/>
          </w:rPr>
          <w:t>3</w:t>
        </w:r>
        <w:r w:rsidR="006D58BF">
          <w:rPr>
            <w:noProof/>
            <w:webHidden/>
          </w:rPr>
          <w:fldChar w:fldCharType="end"/>
        </w:r>
      </w:hyperlink>
    </w:p>
    <w:p w14:paraId="0565744D" w14:textId="14EEB00E"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577" w:history="1">
        <w:r w:rsidR="006D58BF" w:rsidRPr="00CD053D">
          <w:rPr>
            <w:rStyle w:val="Hyperlink"/>
            <w:noProof/>
            <w:lang w:val="fr-FR"/>
          </w:rPr>
          <w:t>Periparturient cow diseases</w:t>
        </w:r>
        <w:r w:rsidR="006D58BF">
          <w:rPr>
            <w:noProof/>
            <w:webHidden/>
          </w:rPr>
          <w:tab/>
        </w:r>
        <w:r w:rsidR="006D58BF">
          <w:rPr>
            <w:noProof/>
            <w:webHidden/>
          </w:rPr>
          <w:fldChar w:fldCharType="begin"/>
        </w:r>
        <w:r w:rsidR="006D58BF">
          <w:rPr>
            <w:noProof/>
            <w:webHidden/>
          </w:rPr>
          <w:instrText xml:space="preserve"> PAGEREF _Toc171597577 \h </w:instrText>
        </w:r>
        <w:r w:rsidR="006D58BF">
          <w:rPr>
            <w:noProof/>
            <w:webHidden/>
          </w:rPr>
        </w:r>
        <w:r w:rsidR="006D58BF">
          <w:rPr>
            <w:noProof/>
            <w:webHidden/>
          </w:rPr>
          <w:fldChar w:fldCharType="separate"/>
        </w:r>
        <w:r w:rsidR="006D58BF">
          <w:rPr>
            <w:noProof/>
            <w:webHidden/>
          </w:rPr>
          <w:t>4</w:t>
        </w:r>
        <w:r w:rsidR="006D58BF">
          <w:rPr>
            <w:noProof/>
            <w:webHidden/>
          </w:rPr>
          <w:fldChar w:fldCharType="end"/>
        </w:r>
      </w:hyperlink>
    </w:p>
    <w:p w14:paraId="202B67AB" w14:textId="2BA1EC3A"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78" w:history="1">
        <w:r w:rsidR="006D58BF" w:rsidRPr="00CD053D">
          <w:rPr>
            <w:rStyle w:val="Hyperlink"/>
            <w:noProof/>
          </w:rPr>
          <w:t>Hypocalcemia</w:t>
        </w:r>
        <w:r w:rsidR="006D58BF">
          <w:rPr>
            <w:noProof/>
            <w:webHidden/>
          </w:rPr>
          <w:tab/>
        </w:r>
        <w:r w:rsidR="006D58BF">
          <w:rPr>
            <w:noProof/>
            <w:webHidden/>
          </w:rPr>
          <w:fldChar w:fldCharType="begin"/>
        </w:r>
        <w:r w:rsidR="006D58BF">
          <w:rPr>
            <w:noProof/>
            <w:webHidden/>
          </w:rPr>
          <w:instrText xml:space="preserve"> PAGEREF _Toc171597578 \h </w:instrText>
        </w:r>
        <w:r w:rsidR="006D58BF">
          <w:rPr>
            <w:noProof/>
            <w:webHidden/>
          </w:rPr>
        </w:r>
        <w:r w:rsidR="006D58BF">
          <w:rPr>
            <w:noProof/>
            <w:webHidden/>
          </w:rPr>
          <w:fldChar w:fldCharType="separate"/>
        </w:r>
        <w:r w:rsidR="006D58BF">
          <w:rPr>
            <w:noProof/>
            <w:webHidden/>
          </w:rPr>
          <w:t>4</w:t>
        </w:r>
        <w:r w:rsidR="006D58BF">
          <w:rPr>
            <w:noProof/>
            <w:webHidden/>
          </w:rPr>
          <w:fldChar w:fldCharType="end"/>
        </w:r>
      </w:hyperlink>
    </w:p>
    <w:p w14:paraId="3C34DFB7" w14:textId="1D2E9D3D"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79" w:history="1">
        <w:r w:rsidR="006D58BF" w:rsidRPr="00CD053D">
          <w:rPr>
            <w:rStyle w:val="Hyperlink"/>
            <w:noProof/>
          </w:rPr>
          <w:t>Hypomagnesemia</w:t>
        </w:r>
        <w:r w:rsidR="006D58BF">
          <w:rPr>
            <w:noProof/>
            <w:webHidden/>
          </w:rPr>
          <w:tab/>
        </w:r>
        <w:r w:rsidR="006D58BF">
          <w:rPr>
            <w:noProof/>
            <w:webHidden/>
          </w:rPr>
          <w:fldChar w:fldCharType="begin"/>
        </w:r>
        <w:r w:rsidR="006D58BF">
          <w:rPr>
            <w:noProof/>
            <w:webHidden/>
          </w:rPr>
          <w:instrText xml:space="preserve"> PAGEREF _Toc171597579 \h </w:instrText>
        </w:r>
        <w:r w:rsidR="006D58BF">
          <w:rPr>
            <w:noProof/>
            <w:webHidden/>
          </w:rPr>
        </w:r>
        <w:r w:rsidR="006D58BF">
          <w:rPr>
            <w:noProof/>
            <w:webHidden/>
          </w:rPr>
          <w:fldChar w:fldCharType="separate"/>
        </w:r>
        <w:r w:rsidR="006D58BF">
          <w:rPr>
            <w:noProof/>
            <w:webHidden/>
          </w:rPr>
          <w:t>9</w:t>
        </w:r>
        <w:r w:rsidR="006D58BF">
          <w:rPr>
            <w:noProof/>
            <w:webHidden/>
          </w:rPr>
          <w:fldChar w:fldCharType="end"/>
        </w:r>
      </w:hyperlink>
    </w:p>
    <w:p w14:paraId="53774C17" w14:textId="6F970EBB"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80" w:history="1">
        <w:r w:rsidR="006D58BF" w:rsidRPr="00CD053D">
          <w:rPr>
            <w:rStyle w:val="Hyperlink"/>
            <w:noProof/>
          </w:rPr>
          <w:t>Hyperketonemia</w:t>
        </w:r>
        <w:r w:rsidR="006D58BF">
          <w:rPr>
            <w:noProof/>
            <w:webHidden/>
          </w:rPr>
          <w:tab/>
        </w:r>
        <w:r w:rsidR="006D58BF">
          <w:rPr>
            <w:noProof/>
            <w:webHidden/>
          </w:rPr>
          <w:fldChar w:fldCharType="begin"/>
        </w:r>
        <w:r w:rsidR="006D58BF">
          <w:rPr>
            <w:noProof/>
            <w:webHidden/>
          </w:rPr>
          <w:instrText xml:space="preserve"> PAGEREF _Toc171597580 \h </w:instrText>
        </w:r>
        <w:r w:rsidR="006D58BF">
          <w:rPr>
            <w:noProof/>
            <w:webHidden/>
          </w:rPr>
        </w:r>
        <w:r w:rsidR="006D58BF">
          <w:rPr>
            <w:noProof/>
            <w:webHidden/>
          </w:rPr>
          <w:fldChar w:fldCharType="separate"/>
        </w:r>
        <w:r w:rsidR="006D58BF">
          <w:rPr>
            <w:noProof/>
            <w:webHidden/>
          </w:rPr>
          <w:t>10</w:t>
        </w:r>
        <w:r w:rsidR="006D58BF">
          <w:rPr>
            <w:noProof/>
            <w:webHidden/>
          </w:rPr>
          <w:fldChar w:fldCharType="end"/>
        </w:r>
      </w:hyperlink>
    </w:p>
    <w:p w14:paraId="22AEFBAE" w14:textId="0C0CC000"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81" w:history="1">
        <w:r w:rsidR="006D58BF" w:rsidRPr="00CD053D">
          <w:rPr>
            <w:rStyle w:val="Hyperlink"/>
            <w:noProof/>
          </w:rPr>
          <w:t>Subacute ruminal acidosis.</w:t>
        </w:r>
        <w:r w:rsidR="006D58BF">
          <w:rPr>
            <w:noProof/>
            <w:webHidden/>
          </w:rPr>
          <w:tab/>
        </w:r>
        <w:r w:rsidR="006D58BF">
          <w:rPr>
            <w:noProof/>
            <w:webHidden/>
          </w:rPr>
          <w:fldChar w:fldCharType="begin"/>
        </w:r>
        <w:r w:rsidR="006D58BF">
          <w:rPr>
            <w:noProof/>
            <w:webHidden/>
          </w:rPr>
          <w:instrText xml:space="preserve"> PAGEREF _Toc171597581 \h </w:instrText>
        </w:r>
        <w:r w:rsidR="006D58BF">
          <w:rPr>
            <w:noProof/>
            <w:webHidden/>
          </w:rPr>
        </w:r>
        <w:r w:rsidR="006D58BF">
          <w:rPr>
            <w:noProof/>
            <w:webHidden/>
          </w:rPr>
          <w:fldChar w:fldCharType="separate"/>
        </w:r>
        <w:r w:rsidR="006D58BF">
          <w:rPr>
            <w:noProof/>
            <w:webHidden/>
          </w:rPr>
          <w:t>11</w:t>
        </w:r>
        <w:r w:rsidR="006D58BF">
          <w:rPr>
            <w:noProof/>
            <w:webHidden/>
          </w:rPr>
          <w:fldChar w:fldCharType="end"/>
        </w:r>
      </w:hyperlink>
    </w:p>
    <w:p w14:paraId="2DF9F636" w14:textId="745583D2"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82" w:history="1">
        <w:r w:rsidR="006D58BF" w:rsidRPr="00CD053D">
          <w:rPr>
            <w:rStyle w:val="Hyperlink"/>
            <w:noProof/>
          </w:rPr>
          <w:t>Abomasal displacement.</w:t>
        </w:r>
        <w:r w:rsidR="006D58BF">
          <w:rPr>
            <w:noProof/>
            <w:webHidden/>
          </w:rPr>
          <w:tab/>
        </w:r>
        <w:r w:rsidR="006D58BF">
          <w:rPr>
            <w:noProof/>
            <w:webHidden/>
          </w:rPr>
          <w:fldChar w:fldCharType="begin"/>
        </w:r>
        <w:r w:rsidR="006D58BF">
          <w:rPr>
            <w:noProof/>
            <w:webHidden/>
          </w:rPr>
          <w:instrText xml:space="preserve"> PAGEREF _Toc171597582 \h </w:instrText>
        </w:r>
        <w:r w:rsidR="006D58BF">
          <w:rPr>
            <w:noProof/>
            <w:webHidden/>
          </w:rPr>
        </w:r>
        <w:r w:rsidR="006D58BF">
          <w:rPr>
            <w:noProof/>
            <w:webHidden/>
          </w:rPr>
          <w:fldChar w:fldCharType="separate"/>
        </w:r>
        <w:r w:rsidR="006D58BF">
          <w:rPr>
            <w:noProof/>
            <w:webHidden/>
          </w:rPr>
          <w:t>12</w:t>
        </w:r>
        <w:r w:rsidR="006D58BF">
          <w:rPr>
            <w:noProof/>
            <w:webHidden/>
          </w:rPr>
          <w:fldChar w:fldCharType="end"/>
        </w:r>
      </w:hyperlink>
    </w:p>
    <w:p w14:paraId="696751B4" w14:textId="5E53444A"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583" w:history="1">
        <w:r w:rsidR="006D58BF" w:rsidRPr="00CD053D">
          <w:rPr>
            <w:rStyle w:val="Hyperlink"/>
            <w:noProof/>
          </w:rPr>
          <w:t>Transition cow nutrition</w:t>
        </w:r>
        <w:r w:rsidR="006D58BF">
          <w:rPr>
            <w:noProof/>
            <w:webHidden/>
          </w:rPr>
          <w:tab/>
        </w:r>
        <w:r w:rsidR="006D58BF">
          <w:rPr>
            <w:noProof/>
            <w:webHidden/>
          </w:rPr>
          <w:fldChar w:fldCharType="begin"/>
        </w:r>
        <w:r w:rsidR="006D58BF">
          <w:rPr>
            <w:noProof/>
            <w:webHidden/>
          </w:rPr>
          <w:instrText xml:space="preserve"> PAGEREF _Toc171597583 \h </w:instrText>
        </w:r>
        <w:r w:rsidR="006D58BF">
          <w:rPr>
            <w:noProof/>
            <w:webHidden/>
          </w:rPr>
        </w:r>
        <w:r w:rsidR="006D58BF">
          <w:rPr>
            <w:noProof/>
            <w:webHidden/>
          </w:rPr>
          <w:fldChar w:fldCharType="separate"/>
        </w:r>
        <w:r w:rsidR="006D58BF">
          <w:rPr>
            <w:noProof/>
            <w:webHidden/>
          </w:rPr>
          <w:t>13</w:t>
        </w:r>
        <w:r w:rsidR="006D58BF">
          <w:rPr>
            <w:noProof/>
            <w:webHidden/>
          </w:rPr>
          <w:fldChar w:fldCharType="end"/>
        </w:r>
      </w:hyperlink>
    </w:p>
    <w:p w14:paraId="3BB6494C" w14:textId="67CA383B"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84" w:history="1">
        <w:r w:rsidR="006D58BF" w:rsidRPr="00CD053D">
          <w:rPr>
            <w:rStyle w:val="Hyperlink"/>
            <w:noProof/>
          </w:rPr>
          <w:t>DCAD diets for prepartum cows.</w:t>
        </w:r>
        <w:r w:rsidR="006D58BF">
          <w:rPr>
            <w:noProof/>
            <w:webHidden/>
          </w:rPr>
          <w:tab/>
        </w:r>
        <w:r w:rsidR="006D58BF">
          <w:rPr>
            <w:noProof/>
            <w:webHidden/>
          </w:rPr>
          <w:fldChar w:fldCharType="begin"/>
        </w:r>
        <w:r w:rsidR="006D58BF">
          <w:rPr>
            <w:noProof/>
            <w:webHidden/>
          </w:rPr>
          <w:instrText xml:space="preserve"> PAGEREF _Toc171597584 \h </w:instrText>
        </w:r>
        <w:r w:rsidR="006D58BF">
          <w:rPr>
            <w:noProof/>
            <w:webHidden/>
          </w:rPr>
        </w:r>
        <w:r w:rsidR="006D58BF">
          <w:rPr>
            <w:noProof/>
            <w:webHidden/>
          </w:rPr>
          <w:fldChar w:fldCharType="separate"/>
        </w:r>
        <w:r w:rsidR="006D58BF">
          <w:rPr>
            <w:noProof/>
            <w:webHidden/>
          </w:rPr>
          <w:t>13</w:t>
        </w:r>
        <w:r w:rsidR="006D58BF">
          <w:rPr>
            <w:noProof/>
            <w:webHidden/>
          </w:rPr>
          <w:fldChar w:fldCharType="end"/>
        </w:r>
      </w:hyperlink>
    </w:p>
    <w:p w14:paraId="5B26B975" w14:textId="61B19B42"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85" w:history="1">
        <w:r w:rsidR="006D58BF" w:rsidRPr="00CD053D">
          <w:rPr>
            <w:rStyle w:val="Hyperlink"/>
            <w:noProof/>
          </w:rPr>
          <w:t>Importance of DCAD to prevent hypocalcemia.</w:t>
        </w:r>
        <w:r w:rsidR="006D58BF">
          <w:rPr>
            <w:noProof/>
            <w:webHidden/>
          </w:rPr>
          <w:tab/>
        </w:r>
        <w:r w:rsidR="006D58BF">
          <w:rPr>
            <w:noProof/>
            <w:webHidden/>
          </w:rPr>
          <w:fldChar w:fldCharType="begin"/>
        </w:r>
        <w:r w:rsidR="006D58BF">
          <w:rPr>
            <w:noProof/>
            <w:webHidden/>
          </w:rPr>
          <w:instrText xml:space="preserve"> PAGEREF _Toc171597585 \h </w:instrText>
        </w:r>
        <w:r w:rsidR="006D58BF">
          <w:rPr>
            <w:noProof/>
            <w:webHidden/>
          </w:rPr>
        </w:r>
        <w:r w:rsidR="006D58BF">
          <w:rPr>
            <w:noProof/>
            <w:webHidden/>
          </w:rPr>
          <w:fldChar w:fldCharType="separate"/>
        </w:r>
        <w:r w:rsidR="006D58BF">
          <w:rPr>
            <w:noProof/>
            <w:webHidden/>
          </w:rPr>
          <w:t>14</w:t>
        </w:r>
        <w:r w:rsidR="006D58BF">
          <w:rPr>
            <w:noProof/>
            <w:webHidden/>
          </w:rPr>
          <w:fldChar w:fldCharType="end"/>
        </w:r>
      </w:hyperlink>
    </w:p>
    <w:p w14:paraId="77A596F7" w14:textId="16D34731"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586" w:history="1">
        <w:r w:rsidR="006D58BF" w:rsidRPr="00CD053D">
          <w:rPr>
            <w:rStyle w:val="Hyperlink"/>
            <w:noProof/>
          </w:rPr>
          <w:t>Reproductive health and success after transition period</w:t>
        </w:r>
        <w:r w:rsidR="006D58BF">
          <w:rPr>
            <w:noProof/>
            <w:webHidden/>
          </w:rPr>
          <w:tab/>
        </w:r>
        <w:r w:rsidR="006D58BF">
          <w:rPr>
            <w:noProof/>
            <w:webHidden/>
          </w:rPr>
          <w:fldChar w:fldCharType="begin"/>
        </w:r>
        <w:r w:rsidR="006D58BF">
          <w:rPr>
            <w:noProof/>
            <w:webHidden/>
          </w:rPr>
          <w:instrText xml:space="preserve"> PAGEREF _Toc171597586 \h </w:instrText>
        </w:r>
        <w:r w:rsidR="006D58BF">
          <w:rPr>
            <w:noProof/>
            <w:webHidden/>
          </w:rPr>
        </w:r>
        <w:r w:rsidR="006D58BF">
          <w:rPr>
            <w:noProof/>
            <w:webHidden/>
          </w:rPr>
          <w:fldChar w:fldCharType="separate"/>
        </w:r>
        <w:r w:rsidR="006D58BF">
          <w:rPr>
            <w:noProof/>
            <w:webHidden/>
          </w:rPr>
          <w:t>15</w:t>
        </w:r>
        <w:r w:rsidR="006D58BF">
          <w:rPr>
            <w:noProof/>
            <w:webHidden/>
          </w:rPr>
          <w:fldChar w:fldCharType="end"/>
        </w:r>
      </w:hyperlink>
    </w:p>
    <w:p w14:paraId="269D7D4A" w14:textId="67B0118A"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87" w:history="1">
        <w:r w:rsidR="006D58BF" w:rsidRPr="00CD053D">
          <w:rPr>
            <w:rStyle w:val="Hyperlink"/>
            <w:noProof/>
          </w:rPr>
          <w:t>Transition cow diseases associated with reproductive failure.</w:t>
        </w:r>
        <w:r w:rsidR="006D58BF">
          <w:rPr>
            <w:noProof/>
            <w:webHidden/>
          </w:rPr>
          <w:tab/>
        </w:r>
        <w:r w:rsidR="006D58BF">
          <w:rPr>
            <w:noProof/>
            <w:webHidden/>
          </w:rPr>
          <w:fldChar w:fldCharType="begin"/>
        </w:r>
        <w:r w:rsidR="006D58BF">
          <w:rPr>
            <w:noProof/>
            <w:webHidden/>
          </w:rPr>
          <w:instrText xml:space="preserve"> PAGEREF _Toc171597587 \h </w:instrText>
        </w:r>
        <w:r w:rsidR="006D58BF">
          <w:rPr>
            <w:noProof/>
            <w:webHidden/>
          </w:rPr>
        </w:r>
        <w:r w:rsidR="006D58BF">
          <w:rPr>
            <w:noProof/>
            <w:webHidden/>
          </w:rPr>
          <w:fldChar w:fldCharType="separate"/>
        </w:r>
        <w:r w:rsidR="006D58BF">
          <w:rPr>
            <w:noProof/>
            <w:webHidden/>
          </w:rPr>
          <w:t>15</w:t>
        </w:r>
        <w:r w:rsidR="006D58BF">
          <w:rPr>
            <w:noProof/>
            <w:webHidden/>
          </w:rPr>
          <w:fldChar w:fldCharType="end"/>
        </w:r>
      </w:hyperlink>
    </w:p>
    <w:p w14:paraId="02DC4798" w14:textId="7F5D6FF4"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588" w:history="1">
        <w:r w:rsidR="006D58BF" w:rsidRPr="00CD053D">
          <w:rPr>
            <w:rStyle w:val="Hyperlink"/>
            <w:noProof/>
          </w:rPr>
          <w:t>Impacts of disease and CMA on production</w:t>
        </w:r>
        <w:r w:rsidR="006D58BF">
          <w:rPr>
            <w:noProof/>
            <w:webHidden/>
          </w:rPr>
          <w:tab/>
        </w:r>
        <w:r w:rsidR="006D58BF">
          <w:rPr>
            <w:noProof/>
            <w:webHidden/>
          </w:rPr>
          <w:fldChar w:fldCharType="begin"/>
        </w:r>
        <w:r w:rsidR="006D58BF">
          <w:rPr>
            <w:noProof/>
            <w:webHidden/>
          </w:rPr>
          <w:instrText xml:space="preserve"> PAGEREF _Toc171597588 \h </w:instrText>
        </w:r>
        <w:r w:rsidR="006D58BF">
          <w:rPr>
            <w:noProof/>
            <w:webHidden/>
          </w:rPr>
        </w:r>
        <w:r w:rsidR="006D58BF">
          <w:rPr>
            <w:noProof/>
            <w:webHidden/>
          </w:rPr>
          <w:fldChar w:fldCharType="separate"/>
        </w:r>
        <w:r w:rsidR="006D58BF">
          <w:rPr>
            <w:noProof/>
            <w:webHidden/>
          </w:rPr>
          <w:t>16</w:t>
        </w:r>
        <w:r w:rsidR="006D58BF">
          <w:rPr>
            <w:noProof/>
            <w:webHidden/>
          </w:rPr>
          <w:fldChar w:fldCharType="end"/>
        </w:r>
      </w:hyperlink>
    </w:p>
    <w:p w14:paraId="57B33F2D" w14:textId="170F7D3D"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89" w:history="1">
        <w:r w:rsidR="006D58BF" w:rsidRPr="00CD053D">
          <w:rPr>
            <w:rStyle w:val="Hyperlink"/>
            <w:noProof/>
          </w:rPr>
          <w:t>Cost of periparturient disease.</w:t>
        </w:r>
        <w:r w:rsidR="006D58BF">
          <w:rPr>
            <w:noProof/>
            <w:webHidden/>
          </w:rPr>
          <w:tab/>
        </w:r>
        <w:r w:rsidR="006D58BF">
          <w:rPr>
            <w:noProof/>
            <w:webHidden/>
          </w:rPr>
          <w:fldChar w:fldCharType="begin"/>
        </w:r>
        <w:r w:rsidR="006D58BF">
          <w:rPr>
            <w:noProof/>
            <w:webHidden/>
          </w:rPr>
          <w:instrText xml:space="preserve"> PAGEREF _Toc171597589 \h </w:instrText>
        </w:r>
        <w:r w:rsidR="006D58BF">
          <w:rPr>
            <w:noProof/>
            <w:webHidden/>
          </w:rPr>
        </w:r>
        <w:r w:rsidR="006D58BF">
          <w:rPr>
            <w:noProof/>
            <w:webHidden/>
          </w:rPr>
          <w:fldChar w:fldCharType="separate"/>
        </w:r>
        <w:r w:rsidR="006D58BF">
          <w:rPr>
            <w:noProof/>
            <w:webHidden/>
          </w:rPr>
          <w:t>16</w:t>
        </w:r>
        <w:r w:rsidR="006D58BF">
          <w:rPr>
            <w:noProof/>
            <w:webHidden/>
          </w:rPr>
          <w:fldChar w:fldCharType="end"/>
        </w:r>
      </w:hyperlink>
    </w:p>
    <w:p w14:paraId="128B7A98" w14:textId="5F8269A4"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590" w:history="1">
        <w:r w:rsidR="006D58BF" w:rsidRPr="00CD053D">
          <w:rPr>
            <w:rStyle w:val="Hyperlink"/>
            <w:noProof/>
          </w:rPr>
          <w:t>Impacts of CMA on milk production.</w:t>
        </w:r>
        <w:r w:rsidR="006D58BF">
          <w:rPr>
            <w:noProof/>
            <w:webHidden/>
          </w:rPr>
          <w:tab/>
        </w:r>
        <w:r w:rsidR="006D58BF">
          <w:rPr>
            <w:noProof/>
            <w:webHidden/>
          </w:rPr>
          <w:fldChar w:fldCharType="begin"/>
        </w:r>
        <w:r w:rsidR="006D58BF">
          <w:rPr>
            <w:noProof/>
            <w:webHidden/>
          </w:rPr>
          <w:instrText xml:space="preserve"> PAGEREF _Toc171597590 \h </w:instrText>
        </w:r>
        <w:r w:rsidR="006D58BF">
          <w:rPr>
            <w:noProof/>
            <w:webHidden/>
          </w:rPr>
        </w:r>
        <w:r w:rsidR="006D58BF">
          <w:rPr>
            <w:noProof/>
            <w:webHidden/>
          </w:rPr>
          <w:fldChar w:fldCharType="separate"/>
        </w:r>
        <w:r w:rsidR="006D58BF">
          <w:rPr>
            <w:noProof/>
            <w:webHidden/>
          </w:rPr>
          <w:t>17</w:t>
        </w:r>
        <w:r w:rsidR="006D58BF">
          <w:rPr>
            <w:noProof/>
            <w:webHidden/>
          </w:rPr>
          <w:fldChar w:fldCharType="end"/>
        </w:r>
      </w:hyperlink>
    </w:p>
    <w:p w14:paraId="0BEACA27" w14:textId="6801E3A2"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591" w:history="1">
        <w:r w:rsidR="006D58BF" w:rsidRPr="00CD053D">
          <w:rPr>
            <w:rStyle w:val="Hyperlink"/>
            <w:noProof/>
          </w:rPr>
          <w:t>Novel male sterile sorghum</w:t>
        </w:r>
        <w:r w:rsidR="006D58BF">
          <w:rPr>
            <w:noProof/>
            <w:webHidden/>
          </w:rPr>
          <w:tab/>
        </w:r>
        <w:r w:rsidR="006D58BF">
          <w:rPr>
            <w:noProof/>
            <w:webHidden/>
          </w:rPr>
          <w:fldChar w:fldCharType="begin"/>
        </w:r>
        <w:r w:rsidR="006D58BF">
          <w:rPr>
            <w:noProof/>
            <w:webHidden/>
          </w:rPr>
          <w:instrText xml:space="preserve"> PAGEREF _Toc171597591 \h </w:instrText>
        </w:r>
        <w:r w:rsidR="006D58BF">
          <w:rPr>
            <w:noProof/>
            <w:webHidden/>
          </w:rPr>
        </w:r>
        <w:r w:rsidR="006D58BF">
          <w:rPr>
            <w:noProof/>
            <w:webHidden/>
          </w:rPr>
          <w:fldChar w:fldCharType="separate"/>
        </w:r>
        <w:r w:rsidR="006D58BF">
          <w:rPr>
            <w:noProof/>
            <w:webHidden/>
          </w:rPr>
          <w:t>18</w:t>
        </w:r>
        <w:r w:rsidR="006D58BF">
          <w:rPr>
            <w:noProof/>
            <w:webHidden/>
          </w:rPr>
          <w:fldChar w:fldCharType="end"/>
        </w:r>
      </w:hyperlink>
    </w:p>
    <w:p w14:paraId="4959DEBC" w14:textId="54BEE78F"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592" w:history="1">
        <w:r w:rsidR="006D58BF" w:rsidRPr="00CD053D">
          <w:rPr>
            <w:rStyle w:val="Hyperlink"/>
            <w:noProof/>
          </w:rPr>
          <w:t>Role of quality forage in dairy cattle diets</w:t>
        </w:r>
        <w:r w:rsidR="006D58BF">
          <w:rPr>
            <w:noProof/>
            <w:webHidden/>
          </w:rPr>
          <w:tab/>
        </w:r>
        <w:r w:rsidR="006D58BF">
          <w:rPr>
            <w:noProof/>
            <w:webHidden/>
          </w:rPr>
          <w:fldChar w:fldCharType="begin"/>
        </w:r>
        <w:r w:rsidR="006D58BF">
          <w:rPr>
            <w:noProof/>
            <w:webHidden/>
          </w:rPr>
          <w:instrText xml:space="preserve"> PAGEREF _Toc171597592 \h </w:instrText>
        </w:r>
        <w:r w:rsidR="006D58BF">
          <w:rPr>
            <w:noProof/>
            <w:webHidden/>
          </w:rPr>
        </w:r>
        <w:r w:rsidR="006D58BF">
          <w:rPr>
            <w:noProof/>
            <w:webHidden/>
          </w:rPr>
          <w:fldChar w:fldCharType="separate"/>
        </w:r>
        <w:r w:rsidR="006D58BF">
          <w:rPr>
            <w:noProof/>
            <w:webHidden/>
          </w:rPr>
          <w:t>19</w:t>
        </w:r>
        <w:r w:rsidR="006D58BF">
          <w:rPr>
            <w:noProof/>
            <w:webHidden/>
          </w:rPr>
          <w:fldChar w:fldCharType="end"/>
        </w:r>
      </w:hyperlink>
    </w:p>
    <w:p w14:paraId="17C29E5A" w14:textId="6250C4F3"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593" w:history="1">
        <w:r w:rsidR="006D58BF" w:rsidRPr="00CD053D">
          <w:rPr>
            <w:rStyle w:val="Hyperlink"/>
            <w:noProof/>
          </w:rPr>
          <w:t>Nutritive comparison of sorghum and corn silages</w:t>
        </w:r>
        <w:r w:rsidR="006D58BF">
          <w:rPr>
            <w:noProof/>
            <w:webHidden/>
          </w:rPr>
          <w:tab/>
        </w:r>
        <w:r w:rsidR="006D58BF">
          <w:rPr>
            <w:noProof/>
            <w:webHidden/>
          </w:rPr>
          <w:fldChar w:fldCharType="begin"/>
        </w:r>
        <w:r w:rsidR="006D58BF">
          <w:rPr>
            <w:noProof/>
            <w:webHidden/>
          </w:rPr>
          <w:instrText xml:space="preserve"> PAGEREF _Toc171597593 \h </w:instrText>
        </w:r>
        <w:r w:rsidR="006D58BF">
          <w:rPr>
            <w:noProof/>
            <w:webHidden/>
          </w:rPr>
        </w:r>
        <w:r w:rsidR="006D58BF">
          <w:rPr>
            <w:noProof/>
            <w:webHidden/>
          </w:rPr>
          <w:fldChar w:fldCharType="separate"/>
        </w:r>
        <w:r w:rsidR="006D58BF">
          <w:rPr>
            <w:noProof/>
            <w:webHidden/>
          </w:rPr>
          <w:t>20</w:t>
        </w:r>
        <w:r w:rsidR="006D58BF">
          <w:rPr>
            <w:noProof/>
            <w:webHidden/>
          </w:rPr>
          <w:fldChar w:fldCharType="end"/>
        </w:r>
      </w:hyperlink>
    </w:p>
    <w:p w14:paraId="2041A42F" w14:textId="65BB28BD"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594" w:history="1">
        <w:r w:rsidR="006D58BF" w:rsidRPr="00CD053D">
          <w:rPr>
            <w:rStyle w:val="Hyperlink"/>
            <w:noProof/>
          </w:rPr>
          <w:t>Production effects of feeding brown midrib sorghum</w:t>
        </w:r>
        <w:r w:rsidR="006D58BF">
          <w:rPr>
            <w:noProof/>
            <w:webHidden/>
          </w:rPr>
          <w:tab/>
        </w:r>
        <w:r w:rsidR="006D58BF">
          <w:rPr>
            <w:noProof/>
            <w:webHidden/>
          </w:rPr>
          <w:fldChar w:fldCharType="begin"/>
        </w:r>
        <w:r w:rsidR="006D58BF">
          <w:rPr>
            <w:noProof/>
            <w:webHidden/>
          </w:rPr>
          <w:instrText xml:space="preserve"> PAGEREF _Toc171597594 \h </w:instrText>
        </w:r>
        <w:r w:rsidR="006D58BF">
          <w:rPr>
            <w:noProof/>
            <w:webHidden/>
          </w:rPr>
        </w:r>
        <w:r w:rsidR="006D58BF">
          <w:rPr>
            <w:noProof/>
            <w:webHidden/>
          </w:rPr>
          <w:fldChar w:fldCharType="separate"/>
        </w:r>
        <w:r w:rsidR="006D58BF">
          <w:rPr>
            <w:noProof/>
            <w:webHidden/>
          </w:rPr>
          <w:t>21</w:t>
        </w:r>
        <w:r w:rsidR="006D58BF">
          <w:rPr>
            <w:noProof/>
            <w:webHidden/>
          </w:rPr>
          <w:fldChar w:fldCharType="end"/>
        </w:r>
      </w:hyperlink>
    </w:p>
    <w:p w14:paraId="11446F7A" w14:textId="58860FD1"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595" w:history="1">
        <w:r w:rsidR="006D58BF" w:rsidRPr="00CD053D">
          <w:rPr>
            <w:rStyle w:val="Hyperlink"/>
            <w:noProof/>
          </w:rPr>
          <w:t>Conclusions</w:t>
        </w:r>
        <w:r w:rsidR="006D58BF">
          <w:rPr>
            <w:noProof/>
            <w:webHidden/>
          </w:rPr>
          <w:tab/>
        </w:r>
        <w:r w:rsidR="006D58BF">
          <w:rPr>
            <w:noProof/>
            <w:webHidden/>
          </w:rPr>
          <w:fldChar w:fldCharType="begin"/>
        </w:r>
        <w:r w:rsidR="006D58BF">
          <w:rPr>
            <w:noProof/>
            <w:webHidden/>
          </w:rPr>
          <w:instrText xml:space="preserve"> PAGEREF _Toc171597595 \h </w:instrText>
        </w:r>
        <w:r w:rsidR="006D58BF">
          <w:rPr>
            <w:noProof/>
            <w:webHidden/>
          </w:rPr>
        </w:r>
        <w:r w:rsidR="006D58BF">
          <w:rPr>
            <w:noProof/>
            <w:webHidden/>
          </w:rPr>
          <w:fldChar w:fldCharType="separate"/>
        </w:r>
        <w:r w:rsidR="006D58BF">
          <w:rPr>
            <w:noProof/>
            <w:webHidden/>
          </w:rPr>
          <w:t>22</w:t>
        </w:r>
        <w:r w:rsidR="006D58BF">
          <w:rPr>
            <w:noProof/>
            <w:webHidden/>
          </w:rPr>
          <w:fldChar w:fldCharType="end"/>
        </w:r>
      </w:hyperlink>
    </w:p>
    <w:p w14:paraId="09754AFA" w14:textId="45BDE1CB" w:rsidR="006D58BF" w:rsidRDefault="00726CE9">
      <w:pPr>
        <w:pStyle w:val="TOC1"/>
        <w:rPr>
          <w:rFonts w:asciiTheme="minorHAnsi" w:eastAsiaTheme="minorEastAsia" w:hAnsiTheme="minorHAnsi"/>
          <w:noProof/>
          <w:kern w:val="2"/>
          <w:sz w:val="22"/>
          <w:szCs w:val="22"/>
          <w14:ligatures w14:val="standardContextual"/>
        </w:rPr>
      </w:pPr>
      <w:hyperlink w:anchor="_Toc171597596" w:history="1">
        <w:r w:rsidR="006D58BF" w:rsidRPr="00CD053D">
          <w:rPr>
            <w:rStyle w:val="Hyperlink"/>
            <w:noProof/>
          </w:rPr>
          <w:t>CHAPTER TWO</w:t>
        </w:r>
        <w:r w:rsidR="006D58BF">
          <w:rPr>
            <w:noProof/>
            <w:webHidden/>
          </w:rPr>
          <w:tab/>
        </w:r>
        <w:r w:rsidR="006D58BF">
          <w:rPr>
            <w:noProof/>
            <w:webHidden/>
          </w:rPr>
          <w:fldChar w:fldCharType="begin"/>
        </w:r>
        <w:r w:rsidR="006D58BF">
          <w:rPr>
            <w:noProof/>
            <w:webHidden/>
          </w:rPr>
          <w:instrText xml:space="preserve"> PAGEREF _Toc171597596 \h </w:instrText>
        </w:r>
        <w:r w:rsidR="006D58BF">
          <w:rPr>
            <w:noProof/>
            <w:webHidden/>
          </w:rPr>
        </w:r>
        <w:r w:rsidR="006D58BF">
          <w:rPr>
            <w:noProof/>
            <w:webHidden/>
          </w:rPr>
          <w:fldChar w:fldCharType="separate"/>
        </w:r>
        <w:r w:rsidR="006D58BF">
          <w:rPr>
            <w:noProof/>
            <w:webHidden/>
          </w:rPr>
          <w:t>24</w:t>
        </w:r>
        <w:r w:rsidR="006D58BF">
          <w:rPr>
            <w:noProof/>
            <w:webHidden/>
          </w:rPr>
          <w:fldChar w:fldCharType="end"/>
        </w:r>
      </w:hyperlink>
    </w:p>
    <w:p w14:paraId="73CA2060" w14:textId="054D1EB0" w:rsidR="006D58BF" w:rsidRDefault="00726CE9">
      <w:pPr>
        <w:pStyle w:val="TOC2"/>
        <w:tabs>
          <w:tab w:val="left" w:pos="720"/>
        </w:tabs>
        <w:rPr>
          <w:rFonts w:asciiTheme="minorHAnsi" w:eastAsiaTheme="minorEastAsia" w:hAnsiTheme="minorHAnsi"/>
          <w:noProof/>
          <w:kern w:val="2"/>
          <w:sz w:val="22"/>
          <w:szCs w:val="22"/>
          <w14:ligatures w14:val="standardContextual"/>
        </w:rPr>
      </w:pPr>
      <w:hyperlink w:anchor="_Toc171597597" w:history="1">
        <w:r w:rsidR="006D58BF" w:rsidRPr="00CD053D">
          <w:rPr>
            <w:rStyle w:val="Hyperlink"/>
            <w:noProof/>
          </w:rPr>
          <w:t>Impact of feeding calcareous marine algae to Holstein cows during the transition period</w:t>
        </w:r>
        <w:r w:rsidR="006D58BF">
          <w:rPr>
            <w:noProof/>
            <w:webHidden/>
          </w:rPr>
          <w:tab/>
        </w:r>
        <w:r w:rsidR="006D58BF">
          <w:rPr>
            <w:noProof/>
            <w:webHidden/>
          </w:rPr>
          <w:fldChar w:fldCharType="begin"/>
        </w:r>
        <w:r w:rsidR="006D58BF">
          <w:rPr>
            <w:noProof/>
            <w:webHidden/>
          </w:rPr>
          <w:instrText xml:space="preserve"> PAGEREF _Toc171597597 \h </w:instrText>
        </w:r>
        <w:r w:rsidR="006D58BF">
          <w:rPr>
            <w:noProof/>
            <w:webHidden/>
          </w:rPr>
        </w:r>
        <w:r w:rsidR="006D58BF">
          <w:rPr>
            <w:noProof/>
            <w:webHidden/>
          </w:rPr>
          <w:fldChar w:fldCharType="separate"/>
        </w:r>
        <w:r w:rsidR="006D58BF">
          <w:rPr>
            <w:noProof/>
            <w:webHidden/>
          </w:rPr>
          <w:t>25</w:t>
        </w:r>
        <w:r w:rsidR="006D58BF">
          <w:rPr>
            <w:noProof/>
            <w:webHidden/>
          </w:rPr>
          <w:fldChar w:fldCharType="end"/>
        </w:r>
      </w:hyperlink>
    </w:p>
    <w:p w14:paraId="2C48EEA0" w14:textId="138FB2FE"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598" w:history="1">
        <w:r w:rsidR="006D58BF" w:rsidRPr="00CD053D">
          <w:rPr>
            <w:rStyle w:val="Hyperlink"/>
            <w:rFonts w:cs="Times New Roman"/>
            <w:noProof/>
          </w:rPr>
          <w:t>Abstract</w:t>
        </w:r>
        <w:r w:rsidR="006D58BF">
          <w:rPr>
            <w:noProof/>
            <w:webHidden/>
          </w:rPr>
          <w:tab/>
        </w:r>
        <w:r w:rsidR="006D58BF">
          <w:rPr>
            <w:noProof/>
            <w:webHidden/>
          </w:rPr>
          <w:fldChar w:fldCharType="begin"/>
        </w:r>
        <w:r w:rsidR="006D58BF">
          <w:rPr>
            <w:noProof/>
            <w:webHidden/>
          </w:rPr>
          <w:instrText xml:space="preserve"> PAGEREF _Toc171597598 \h </w:instrText>
        </w:r>
        <w:r w:rsidR="006D58BF">
          <w:rPr>
            <w:noProof/>
            <w:webHidden/>
          </w:rPr>
        </w:r>
        <w:r w:rsidR="006D58BF">
          <w:rPr>
            <w:noProof/>
            <w:webHidden/>
          </w:rPr>
          <w:fldChar w:fldCharType="separate"/>
        </w:r>
        <w:r w:rsidR="006D58BF">
          <w:rPr>
            <w:noProof/>
            <w:webHidden/>
          </w:rPr>
          <w:t>26</w:t>
        </w:r>
        <w:r w:rsidR="006D58BF">
          <w:rPr>
            <w:noProof/>
            <w:webHidden/>
          </w:rPr>
          <w:fldChar w:fldCharType="end"/>
        </w:r>
      </w:hyperlink>
    </w:p>
    <w:p w14:paraId="04F72B66" w14:textId="1CC95EFA"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599" w:history="1">
        <w:r w:rsidR="006D58BF" w:rsidRPr="00CD053D">
          <w:rPr>
            <w:rStyle w:val="Hyperlink"/>
            <w:noProof/>
          </w:rPr>
          <w:t>Introduction</w:t>
        </w:r>
        <w:r w:rsidR="006D58BF">
          <w:rPr>
            <w:noProof/>
            <w:webHidden/>
          </w:rPr>
          <w:tab/>
        </w:r>
        <w:r w:rsidR="006D58BF">
          <w:rPr>
            <w:noProof/>
            <w:webHidden/>
          </w:rPr>
          <w:fldChar w:fldCharType="begin"/>
        </w:r>
        <w:r w:rsidR="006D58BF">
          <w:rPr>
            <w:noProof/>
            <w:webHidden/>
          </w:rPr>
          <w:instrText xml:space="preserve"> PAGEREF _Toc171597599 \h </w:instrText>
        </w:r>
        <w:r w:rsidR="006D58BF">
          <w:rPr>
            <w:noProof/>
            <w:webHidden/>
          </w:rPr>
        </w:r>
        <w:r w:rsidR="006D58BF">
          <w:rPr>
            <w:noProof/>
            <w:webHidden/>
          </w:rPr>
          <w:fldChar w:fldCharType="separate"/>
        </w:r>
        <w:r w:rsidR="006D58BF">
          <w:rPr>
            <w:noProof/>
            <w:webHidden/>
          </w:rPr>
          <w:t>27</w:t>
        </w:r>
        <w:r w:rsidR="006D58BF">
          <w:rPr>
            <w:noProof/>
            <w:webHidden/>
          </w:rPr>
          <w:fldChar w:fldCharType="end"/>
        </w:r>
      </w:hyperlink>
    </w:p>
    <w:p w14:paraId="19488F2C" w14:textId="425C4F4E"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00" w:history="1">
        <w:r w:rsidR="006D58BF" w:rsidRPr="00CD053D">
          <w:rPr>
            <w:rStyle w:val="Hyperlink"/>
            <w:noProof/>
          </w:rPr>
          <w:t>Materials and methods</w:t>
        </w:r>
        <w:r w:rsidR="006D58BF">
          <w:rPr>
            <w:noProof/>
            <w:webHidden/>
          </w:rPr>
          <w:tab/>
        </w:r>
        <w:r w:rsidR="006D58BF">
          <w:rPr>
            <w:noProof/>
            <w:webHidden/>
          </w:rPr>
          <w:fldChar w:fldCharType="begin"/>
        </w:r>
        <w:r w:rsidR="006D58BF">
          <w:rPr>
            <w:noProof/>
            <w:webHidden/>
          </w:rPr>
          <w:instrText xml:space="preserve"> PAGEREF _Toc171597600 \h </w:instrText>
        </w:r>
        <w:r w:rsidR="006D58BF">
          <w:rPr>
            <w:noProof/>
            <w:webHidden/>
          </w:rPr>
        </w:r>
        <w:r w:rsidR="006D58BF">
          <w:rPr>
            <w:noProof/>
            <w:webHidden/>
          </w:rPr>
          <w:fldChar w:fldCharType="separate"/>
        </w:r>
        <w:r w:rsidR="006D58BF">
          <w:rPr>
            <w:noProof/>
            <w:webHidden/>
          </w:rPr>
          <w:t>28</w:t>
        </w:r>
        <w:r w:rsidR="006D58BF">
          <w:rPr>
            <w:noProof/>
            <w:webHidden/>
          </w:rPr>
          <w:fldChar w:fldCharType="end"/>
        </w:r>
      </w:hyperlink>
    </w:p>
    <w:p w14:paraId="0FA9376C" w14:textId="0BE1D65A"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01" w:history="1">
        <w:r w:rsidR="006D58BF" w:rsidRPr="00CD053D">
          <w:rPr>
            <w:rStyle w:val="Hyperlink"/>
            <w:noProof/>
          </w:rPr>
          <w:t>Animals and housing</w:t>
        </w:r>
        <w:r w:rsidR="006D58BF">
          <w:rPr>
            <w:noProof/>
            <w:webHidden/>
          </w:rPr>
          <w:tab/>
        </w:r>
        <w:r w:rsidR="006D58BF">
          <w:rPr>
            <w:noProof/>
            <w:webHidden/>
          </w:rPr>
          <w:fldChar w:fldCharType="begin"/>
        </w:r>
        <w:r w:rsidR="006D58BF">
          <w:rPr>
            <w:noProof/>
            <w:webHidden/>
          </w:rPr>
          <w:instrText xml:space="preserve"> PAGEREF _Toc171597601 \h </w:instrText>
        </w:r>
        <w:r w:rsidR="006D58BF">
          <w:rPr>
            <w:noProof/>
            <w:webHidden/>
          </w:rPr>
        </w:r>
        <w:r w:rsidR="006D58BF">
          <w:rPr>
            <w:noProof/>
            <w:webHidden/>
          </w:rPr>
          <w:fldChar w:fldCharType="separate"/>
        </w:r>
        <w:r w:rsidR="006D58BF">
          <w:rPr>
            <w:noProof/>
            <w:webHidden/>
          </w:rPr>
          <w:t>28</w:t>
        </w:r>
        <w:r w:rsidR="006D58BF">
          <w:rPr>
            <w:noProof/>
            <w:webHidden/>
          </w:rPr>
          <w:fldChar w:fldCharType="end"/>
        </w:r>
      </w:hyperlink>
    </w:p>
    <w:p w14:paraId="69BFD2B2" w14:textId="25211514"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02" w:history="1">
        <w:r w:rsidR="006D58BF" w:rsidRPr="00CD053D">
          <w:rPr>
            <w:rStyle w:val="Hyperlink"/>
            <w:noProof/>
          </w:rPr>
          <w:t>Experimental diets</w:t>
        </w:r>
        <w:r w:rsidR="006D58BF">
          <w:rPr>
            <w:noProof/>
            <w:webHidden/>
          </w:rPr>
          <w:tab/>
        </w:r>
        <w:r w:rsidR="006D58BF">
          <w:rPr>
            <w:noProof/>
            <w:webHidden/>
          </w:rPr>
          <w:fldChar w:fldCharType="begin"/>
        </w:r>
        <w:r w:rsidR="006D58BF">
          <w:rPr>
            <w:noProof/>
            <w:webHidden/>
          </w:rPr>
          <w:instrText xml:space="preserve"> PAGEREF _Toc171597602 \h </w:instrText>
        </w:r>
        <w:r w:rsidR="006D58BF">
          <w:rPr>
            <w:noProof/>
            <w:webHidden/>
          </w:rPr>
        </w:r>
        <w:r w:rsidR="006D58BF">
          <w:rPr>
            <w:noProof/>
            <w:webHidden/>
          </w:rPr>
          <w:fldChar w:fldCharType="separate"/>
        </w:r>
        <w:r w:rsidR="006D58BF">
          <w:rPr>
            <w:noProof/>
            <w:webHidden/>
          </w:rPr>
          <w:t>29</w:t>
        </w:r>
        <w:r w:rsidR="006D58BF">
          <w:rPr>
            <w:noProof/>
            <w:webHidden/>
          </w:rPr>
          <w:fldChar w:fldCharType="end"/>
        </w:r>
      </w:hyperlink>
    </w:p>
    <w:p w14:paraId="7F02D3CC" w14:textId="22DA784B"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03" w:history="1">
        <w:r w:rsidR="006D58BF" w:rsidRPr="00CD053D">
          <w:rPr>
            <w:rStyle w:val="Hyperlink"/>
            <w:noProof/>
          </w:rPr>
          <w:t>Feeding management</w:t>
        </w:r>
        <w:r w:rsidR="006D58BF">
          <w:rPr>
            <w:noProof/>
            <w:webHidden/>
          </w:rPr>
          <w:tab/>
        </w:r>
        <w:r w:rsidR="006D58BF">
          <w:rPr>
            <w:noProof/>
            <w:webHidden/>
          </w:rPr>
          <w:fldChar w:fldCharType="begin"/>
        </w:r>
        <w:r w:rsidR="006D58BF">
          <w:rPr>
            <w:noProof/>
            <w:webHidden/>
          </w:rPr>
          <w:instrText xml:space="preserve"> PAGEREF _Toc171597603 \h </w:instrText>
        </w:r>
        <w:r w:rsidR="006D58BF">
          <w:rPr>
            <w:noProof/>
            <w:webHidden/>
          </w:rPr>
        </w:r>
        <w:r w:rsidR="006D58BF">
          <w:rPr>
            <w:noProof/>
            <w:webHidden/>
          </w:rPr>
          <w:fldChar w:fldCharType="separate"/>
        </w:r>
        <w:r w:rsidR="006D58BF">
          <w:rPr>
            <w:noProof/>
            <w:webHidden/>
          </w:rPr>
          <w:t>30</w:t>
        </w:r>
        <w:r w:rsidR="006D58BF">
          <w:rPr>
            <w:noProof/>
            <w:webHidden/>
          </w:rPr>
          <w:fldChar w:fldCharType="end"/>
        </w:r>
      </w:hyperlink>
    </w:p>
    <w:p w14:paraId="2A8430D9" w14:textId="2E28DE2B"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04" w:history="1">
        <w:r w:rsidR="006D58BF" w:rsidRPr="00CD053D">
          <w:rPr>
            <w:rStyle w:val="Hyperlink"/>
            <w:noProof/>
          </w:rPr>
          <w:t>Data collection</w:t>
        </w:r>
        <w:r w:rsidR="006D58BF">
          <w:rPr>
            <w:noProof/>
            <w:webHidden/>
          </w:rPr>
          <w:tab/>
        </w:r>
        <w:r w:rsidR="006D58BF">
          <w:rPr>
            <w:noProof/>
            <w:webHidden/>
          </w:rPr>
          <w:fldChar w:fldCharType="begin"/>
        </w:r>
        <w:r w:rsidR="006D58BF">
          <w:rPr>
            <w:noProof/>
            <w:webHidden/>
          </w:rPr>
          <w:instrText xml:space="preserve"> PAGEREF _Toc171597604 \h </w:instrText>
        </w:r>
        <w:r w:rsidR="006D58BF">
          <w:rPr>
            <w:noProof/>
            <w:webHidden/>
          </w:rPr>
        </w:r>
        <w:r w:rsidR="006D58BF">
          <w:rPr>
            <w:noProof/>
            <w:webHidden/>
          </w:rPr>
          <w:fldChar w:fldCharType="separate"/>
        </w:r>
        <w:r w:rsidR="006D58BF">
          <w:rPr>
            <w:noProof/>
            <w:webHidden/>
          </w:rPr>
          <w:t>31</w:t>
        </w:r>
        <w:r w:rsidR="006D58BF">
          <w:rPr>
            <w:noProof/>
            <w:webHidden/>
          </w:rPr>
          <w:fldChar w:fldCharType="end"/>
        </w:r>
      </w:hyperlink>
    </w:p>
    <w:p w14:paraId="2C52B280" w14:textId="6560DF65"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05" w:history="1">
        <w:r w:rsidR="006D58BF" w:rsidRPr="00CD053D">
          <w:rPr>
            <w:rStyle w:val="Hyperlink"/>
            <w:noProof/>
          </w:rPr>
          <w:t>Orts.</w:t>
        </w:r>
        <w:r w:rsidR="006D58BF">
          <w:rPr>
            <w:noProof/>
            <w:webHidden/>
          </w:rPr>
          <w:tab/>
        </w:r>
        <w:r w:rsidR="006D58BF">
          <w:rPr>
            <w:noProof/>
            <w:webHidden/>
          </w:rPr>
          <w:fldChar w:fldCharType="begin"/>
        </w:r>
        <w:r w:rsidR="006D58BF">
          <w:rPr>
            <w:noProof/>
            <w:webHidden/>
          </w:rPr>
          <w:instrText xml:space="preserve"> PAGEREF _Toc171597605 \h </w:instrText>
        </w:r>
        <w:r w:rsidR="006D58BF">
          <w:rPr>
            <w:noProof/>
            <w:webHidden/>
          </w:rPr>
        </w:r>
        <w:r w:rsidR="006D58BF">
          <w:rPr>
            <w:noProof/>
            <w:webHidden/>
          </w:rPr>
          <w:fldChar w:fldCharType="separate"/>
        </w:r>
        <w:r w:rsidR="006D58BF">
          <w:rPr>
            <w:noProof/>
            <w:webHidden/>
          </w:rPr>
          <w:t>31</w:t>
        </w:r>
        <w:r w:rsidR="006D58BF">
          <w:rPr>
            <w:noProof/>
            <w:webHidden/>
          </w:rPr>
          <w:fldChar w:fldCharType="end"/>
        </w:r>
      </w:hyperlink>
    </w:p>
    <w:p w14:paraId="7B969EC8" w14:textId="1474B3B6"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06" w:history="1">
        <w:r w:rsidR="006D58BF" w:rsidRPr="00CD053D">
          <w:rPr>
            <w:rStyle w:val="Hyperlink"/>
            <w:noProof/>
          </w:rPr>
          <w:t>Body weight and body condition score.</w:t>
        </w:r>
        <w:r w:rsidR="006D58BF">
          <w:rPr>
            <w:noProof/>
            <w:webHidden/>
          </w:rPr>
          <w:tab/>
        </w:r>
        <w:r w:rsidR="006D58BF">
          <w:rPr>
            <w:noProof/>
            <w:webHidden/>
          </w:rPr>
          <w:fldChar w:fldCharType="begin"/>
        </w:r>
        <w:r w:rsidR="006D58BF">
          <w:rPr>
            <w:noProof/>
            <w:webHidden/>
          </w:rPr>
          <w:instrText xml:space="preserve"> PAGEREF _Toc171597606 \h </w:instrText>
        </w:r>
        <w:r w:rsidR="006D58BF">
          <w:rPr>
            <w:noProof/>
            <w:webHidden/>
          </w:rPr>
        </w:r>
        <w:r w:rsidR="006D58BF">
          <w:rPr>
            <w:noProof/>
            <w:webHidden/>
          </w:rPr>
          <w:fldChar w:fldCharType="separate"/>
        </w:r>
        <w:r w:rsidR="006D58BF">
          <w:rPr>
            <w:noProof/>
            <w:webHidden/>
          </w:rPr>
          <w:t>31</w:t>
        </w:r>
        <w:r w:rsidR="006D58BF">
          <w:rPr>
            <w:noProof/>
            <w:webHidden/>
          </w:rPr>
          <w:fldChar w:fldCharType="end"/>
        </w:r>
      </w:hyperlink>
    </w:p>
    <w:p w14:paraId="5C564708" w14:textId="7CB8E868"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07" w:history="1">
        <w:r w:rsidR="006D58BF" w:rsidRPr="00CD053D">
          <w:rPr>
            <w:rStyle w:val="Hyperlink"/>
            <w:noProof/>
          </w:rPr>
          <w:t>Colostrum quality and quantity.</w:t>
        </w:r>
        <w:r w:rsidR="006D58BF">
          <w:rPr>
            <w:noProof/>
            <w:webHidden/>
          </w:rPr>
          <w:tab/>
        </w:r>
        <w:r w:rsidR="006D58BF">
          <w:rPr>
            <w:noProof/>
            <w:webHidden/>
          </w:rPr>
          <w:fldChar w:fldCharType="begin"/>
        </w:r>
        <w:r w:rsidR="006D58BF">
          <w:rPr>
            <w:noProof/>
            <w:webHidden/>
          </w:rPr>
          <w:instrText xml:space="preserve"> PAGEREF _Toc171597607 \h </w:instrText>
        </w:r>
        <w:r w:rsidR="006D58BF">
          <w:rPr>
            <w:noProof/>
            <w:webHidden/>
          </w:rPr>
        </w:r>
        <w:r w:rsidR="006D58BF">
          <w:rPr>
            <w:noProof/>
            <w:webHidden/>
          </w:rPr>
          <w:fldChar w:fldCharType="separate"/>
        </w:r>
        <w:r w:rsidR="006D58BF">
          <w:rPr>
            <w:noProof/>
            <w:webHidden/>
          </w:rPr>
          <w:t>31</w:t>
        </w:r>
        <w:r w:rsidR="006D58BF">
          <w:rPr>
            <w:noProof/>
            <w:webHidden/>
          </w:rPr>
          <w:fldChar w:fldCharType="end"/>
        </w:r>
      </w:hyperlink>
    </w:p>
    <w:p w14:paraId="74EFD8CB" w14:textId="74F35B9E"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08" w:history="1">
        <w:r w:rsidR="006D58BF" w:rsidRPr="00CD053D">
          <w:rPr>
            <w:rStyle w:val="Hyperlink"/>
            <w:noProof/>
          </w:rPr>
          <w:t>Milk yield and components.</w:t>
        </w:r>
        <w:r w:rsidR="006D58BF">
          <w:rPr>
            <w:noProof/>
            <w:webHidden/>
          </w:rPr>
          <w:tab/>
        </w:r>
        <w:r w:rsidR="006D58BF">
          <w:rPr>
            <w:noProof/>
            <w:webHidden/>
          </w:rPr>
          <w:fldChar w:fldCharType="begin"/>
        </w:r>
        <w:r w:rsidR="006D58BF">
          <w:rPr>
            <w:noProof/>
            <w:webHidden/>
          </w:rPr>
          <w:instrText xml:space="preserve"> PAGEREF _Toc171597608 \h </w:instrText>
        </w:r>
        <w:r w:rsidR="006D58BF">
          <w:rPr>
            <w:noProof/>
            <w:webHidden/>
          </w:rPr>
        </w:r>
        <w:r w:rsidR="006D58BF">
          <w:rPr>
            <w:noProof/>
            <w:webHidden/>
          </w:rPr>
          <w:fldChar w:fldCharType="separate"/>
        </w:r>
        <w:r w:rsidR="006D58BF">
          <w:rPr>
            <w:noProof/>
            <w:webHidden/>
          </w:rPr>
          <w:t>32</w:t>
        </w:r>
        <w:r w:rsidR="006D58BF">
          <w:rPr>
            <w:noProof/>
            <w:webHidden/>
          </w:rPr>
          <w:fldChar w:fldCharType="end"/>
        </w:r>
      </w:hyperlink>
    </w:p>
    <w:p w14:paraId="305CCA40" w14:textId="6A16360D"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09" w:history="1">
        <w:r w:rsidR="006D58BF" w:rsidRPr="00CD053D">
          <w:rPr>
            <w:rStyle w:val="Hyperlink"/>
            <w:noProof/>
          </w:rPr>
          <w:t>Blood metabolites.</w:t>
        </w:r>
        <w:r w:rsidR="006D58BF">
          <w:rPr>
            <w:noProof/>
            <w:webHidden/>
          </w:rPr>
          <w:tab/>
        </w:r>
        <w:r w:rsidR="006D58BF">
          <w:rPr>
            <w:noProof/>
            <w:webHidden/>
          </w:rPr>
          <w:fldChar w:fldCharType="begin"/>
        </w:r>
        <w:r w:rsidR="006D58BF">
          <w:rPr>
            <w:noProof/>
            <w:webHidden/>
          </w:rPr>
          <w:instrText xml:space="preserve"> PAGEREF _Toc171597609 \h </w:instrText>
        </w:r>
        <w:r w:rsidR="006D58BF">
          <w:rPr>
            <w:noProof/>
            <w:webHidden/>
          </w:rPr>
        </w:r>
        <w:r w:rsidR="006D58BF">
          <w:rPr>
            <w:noProof/>
            <w:webHidden/>
          </w:rPr>
          <w:fldChar w:fldCharType="separate"/>
        </w:r>
        <w:r w:rsidR="006D58BF">
          <w:rPr>
            <w:noProof/>
            <w:webHidden/>
          </w:rPr>
          <w:t>33</w:t>
        </w:r>
        <w:r w:rsidR="006D58BF">
          <w:rPr>
            <w:noProof/>
            <w:webHidden/>
          </w:rPr>
          <w:fldChar w:fldCharType="end"/>
        </w:r>
      </w:hyperlink>
    </w:p>
    <w:p w14:paraId="72C7BF4E" w14:textId="5AC1D71A"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0" w:history="1">
        <w:r w:rsidR="006D58BF" w:rsidRPr="00CD053D">
          <w:rPr>
            <w:rStyle w:val="Hyperlink"/>
            <w:noProof/>
          </w:rPr>
          <w:t>Urine metabolites and pH.</w:t>
        </w:r>
        <w:r w:rsidR="006D58BF">
          <w:rPr>
            <w:noProof/>
            <w:webHidden/>
          </w:rPr>
          <w:tab/>
        </w:r>
        <w:r w:rsidR="006D58BF">
          <w:rPr>
            <w:noProof/>
            <w:webHidden/>
          </w:rPr>
          <w:fldChar w:fldCharType="begin"/>
        </w:r>
        <w:r w:rsidR="006D58BF">
          <w:rPr>
            <w:noProof/>
            <w:webHidden/>
          </w:rPr>
          <w:instrText xml:space="preserve"> PAGEREF _Toc171597610 \h </w:instrText>
        </w:r>
        <w:r w:rsidR="006D58BF">
          <w:rPr>
            <w:noProof/>
            <w:webHidden/>
          </w:rPr>
        </w:r>
        <w:r w:rsidR="006D58BF">
          <w:rPr>
            <w:noProof/>
            <w:webHidden/>
          </w:rPr>
          <w:fldChar w:fldCharType="separate"/>
        </w:r>
        <w:r w:rsidR="006D58BF">
          <w:rPr>
            <w:noProof/>
            <w:webHidden/>
          </w:rPr>
          <w:t>33</w:t>
        </w:r>
        <w:r w:rsidR="006D58BF">
          <w:rPr>
            <w:noProof/>
            <w:webHidden/>
          </w:rPr>
          <w:fldChar w:fldCharType="end"/>
        </w:r>
      </w:hyperlink>
    </w:p>
    <w:p w14:paraId="74030D2B" w14:textId="11C212D0"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1" w:history="1">
        <w:r w:rsidR="006D58BF" w:rsidRPr="00CD053D">
          <w:rPr>
            <w:rStyle w:val="Hyperlink"/>
            <w:noProof/>
          </w:rPr>
          <w:t>Health events.</w:t>
        </w:r>
        <w:r w:rsidR="006D58BF">
          <w:rPr>
            <w:noProof/>
            <w:webHidden/>
          </w:rPr>
          <w:tab/>
        </w:r>
        <w:r w:rsidR="006D58BF">
          <w:rPr>
            <w:noProof/>
            <w:webHidden/>
          </w:rPr>
          <w:fldChar w:fldCharType="begin"/>
        </w:r>
        <w:r w:rsidR="006D58BF">
          <w:rPr>
            <w:noProof/>
            <w:webHidden/>
          </w:rPr>
          <w:instrText xml:space="preserve"> PAGEREF _Toc171597611 \h </w:instrText>
        </w:r>
        <w:r w:rsidR="006D58BF">
          <w:rPr>
            <w:noProof/>
            <w:webHidden/>
          </w:rPr>
        </w:r>
        <w:r w:rsidR="006D58BF">
          <w:rPr>
            <w:noProof/>
            <w:webHidden/>
          </w:rPr>
          <w:fldChar w:fldCharType="separate"/>
        </w:r>
        <w:r w:rsidR="006D58BF">
          <w:rPr>
            <w:noProof/>
            <w:webHidden/>
          </w:rPr>
          <w:t>33</w:t>
        </w:r>
        <w:r w:rsidR="006D58BF">
          <w:rPr>
            <w:noProof/>
            <w:webHidden/>
          </w:rPr>
          <w:fldChar w:fldCharType="end"/>
        </w:r>
      </w:hyperlink>
    </w:p>
    <w:p w14:paraId="341D11F3" w14:textId="64A6EEB9"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2" w:history="1">
        <w:r w:rsidR="006D58BF" w:rsidRPr="00CD053D">
          <w:rPr>
            <w:rStyle w:val="Hyperlink"/>
            <w:noProof/>
          </w:rPr>
          <w:t>Ambient temperature and relative humidity.</w:t>
        </w:r>
        <w:r w:rsidR="006D58BF">
          <w:rPr>
            <w:noProof/>
            <w:webHidden/>
          </w:rPr>
          <w:tab/>
        </w:r>
        <w:r w:rsidR="006D58BF">
          <w:rPr>
            <w:noProof/>
            <w:webHidden/>
          </w:rPr>
          <w:fldChar w:fldCharType="begin"/>
        </w:r>
        <w:r w:rsidR="006D58BF">
          <w:rPr>
            <w:noProof/>
            <w:webHidden/>
          </w:rPr>
          <w:instrText xml:space="preserve"> PAGEREF _Toc171597612 \h </w:instrText>
        </w:r>
        <w:r w:rsidR="006D58BF">
          <w:rPr>
            <w:noProof/>
            <w:webHidden/>
          </w:rPr>
        </w:r>
        <w:r w:rsidR="006D58BF">
          <w:rPr>
            <w:noProof/>
            <w:webHidden/>
          </w:rPr>
          <w:fldChar w:fldCharType="separate"/>
        </w:r>
        <w:r w:rsidR="006D58BF">
          <w:rPr>
            <w:noProof/>
            <w:webHidden/>
          </w:rPr>
          <w:t>34</w:t>
        </w:r>
        <w:r w:rsidR="006D58BF">
          <w:rPr>
            <w:noProof/>
            <w:webHidden/>
          </w:rPr>
          <w:fldChar w:fldCharType="end"/>
        </w:r>
      </w:hyperlink>
    </w:p>
    <w:p w14:paraId="5A465D56" w14:textId="0A93D154"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3" w:history="1">
        <w:r w:rsidR="006D58BF" w:rsidRPr="00CD053D">
          <w:rPr>
            <w:rStyle w:val="Hyperlink"/>
            <w:noProof/>
          </w:rPr>
          <w:t>Forage sampling.</w:t>
        </w:r>
        <w:r w:rsidR="006D58BF">
          <w:rPr>
            <w:noProof/>
            <w:webHidden/>
          </w:rPr>
          <w:tab/>
        </w:r>
        <w:r w:rsidR="006D58BF">
          <w:rPr>
            <w:noProof/>
            <w:webHidden/>
          </w:rPr>
          <w:fldChar w:fldCharType="begin"/>
        </w:r>
        <w:r w:rsidR="006D58BF">
          <w:rPr>
            <w:noProof/>
            <w:webHidden/>
          </w:rPr>
          <w:instrText xml:space="preserve"> PAGEREF _Toc171597613 \h </w:instrText>
        </w:r>
        <w:r w:rsidR="006D58BF">
          <w:rPr>
            <w:noProof/>
            <w:webHidden/>
          </w:rPr>
        </w:r>
        <w:r w:rsidR="006D58BF">
          <w:rPr>
            <w:noProof/>
            <w:webHidden/>
          </w:rPr>
          <w:fldChar w:fldCharType="separate"/>
        </w:r>
        <w:r w:rsidR="006D58BF">
          <w:rPr>
            <w:noProof/>
            <w:webHidden/>
          </w:rPr>
          <w:t>34</w:t>
        </w:r>
        <w:r w:rsidR="006D58BF">
          <w:rPr>
            <w:noProof/>
            <w:webHidden/>
          </w:rPr>
          <w:fldChar w:fldCharType="end"/>
        </w:r>
      </w:hyperlink>
    </w:p>
    <w:p w14:paraId="58777FB6" w14:textId="61D220DA"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14" w:history="1">
        <w:r w:rsidR="006D58BF" w:rsidRPr="00CD053D">
          <w:rPr>
            <w:rStyle w:val="Hyperlink"/>
            <w:noProof/>
          </w:rPr>
          <w:t>Statistical analysis</w:t>
        </w:r>
        <w:r w:rsidR="006D58BF">
          <w:rPr>
            <w:noProof/>
            <w:webHidden/>
          </w:rPr>
          <w:tab/>
        </w:r>
        <w:r w:rsidR="006D58BF">
          <w:rPr>
            <w:noProof/>
            <w:webHidden/>
          </w:rPr>
          <w:fldChar w:fldCharType="begin"/>
        </w:r>
        <w:r w:rsidR="006D58BF">
          <w:rPr>
            <w:noProof/>
            <w:webHidden/>
          </w:rPr>
          <w:instrText xml:space="preserve"> PAGEREF _Toc171597614 \h </w:instrText>
        </w:r>
        <w:r w:rsidR="006D58BF">
          <w:rPr>
            <w:noProof/>
            <w:webHidden/>
          </w:rPr>
        </w:r>
        <w:r w:rsidR="006D58BF">
          <w:rPr>
            <w:noProof/>
            <w:webHidden/>
          </w:rPr>
          <w:fldChar w:fldCharType="separate"/>
        </w:r>
        <w:r w:rsidR="006D58BF">
          <w:rPr>
            <w:noProof/>
            <w:webHidden/>
          </w:rPr>
          <w:t>34</w:t>
        </w:r>
        <w:r w:rsidR="006D58BF">
          <w:rPr>
            <w:noProof/>
            <w:webHidden/>
          </w:rPr>
          <w:fldChar w:fldCharType="end"/>
        </w:r>
      </w:hyperlink>
    </w:p>
    <w:p w14:paraId="7B6B504A" w14:textId="4F218BA5"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5" w:history="1">
        <w:r w:rsidR="006D58BF" w:rsidRPr="00CD053D">
          <w:rPr>
            <w:rStyle w:val="Hyperlink"/>
            <w:noProof/>
          </w:rPr>
          <w:t>Data cleaning.</w:t>
        </w:r>
        <w:r w:rsidR="006D58BF">
          <w:rPr>
            <w:noProof/>
            <w:webHidden/>
          </w:rPr>
          <w:tab/>
        </w:r>
        <w:r w:rsidR="006D58BF">
          <w:rPr>
            <w:noProof/>
            <w:webHidden/>
          </w:rPr>
          <w:fldChar w:fldCharType="begin"/>
        </w:r>
        <w:r w:rsidR="006D58BF">
          <w:rPr>
            <w:noProof/>
            <w:webHidden/>
          </w:rPr>
          <w:instrText xml:space="preserve"> PAGEREF _Toc171597615 \h </w:instrText>
        </w:r>
        <w:r w:rsidR="006D58BF">
          <w:rPr>
            <w:noProof/>
            <w:webHidden/>
          </w:rPr>
        </w:r>
        <w:r w:rsidR="006D58BF">
          <w:rPr>
            <w:noProof/>
            <w:webHidden/>
          </w:rPr>
          <w:fldChar w:fldCharType="separate"/>
        </w:r>
        <w:r w:rsidR="006D58BF">
          <w:rPr>
            <w:noProof/>
            <w:webHidden/>
          </w:rPr>
          <w:t>34</w:t>
        </w:r>
        <w:r w:rsidR="006D58BF">
          <w:rPr>
            <w:noProof/>
            <w:webHidden/>
          </w:rPr>
          <w:fldChar w:fldCharType="end"/>
        </w:r>
      </w:hyperlink>
    </w:p>
    <w:p w14:paraId="5EF42BA7" w14:textId="2896134D"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6" w:history="1">
        <w:r w:rsidR="006D58BF" w:rsidRPr="00CD053D">
          <w:rPr>
            <w:rStyle w:val="Hyperlink"/>
            <w:noProof/>
          </w:rPr>
          <w:t>Dry matter intake and milk production.</w:t>
        </w:r>
        <w:r w:rsidR="006D58BF">
          <w:rPr>
            <w:noProof/>
            <w:webHidden/>
          </w:rPr>
          <w:tab/>
        </w:r>
        <w:r w:rsidR="006D58BF">
          <w:rPr>
            <w:noProof/>
            <w:webHidden/>
          </w:rPr>
          <w:fldChar w:fldCharType="begin"/>
        </w:r>
        <w:r w:rsidR="006D58BF">
          <w:rPr>
            <w:noProof/>
            <w:webHidden/>
          </w:rPr>
          <w:instrText xml:space="preserve"> PAGEREF _Toc171597616 \h </w:instrText>
        </w:r>
        <w:r w:rsidR="006D58BF">
          <w:rPr>
            <w:noProof/>
            <w:webHidden/>
          </w:rPr>
        </w:r>
        <w:r w:rsidR="006D58BF">
          <w:rPr>
            <w:noProof/>
            <w:webHidden/>
          </w:rPr>
          <w:fldChar w:fldCharType="separate"/>
        </w:r>
        <w:r w:rsidR="006D58BF">
          <w:rPr>
            <w:noProof/>
            <w:webHidden/>
          </w:rPr>
          <w:t>35</w:t>
        </w:r>
        <w:r w:rsidR="006D58BF">
          <w:rPr>
            <w:noProof/>
            <w:webHidden/>
          </w:rPr>
          <w:fldChar w:fldCharType="end"/>
        </w:r>
      </w:hyperlink>
    </w:p>
    <w:p w14:paraId="583BA0C6" w14:textId="72929215"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7" w:history="1">
        <w:r w:rsidR="006D58BF" w:rsidRPr="00CD053D">
          <w:rPr>
            <w:rStyle w:val="Hyperlink"/>
            <w:noProof/>
          </w:rPr>
          <w:t>Body weight and body condition score.</w:t>
        </w:r>
        <w:r w:rsidR="006D58BF">
          <w:rPr>
            <w:noProof/>
            <w:webHidden/>
          </w:rPr>
          <w:tab/>
        </w:r>
        <w:r w:rsidR="006D58BF">
          <w:rPr>
            <w:noProof/>
            <w:webHidden/>
          </w:rPr>
          <w:fldChar w:fldCharType="begin"/>
        </w:r>
        <w:r w:rsidR="006D58BF">
          <w:rPr>
            <w:noProof/>
            <w:webHidden/>
          </w:rPr>
          <w:instrText xml:space="preserve"> PAGEREF _Toc171597617 \h </w:instrText>
        </w:r>
        <w:r w:rsidR="006D58BF">
          <w:rPr>
            <w:noProof/>
            <w:webHidden/>
          </w:rPr>
        </w:r>
        <w:r w:rsidR="006D58BF">
          <w:rPr>
            <w:noProof/>
            <w:webHidden/>
          </w:rPr>
          <w:fldChar w:fldCharType="separate"/>
        </w:r>
        <w:r w:rsidR="006D58BF">
          <w:rPr>
            <w:noProof/>
            <w:webHidden/>
          </w:rPr>
          <w:t>37</w:t>
        </w:r>
        <w:r w:rsidR="006D58BF">
          <w:rPr>
            <w:noProof/>
            <w:webHidden/>
          </w:rPr>
          <w:fldChar w:fldCharType="end"/>
        </w:r>
      </w:hyperlink>
    </w:p>
    <w:p w14:paraId="0293B67B" w14:textId="50072669"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8" w:history="1">
        <w:r w:rsidR="006D58BF" w:rsidRPr="00CD053D">
          <w:rPr>
            <w:rStyle w:val="Hyperlink"/>
            <w:noProof/>
          </w:rPr>
          <w:t>Colostrum quality and quantity.</w:t>
        </w:r>
        <w:r w:rsidR="006D58BF">
          <w:rPr>
            <w:noProof/>
            <w:webHidden/>
          </w:rPr>
          <w:tab/>
        </w:r>
        <w:r w:rsidR="006D58BF">
          <w:rPr>
            <w:noProof/>
            <w:webHidden/>
          </w:rPr>
          <w:fldChar w:fldCharType="begin"/>
        </w:r>
        <w:r w:rsidR="006D58BF">
          <w:rPr>
            <w:noProof/>
            <w:webHidden/>
          </w:rPr>
          <w:instrText xml:space="preserve"> PAGEREF _Toc171597618 \h </w:instrText>
        </w:r>
        <w:r w:rsidR="006D58BF">
          <w:rPr>
            <w:noProof/>
            <w:webHidden/>
          </w:rPr>
        </w:r>
        <w:r w:rsidR="006D58BF">
          <w:rPr>
            <w:noProof/>
            <w:webHidden/>
          </w:rPr>
          <w:fldChar w:fldCharType="separate"/>
        </w:r>
        <w:r w:rsidR="006D58BF">
          <w:rPr>
            <w:noProof/>
            <w:webHidden/>
          </w:rPr>
          <w:t>37</w:t>
        </w:r>
        <w:r w:rsidR="006D58BF">
          <w:rPr>
            <w:noProof/>
            <w:webHidden/>
          </w:rPr>
          <w:fldChar w:fldCharType="end"/>
        </w:r>
      </w:hyperlink>
    </w:p>
    <w:p w14:paraId="77CC4B65" w14:textId="1A415ADE"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19" w:history="1">
        <w:r w:rsidR="006D58BF" w:rsidRPr="00CD053D">
          <w:rPr>
            <w:rStyle w:val="Hyperlink"/>
            <w:noProof/>
          </w:rPr>
          <w:t>Blood and urine metabolites.</w:t>
        </w:r>
        <w:r w:rsidR="006D58BF">
          <w:rPr>
            <w:noProof/>
            <w:webHidden/>
          </w:rPr>
          <w:tab/>
        </w:r>
        <w:r w:rsidR="006D58BF">
          <w:rPr>
            <w:noProof/>
            <w:webHidden/>
          </w:rPr>
          <w:fldChar w:fldCharType="begin"/>
        </w:r>
        <w:r w:rsidR="006D58BF">
          <w:rPr>
            <w:noProof/>
            <w:webHidden/>
          </w:rPr>
          <w:instrText xml:space="preserve"> PAGEREF _Toc171597619 \h </w:instrText>
        </w:r>
        <w:r w:rsidR="006D58BF">
          <w:rPr>
            <w:noProof/>
            <w:webHidden/>
          </w:rPr>
        </w:r>
        <w:r w:rsidR="006D58BF">
          <w:rPr>
            <w:noProof/>
            <w:webHidden/>
          </w:rPr>
          <w:fldChar w:fldCharType="separate"/>
        </w:r>
        <w:r w:rsidR="006D58BF">
          <w:rPr>
            <w:noProof/>
            <w:webHidden/>
          </w:rPr>
          <w:t>38</w:t>
        </w:r>
        <w:r w:rsidR="006D58BF">
          <w:rPr>
            <w:noProof/>
            <w:webHidden/>
          </w:rPr>
          <w:fldChar w:fldCharType="end"/>
        </w:r>
      </w:hyperlink>
    </w:p>
    <w:p w14:paraId="7375632B" w14:textId="36262094"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20" w:history="1">
        <w:r w:rsidR="006D58BF" w:rsidRPr="00CD053D">
          <w:rPr>
            <w:rStyle w:val="Hyperlink"/>
            <w:noProof/>
          </w:rPr>
          <w:t>Results and discussion</w:t>
        </w:r>
        <w:r w:rsidR="006D58BF">
          <w:rPr>
            <w:noProof/>
            <w:webHidden/>
          </w:rPr>
          <w:tab/>
        </w:r>
        <w:r w:rsidR="006D58BF">
          <w:rPr>
            <w:noProof/>
            <w:webHidden/>
          </w:rPr>
          <w:fldChar w:fldCharType="begin"/>
        </w:r>
        <w:r w:rsidR="006D58BF">
          <w:rPr>
            <w:noProof/>
            <w:webHidden/>
          </w:rPr>
          <w:instrText xml:space="preserve"> PAGEREF _Toc171597620 \h </w:instrText>
        </w:r>
        <w:r w:rsidR="006D58BF">
          <w:rPr>
            <w:noProof/>
            <w:webHidden/>
          </w:rPr>
        </w:r>
        <w:r w:rsidR="006D58BF">
          <w:rPr>
            <w:noProof/>
            <w:webHidden/>
          </w:rPr>
          <w:fldChar w:fldCharType="separate"/>
        </w:r>
        <w:r w:rsidR="006D58BF">
          <w:rPr>
            <w:noProof/>
            <w:webHidden/>
          </w:rPr>
          <w:t>39</w:t>
        </w:r>
        <w:r w:rsidR="006D58BF">
          <w:rPr>
            <w:noProof/>
            <w:webHidden/>
          </w:rPr>
          <w:fldChar w:fldCharType="end"/>
        </w:r>
      </w:hyperlink>
    </w:p>
    <w:p w14:paraId="796A54BD" w14:textId="27955A6A"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21" w:history="1">
        <w:r w:rsidR="006D58BF" w:rsidRPr="00CD053D">
          <w:rPr>
            <w:rStyle w:val="Hyperlink"/>
            <w:noProof/>
          </w:rPr>
          <w:t>Dry matter intake</w:t>
        </w:r>
        <w:r w:rsidR="006D58BF">
          <w:rPr>
            <w:noProof/>
            <w:webHidden/>
          </w:rPr>
          <w:tab/>
        </w:r>
        <w:r w:rsidR="006D58BF">
          <w:rPr>
            <w:noProof/>
            <w:webHidden/>
          </w:rPr>
          <w:fldChar w:fldCharType="begin"/>
        </w:r>
        <w:r w:rsidR="006D58BF">
          <w:rPr>
            <w:noProof/>
            <w:webHidden/>
          </w:rPr>
          <w:instrText xml:space="preserve"> PAGEREF _Toc171597621 \h </w:instrText>
        </w:r>
        <w:r w:rsidR="006D58BF">
          <w:rPr>
            <w:noProof/>
            <w:webHidden/>
          </w:rPr>
        </w:r>
        <w:r w:rsidR="006D58BF">
          <w:rPr>
            <w:noProof/>
            <w:webHidden/>
          </w:rPr>
          <w:fldChar w:fldCharType="separate"/>
        </w:r>
        <w:r w:rsidR="006D58BF">
          <w:rPr>
            <w:noProof/>
            <w:webHidden/>
          </w:rPr>
          <w:t>39</w:t>
        </w:r>
        <w:r w:rsidR="006D58BF">
          <w:rPr>
            <w:noProof/>
            <w:webHidden/>
          </w:rPr>
          <w:fldChar w:fldCharType="end"/>
        </w:r>
      </w:hyperlink>
    </w:p>
    <w:p w14:paraId="7F41DB0E" w14:textId="2C7F6DEC"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22" w:history="1">
        <w:r w:rsidR="006D58BF" w:rsidRPr="00CD053D">
          <w:rPr>
            <w:rStyle w:val="Hyperlink"/>
            <w:noProof/>
          </w:rPr>
          <w:t>Milk production</w:t>
        </w:r>
        <w:r w:rsidR="006D58BF">
          <w:rPr>
            <w:noProof/>
            <w:webHidden/>
          </w:rPr>
          <w:tab/>
        </w:r>
        <w:r w:rsidR="006D58BF">
          <w:rPr>
            <w:noProof/>
            <w:webHidden/>
          </w:rPr>
          <w:fldChar w:fldCharType="begin"/>
        </w:r>
        <w:r w:rsidR="006D58BF">
          <w:rPr>
            <w:noProof/>
            <w:webHidden/>
          </w:rPr>
          <w:instrText xml:space="preserve"> PAGEREF _Toc171597622 \h </w:instrText>
        </w:r>
        <w:r w:rsidR="006D58BF">
          <w:rPr>
            <w:noProof/>
            <w:webHidden/>
          </w:rPr>
        </w:r>
        <w:r w:rsidR="006D58BF">
          <w:rPr>
            <w:noProof/>
            <w:webHidden/>
          </w:rPr>
          <w:fldChar w:fldCharType="separate"/>
        </w:r>
        <w:r w:rsidR="006D58BF">
          <w:rPr>
            <w:noProof/>
            <w:webHidden/>
          </w:rPr>
          <w:t>40</w:t>
        </w:r>
        <w:r w:rsidR="006D58BF">
          <w:rPr>
            <w:noProof/>
            <w:webHidden/>
          </w:rPr>
          <w:fldChar w:fldCharType="end"/>
        </w:r>
      </w:hyperlink>
    </w:p>
    <w:p w14:paraId="1C7DA6CB" w14:textId="5A552B19"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23" w:history="1">
        <w:r w:rsidR="006D58BF" w:rsidRPr="00CD053D">
          <w:rPr>
            <w:rStyle w:val="Hyperlink"/>
            <w:noProof/>
          </w:rPr>
          <w:t>Colostrum, body weight, and body condition score</w:t>
        </w:r>
        <w:r w:rsidR="006D58BF">
          <w:rPr>
            <w:noProof/>
            <w:webHidden/>
          </w:rPr>
          <w:tab/>
        </w:r>
        <w:r w:rsidR="006D58BF">
          <w:rPr>
            <w:noProof/>
            <w:webHidden/>
          </w:rPr>
          <w:fldChar w:fldCharType="begin"/>
        </w:r>
        <w:r w:rsidR="006D58BF">
          <w:rPr>
            <w:noProof/>
            <w:webHidden/>
          </w:rPr>
          <w:instrText xml:space="preserve"> PAGEREF _Toc171597623 \h </w:instrText>
        </w:r>
        <w:r w:rsidR="006D58BF">
          <w:rPr>
            <w:noProof/>
            <w:webHidden/>
          </w:rPr>
        </w:r>
        <w:r w:rsidR="006D58BF">
          <w:rPr>
            <w:noProof/>
            <w:webHidden/>
          </w:rPr>
          <w:fldChar w:fldCharType="separate"/>
        </w:r>
        <w:r w:rsidR="006D58BF">
          <w:rPr>
            <w:noProof/>
            <w:webHidden/>
          </w:rPr>
          <w:t>42</w:t>
        </w:r>
        <w:r w:rsidR="006D58BF">
          <w:rPr>
            <w:noProof/>
            <w:webHidden/>
          </w:rPr>
          <w:fldChar w:fldCharType="end"/>
        </w:r>
      </w:hyperlink>
    </w:p>
    <w:p w14:paraId="1B747338" w14:textId="6FDD3116"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24" w:history="1">
        <w:r w:rsidR="006D58BF" w:rsidRPr="00CD053D">
          <w:rPr>
            <w:rStyle w:val="Hyperlink"/>
            <w:noProof/>
          </w:rPr>
          <w:t>Blood and urine metabolites</w:t>
        </w:r>
        <w:r w:rsidR="006D58BF">
          <w:rPr>
            <w:noProof/>
            <w:webHidden/>
          </w:rPr>
          <w:tab/>
        </w:r>
        <w:r w:rsidR="006D58BF">
          <w:rPr>
            <w:noProof/>
            <w:webHidden/>
          </w:rPr>
          <w:fldChar w:fldCharType="begin"/>
        </w:r>
        <w:r w:rsidR="006D58BF">
          <w:rPr>
            <w:noProof/>
            <w:webHidden/>
          </w:rPr>
          <w:instrText xml:space="preserve"> PAGEREF _Toc171597624 \h </w:instrText>
        </w:r>
        <w:r w:rsidR="006D58BF">
          <w:rPr>
            <w:noProof/>
            <w:webHidden/>
          </w:rPr>
        </w:r>
        <w:r w:rsidR="006D58BF">
          <w:rPr>
            <w:noProof/>
            <w:webHidden/>
          </w:rPr>
          <w:fldChar w:fldCharType="separate"/>
        </w:r>
        <w:r w:rsidR="006D58BF">
          <w:rPr>
            <w:noProof/>
            <w:webHidden/>
          </w:rPr>
          <w:t>44</w:t>
        </w:r>
        <w:r w:rsidR="006D58BF">
          <w:rPr>
            <w:noProof/>
            <w:webHidden/>
          </w:rPr>
          <w:fldChar w:fldCharType="end"/>
        </w:r>
      </w:hyperlink>
    </w:p>
    <w:p w14:paraId="5D74EB08" w14:textId="2888095C"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25" w:history="1">
        <w:r w:rsidR="006D58BF" w:rsidRPr="00CD053D">
          <w:rPr>
            <w:rStyle w:val="Hyperlink"/>
            <w:noProof/>
          </w:rPr>
          <w:t>Health events</w:t>
        </w:r>
        <w:r w:rsidR="006D58BF">
          <w:rPr>
            <w:noProof/>
            <w:webHidden/>
          </w:rPr>
          <w:tab/>
        </w:r>
        <w:r w:rsidR="006D58BF">
          <w:rPr>
            <w:noProof/>
            <w:webHidden/>
          </w:rPr>
          <w:fldChar w:fldCharType="begin"/>
        </w:r>
        <w:r w:rsidR="006D58BF">
          <w:rPr>
            <w:noProof/>
            <w:webHidden/>
          </w:rPr>
          <w:instrText xml:space="preserve"> PAGEREF _Toc171597625 \h </w:instrText>
        </w:r>
        <w:r w:rsidR="006D58BF">
          <w:rPr>
            <w:noProof/>
            <w:webHidden/>
          </w:rPr>
        </w:r>
        <w:r w:rsidR="006D58BF">
          <w:rPr>
            <w:noProof/>
            <w:webHidden/>
          </w:rPr>
          <w:fldChar w:fldCharType="separate"/>
        </w:r>
        <w:r w:rsidR="006D58BF">
          <w:rPr>
            <w:noProof/>
            <w:webHidden/>
          </w:rPr>
          <w:t>46</w:t>
        </w:r>
        <w:r w:rsidR="006D58BF">
          <w:rPr>
            <w:noProof/>
            <w:webHidden/>
          </w:rPr>
          <w:fldChar w:fldCharType="end"/>
        </w:r>
      </w:hyperlink>
    </w:p>
    <w:p w14:paraId="69697AE1" w14:textId="6DADF7DD"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26" w:history="1">
        <w:r w:rsidR="006D58BF" w:rsidRPr="00CD053D">
          <w:rPr>
            <w:rStyle w:val="Hyperlink"/>
            <w:noProof/>
          </w:rPr>
          <w:t>Limitations</w:t>
        </w:r>
        <w:r w:rsidR="006D58BF">
          <w:rPr>
            <w:noProof/>
            <w:webHidden/>
          </w:rPr>
          <w:tab/>
        </w:r>
        <w:r w:rsidR="006D58BF">
          <w:rPr>
            <w:noProof/>
            <w:webHidden/>
          </w:rPr>
          <w:fldChar w:fldCharType="begin"/>
        </w:r>
        <w:r w:rsidR="006D58BF">
          <w:rPr>
            <w:noProof/>
            <w:webHidden/>
          </w:rPr>
          <w:instrText xml:space="preserve"> PAGEREF _Toc171597626 \h </w:instrText>
        </w:r>
        <w:r w:rsidR="006D58BF">
          <w:rPr>
            <w:noProof/>
            <w:webHidden/>
          </w:rPr>
        </w:r>
        <w:r w:rsidR="006D58BF">
          <w:rPr>
            <w:noProof/>
            <w:webHidden/>
          </w:rPr>
          <w:fldChar w:fldCharType="separate"/>
        </w:r>
        <w:r w:rsidR="006D58BF">
          <w:rPr>
            <w:noProof/>
            <w:webHidden/>
          </w:rPr>
          <w:t>46</w:t>
        </w:r>
        <w:r w:rsidR="006D58BF">
          <w:rPr>
            <w:noProof/>
            <w:webHidden/>
          </w:rPr>
          <w:fldChar w:fldCharType="end"/>
        </w:r>
      </w:hyperlink>
    </w:p>
    <w:p w14:paraId="0E9BF5F0" w14:textId="3D5418BF"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27" w:history="1">
        <w:r w:rsidR="006D58BF" w:rsidRPr="00CD053D">
          <w:rPr>
            <w:rStyle w:val="Hyperlink"/>
            <w:noProof/>
          </w:rPr>
          <w:t>Conclusions</w:t>
        </w:r>
        <w:r w:rsidR="006D58BF">
          <w:rPr>
            <w:noProof/>
            <w:webHidden/>
          </w:rPr>
          <w:tab/>
        </w:r>
        <w:r w:rsidR="006D58BF">
          <w:rPr>
            <w:noProof/>
            <w:webHidden/>
          </w:rPr>
          <w:fldChar w:fldCharType="begin"/>
        </w:r>
        <w:r w:rsidR="006D58BF">
          <w:rPr>
            <w:noProof/>
            <w:webHidden/>
          </w:rPr>
          <w:instrText xml:space="preserve"> PAGEREF _Toc171597627 \h </w:instrText>
        </w:r>
        <w:r w:rsidR="006D58BF">
          <w:rPr>
            <w:noProof/>
            <w:webHidden/>
          </w:rPr>
        </w:r>
        <w:r w:rsidR="006D58BF">
          <w:rPr>
            <w:noProof/>
            <w:webHidden/>
          </w:rPr>
          <w:fldChar w:fldCharType="separate"/>
        </w:r>
        <w:r w:rsidR="006D58BF">
          <w:rPr>
            <w:noProof/>
            <w:webHidden/>
          </w:rPr>
          <w:t>47</w:t>
        </w:r>
        <w:r w:rsidR="006D58BF">
          <w:rPr>
            <w:noProof/>
            <w:webHidden/>
          </w:rPr>
          <w:fldChar w:fldCharType="end"/>
        </w:r>
      </w:hyperlink>
    </w:p>
    <w:p w14:paraId="1036B6C2" w14:textId="584F2852"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28" w:history="1">
        <w:r w:rsidR="006D58BF" w:rsidRPr="00CD053D">
          <w:rPr>
            <w:rStyle w:val="Hyperlink"/>
            <w:noProof/>
          </w:rPr>
          <w:t>Acknowledgements</w:t>
        </w:r>
        <w:r w:rsidR="006D58BF">
          <w:rPr>
            <w:noProof/>
            <w:webHidden/>
          </w:rPr>
          <w:tab/>
        </w:r>
        <w:r w:rsidR="006D58BF">
          <w:rPr>
            <w:noProof/>
            <w:webHidden/>
          </w:rPr>
          <w:fldChar w:fldCharType="begin"/>
        </w:r>
        <w:r w:rsidR="006D58BF">
          <w:rPr>
            <w:noProof/>
            <w:webHidden/>
          </w:rPr>
          <w:instrText xml:space="preserve"> PAGEREF _Toc171597628 \h </w:instrText>
        </w:r>
        <w:r w:rsidR="006D58BF">
          <w:rPr>
            <w:noProof/>
            <w:webHidden/>
          </w:rPr>
        </w:r>
        <w:r w:rsidR="006D58BF">
          <w:rPr>
            <w:noProof/>
            <w:webHidden/>
          </w:rPr>
          <w:fldChar w:fldCharType="separate"/>
        </w:r>
        <w:r w:rsidR="006D58BF">
          <w:rPr>
            <w:noProof/>
            <w:webHidden/>
          </w:rPr>
          <w:t>47</w:t>
        </w:r>
        <w:r w:rsidR="006D58BF">
          <w:rPr>
            <w:noProof/>
            <w:webHidden/>
          </w:rPr>
          <w:fldChar w:fldCharType="end"/>
        </w:r>
      </w:hyperlink>
    </w:p>
    <w:p w14:paraId="1E0DD74B" w14:textId="33E8BCD7"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29" w:history="1">
        <w:r w:rsidR="006D58BF" w:rsidRPr="00CD053D">
          <w:rPr>
            <w:rStyle w:val="Hyperlink"/>
            <w:noProof/>
          </w:rPr>
          <w:t>Appendix A</w:t>
        </w:r>
        <w:r w:rsidR="006D58BF">
          <w:rPr>
            <w:noProof/>
            <w:webHidden/>
          </w:rPr>
          <w:tab/>
        </w:r>
        <w:r w:rsidR="006D58BF">
          <w:rPr>
            <w:noProof/>
            <w:webHidden/>
          </w:rPr>
          <w:fldChar w:fldCharType="begin"/>
        </w:r>
        <w:r w:rsidR="006D58BF">
          <w:rPr>
            <w:noProof/>
            <w:webHidden/>
          </w:rPr>
          <w:instrText xml:space="preserve"> PAGEREF _Toc171597629 \h </w:instrText>
        </w:r>
        <w:r w:rsidR="006D58BF">
          <w:rPr>
            <w:noProof/>
            <w:webHidden/>
          </w:rPr>
        </w:r>
        <w:r w:rsidR="006D58BF">
          <w:rPr>
            <w:noProof/>
            <w:webHidden/>
          </w:rPr>
          <w:fldChar w:fldCharType="separate"/>
        </w:r>
        <w:r w:rsidR="006D58BF">
          <w:rPr>
            <w:noProof/>
            <w:webHidden/>
          </w:rPr>
          <w:t>49</w:t>
        </w:r>
        <w:r w:rsidR="006D58BF">
          <w:rPr>
            <w:noProof/>
            <w:webHidden/>
          </w:rPr>
          <w:fldChar w:fldCharType="end"/>
        </w:r>
      </w:hyperlink>
    </w:p>
    <w:p w14:paraId="14090F2C" w14:textId="0BCFF416" w:rsidR="006D58BF" w:rsidRDefault="00726CE9">
      <w:pPr>
        <w:pStyle w:val="TOC1"/>
        <w:rPr>
          <w:rFonts w:asciiTheme="minorHAnsi" w:eastAsiaTheme="minorEastAsia" w:hAnsiTheme="minorHAnsi"/>
          <w:noProof/>
          <w:kern w:val="2"/>
          <w:sz w:val="22"/>
          <w:szCs w:val="22"/>
          <w14:ligatures w14:val="standardContextual"/>
        </w:rPr>
      </w:pPr>
      <w:hyperlink w:anchor="_Toc171597630" w:history="1">
        <w:r w:rsidR="006D58BF" w:rsidRPr="00CD053D">
          <w:rPr>
            <w:rStyle w:val="Hyperlink"/>
            <w:noProof/>
          </w:rPr>
          <w:t>CHAPTER THREE</w:t>
        </w:r>
        <w:r w:rsidR="006D58BF">
          <w:rPr>
            <w:noProof/>
            <w:webHidden/>
          </w:rPr>
          <w:tab/>
        </w:r>
        <w:r w:rsidR="006D58BF">
          <w:rPr>
            <w:noProof/>
            <w:webHidden/>
          </w:rPr>
          <w:fldChar w:fldCharType="begin"/>
        </w:r>
        <w:r w:rsidR="006D58BF">
          <w:rPr>
            <w:noProof/>
            <w:webHidden/>
          </w:rPr>
          <w:instrText xml:space="preserve"> PAGEREF _Toc171597630 \h </w:instrText>
        </w:r>
        <w:r w:rsidR="006D58BF">
          <w:rPr>
            <w:noProof/>
            <w:webHidden/>
          </w:rPr>
        </w:r>
        <w:r w:rsidR="006D58BF">
          <w:rPr>
            <w:noProof/>
            <w:webHidden/>
          </w:rPr>
          <w:fldChar w:fldCharType="separate"/>
        </w:r>
        <w:r w:rsidR="006D58BF">
          <w:rPr>
            <w:noProof/>
            <w:webHidden/>
          </w:rPr>
          <w:t>59</w:t>
        </w:r>
        <w:r w:rsidR="006D58BF">
          <w:rPr>
            <w:noProof/>
            <w:webHidden/>
          </w:rPr>
          <w:fldChar w:fldCharType="end"/>
        </w:r>
      </w:hyperlink>
    </w:p>
    <w:p w14:paraId="3A97C3EE" w14:textId="2AF7A7EF" w:rsidR="006D58BF" w:rsidRDefault="00726CE9">
      <w:pPr>
        <w:pStyle w:val="TOC2"/>
        <w:tabs>
          <w:tab w:val="left" w:pos="720"/>
        </w:tabs>
        <w:rPr>
          <w:rFonts w:asciiTheme="minorHAnsi" w:eastAsiaTheme="minorEastAsia" w:hAnsiTheme="minorHAnsi"/>
          <w:noProof/>
          <w:kern w:val="2"/>
          <w:sz w:val="22"/>
          <w:szCs w:val="22"/>
          <w14:ligatures w14:val="standardContextual"/>
        </w:rPr>
      </w:pPr>
      <w:hyperlink w:anchor="_Toc171597631" w:history="1">
        <w:r w:rsidR="006D58BF" w:rsidRPr="00CD053D">
          <w:rPr>
            <w:rStyle w:val="Hyperlink"/>
            <w:noProof/>
          </w:rPr>
          <w:t>Impact of feeding calcareous marine algae to Holstein cows on lactational performance</w:t>
        </w:r>
        <w:r w:rsidR="006D58BF">
          <w:rPr>
            <w:noProof/>
            <w:webHidden/>
          </w:rPr>
          <w:tab/>
        </w:r>
        <w:r w:rsidR="006D58BF">
          <w:rPr>
            <w:noProof/>
            <w:webHidden/>
          </w:rPr>
          <w:fldChar w:fldCharType="begin"/>
        </w:r>
        <w:r w:rsidR="006D58BF">
          <w:rPr>
            <w:noProof/>
            <w:webHidden/>
          </w:rPr>
          <w:instrText xml:space="preserve"> PAGEREF _Toc171597631 \h </w:instrText>
        </w:r>
        <w:r w:rsidR="006D58BF">
          <w:rPr>
            <w:noProof/>
            <w:webHidden/>
          </w:rPr>
        </w:r>
        <w:r w:rsidR="006D58BF">
          <w:rPr>
            <w:noProof/>
            <w:webHidden/>
          </w:rPr>
          <w:fldChar w:fldCharType="separate"/>
        </w:r>
        <w:r w:rsidR="006D58BF">
          <w:rPr>
            <w:noProof/>
            <w:webHidden/>
          </w:rPr>
          <w:t>60</w:t>
        </w:r>
        <w:r w:rsidR="006D58BF">
          <w:rPr>
            <w:noProof/>
            <w:webHidden/>
          </w:rPr>
          <w:fldChar w:fldCharType="end"/>
        </w:r>
      </w:hyperlink>
    </w:p>
    <w:p w14:paraId="6B445D19" w14:textId="1E68884A"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32" w:history="1">
        <w:r w:rsidR="006D58BF" w:rsidRPr="00CD053D">
          <w:rPr>
            <w:rStyle w:val="Hyperlink"/>
            <w:rFonts w:cs="Times New Roman"/>
            <w:noProof/>
          </w:rPr>
          <w:t>Abstract</w:t>
        </w:r>
        <w:r w:rsidR="006D58BF">
          <w:rPr>
            <w:noProof/>
            <w:webHidden/>
          </w:rPr>
          <w:tab/>
        </w:r>
        <w:r w:rsidR="006D58BF">
          <w:rPr>
            <w:noProof/>
            <w:webHidden/>
          </w:rPr>
          <w:fldChar w:fldCharType="begin"/>
        </w:r>
        <w:r w:rsidR="006D58BF">
          <w:rPr>
            <w:noProof/>
            <w:webHidden/>
          </w:rPr>
          <w:instrText xml:space="preserve"> PAGEREF _Toc171597632 \h </w:instrText>
        </w:r>
        <w:r w:rsidR="006D58BF">
          <w:rPr>
            <w:noProof/>
            <w:webHidden/>
          </w:rPr>
        </w:r>
        <w:r w:rsidR="006D58BF">
          <w:rPr>
            <w:noProof/>
            <w:webHidden/>
          </w:rPr>
          <w:fldChar w:fldCharType="separate"/>
        </w:r>
        <w:r w:rsidR="006D58BF">
          <w:rPr>
            <w:noProof/>
            <w:webHidden/>
          </w:rPr>
          <w:t>61</w:t>
        </w:r>
        <w:r w:rsidR="006D58BF">
          <w:rPr>
            <w:noProof/>
            <w:webHidden/>
          </w:rPr>
          <w:fldChar w:fldCharType="end"/>
        </w:r>
      </w:hyperlink>
    </w:p>
    <w:p w14:paraId="38B4678B" w14:textId="520F3ADF"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33" w:history="1">
        <w:r w:rsidR="006D58BF" w:rsidRPr="00CD053D">
          <w:rPr>
            <w:rStyle w:val="Hyperlink"/>
            <w:noProof/>
          </w:rPr>
          <w:t>Introduction</w:t>
        </w:r>
        <w:r w:rsidR="006D58BF">
          <w:rPr>
            <w:noProof/>
            <w:webHidden/>
          </w:rPr>
          <w:tab/>
        </w:r>
        <w:r w:rsidR="006D58BF">
          <w:rPr>
            <w:noProof/>
            <w:webHidden/>
          </w:rPr>
          <w:fldChar w:fldCharType="begin"/>
        </w:r>
        <w:r w:rsidR="006D58BF">
          <w:rPr>
            <w:noProof/>
            <w:webHidden/>
          </w:rPr>
          <w:instrText xml:space="preserve"> PAGEREF _Toc171597633 \h </w:instrText>
        </w:r>
        <w:r w:rsidR="006D58BF">
          <w:rPr>
            <w:noProof/>
            <w:webHidden/>
          </w:rPr>
        </w:r>
        <w:r w:rsidR="006D58BF">
          <w:rPr>
            <w:noProof/>
            <w:webHidden/>
          </w:rPr>
          <w:fldChar w:fldCharType="separate"/>
        </w:r>
        <w:r w:rsidR="006D58BF">
          <w:rPr>
            <w:noProof/>
            <w:webHidden/>
          </w:rPr>
          <w:t>62</w:t>
        </w:r>
        <w:r w:rsidR="006D58BF">
          <w:rPr>
            <w:noProof/>
            <w:webHidden/>
          </w:rPr>
          <w:fldChar w:fldCharType="end"/>
        </w:r>
      </w:hyperlink>
    </w:p>
    <w:p w14:paraId="7BF502DA" w14:textId="733B51BE"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34" w:history="1">
        <w:r w:rsidR="006D58BF" w:rsidRPr="00CD053D">
          <w:rPr>
            <w:rStyle w:val="Hyperlink"/>
            <w:noProof/>
          </w:rPr>
          <w:t>Materials and methods</w:t>
        </w:r>
        <w:r w:rsidR="006D58BF">
          <w:rPr>
            <w:noProof/>
            <w:webHidden/>
          </w:rPr>
          <w:tab/>
        </w:r>
        <w:r w:rsidR="006D58BF">
          <w:rPr>
            <w:noProof/>
            <w:webHidden/>
          </w:rPr>
          <w:fldChar w:fldCharType="begin"/>
        </w:r>
        <w:r w:rsidR="006D58BF">
          <w:rPr>
            <w:noProof/>
            <w:webHidden/>
          </w:rPr>
          <w:instrText xml:space="preserve"> PAGEREF _Toc171597634 \h </w:instrText>
        </w:r>
        <w:r w:rsidR="006D58BF">
          <w:rPr>
            <w:noProof/>
            <w:webHidden/>
          </w:rPr>
        </w:r>
        <w:r w:rsidR="006D58BF">
          <w:rPr>
            <w:noProof/>
            <w:webHidden/>
          </w:rPr>
          <w:fldChar w:fldCharType="separate"/>
        </w:r>
        <w:r w:rsidR="006D58BF">
          <w:rPr>
            <w:noProof/>
            <w:webHidden/>
          </w:rPr>
          <w:t>63</w:t>
        </w:r>
        <w:r w:rsidR="006D58BF">
          <w:rPr>
            <w:noProof/>
            <w:webHidden/>
          </w:rPr>
          <w:fldChar w:fldCharType="end"/>
        </w:r>
      </w:hyperlink>
    </w:p>
    <w:p w14:paraId="017B70B7" w14:textId="501245C1"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35" w:history="1">
        <w:r w:rsidR="006D58BF" w:rsidRPr="00CD053D">
          <w:rPr>
            <w:rStyle w:val="Hyperlink"/>
            <w:noProof/>
          </w:rPr>
          <w:t>Animals and housing</w:t>
        </w:r>
        <w:r w:rsidR="006D58BF">
          <w:rPr>
            <w:noProof/>
            <w:webHidden/>
          </w:rPr>
          <w:tab/>
        </w:r>
        <w:r w:rsidR="006D58BF">
          <w:rPr>
            <w:noProof/>
            <w:webHidden/>
          </w:rPr>
          <w:fldChar w:fldCharType="begin"/>
        </w:r>
        <w:r w:rsidR="006D58BF">
          <w:rPr>
            <w:noProof/>
            <w:webHidden/>
          </w:rPr>
          <w:instrText xml:space="preserve"> PAGEREF _Toc171597635 \h </w:instrText>
        </w:r>
        <w:r w:rsidR="006D58BF">
          <w:rPr>
            <w:noProof/>
            <w:webHidden/>
          </w:rPr>
        </w:r>
        <w:r w:rsidR="006D58BF">
          <w:rPr>
            <w:noProof/>
            <w:webHidden/>
          </w:rPr>
          <w:fldChar w:fldCharType="separate"/>
        </w:r>
        <w:r w:rsidR="006D58BF">
          <w:rPr>
            <w:noProof/>
            <w:webHidden/>
          </w:rPr>
          <w:t>63</w:t>
        </w:r>
        <w:r w:rsidR="006D58BF">
          <w:rPr>
            <w:noProof/>
            <w:webHidden/>
          </w:rPr>
          <w:fldChar w:fldCharType="end"/>
        </w:r>
      </w:hyperlink>
    </w:p>
    <w:p w14:paraId="779FD858" w14:textId="3497EAC6"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36" w:history="1">
        <w:r w:rsidR="006D58BF" w:rsidRPr="00CD053D">
          <w:rPr>
            <w:rStyle w:val="Hyperlink"/>
            <w:noProof/>
          </w:rPr>
          <w:t>Experimental diets</w:t>
        </w:r>
        <w:r w:rsidR="006D58BF">
          <w:rPr>
            <w:noProof/>
            <w:webHidden/>
          </w:rPr>
          <w:tab/>
        </w:r>
        <w:r w:rsidR="006D58BF">
          <w:rPr>
            <w:noProof/>
            <w:webHidden/>
          </w:rPr>
          <w:fldChar w:fldCharType="begin"/>
        </w:r>
        <w:r w:rsidR="006D58BF">
          <w:rPr>
            <w:noProof/>
            <w:webHidden/>
          </w:rPr>
          <w:instrText xml:space="preserve"> PAGEREF _Toc171597636 \h </w:instrText>
        </w:r>
        <w:r w:rsidR="006D58BF">
          <w:rPr>
            <w:noProof/>
            <w:webHidden/>
          </w:rPr>
        </w:r>
        <w:r w:rsidR="006D58BF">
          <w:rPr>
            <w:noProof/>
            <w:webHidden/>
          </w:rPr>
          <w:fldChar w:fldCharType="separate"/>
        </w:r>
        <w:r w:rsidR="006D58BF">
          <w:rPr>
            <w:noProof/>
            <w:webHidden/>
          </w:rPr>
          <w:t>63</w:t>
        </w:r>
        <w:r w:rsidR="006D58BF">
          <w:rPr>
            <w:noProof/>
            <w:webHidden/>
          </w:rPr>
          <w:fldChar w:fldCharType="end"/>
        </w:r>
      </w:hyperlink>
    </w:p>
    <w:p w14:paraId="4A3BAD31" w14:textId="1AFF300F"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37" w:history="1">
        <w:r w:rsidR="006D58BF" w:rsidRPr="00CD053D">
          <w:rPr>
            <w:rStyle w:val="Hyperlink"/>
            <w:noProof/>
          </w:rPr>
          <w:t>Feeding management</w:t>
        </w:r>
        <w:r w:rsidR="006D58BF">
          <w:rPr>
            <w:noProof/>
            <w:webHidden/>
          </w:rPr>
          <w:tab/>
        </w:r>
        <w:r w:rsidR="006D58BF">
          <w:rPr>
            <w:noProof/>
            <w:webHidden/>
          </w:rPr>
          <w:fldChar w:fldCharType="begin"/>
        </w:r>
        <w:r w:rsidR="006D58BF">
          <w:rPr>
            <w:noProof/>
            <w:webHidden/>
          </w:rPr>
          <w:instrText xml:space="preserve"> PAGEREF _Toc171597637 \h </w:instrText>
        </w:r>
        <w:r w:rsidR="006D58BF">
          <w:rPr>
            <w:noProof/>
            <w:webHidden/>
          </w:rPr>
        </w:r>
        <w:r w:rsidR="006D58BF">
          <w:rPr>
            <w:noProof/>
            <w:webHidden/>
          </w:rPr>
          <w:fldChar w:fldCharType="separate"/>
        </w:r>
        <w:r w:rsidR="006D58BF">
          <w:rPr>
            <w:noProof/>
            <w:webHidden/>
          </w:rPr>
          <w:t>64</w:t>
        </w:r>
        <w:r w:rsidR="006D58BF">
          <w:rPr>
            <w:noProof/>
            <w:webHidden/>
          </w:rPr>
          <w:fldChar w:fldCharType="end"/>
        </w:r>
      </w:hyperlink>
    </w:p>
    <w:p w14:paraId="6E701487" w14:textId="6A5F677C"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38" w:history="1">
        <w:r w:rsidR="006D58BF" w:rsidRPr="00CD053D">
          <w:rPr>
            <w:rStyle w:val="Hyperlink"/>
            <w:noProof/>
          </w:rPr>
          <w:t>Data collection</w:t>
        </w:r>
        <w:r w:rsidR="006D58BF">
          <w:rPr>
            <w:noProof/>
            <w:webHidden/>
          </w:rPr>
          <w:tab/>
        </w:r>
        <w:r w:rsidR="006D58BF">
          <w:rPr>
            <w:noProof/>
            <w:webHidden/>
          </w:rPr>
          <w:fldChar w:fldCharType="begin"/>
        </w:r>
        <w:r w:rsidR="006D58BF">
          <w:rPr>
            <w:noProof/>
            <w:webHidden/>
          </w:rPr>
          <w:instrText xml:space="preserve"> PAGEREF _Toc171597638 \h </w:instrText>
        </w:r>
        <w:r w:rsidR="006D58BF">
          <w:rPr>
            <w:noProof/>
            <w:webHidden/>
          </w:rPr>
        </w:r>
        <w:r w:rsidR="006D58BF">
          <w:rPr>
            <w:noProof/>
            <w:webHidden/>
          </w:rPr>
          <w:fldChar w:fldCharType="separate"/>
        </w:r>
        <w:r w:rsidR="006D58BF">
          <w:rPr>
            <w:noProof/>
            <w:webHidden/>
          </w:rPr>
          <w:t>64</w:t>
        </w:r>
        <w:r w:rsidR="006D58BF">
          <w:rPr>
            <w:noProof/>
            <w:webHidden/>
          </w:rPr>
          <w:fldChar w:fldCharType="end"/>
        </w:r>
      </w:hyperlink>
    </w:p>
    <w:p w14:paraId="5CD0762D" w14:textId="2302EDBA"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39" w:history="1">
        <w:r w:rsidR="006D58BF" w:rsidRPr="00CD053D">
          <w:rPr>
            <w:rStyle w:val="Hyperlink"/>
            <w:noProof/>
          </w:rPr>
          <w:t>Orts.</w:t>
        </w:r>
        <w:r w:rsidR="006D58BF">
          <w:rPr>
            <w:noProof/>
            <w:webHidden/>
          </w:rPr>
          <w:tab/>
        </w:r>
        <w:r w:rsidR="006D58BF">
          <w:rPr>
            <w:noProof/>
            <w:webHidden/>
          </w:rPr>
          <w:fldChar w:fldCharType="begin"/>
        </w:r>
        <w:r w:rsidR="006D58BF">
          <w:rPr>
            <w:noProof/>
            <w:webHidden/>
          </w:rPr>
          <w:instrText xml:space="preserve"> PAGEREF _Toc171597639 \h </w:instrText>
        </w:r>
        <w:r w:rsidR="006D58BF">
          <w:rPr>
            <w:noProof/>
            <w:webHidden/>
          </w:rPr>
        </w:r>
        <w:r w:rsidR="006D58BF">
          <w:rPr>
            <w:noProof/>
            <w:webHidden/>
          </w:rPr>
          <w:fldChar w:fldCharType="separate"/>
        </w:r>
        <w:r w:rsidR="006D58BF">
          <w:rPr>
            <w:noProof/>
            <w:webHidden/>
          </w:rPr>
          <w:t>65</w:t>
        </w:r>
        <w:r w:rsidR="006D58BF">
          <w:rPr>
            <w:noProof/>
            <w:webHidden/>
          </w:rPr>
          <w:fldChar w:fldCharType="end"/>
        </w:r>
      </w:hyperlink>
    </w:p>
    <w:p w14:paraId="4452955B" w14:textId="24D4624F"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0" w:history="1">
        <w:r w:rsidR="006D58BF" w:rsidRPr="00CD053D">
          <w:rPr>
            <w:rStyle w:val="Hyperlink"/>
            <w:noProof/>
          </w:rPr>
          <w:t>Body weight and body condition score.</w:t>
        </w:r>
        <w:r w:rsidR="006D58BF">
          <w:rPr>
            <w:noProof/>
            <w:webHidden/>
          </w:rPr>
          <w:tab/>
        </w:r>
        <w:r w:rsidR="006D58BF">
          <w:rPr>
            <w:noProof/>
            <w:webHidden/>
          </w:rPr>
          <w:fldChar w:fldCharType="begin"/>
        </w:r>
        <w:r w:rsidR="006D58BF">
          <w:rPr>
            <w:noProof/>
            <w:webHidden/>
          </w:rPr>
          <w:instrText xml:space="preserve"> PAGEREF _Toc171597640 \h </w:instrText>
        </w:r>
        <w:r w:rsidR="006D58BF">
          <w:rPr>
            <w:noProof/>
            <w:webHidden/>
          </w:rPr>
        </w:r>
        <w:r w:rsidR="006D58BF">
          <w:rPr>
            <w:noProof/>
            <w:webHidden/>
          </w:rPr>
          <w:fldChar w:fldCharType="separate"/>
        </w:r>
        <w:r w:rsidR="006D58BF">
          <w:rPr>
            <w:noProof/>
            <w:webHidden/>
          </w:rPr>
          <w:t>65</w:t>
        </w:r>
        <w:r w:rsidR="006D58BF">
          <w:rPr>
            <w:noProof/>
            <w:webHidden/>
          </w:rPr>
          <w:fldChar w:fldCharType="end"/>
        </w:r>
      </w:hyperlink>
    </w:p>
    <w:p w14:paraId="2F38AB50" w14:textId="0D735E0F"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1" w:history="1">
        <w:r w:rsidR="006D58BF" w:rsidRPr="00CD053D">
          <w:rPr>
            <w:rStyle w:val="Hyperlink"/>
            <w:noProof/>
          </w:rPr>
          <w:t>Milk yield and components.</w:t>
        </w:r>
        <w:r w:rsidR="006D58BF">
          <w:rPr>
            <w:noProof/>
            <w:webHidden/>
          </w:rPr>
          <w:tab/>
        </w:r>
        <w:r w:rsidR="006D58BF">
          <w:rPr>
            <w:noProof/>
            <w:webHidden/>
          </w:rPr>
          <w:fldChar w:fldCharType="begin"/>
        </w:r>
        <w:r w:rsidR="006D58BF">
          <w:rPr>
            <w:noProof/>
            <w:webHidden/>
          </w:rPr>
          <w:instrText xml:space="preserve"> PAGEREF _Toc171597641 \h </w:instrText>
        </w:r>
        <w:r w:rsidR="006D58BF">
          <w:rPr>
            <w:noProof/>
            <w:webHidden/>
          </w:rPr>
        </w:r>
        <w:r w:rsidR="006D58BF">
          <w:rPr>
            <w:noProof/>
            <w:webHidden/>
          </w:rPr>
          <w:fldChar w:fldCharType="separate"/>
        </w:r>
        <w:r w:rsidR="006D58BF">
          <w:rPr>
            <w:noProof/>
            <w:webHidden/>
          </w:rPr>
          <w:t>65</w:t>
        </w:r>
        <w:r w:rsidR="006D58BF">
          <w:rPr>
            <w:noProof/>
            <w:webHidden/>
          </w:rPr>
          <w:fldChar w:fldCharType="end"/>
        </w:r>
      </w:hyperlink>
    </w:p>
    <w:p w14:paraId="2C10DB14" w14:textId="79B0238D"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2" w:history="1">
        <w:r w:rsidR="006D58BF" w:rsidRPr="00CD053D">
          <w:rPr>
            <w:rStyle w:val="Hyperlink"/>
            <w:noProof/>
          </w:rPr>
          <w:t>Health events.</w:t>
        </w:r>
        <w:r w:rsidR="006D58BF">
          <w:rPr>
            <w:noProof/>
            <w:webHidden/>
          </w:rPr>
          <w:tab/>
        </w:r>
        <w:r w:rsidR="006D58BF">
          <w:rPr>
            <w:noProof/>
            <w:webHidden/>
          </w:rPr>
          <w:fldChar w:fldCharType="begin"/>
        </w:r>
        <w:r w:rsidR="006D58BF">
          <w:rPr>
            <w:noProof/>
            <w:webHidden/>
          </w:rPr>
          <w:instrText xml:space="preserve"> PAGEREF _Toc171597642 \h </w:instrText>
        </w:r>
        <w:r w:rsidR="006D58BF">
          <w:rPr>
            <w:noProof/>
            <w:webHidden/>
          </w:rPr>
        </w:r>
        <w:r w:rsidR="006D58BF">
          <w:rPr>
            <w:noProof/>
            <w:webHidden/>
          </w:rPr>
          <w:fldChar w:fldCharType="separate"/>
        </w:r>
        <w:r w:rsidR="006D58BF">
          <w:rPr>
            <w:noProof/>
            <w:webHidden/>
          </w:rPr>
          <w:t>65</w:t>
        </w:r>
        <w:r w:rsidR="006D58BF">
          <w:rPr>
            <w:noProof/>
            <w:webHidden/>
          </w:rPr>
          <w:fldChar w:fldCharType="end"/>
        </w:r>
      </w:hyperlink>
    </w:p>
    <w:p w14:paraId="1DB15EE4" w14:textId="7D440832"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3" w:history="1">
        <w:r w:rsidR="006D58BF" w:rsidRPr="00CD053D">
          <w:rPr>
            <w:rStyle w:val="Hyperlink"/>
            <w:noProof/>
          </w:rPr>
          <w:t>Ambient temperature and relative humidity</w:t>
        </w:r>
        <w:r w:rsidR="006D58BF">
          <w:rPr>
            <w:noProof/>
            <w:webHidden/>
          </w:rPr>
          <w:tab/>
        </w:r>
        <w:r w:rsidR="006D58BF">
          <w:rPr>
            <w:noProof/>
            <w:webHidden/>
          </w:rPr>
          <w:fldChar w:fldCharType="begin"/>
        </w:r>
        <w:r w:rsidR="006D58BF">
          <w:rPr>
            <w:noProof/>
            <w:webHidden/>
          </w:rPr>
          <w:instrText xml:space="preserve"> PAGEREF _Toc171597643 \h </w:instrText>
        </w:r>
        <w:r w:rsidR="006D58BF">
          <w:rPr>
            <w:noProof/>
            <w:webHidden/>
          </w:rPr>
        </w:r>
        <w:r w:rsidR="006D58BF">
          <w:rPr>
            <w:noProof/>
            <w:webHidden/>
          </w:rPr>
          <w:fldChar w:fldCharType="separate"/>
        </w:r>
        <w:r w:rsidR="006D58BF">
          <w:rPr>
            <w:noProof/>
            <w:webHidden/>
          </w:rPr>
          <w:t>66</w:t>
        </w:r>
        <w:r w:rsidR="006D58BF">
          <w:rPr>
            <w:noProof/>
            <w:webHidden/>
          </w:rPr>
          <w:fldChar w:fldCharType="end"/>
        </w:r>
      </w:hyperlink>
    </w:p>
    <w:p w14:paraId="38921563" w14:textId="28F5CDD5"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4" w:history="1">
        <w:r w:rsidR="006D58BF" w:rsidRPr="00CD053D">
          <w:rPr>
            <w:rStyle w:val="Hyperlink"/>
            <w:noProof/>
          </w:rPr>
          <w:t>Forage sampling.</w:t>
        </w:r>
        <w:r w:rsidR="006D58BF">
          <w:rPr>
            <w:noProof/>
            <w:webHidden/>
          </w:rPr>
          <w:tab/>
        </w:r>
        <w:r w:rsidR="006D58BF">
          <w:rPr>
            <w:noProof/>
            <w:webHidden/>
          </w:rPr>
          <w:fldChar w:fldCharType="begin"/>
        </w:r>
        <w:r w:rsidR="006D58BF">
          <w:rPr>
            <w:noProof/>
            <w:webHidden/>
          </w:rPr>
          <w:instrText xml:space="preserve"> PAGEREF _Toc171597644 \h </w:instrText>
        </w:r>
        <w:r w:rsidR="006D58BF">
          <w:rPr>
            <w:noProof/>
            <w:webHidden/>
          </w:rPr>
        </w:r>
        <w:r w:rsidR="006D58BF">
          <w:rPr>
            <w:noProof/>
            <w:webHidden/>
          </w:rPr>
          <w:fldChar w:fldCharType="separate"/>
        </w:r>
        <w:r w:rsidR="006D58BF">
          <w:rPr>
            <w:noProof/>
            <w:webHidden/>
          </w:rPr>
          <w:t>66</w:t>
        </w:r>
        <w:r w:rsidR="006D58BF">
          <w:rPr>
            <w:noProof/>
            <w:webHidden/>
          </w:rPr>
          <w:fldChar w:fldCharType="end"/>
        </w:r>
      </w:hyperlink>
    </w:p>
    <w:p w14:paraId="574B5885" w14:textId="61F822EF"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45" w:history="1">
        <w:r w:rsidR="006D58BF" w:rsidRPr="00CD053D">
          <w:rPr>
            <w:rStyle w:val="Hyperlink"/>
            <w:noProof/>
          </w:rPr>
          <w:t>Statistical analysis</w:t>
        </w:r>
        <w:r w:rsidR="006D58BF">
          <w:rPr>
            <w:noProof/>
            <w:webHidden/>
          </w:rPr>
          <w:tab/>
        </w:r>
        <w:r w:rsidR="006D58BF">
          <w:rPr>
            <w:noProof/>
            <w:webHidden/>
          </w:rPr>
          <w:fldChar w:fldCharType="begin"/>
        </w:r>
        <w:r w:rsidR="006D58BF">
          <w:rPr>
            <w:noProof/>
            <w:webHidden/>
          </w:rPr>
          <w:instrText xml:space="preserve"> PAGEREF _Toc171597645 \h </w:instrText>
        </w:r>
        <w:r w:rsidR="006D58BF">
          <w:rPr>
            <w:noProof/>
            <w:webHidden/>
          </w:rPr>
        </w:r>
        <w:r w:rsidR="006D58BF">
          <w:rPr>
            <w:noProof/>
            <w:webHidden/>
          </w:rPr>
          <w:fldChar w:fldCharType="separate"/>
        </w:r>
        <w:r w:rsidR="006D58BF">
          <w:rPr>
            <w:noProof/>
            <w:webHidden/>
          </w:rPr>
          <w:t>66</w:t>
        </w:r>
        <w:r w:rsidR="006D58BF">
          <w:rPr>
            <w:noProof/>
            <w:webHidden/>
          </w:rPr>
          <w:fldChar w:fldCharType="end"/>
        </w:r>
      </w:hyperlink>
    </w:p>
    <w:p w14:paraId="008FD331" w14:textId="74B557C5"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6" w:history="1">
        <w:r w:rsidR="006D58BF" w:rsidRPr="00CD053D">
          <w:rPr>
            <w:rStyle w:val="Hyperlink"/>
            <w:noProof/>
          </w:rPr>
          <w:t>Data cleaning.</w:t>
        </w:r>
        <w:r w:rsidR="006D58BF">
          <w:rPr>
            <w:noProof/>
            <w:webHidden/>
          </w:rPr>
          <w:tab/>
        </w:r>
        <w:r w:rsidR="006D58BF">
          <w:rPr>
            <w:noProof/>
            <w:webHidden/>
          </w:rPr>
          <w:fldChar w:fldCharType="begin"/>
        </w:r>
        <w:r w:rsidR="006D58BF">
          <w:rPr>
            <w:noProof/>
            <w:webHidden/>
          </w:rPr>
          <w:instrText xml:space="preserve"> PAGEREF _Toc171597646 \h </w:instrText>
        </w:r>
        <w:r w:rsidR="006D58BF">
          <w:rPr>
            <w:noProof/>
            <w:webHidden/>
          </w:rPr>
        </w:r>
        <w:r w:rsidR="006D58BF">
          <w:rPr>
            <w:noProof/>
            <w:webHidden/>
          </w:rPr>
          <w:fldChar w:fldCharType="separate"/>
        </w:r>
        <w:r w:rsidR="006D58BF">
          <w:rPr>
            <w:noProof/>
            <w:webHidden/>
          </w:rPr>
          <w:t>66</w:t>
        </w:r>
        <w:r w:rsidR="006D58BF">
          <w:rPr>
            <w:noProof/>
            <w:webHidden/>
          </w:rPr>
          <w:fldChar w:fldCharType="end"/>
        </w:r>
      </w:hyperlink>
    </w:p>
    <w:p w14:paraId="28A5AF5B" w14:textId="19F7988D"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7" w:history="1">
        <w:r w:rsidR="006D58BF" w:rsidRPr="00CD053D">
          <w:rPr>
            <w:rStyle w:val="Hyperlink"/>
            <w:noProof/>
          </w:rPr>
          <w:t>Dry matter intake and milk production.</w:t>
        </w:r>
        <w:r w:rsidR="006D58BF">
          <w:rPr>
            <w:noProof/>
            <w:webHidden/>
          </w:rPr>
          <w:tab/>
        </w:r>
        <w:r w:rsidR="006D58BF">
          <w:rPr>
            <w:noProof/>
            <w:webHidden/>
          </w:rPr>
          <w:fldChar w:fldCharType="begin"/>
        </w:r>
        <w:r w:rsidR="006D58BF">
          <w:rPr>
            <w:noProof/>
            <w:webHidden/>
          </w:rPr>
          <w:instrText xml:space="preserve"> PAGEREF _Toc171597647 \h </w:instrText>
        </w:r>
        <w:r w:rsidR="006D58BF">
          <w:rPr>
            <w:noProof/>
            <w:webHidden/>
          </w:rPr>
        </w:r>
        <w:r w:rsidR="006D58BF">
          <w:rPr>
            <w:noProof/>
            <w:webHidden/>
          </w:rPr>
          <w:fldChar w:fldCharType="separate"/>
        </w:r>
        <w:r w:rsidR="006D58BF">
          <w:rPr>
            <w:noProof/>
            <w:webHidden/>
          </w:rPr>
          <w:t>67</w:t>
        </w:r>
        <w:r w:rsidR="006D58BF">
          <w:rPr>
            <w:noProof/>
            <w:webHidden/>
          </w:rPr>
          <w:fldChar w:fldCharType="end"/>
        </w:r>
      </w:hyperlink>
    </w:p>
    <w:p w14:paraId="77450482" w14:textId="704D9F89"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48" w:history="1">
        <w:r w:rsidR="006D58BF" w:rsidRPr="00CD053D">
          <w:rPr>
            <w:rStyle w:val="Hyperlink"/>
            <w:noProof/>
          </w:rPr>
          <w:t>Body weight and body condition score.</w:t>
        </w:r>
        <w:r w:rsidR="006D58BF">
          <w:rPr>
            <w:noProof/>
            <w:webHidden/>
          </w:rPr>
          <w:tab/>
        </w:r>
        <w:r w:rsidR="006D58BF">
          <w:rPr>
            <w:noProof/>
            <w:webHidden/>
          </w:rPr>
          <w:fldChar w:fldCharType="begin"/>
        </w:r>
        <w:r w:rsidR="006D58BF">
          <w:rPr>
            <w:noProof/>
            <w:webHidden/>
          </w:rPr>
          <w:instrText xml:space="preserve"> PAGEREF _Toc171597648 \h </w:instrText>
        </w:r>
        <w:r w:rsidR="006D58BF">
          <w:rPr>
            <w:noProof/>
            <w:webHidden/>
          </w:rPr>
        </w:r>
        <w:r w:rsidR="006D58BF">
          <w:rPr>
            <w:noProof/>
            <w:webHidden/>
          </w:rPr>
          <w:fldChar w:fldCharType="separate"/>
        </w:r>
        <w:r w:rsidR="006D58BF">
          <w:rPr>
            <w:noProof/>
            <w:webHidden/>
          </w:rPr>
          <w:t>68</w:t>
        </w:r>
        <w:r w:rsidR="006D58BF">
          <w:rPr>
            <w:noProof/>
            <w:webHidden/>
          </w:rPr>
          <w:fldChar w:fldCharType="end"/>
        </w:r>
      </w:hyperlink>
    </w:p>
    <w:p w14:paraId="2DCADB63" w14:textId="3CA969D2"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49" w:history="1">
        <w:r w:rsidR="006D58BF" w:rsidRPr="00CD053D">
          <w:rPr>
            <w:rStyle w:val="Hyperlink"/>
            <w:noProof/>
          </w:rPr>
          <w:t>Results and discussion</w:t>
        </w:r>
        <w:r w:rsidR="006D58BF">
          <w:rPr>
            <w:noProof/>
            <w:webHidden/>
          </w:rPr>
          <w:tab/>
        </w:r>
        <w:r w:rsidR="006D58BF">
          <w:rPr>
            <w:noProof/>
            <w:webHidden/>
          </w:rPr>
          <w:fldChar w:fldCharType="begin"/>
        </w:r>
        <w:r w:rsidR="006D58BF">
          <w:rPr>
            <w:noProof/>
            <w:webHidden/>
          </w:rPr>
          <w:instrText xml:space="preserve"> PAGEREF _Toc171597649 \h </w:instrText>
        </w:r>
        <w:r w:rsidR="006D58BF">
          <w:rPr>
            <w:noProof/>
            <w:webHidden/>
          </w:rPr>
        </w:r>
        <w:r w:rsidR="006D58BF">
          <w:rPr>
            <w:noProof/>
            <w:webHidden/>
          </w:rPr>
          <w:fldChar w:fldCharType="separate"/>
        </w:r>
        <w:r w:rsidR="006D58BF">
          <w:rPr>
            <w:noProof/>
            <w:webHidden/>
          </w:rPr>
          <w:t>70</w:t>
        </w:r>
        <w:r w:rsidR="006D58BF">
          <w:rPr>
            <w:noProof/>
            <w:webHidden/>
          </w:rPr>
          <w:fldChar w:fldCharType="end"/>
        </w:r>
      </w:hyperlink>
    </w:p>
    <w:p w14:paraId="5A4F3343" w14:textId="46D84A14"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50" w:history="1">
        <w:r w:rsidR="006D58BF" w:rsidRPr="00CD053D">
          <w:rPr>
            <w:rStyle w:val="Hyperlink"/>
            <w:noProof/>
          </w:rPr>
          <w:t>Dry matter intake</w:t>
        </w:r>
        <w:r w:rsidR="006D58BF">
          <w:rPr>
            <w:noProof/>
            <w:webHidden/>
          </w:rPr>
          <w:tab/>
        </w:r>
        <w:r w:rsidR="006D58BF">
          <w:rPr>
            <w:noProof/>
            <w:webHidden/>
          </w:rPr>
          <w:fldChar w:fldCharType="begin"/>
        </w:r>
        <w:r w:rsidR="006D58BF">
          <w:rPr>
            <w:noProof/>
            <w:webHidden/>
          </w:rPr>
          <w:instrText xml:space="preserve"> PAGEREF _Toc171597650 \h </w:instrText>
        </w:r>
        <w:r w:rsidR="006D58BF">
          <w:rPr>
            <w:noProof/>
            <w:webHidden/>
          </w:rPr>
        </w:r>
        <w:r w:rsidR="006D58BF">
          <w:rPr>
            <w:noProof/>
            <w:webHidden/>
          </w:rPr>
          <w:fldChar w:fldCharType="separate"/>
        </w:r>
        <w:r w:rsidR="006D58BF">
          <w:rPr>
            <w:noProof/>
            <w:webHidden/>
          </w:rPr>
          <w:t>70</w:t>
        </w:r>
        <w:r w:rsidR="006D58BF">
          <w:rPr>
            <w:noProof/>
            <w:webHidden/>
          </w:rPr>
          <w:fldChar w:fldCharType="end"/>
        </w:r>
      </w:hyperlink>
    </w:p>
    <w:p w14:paraId="2B6E8A6D" w14:textId="5A0943A8"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51" w:history="1">
        <w:r w:rsidR="006D58BF" w:rsidRPr="00CD053D">
          <w:rPr>
            <w:rStyle w:val="Hyperlink"/>
            <w:noProof/>
          </w:rPr>
          <w:t>Milk production</w:t>
        </w:r>
        <w:r w:rsidR="006D58BF">
          <w:rPr>
            <w:noProof/>
            <w:webHidden/>
          </w:rPr>
          <w:tab/>
        </w:r>
        <w:r w:rsidR="006D58BF">
          <w:rPr>
            <w:noProof/>
            <w:webHidden/>
          </w:rPr>
          <w:fldChar w:fldCharType="begin"/>
        </w:r>
        <w:r w:rsidR="006D58BF">
          <w:rPr>
            <w:noProof/>
            <w:webHidden/>
          </w:rPr>
          <w:instrText xml:space="preserve"> PAGEREF _Toc171597651 \h </w:instrText>
        </w:r>
        <w:r w:rsidR="006D58BF">
          <w:rPr>
            <w:noProof/>
            <w:webHidden/>
          </w:rPr>
        </w:r>
        <w:r w:rsidR="006D58BF">
          <w:rPr>
            <w:noProof/>
            <w:webHidden/>
          </w:rPr>
          <w:fldChar w:fldCharType="separate"/>
        </w:r>
        <w:r w:rsidR="006D58BF">
          <w:rPr>
            <w:noProof/>
            <w:webHidden/>
          </w:rPr>
          <w:t>71</w:t>
        </w:r>
        <w:r w:rsidR="006D58BF">
          <w:rPr>
            <w:noProof/>
            <w:webHidden/>
          </w:rPr>
          <w:fldChar w:fldCharType="end"/>
        </w:r>
      </w:hyperlink>
    </w:p>
    <w:p w14:paraId="4AC13F74" w14:textId="5E7FDBC4" w:rsidR="006D58BF" w:rsidRDefault="00726CE9">
      <w:pPr>
        <w:pStyle w:val="TOC5"/>
        <w:tabs>
          <w:tab w:val="right" w:leader="dot" w:pos="9350"/>
        </w:tabs>
        <w:rPr>
          <w:rFonts w:asciiTheme="minorHAnsi" w:eastAsiaTheme="minorEastAsia" w:hAnsiTheme="minorHAnsi"/>
          <w:noProof/>
          <w:kern w:val="2"/>
          <w:sz w:val="22"/>
          <w:szCs w:val="22"/>
          <w14:ligatures w14:val="standardContextual"/>
        </w:rPr>
      </w:pPr>
      <w:hyperlink w:anchor="_Toc171597652" w:history="1">
        <w:r w:rsidR="006D58BF" w:rsidRPr="00CD053D">
          <w:rPr>
            <w:rStyle w:val="Hyperlink"/>
            <w:noProof/>
          </w:rPr>
          <w:t>Production parameters under heat stress.</w:t>
        </w:r>
        <w:r w:rsidR="006D58BF">
          <w:rPr>
            <w:noProof/>
            <w:webHidden/>
          </w:rPr>
          <w:tab/>
        </w:r>
        <w:r w:rsidR="006D58BF">
          <w:rPr>
            <w:noProof/>
            <w:webHidden/>
          </w:rPr>
          <w:fldChar w:fldCharType="begin"/>
        </w:r>
        <w:r w:rsidR="006D58BF">
          <w:rPr>
            <w:noProof/>
            <w:webHidden/>
          </w:rPr>
          <w:instrText xml:space="preserve"> PAGEREF _Toc171597652 \h </w:instrText>
        </w:r>
        <w:r w:rsidR="006D58BF">
          <w:rPr>
            <w:noProof/>
            <w:webHidden/>
          </w:rPr>
        </w:r>
        <w:r w:rsidR="006D58BF">
          <w:rPr>
            <w:noProof/>
            <w:webHidden/>
          </w:rPr>
          <w:fldChar w:fldCharType="separate"/>
        </w:r>
        <w:r w:rsidR="006D58BF">
          <w:rPr>
            <w:noProof/>
            <w:webHidden/>
          </w:rPr>
          <w:t>73</w:t>
        </w:r>
        <w:r w:rsidR="006D58BF">
          <w:rPr>
            <w:noProof/>
            <w:webHidden/>
          </w:rPr>
          <w:fldChar w:fldCharType="end"/>
        </w:r>
      </w:hyperlink>
    </w:p>
    <w:p w14:paraId="72AC2665" w14:textId="409CAE76"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53" w:history="1">
        <w:r w:rsidR="006D58BF" w:rsidRPr="00CD053D">
          <w:rPr>
            <w:rStyle w:val="Hyperlink"/>
            <w:noProof/>
          </w:rPr>
          <w:t>Body weight and body condition score</w:t>
        </w:r>
        <w:r w:rsidR="006D58BF">
          <w:rPr>
            <w:noProof/>
            <w:webHidden/>
          </w:rPr>
          <w:tab/>
        </w:r>
        <w:r w:rsidR="006D58BF">
          <w:rPr>
            <w:noProof/>
            <w:webHidden/>
          </w:rPr>
          <w:fldChar w:fldCharType="begin"/>
        </w:r>
        <w:r w:rsidR="006D58BF">
          <w:rPr>
            <w:noProof/>
            <w:webHidden/>
          </w:rPr>
          <w:instrText xml:space="preserve"> PAGEREF _Toc171597653 \h </w:instrText>
        </w:r>
        <w:r w:rsidR="006D58BF">
          <w:rPr>
            <w:noProof/>
            <w:webHidden/>
          </w:rPr>
        </w:r>
        <w:r w:rsidR="006D58BF">
          <w:rPr>
            <w:noProof/>
            <w:webHidden/>
          </w:rPr>
          <w:fldChar w:fldCharType="separate"/>
        </w:r>
        <w:r w:rsidR="006D58BF">
          <w:rPr>
            <w:noProof/>
            <w:webHidden/>
          </w:rPr>
          <w:t>75</w:t>
        </w:r>
        <w:r w:rsidR="006D58BF">
          <w:rPr>
            <w:noProof/>
            <w:webHidden/>
          </w:rPr>
          <w:fldChar w:fldCharType="end"/>
        </w:r>
      </w:hyperlink>
    </w:p>
    <w:p w14:paraId="5149E80D" w14:textId="64402EA1"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54" w:history="1">
        <w:r w:rsidR="006D58BF" w:rsidRPr="00CD053D">
          <w:rPr>
            <w:rStyle w:val="Hyperlink"/>
            <w:noProof/>
          </w:rPr>
          <w:t>Health events</w:t>
        </w:r>
        <w:r w:rsidR="006D58BF">
          <w:rPr>
            <w:noProof/>
            <w:webHidden/>
          </w:rPr>
          <w:tab/>
        </w:r>
        <w:r w:rsidR="006D58BF">
          <w:rPr>
            <w:noProof/>
            <w:webHidden/>
          </w:rPr>
          <w:fldChar w:fldCharType="begin"/>
        </w:r>
        <w:r w:rsidR="006D58BF">
          <w:rPr>
            <w:noProof/>
            <w:webHidden/>
          </w:rPr>
          <w:instrText xml:space="preserve"> PAGEREF _Toc171597654 \h </w:instrText>
        </w:r>
        <w:r w:rsidR="006D58BF">
          <w:rPr>
            <w:noProof/>
            <w:webHidden/>
          </w:rPr>
        </w:r>
        <w:r w:rsidR="006D58BF">
          <w:rPr>
            <w:noProof/>
            <w:webHidden/>
          </w:rPr>
          <w:fldChar w:fldCharType="separate"/>
        </w:r>
        <w:r w:rsidR="006D58BF">
          <w:rPr>
            <w:noProof/>
            <w:webHidden/>
          </w:rPr>
          <w:t>75</w:t>
        </w:r>
        <w:r w:rsidR="006D58BF">
          <w:rPr>
            <w:noProof/>
            <w:webHidden/>
          </w:rPr>
          <w:fldChar w:fldCharType="end"/>
        </w:r>
      </w:hyperlink>
    </w:p>
    <w:p w14:paraId="1B582234" w14:textId="234B3CFD"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55" w:history="1">
        <w:r w:rsidR="006D58BF" w:rsidRPr="00CD053D">
          <w:rPr>
            <w:rStyle w:val="Hyperlink"/>
            <w:noProof/>
          </w:rPr>
          <w:t>Limitations</w:t>
        </w:r>
        <w:r w:rsidR="006D58BF">
          <w:rPr>
            <w:noProof/>
            <w:webHidden/>
          </w:rPr>
          <w:tab/>
        </w:r>
        <w:r w:rsidR="006D58BF">
          <w:rPr>
            <w:noProof/>
            <w:webHidden/>
          </w:rPr>
          <w:fldChar w:fldCharType="begin"/>
        </w:r>
        <w:r w:rsidR="006D58BF">
          <w:rPr>
            <w:noProof/>
            <w:webHidden/>
          </w:rPr>
          <w:instrText xml:space="preserve"> PAGEREF _Toc171597655 \h </w:instrText>
        </w:r>
        <w:r w:rsidR="006D58BF">
          <w:rPr>
            <w:noProof/>
            <w:webHidden/>
          </w:rPr>
        </w:r>
        <w:r w:rsidR="006D58BF">
          <w:rPr>
            <w:noProof/>
            <w:webHidden/>
          </w:rPr>
          <w:fldChar w:fldCharType="separate"/>
        </w:r>
        <w:r w:rsidR="006D58BF">
          <w:rPr>
            <w:noProof/>
            <w:webHidden/>
          </w:rPr>
          <w:t>76</w:t>
        </w:r>
        <w:r w:rsidR="006D58BF">
          <w:rPr>
            <w:noProof/>
            <w:webHidden/>
          </w:rPr>
          <w:fldChar w:fldCharType="end"/>
        </w:r>
      </w:hyperlink>
    </w:p>
    <w:p w14:paraId="1F24D273" w14:textId="691D6859"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56" w:history="1">
        <w:r w:rsidR="006D58BF" w:rsidRPr="00CD053D">
          <w:rPr>
            <w:rStyle w:val="Hyperlink"/>
            <w:noProof/>
          </w:rPr>
          <w:t>Conclusions</w:t>
        </w:r>
        <w:r w:rsidR="006D58BF">
          <w:rPr>
            <w:noProof/>
            <w:webHidden/>
          </w:rPr>
          <w:tab/>
        </w:r>
        <w:r w:rsidR="006D58BF">
          <w:rPr>
            <w:noProof/>
            <w:webHidden/>
          </w:rPr>
          <w:fldChar w:fldCharType="begin"/>
        </w:r>
        <w:r w:rsidR="006D58BF">
          <w:rPr>
            <w:noProof/>
            <w:webHidden/>
          </w:rPr>
          <w:instrText xml:space="preserve"> PAGEREF _Toc171597656 \h </w:instrText>
        </w:r>
        <w:r w:rsidR="006D58BF">
          <w:rPr>
            <w:noProof/>
            <w:webHidden/>
          </w:rPr>
        </w:r>
        <w:r w:rsidR="006D58BF">
          <w:rPr>
            <w:noProof/>
            <w:webHidden/>
          </w:rPr>
          <w:fldChar w:fldCharType="separate"/>
        </w:r>
        <w:r w:rsidR="006D58BF">
          <w:rPr>
            <w:noProof/>
            <w:webHidden/>
          </w:rPr>
          <w:t>76</w:t>
        </w:r>
        <w:r w:rsidR="006D58BF">
          <w:rPr>
            <w:noProof/>
            <w:webHidden/>
          </w:rPr>
          <w:fldChar w:fldCharType="end"/>
        </w:r>
      </w:hyperlink>
    </w:p>
    <w:p w14:paraId="62AA4A09" w14:textId="00065310"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57" w:history="1">
        <w:r w:rsidR="006D58BF" w:rsidRPr="00CD053D">
          <w:rPr>
            <w:rStyle w:val="Hyperlink"/>
            <w:noProof/>
          </w:rPr>
          <w:t>Acknowledgements</w:t>
        </w:r>
        <w:r w:rsidR="006D58BF">
          <w:rPr>
            <w:noProof/>
            <w:webHidden/>
          </w:rPr>
          <w:tab/>
        </w:r>
        <w:r w:rsidR="006D58BF">
          <w:rPr>
            <w:noProof/>
            <w:webHidden/>
          </w:rPr>
          <w:fldChar w:fldCharType="begin"/>
        </w:r>
        <w:r w:rsidR="006D58BF">
          <w:rPr>
            <w:noProof/>
            <w:webHidden/>
          </w:rPr>
          <w:instrText xml:space="preserve"> PAGEREF _Toc171597657 \h </w:instrText>
        </w:r>
        <w:r w:rsidR="006D58BF">
          <w:rPr>
            <w:noProof/>
            <w:webHidden/>
          </w:rPr>
        </w:r>
        <w:r w:rsidR="006D58BF">
          <w:rPr>
            <w:noProof/>
            <w:webHidden/>
          </w:rPr>
          <w:fldChar w:fldCharType="separate"/>
        </w:r>
        <w:r w:rsidR="006D58BF">
          <w:rPr>
            <w:noProof/>
            <w:webHidden/>
          </w:rPr>
          <w:t>76</w:t>
        </w:r>
        <w:r w:rsidR="006D58BF">
          <w:rPr>
            <w:noProof/>
            <w:webHidden/>
          </w:rPr>
          <w:fldChar w:fldCharType="end"/>
        </w:r>
      </w:hyperlink>
    </w:p>
    <w:p w14:paraId="39E72751" w14:textId="007F6FB5"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58" w:history="1">
        <w:r w:rsidR="006D58BF" w:rsidRPr="00CD053D">
          <w:rPr>
            <w:rStyle w:val="Hyperlink"/>
            <w:noProof/>
          </w:rPr>
          <w:t>Appendix B</w:t>
        </w:r>
        <w:r w:rsidR="006D58BF">
          <w:rPr>
            <w:noProof/>
            <w:webHidden/>
          </w:rPr>
          <w:tab/>
        </w:r>
        <w:r w:rsidR="006D58BF">
          <w:rPr>
            <w:noProof/>
            <w:webHidden/>
          </w:rPr>
          <w:fldChar w:fldCharType="begin"/>
        </w:r>
        <w:r w:rsidR="006D58BF">
          <w:rPr>
            <w:noProof/>
            <w:webHidden/>
          </w:rPr>
          <w:instrText xml:space="preserve"> PAGEREF _Toc171597658 \h </w:instrText>
        </w:r>
        <w:r w:rsidR="006D58BF">
          <w:rPr>
            <w:noProof/>
            <w:webHidden/>
          </w:rPr>
        </w:r>
        <w:r w:rsidR="006D58BF">
          <w:rPr>
            <w:noProof/>
            <w:webHidden/>
          </w:rPr>
          <w:fldChar w:fldCharType="separate"/>
        </w:r>
        <w:r w:rsidR="006D58BF">
          <w:rPr>
            <w:noProof/>
            <w:webHidden/>
          </w:rPr>
          <w:t>78</w:t>
        </w:r>
        <w:r w:rsidR="006D58BF">
          <w:rPr>
            <w:noProof/>
            <w:webHidden/>
          </w:rPr>
          <w:fldChar w:fldCharType="end"/>
        </w:r>
      </w:hyperlink>
    </w:p>
    <w:p w14:paraId="73DC256A" w14:textId="6F7C363C" w:rsidR="006D58BF" w:rsidRDefault="00726CE9">
      <w:pPr>
        <w:pStyle w:val="TOC1"/>
        <w:rPr>
          <w:rFonts w:asciiTheme="minorHAnsi" w:eastAsiaTheme="minorEastAsia" w:hAnsiTheme="minorHAnsi"/>
          <w:noProof/>
          <w:kern w:val="2"/>
          <w:sz w:val="22"/>
          <w:szCs w:val="22"/>
          <w14:ligatures w14:val="standardContextual"/>
        </w:rPr>
      </w:pPr>
      <w:hyperlink w:anchor="_Toc171597659" w:history="1">
        <w:r w:rsidR="006D58BF" w:rsidRPr="00CD053D">
          <w:rPr>
            <w:rStyle w:val="Hyperlink"/>
            <w:noProof/>
          </w:rPr>
          <w:t>CHAPTER FOUR</w:t>
        </w:r>
        <w:r w:rsidR="006D58BF">
          <w:rPr>
            <w:noProof/>
            <w:webHidden/>
          </w:rPr>
          <w:tab/>
        </w:r>
        <w:r w:rsidR="006D58BF">
          <w:rPr>
            <w:noProof/>
            <w:webHidden/>
          </w:rPr>
          <w:fldChar w:fldCharType="begin"/>
        </w:r>
        <w:r w:rsidR="006D58BF">
          <w:rPr>
            <w:noProof/>
            <w:webHidden/>
          </w:rPr>
          <w:instrText xml:space="preserve"> PAGEREF _Toc171597659 \h </w:instrText>
        </w:r>
        <w:r w:rsidR="006D58BF">
          <w:rPr>
            <w:noProof/>
            <w:webHidden/>
          </w:rPr>
        </w:r>
        <w:r w:rsidR="006D58BF">
          <w:rPr>
            <w:noProof/>
            <w:webHidden/>
          </w:rPr>
          <w:fldChar w:fldCharType="separate"/>
        </w:r>
        <w:r w:rsidR="006D58BF">
          <w:rPr>
            <w:noProof/>
            <w:webHidden/>
          </w:rPr>
          <w:t>84</w:t>
        </w:r>
        <w:r w:rsidR="006D58BF">
          <w:rPr>
            <w:noProof/>
            <w:webHidden/>
          </w:rPr>
          <w:fldChar w:fldCharType="end"/>
        </w:r>
      </w:hyperlink>
    </w:p>
    <w:p w14:paraId="5F944F4A" w14:textId="4629635C" w:rsidR="006D58BF" w:rsidRDefault="00726CE9">
      <w:pPr>
        <w:pStyle w:val="TOC2"/>
        <w:tabs>
          <w:tab w:val="left" w:pos="720"/>
        </w:tabs>
        <w:rPr>
          <w:rFonts w:asciiTheme="minorHAnsi" w:eastAsiaTheme="minorEastAsia" w:hAnsiTheme="minorHAnsi"/>
          <w:noProof/>
          <w:kern w:val="2"/>
          <w:sz w:val="22"/>
          <w:szCs w:val="22"/>
          <w14:ligatures w14:val="standardContextual"/>
        </w:rPr>
      </w:pPr>
      <w:hyperlink w:anchor="_Toc171597660" w:history="1">
        <w:r w:rsidR="006D58BF" w:rsidRPr="00CD053D">
          <w:rPr>
            <w:rStyle w:val="Hyperlink"/>
            <w:noProof/>
          </w:rPr>
          <w:t>Novel brown midrib male sterile sorghum as an alternative silage crop in the Southeast</w:t>
        </w:r>
        <w:r w:rsidR="006D58BF">
          <w:rPr>
            <w:noProof/>
            <w:webHidden/>
          </w:rPr>
          <w:tab/>
        </w:r>
        <w:r w:rsidR="006D58BF">
          <w:rPr>
            <w:noProof/>
            <w:webHidden/>
          </w:rPr>
          <w:fldChar w:fldCharType="begin"/>
        </w:r>
        <w:r w:rsidR="006D58BF">
          <w:rPr>
            <w:noProof/>
            <w:webHidden/>
          </w:rPr>
          <w:instrText xml:space="preserve"> PAGEREF _Toc171597660 \h </w:instrText>
        </w:r>
        <w:r w:rsidR="006D58BF">
          <w:rPr>
            <w:noProof/>
            <w:webHidden/>
          </w:rPr>
        </w:r>
        <w:r w:rsidR="006D58BF">
          <w:rPr>
            <w:noProof/>
            <w:webHidden/>
          </w:rPr>
          <w:fldChar w:fldCharType="separate"/>
        </w:r>
        <w:r w:rsidR="006D58BF">
          <w:rPr>
            <w:noProof/>
            <w:webHidden/>
          </w:rPr>
          <w:t>85</w:t>
        </w:r>
        <w:r w:rsidR="006D58BF">
          <w:rPr>
            <w:noProof/>
            <w:webHidden/>
          </w:rPr>
          <w:fldChar w:fldCharType="end"/>
        </w:r>
      </w:hyperlink>
    </w:p>
    <w:p w14:paraId="57B2A66B" w14:textId="1E23A902"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61" w:history="1">
        <w:r w:rsidR="006D58BF" w:rsidRPr="00CD053D">
          <w:rPr>
            <w:rStyle w:val="Hyperlink"/>
            <w:noProof/>
          </w:rPr>
          <w:t>Abstract</w:t>
        </w:r>
        <w:r w:rsidR="006D58BF">
          <w:rPr>
            <w:noProof/>
            <w:webHidden/>
          </w:rPr>
          <w:tab/>
        </w:r>
        <w:r w:rsidR="006D58BF">
          <w:rPr>
            <w:noProof/>
            <w:webHidden/>
          </w:rPr>
          <w:fldChar w:fldCharType="begin"/>
        </w:r>
        <w:r w:rsidR="006D58BF">
          <w:rPr>
            <w:noProof/>
            <w:webHidden/>
          </w:rPr>
          <w:instrText xml:space="preserve"> PAGEREF _Toc171597661 \h </w:instrText>
        </w:r>
        <w:r w:rsidR="006D58BF">
          <w:rPr>
            <w:noProof/>
            <w:webHidden/>
          </w:rPr>
        </w:r>
        <w:r w:rsidR="006D58BF">
          <w:rPr>
            <w:noProof/>
            <w:webHidden/>
          </w:rPr>
          <w:fldChar w:fldCharType="separate"/>
        </w:r>
        <w:r w:rsidR="006D58BF">
          <w:rPr>
            <w:noProof/>
            <w:webHidden/>
          </w:rPr>
          <w:t>86</w:t>
        </w:r>
        <w:r w:rsidR="006D58BF">
          <w:rPr>
            <w:noProof/>
            <w:webHidden/>
          </w:rPr>
          <w:fldChar w:fldCharType="end"/>
        </w:r>
      </w:hyperlink>
    </w:p>
    <w:p w14:paraId="7BA73D38" w14:textId="2F97214D"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62" w:history="1">
        <w:r w:rsidR="006D58BF" w:rsidRPr="00CD053D">
          <w:rPr>
            <w:rStyle w:val="Hyperlink"/>
            <w:noProof/>
          </w:rPr>
          <w:t>Introduction</w:t>
        </w:r>
        <w:r w:rsidR="006D58BF">
          <w:rPr>
            <w:noProof/>
            <w:webHidden/>
          </w:rPr>
          <w:tab/>
        </w:r>
        <w:r w:rsidR="006D58BF">
          <w:rPr>
            <w:noProof/>
            <w:webHidden/>
          </w:rPr>
          <w:fldChar w:fldCharType="begin"/>
        </w:r>
        <w:r w:rsidR="006D58BF">
          <w:rPr>
            <w:noProof/>
            <w:webHidden/>
          </w:rPr>
          <w:instrText xml:space="preserve"> PAGEREF _Toc171597662 \h </w:instrText>
        </w:r>
        <w:r w:rsidR="006D58BF">
          <w:rPr>
            <w:noProof/>
            <w:webHidden/>
          </w:rPr>
        </w:r>
        <w:r w:rsidR="006D58BF">
          <w:rPr>
            <w:noProof/>
            <w:webHidden/>
          </w:rPr>
          <w:fldChar w:fldCharType="separate"/>
        </w:r>
        <w:r w:rsidR="006D58BF">
          <w:rPr>
            <w:noProof/>
            <w:webHidden/>
          </w:rPr>
          <w:t>87</w:t>
        </w:r>
        <w:r w:rsidR="006D58BF">
          <w:rPr>
            <w:noProof/>
            <w:webHidden/>
          </w:rPr>
          <w:fldChar w:fldCharType="end"/>
        </w:r>
      </w:hyperlink>
    </w:p>
    <w:p w14:paraId="59E49231" w14:textId="27957D4F"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63" w:history="1">
        <w:r w:rsidR="006D58BF" w:rsidRPr="00CD053D">
          <w:rPr>
            <w:rStyle w:val="Hyperlink"/>
            <w:noProof/>
          </w:rPr>
          <w:t>Materials and methods</w:t>
        </w:r>
        <w:r w:rsidR="006D58BF">
          <w:rPr>
            <w:noProof/>
            <w:webHidden/>
          </w:rPr>
          <w:tab/>
        </w:r>
        <w:r w:rsidR="006D58BF">
          <w:rPr>
            <w:noProof/>
            <w:webHidden/>
          </w:rPr>
          <w:fldChar w:fldCharType="begin"/>
        </w:r>
        <w:r w:rsidR="006D58BF">
          <w:rPr>
            <w:noProof/>
            <w:webHidden/>
          </w:rPr>
          <w:instrText xml:space="preserve"> PAGEREF _Toc171597663 \h </w:instrText>
        </w:r>
        <w:r w:rsidR="006D58BF">
          <w:rPr>
            <w:noProof/>
            <w:webHidden/>
          </w:rPr>
        </w:r>
        <w:r w:rsidR="006D58BF">
          <w:rPr>
            <w:noProof/>
            <w:webHidden/>
          </w:rPr>
          <w:fldChar w:fldCharType="separate"/>
        </w:r>
        <w:r w:rsidR="006D58BF">
          <w:rPr>
            <w:noProof/>
            <w:webHidden/>
          </w:rPr>
          <w:t>88</w:t>
        </w:r>
        <w:r w:rsidR="006D58BF">
          <w:rPr>
            <w:noProof/>
            <w:webHidden/>
          </w:rPr>
          <w:fldChar w:fldCharType="end"/>
        </w:r>
      </w:hyperlink>
    </w:p>
    <w:p w14:paraId="30C93D97" w14:textId="293FF8CC"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64" w:history="1">
        <w:r w:rsidR="006D58BF" w:rsidRPr="00CD053D">
          <w:rPr>
            <w:rStyle w:val="Hyperlink"/>
            <w:noProof/>
          </w:rPr>
          <w:t>Experimental design</w:t>
        </w:r>
        <w:r w:rsidR="006D58BF">
          <w:rPr>
            <w:noProof/>
            <w:webHidden/>
          </w:rPr>
          <w:tab/>
        </w:r>
        <w:r w:rsidR="006D58BF">
          <w:rPr>
            <w:noProof/>
            <w:webHidden/>
          </w:rPr>
          <w:fldChar w:fldCharType="begin"/>
        </w:r>
        <w:r w:rsidR="006D58BF">
          <w:rPr>
            <w:noProof/>
            <w:webHidden/>
          </w:rPr>
          <w:instrText xml:space="preserve"> PAGEREF _Toc171597664 \h </w:instrText>
        </w:r>
        <w:r w:rsidR="006D58BF">
          <w:rPr>
            <w:noProof/>
            <w:webHidden/>
          </w:rPr>
        </w:r>
        <w:r w:rsidR="006D58BF">
          <w:rPr>
            <w:noProof/>
            <w:webHidden/>
          </w:rPr>
          <w:fldChar w:fldCharType="separate"/>
        </w:r>
        <w:r w:rsidR="006D58BF">
          <w:rPr>
            <w:noProof/>
            <w:webHidden/>
          </w:rPr>
          <w:t>88</w:t>
        </w:r>
        <w:r w:rsidR="006D58BF">
          <w:rPr>
            <w:noProof/>
            <w:webHidden/>
          </w:rPr>
          <w:fldChar w:fldCharType="end"/>
        </w:r>
      </w:hyperlink>
    </w:p>
    <w:p w14:paraId="334C90E3" w14:textId="27C06F80"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65" w:history="1">
        <w:r w:rsidR="006D58BF" w:rsidRPr="00CD053D">
          <w:rPr>
            <w:rStyle w:val="Hyperlink"/>
            <w:noProof/>
          </w:rPr>
          <w:t>Nutritive Analysis</w:t>
        </w:r>
        <w:r w:rsidR="006D58BF">
          <w:rPr>
            <w:noProof/>
            <w:webHidden/>
          </w:rPr>
          <w:tab/>
        </w:r>
        <w:r w:rsidR="006D58BF">
          <w:rPr>
            <w:noProof/>
            <w:webHidden/>
          </w:rPr>
          <w:fldChar w:fldCharType="begin"/>
        </w:r>
        <w:r w:rsidR="006D58BF">
          <w:rPr>
            <w:noProof/>
            <w:webHidden/>
          </w:rPr>
          <w:instrText xml:space="preserve"> PAGEREF _Toc171597665 \h </w:instrText>
        </w:r>
        <w:r w:rsidR="006D58BF">
          <w:rPr>
            <w:noProof/>
            <w:webHidden/>
          </w:rPr>
        </w:r>
        <w:r w:rsidR="006D58BF">
          <w:rPr>
            <w:noProof/>
            <w:webHidden/>
          </w:rPr>
          <w:fldChar w:fldCharType="separate"/>
        </w:r>
        <w:r w:rsidR="006D58BF">
          <w:rPr>
            <w:noProof/>
            <w:webHidden/>
          </w:rPr>
          <w:t>89</w:t>
        </w:r>
        <w:r w:rsidR="006D58BF">
          <w:rPr>
            <w:noProof/>
            <w:webHidden/>
          </w:rPr>
          <w:fldChar w:fldCharType="end"/>
        </w:r>
      </w:hyperlink>
    </w:p>
    <w:p w14:paraId="1B5F35CD" w14:textId="78882356"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66" w:history="1">
        <w:r w:rsidR="006D58BF" w:rsidRPr="00CD053D">
          <w:rPr>
            <w:rStyle w:val="Hyperlink"/>
            <w:noProof/>
          </w:rPr>
          <w:t>Statistical analysis</w:t>
        </w:r>
        <w:r w:rsidR="006D58BF">
          <w:rPr>
            <w:noProof/>
            <w:webHidden/>
          </w:rPr>
          <w:tab/>
        </w:r>
        <w:r w:rsidR="006D58BF">
          <w:rPr>
            <w:noProof/>
            <w:webHidden/>
          </w:rPr>
          <w:fldChar w:fldCharType="begin"/>
        </w:r>
        <w:r w:rsidR="006D58BF">
          <w:rPr>
            <w:noProof/>
            <w:webHidden/>
          </w:rPr>
          <w:instrText xml:space="preserve"> PAGEREF _Toc171597666 \h </w:instrText>
        </w:r>
        <w:r w:rsidR="006D58BF">
          <w:rPr>
            <w:noProof/>
            <w:webHidden/>
          </w:rPr>
        </w:r>
        <w:r w:rsidR="006D58BF">
          <w:rPr>
            <w:noProof/>
            <w:webHidden/>
          </w:rPr>
          <w:fldChar w:fldCharType="separate"/>
        </w:r>
        <w:r w:rsidR="006D58BF">
          <w:rPr>
            <w:noProof/>
            <w:webHidden/>
          </w:rPr>
          <w:t>89</w:t>
        </w:r>
        <w:r w:rsidR="006D58BF">
          <w:rPr>
            <w:noProof/>
            <w:webHidden/>
          </w:rPr>
          <w:fldChar w:fldCharType="end"/>
        </w:r>
      </w:hyperlink>
    </w:p>
    <w:p w14:paraId="2E9FAB14" w14:textId="75DA1211"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67" w:history="1">
        <w:r w:rsidR="006D58BF" w:rsidRPr="00CD053D">
          <w:rPr>
            <w:rStyle w:val="Hyperlink"/>
            <w:noProof/>
          </w:rPr>
          <w:t>Results</w:t>
        </w:r>
        <w:r w:rsidR="006D58BF">
          <w:rPr>
            <w:noProof/>
            <w:webHidden/>
          </w:rPr>
          <w:tab/>
        </w:r>
        <w:r w:rsidR="006D58BF">
          <w:rPr>
            <w:noProof/>
            <w:webHidden/>
          </w:rPr>
          <w:fldChar w:fldCharType="begin"/>
        </w:r>
        <w:r w:rsidR="006D58BF">
          <w:rPr>
            <w:noProof/>
            <w:webHidden/>
          </w:rPr>
          <w:instrText xml:space="preserve"> PAGEREF _Toc171597667 \h </w:instrText>
        </w:r>
        <w:r w:rsidR="006D58BF">
          <w:rPr>
            <w:noProof/>
            <w:webHidden/>
          </w:rPr>
        </w:r>
        <w:r w:rsidR="006D58BF">
          <w:rPr>
            <w:noProof/>
            <w:webHidden/>
          </w:rPr>
          <w:fldChar w:fldCharType="separate"/>
        </w:r>
        <w:r w:rsidR="006D58BF">
          <w:rPr>
            <w:noProof/>
            <w:webHidden/>
          </w:rPr>
          <w:t>90</w:t>
        </w:r>
        <w:r w:rsidR="006D58BF">
          <w:rPr>
            <w:noProof/>
            <w:webHidden/>
          </w:rPr>
          <w:fldChar w:fldCharType="end"/>
        </w:r>
      </w:hyperlink>
    </w:p>
    <w:p w14:paraId="3E72DB2F" w14:textId="73550DEF"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68" w:history="1">
        <w:r w:rsidR="006D58BF" w:rsidRPr="00CD053D">
          <w:rPr>
            <w:rStyle w:val="Hyperlink"/>
            <w:noProof/>
          </w:rPr>
          <w:t>Wet chemistry analysis</w:t>
        </w:r>
        <w:r w:rsidR="006D58BF">
          <w:rPr>
            <w:noProof/>
            <w:webHidden/>
          </w:rPr>
          <w:tab/>
        </w:r>
        <w:r w:rsidR="006D58BF">
          <w:rPr>
            <w:noProof/>
            <w:webHidden/>
          </w:rPr>
          <w:fldChar w:fldCharType="begin"/>
        </w:r>
        <w:r w:rsidR="006D58BF">
          <w:rPr>
            <w:noProof/>
            <w:webHidden/>
          </w:rPr>
          <w:instrText xml:space="preserve"> PAGEREF _Toc171597668 \h </w:instrText>
        </w:r>
        <w:r w:rsidR="006D58BF">
          <w:rPr>
            <w:noProof/>
            <w:webHidden/>
          </w:rPr>
        </w:r>
        <w:r w:rsidR="006D58BF">
          <w:rPr>
            <w:noProof/>
            <w:webHidden/>
          </w:rPr>
          <w:fldChar w:fldCharType="separate"/>
        </w:r>
        <w:r w:rsidR="006D58BF">
          <w:rPr>
            <w:noProof/>
            <w:webHidden/>
          </w:rPr>
          <w:t>90</w:t>
        </w:r>
        <w:r w:rsidR="006D58BF">
          <w:rPr>
            <w:noProof/>
            <w:webHidden/>
          </w:rPr>
          <w:fldChar w:fldCharType="end"/>
        </w:r>
      </w:hyperlink>
    </w:p>
    <w:p w14:paraId="574F6766" w14:textId="0986545D"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69" w:history="1">
        <w:r w:rsidR="006D58BF" w:rsidRPr="00CD053D">
          <w:rPr>
            <w:rStyle w:val="Hyperlink"/>
            <w:noProof/>
          </w:rPr>
          <w:t>Near-infrared spectroscopy analysis</w:t>
        </w:r>
        <w:r w:rsidR="006D58BF">
          <w:rPr>
            <w:noProof/>
            <w:webHidden/>
          </w:rPr>
          <w:tab/>
        </w:r>
        <w:r w:rsidR="006D58BF">
          <w:rPr>
            <w:noProof/>
            <w:webHidden/>
          </w:rPr>
          <w:fldChar w:fldCharType="begin"/>
        </w:r>
        <w:r w:rsidR="006D58BF">
          <w:rPr>
            <w:noProof/>
            <w:webHidden/>
          </w:rPr>
          <w:instrText xml:space="preserve"> PAGEREF _Toc171597669 \h </w:instrText>
        </w:r>
        <w:r w:rsidR="006D58BF">
          <w:rPr>
            <w:noProof/>
            <w:webHidden/>
          </w:rPr>
        </w:r>
        <w:r w:rsidR="006D58BF">
          <w:rPr>
            <w:noProof/>
            <w:webHidden/>
          </w:rPr>
          <w:fldChar w:fldCharType="separate"/>
        </w:r>
        <w:r w:rsidR="006D58BF">
          <w:rPr>
            <w:noProof/>
            <w:webHidden/>
          </w:rPr>
          <w:t>90</w:t>
        </w:r>
        <w:r w:rsidR="006D58BF">
          <w:rPr>
            <w:noProof/>
            <w:webHidden/>
          </w:rPr>
          <w:fldChar w:fldCharType="end"/>
        </w:r>
      </w:hyperlink>
    </w:p>
    <w:p w14:paraId="1C3E9F48" w14:textId="72605C14"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70" w:history="1">
        <w:r w:rsidR="006D58BF" w:rsidRPr="00CD053D">
          <w:rPr>
            <w:rStyle w:val="Hyperlink"/>
            <w:noProof/>
          </w:rPr>
          <w:t>Discussion</w:t>
        </w:r>
        <w:r w:rsidR="006D58BF">
          <w:rPr>
            <w:noProof/>
            <w:webHidden/>
          </w:rPr>
          <w:tab/>
        </w:r>
        <w:r w:rsidR="006D58BF">
          <w:rPr>
            <w:noProof/>
            <w:webHidden/>
          </w:rPr>
          <w:fldChar w:fldCharType="begin"/>
        </w:r>
        <w:r w:rsidR="006D58BF">
          <w:rPr>
            <w:noProof/>
            <w:webHidden/>
          </w:rPr>
          <w:instrText xml:space="preserve"> PAGEREF _Toc171597670 \h </w:instrText>
        </w:r>
        <w:r w:rsidR="006D58BF">
          <w:rPr>
            <w:noProof/>
            <w:webHidden/>
          </w:rPr>
        </w:r>
        <w:r w:rsidR="006D58BF">
          <w:rPr>
            <w:noProof/>
            <w:webHidden/>
          </w:rPr>
          <w:fldChar w:fldCharType="separate"/>
        </w:r>
        <w:r w:rsidR="006D58BF">
          <w:rPr>
            <w:noProof/>
            <w:webHidden/>
          </w:rPr>
          <w:t>91</w:t>
        </w:r>
        <w:r w:rsidR="006D58BF">
          <w:rPr>
            <w:noProof/>
            <w:webHidden/>
          </w:rPr>
          <w:fldChar w:fldCharType="end"/>
        </w:r>
      </w:hyperlink>
    </w:p>
    <w:p w14:paraId="29713DDD" w14:textId="2366993B"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71" w:history="1">
        <w:r w:rsidR="006D58BF" w:rsidRPr="00CD053D">
          <w:rPr>
            <w:rStyle w:val="Hyperlink"/>
            <w:noProof/>
          </w:rPr>
          <w:t>Dry matter</w:t>
        </w:r>
        <w:r w:rsidR="006D58BF">
          <w:rPr>
            <w:noProof/>
            <w:webHidden/>
          </w:rPr>
          <w:tab/>
        </w:r>
        <w:r w:rsidR="006D58BF">
          <w:rPr>
            <w:noProof/>
            <w:webHidden/>
          </w:rPr>
          <w:fldChar w:fldCharType="begin"/>
        </w:r>
        <w:r w:rsidR="006D58BF">
          <w:rPr>
            <w:noProof/>
            <w:webHidden/>
          </w:rPr>
          <w:instrText xml:space="preserve"> PAGEREF _Toc171597671 \h </w:instrText>
        </w:r>
        <w:r w:rsidR="006D58BF">
          <w:rPr>
            <w:noProof/>
            <w:webHidden/>
          </w:rPr>
        </w:r>
        <w:r w:rsidR="006D58BF">
          <w:rPr>
            <w:noProof/>
            <w:webHidden/>
          </w:rPr>
          <w:fldChar w:fldCharType="separate"/>
        </w:r>
        <w:r w:rsidR="006D58BF">
          <w:rPr>
            <w:noProof/>
            <w:webHidden/>
          </w:rPr>
          <w:t>91</w:t>
        </w:r>
        <w:r w:rsidR="006D58BF">
          <w:rPr>
            <w:noProof/>
            <w:webHidden/>
          </w:rPr>
          <w:fldChar w:fldCharType="end"/>
        </w:r>
      </w:hyperlink>
    </w:p>
    <w:p w14:paraId="785EFD4E" w14:textId="04013A8F"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72" w:history="1">
        <w:r w:rsidR="006D58BF" w:rsidRPr="00CD053D">
          <w:rPr>
            <w:rStyle w:val="Hyperlink"/>
            <w:noProof/>
          </w:rPr>
          <w:t>Crude protein</w:t>
        </w:r>
        <w:r w:rsidR="006D58BF">
          <w:rPr>
            <w:noProof/>
            <w:webHidden/>
          </w:rPr>
          <w:tab/>
        </w:r>
        <w:r w:rsidR="006D58BF">
          <w:rPr>
            <w:noProof/>
            <w:webHidden/>
          </w:rPr>
          <w:fldChar w:fldCharType="begin"/>
        </w:r>
        <w:r w:rsidR="006D58BF">
          <w:rPr>
            <w:noProof/>
            <w:webHidden/>
          </w:rPr>
          <w:instrText xml:space="preserve"> PAGEREF _Toc171597672 \h </w:instrText>
        </w:r>
        <w:r w:rsidR="006D58BF">
          <w:rPr>
            <w:noProof/>
            <w:webHidden/>
          </w:rPr>
        </w:r>
        <w:r w:rsidR="006D58BF">
          <w:rPr>
            <w:noProof/>
            <w:webHidden/>
          </w:rPr>
          <w:fldChar w:fldCharType="separate"/>
        </w:r>
        <w:r w:rsidR="006D58BF">
          <w:rPr>
            <w:noProof/>
            <w:webHidden/>
          </w:rPr>
          <w:t>92</w:t>
        </w:r>
        <w:r w:rsidR="006D58BF">
          <w:rPr>
            <w:noProof/>
            <w:webHidden/>
          </w:rPr>
          <w:fldChar w:fldCharType="end"/>
        </w:r>
      </w:hyperlink>
    </w:p>
    <w:p w14:paraId="6F28981D" w14:textId="45288713"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73" w:history="1">
        <w:r w:rsidR="006D58BF" w:rsidRPr="00CD053D">
          <w:rPr>
            <w:rStyle w:val="Hyperlink"/>
            <w:noProof/>
          </w:rPr>
          <w:t>Fiber digestibility</w:t>
        </w:r>
        <w:r w:rsidR="006D58BF">
          <w:rPr>
            <w:noProof/>
            <w:webHidden/>
          </w:rPr>
          <w:tab/>
        </w:r>
        <w:r w:rsidR="006D58BF">
          <w:rPr>
            <w:noProof/>
            <w:webHidden/>
          </w:rPr>
          <w:fldChar w:fldCharType="begin"/>
        </w:r>
        <w:r w:rsidR="006D58BF">
          <w:rPr>
            <w:noProof/>
            <w:webHidden/>
          </w:rPr>
          <w:instrText xml:space="preserve"> PAGEREF _Toc171597673 \h </w:instrText>
        </w:r>
        <w:r w:rsidR="006D58BF">
          <w:rPr>
            <w:noProof/>
            <w:webHidden/>
          </w:rPr>
        </w:r>
        <w:r w:rsidR="006D58BF">
          <w:rPr>
            <w:noProof/>
            <w:webHidden/>
          </w:rPr>
          <w:fldChar w:fldCharType="separate"/>
        </w:r>
        <w:r w:rsidR="006D58BF">
          <w:rPr>
            <w:noProof/>
            <w:webHidden/>
          </w:rPr>
          <w:t>92</w:t>
        </w:r>
        <w:r w:rsidR="006D58BF">
          <w:rPr>
            <w:noProof/>
            <w:webHidden/>
          </w:rPr>
          <w:fldChar w:fldCharType="end"/>
        </w:r>
      </w:hyperlink>
    </w:p>
    <w:p w14:paraId="03607744" w14:textId="7A1DE322"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74" w:history="1">
        <w:r w:rsidR="006D58BF" w:rsidRPr="00CD053D">
          <w:rPr>
            <w:rStyle w:val="Hyperlink"/>
            <w:noProof/>
          </w:rPr>
          <w:t>Starch</w:t>
        </w:r>
        <w:r w:rsidR="006D58BF">
          <w:rPr>
            <w:noProof/>
            <w:webHidden/>
          </w:rPr>
          <w:tab/>
        </w:r>
        <w:r w:rsidR="006D58BF">
          <w:rPr>
            <w:noProof/>
            <w:webHidden/>
          </w:rPr>
          <w:fldChar w:fldCharType="begin"/>
        </w:r>
        <w:r w:rsidR="006D58BF">
          <w:rPr>
            <w:noProof/>
            <w:webHidden/>
          </w:rPr>
          <w:instrText xml:space="preserve"> PAGEREF _Toc171597674 \h </w:instrText>
        </w:r>
        <w:r w:rsidR="006D58BF">
          <w:rPr>
            <w:noProof/>
            <w:webHidden/>
          </w:rPr>
        </w:r>
        <w:r w:rsidR="006D58BF">
          <w:rPr>
            <w:noProof/>
            <w:webHidden/>
          </w:rPr>
          <w:fldChar w:fldCharType="separate"/>
        </w:r>
        <w:r w:rsidR="006D58BF">
          <w:rPr>
            <w:noProof/>
            <w:webHidden/>
          </w:rPr>
          <w:t>93</w:t>
        </w:r>
        <w:r w:rsidR="006D58BF">
          <w:rPr>
            <w:noProof/>
            <w:webHidden/>
          </w:rPr>
          <w:fldChar w:fldCharType="end"/>
        </w:r>
      </w:hyperlink>
    </w:p>
    <w:p w14:paraId="26CC2061" w14:textId="527E8293"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75" w:history="1">
        <w:r w:rsidR="006D58BF" w:rsidRPr="00CD053D">
          <w:rPr>
            <w:rStyle w:val="Hyperlink"/>
            <w:noProof/>
          </w:rPr>
          <w:t>Validation of wet chemistry and near-infrared spectroscopy predictions</w:t>
        </w:r>
        <w:r w:rsidR="006D58BF">
          <w:rPr>
            <w:noProof/>
            <w:webHidden/>
          </w:rPr>
          <w:tab/>
        </w:r>
        <w:r w:rsidR="006D58BF">
          <w:rPr>
            <w:noProof/>
            <w:webHidden/>
          </w:rPr>
          <w:fldChar w:fldCharType="begin"/>
        </w:r>
        <w:r w:rsidR="006D58BF">
          <w:rPr>
            <w:noProof/>
            <w:webHidden/>
          </w:rPr>
          <w:instrText xml:space="preserve"> PAGEREF _Toc171597675 \h </w:instrText>
        </w:r>
        <w:r w:rsidR="006D58BF">
          <w:rPr>
            <w:noProof/>
            <w:webHidden/>
          </w:rPr>
        </w:r>
        <w:r w:rsidR="006D58BF">
          <w:rPr>
            <w:noProof/>
            <w:webHidden/>
          </w:rPr>
          <w:fldChar w:fldCharType="separate"/>
        </w:r>
        <w:r w:rsidR="006D58BF">
          <w:rPr>
            <w:noProof/>
            <w:webHidden/>
          </w:rPr>
          <w:t>93</w:t>
        </w:r>
        <w:r w:rsidR="006D58BF">
          <w:rPr>
            <w:noProof/>
            <w:webHidden/>
          </w:rPr>
          <w:fldChar w:fldCharType="end"/>
        </w:r>
      </w:hyperlink>
    </w:p>
    <w:p w14:paraId="0002F751" w14:textId="1FE91840"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76" w:history="1">
        <w:r w:rsidR="006D58BF" w:rsidRPr="00CD053D">
          <w:rPr>
            <w:rStyle w:val="Hyperlink"/>
            <w:noProof/>
          </w:rPr>
          <w:t>Limitations</w:t>
        </w:r>
        <w:r w:rsidR="006D58BF">
          <w:rPr>
            <w:noProof/>
            <w:webHidden/>
          </w:rPr>
          <w:tab/>
        </w:r>
        <w:r w:rsidR="006D58BF">
          <w:rPr>
            <w:noProof/>
            <w:webHidden/>
          </w:rPr>
          <w:fldChar w:fldCharType="begin"/>
        </w:r>
        <w:r w:rsidR="006D58BF">
          <w:rPr>
            <w:noProof/>
            <w:webHidden/>
          </w:rPr>
          <w:instrText xml:space="preserve"> PAGEREF _Toc171597676 \h </w:instrText>
        </w:r>
        <w:r w:rsidR="006D58BF">
          <w:rPr>
            <w:noProof/>
            <w:webHidden/>
          </w:rPr>
        </w:r>
        <w:r w:rsidR="006D58BF">
          <w:rPr>
            <w:noProof/>
            <w:webHidden/>
          </w:rPr>
          <w:fldChar w:fldCharType="separate"/>
        </w:r>
        <w:r w:rsidR="006D58BF">
          <w:rPr>
            <w:noProof/>
            <w:webHidden/>
          </w:rPr>
          <w:t>93</w:t>
        </w:r>
        <w:r w:rsidR="006D58BF">
          <w:rPr>
            <w:noProof/>
            <w:webHidden/>
          </w:rPr>
          <w:fldChar w:fldCharType="end"/>
        </w:r>
      </w:hyperlink>
    </w:p>
    <w:p w14:paraId="0CD69C3F" w14:textId="03AC0652"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77" w:history="1">
        <w:r w:rsidR="006D58BF" w:rsidRPr="00CD053D">
          <w:rPr>
            <w:rStyle w:val="Hyperlink"/>
            <w:noProof/>
          </w:rPr>
          <w:t>Conclusions</w:t>
        </w:r>
        <w:r w:rsidR="006D58BF">
          <w:rPr>
            <w:noProof/>
            <w:webHidden/>
          </w:rPr>
          <w:tab/>
        </w:r>
        <w:r w:rsidR="006D58BF">
          <w:rPr>
            <w:noProof/>
            <w:webHidden/>
          </w:rPr>
          <w:fldChar w:fldCharType="begin"/>
        </w:r>
        <w:r w:rsidR="006D58BF">
          <w:rPr>
            <w:noProof/>
            <w:webHidden/>
          </w:rPr>
          <w:instrText xml:space="preserve"> PAGEREF _Toc171597677 \h </w:instrText>
        </w:r>
        <w:r w:rsidR="006D58BF">
          <w:rPr>
            <w:noProof/>
            <w:webHidden/>
          </w:rPr>
        </w:r>
        <w:r w:rsidR="006D58BF">
          <w:rPr>
            <w:noProof/>
            <w:webHidden/>
          </w:rPr>
          <w:fldChar w:fldCharType="separate"/>
        </w:r>
        <w:r w:rsidR="006D58BF">
          <w:rPr>
            <w:noProof/>
            <w:webHidden/>
          </w:rPr>
          <w:t>94</w:t>
        </w:r>
        <w:r w:rsidR="006D58BF">
          <w:rPr>
            <w:noProof/>
            <w:webHidden/>
          </w:rPr>
          <w:fldChar w:fldCharType="end"/>
        </w:r>
      </w:hyperlink>
    </w:p>
    <w:p w14:paraId="2034CABF" w14:textId="2291552D"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78" w:history="1">
        <w:r w:rsidR="006D58BF" w:rsidRPr="00CD053D">
          <w:rPr>
            <w:rStyle w:val="Hyperlink"/>
            <w:noProof/>
          </w:rPr>
          <w:t>Acknowledgements</w:t>
        </w:r>
        <w:r w:rsidR="006D58BF">
          <w:rPr>
            <w:noProof/>
            <w:webHidden/>
          </w:rPr>
          <w:tab/>
        </w:r>
        <w:r w:rsidR="006D58BF">
          <w:rPr>
            <w:noProof/>
            <w:webHidden/>
          </w:rPr>
          <w:fldChar w:fldCharType="begin"/>
        </w:r>
        <w:r w:rsidR="006D58BF">
          <w:rPr>
            <w:noProof/>
            <w:webHidden/>
          </w:rPr>
          <w:instrText xml:space="preserve"> PAGEREF _Toc171597678 \h </w:instrText>
        </w:r>
        <w:r w:rsidR="006D58BF">
          <w:rPr>
            <w:noProof/>
            <w:webHidden/>
          </w:rPr>
        </w:r>
        <w:r w:rsidR="006D58BF">
          <w:rPr>
            <w:noProof/>
            <w:webHidden/>
          </w:rPr>
          <w:fldChar w:fldCharType="separate"/>
        </w:r>
        <w:r w:rsidR="006D58BF">
          <w:rPr>
            <w:noProof/>
            <w:webHidden/>
          </w:rPr>
          <w:t>95</w:t>
        </w:r>
        <w:r w:rsidR="006D58BF">
          <w:rPr>
            <w:noProof/>
            <w:webHidden/>
          </w:rPr>
          <w:fldChar w:fldCharType="end"/>
        </w:r>
      </w:hyperlink>
    </w:p>
    <w:p w14:paraId="2452C8FE" w14:textId="61F04A08" w:rsidR="006D58BF" w:rsidRDefault="00726CE9">
      <w:pPr>
        <w:pStyle w:val="TOC3"/>
        <w:tabs>
          <w:tab w:val="right" w:leader="dot" w:pos="9350"/>
        </w:tabs>
        <w:rPr>
          <w:rFonts w:asciiTheme="minorHAnsi" w:eastAsiaTheme="minorEastAsia" w:hAnsiTheme="minorHAnsi"/>
          <w:noProof/>
          <w:kern w:val="2"/>
          <w:sz w:val="22"/>
          <w:szCs w:val="22"/>
          <w14:ligatures w14:val="standardContextual"/>
        </w:rPr>
      </w:pPr>
      <w:hyperlink w:anchor="_Toc171597679" w:history="1">
        <w:r w:rsidR="006D58BF" w:rsidRPr="00CD053D">
          <w:rPr>
            <w:rStyle w:val="Hyperlink"/>
            <w:noProof/>
          </w:rPr>
          <w:t>Appendix C</w:t>
        </w:r>
        <w:r w:rsidR="006D58BF">
          <w:rPr>
            <w:noProof/>
            <w:webHidden/>
          </w:rPr>
          <w:tab/>
        </w:r>
        <w:r w:rsidR="006D58BF">
          <w:rPr>
            <w:noProof/>
            <w:webHidden/>
          </w:rPr>
          <w:fldChar w:fldCharType="begin"/>
        </w:r>
        <w:r w:rsidR="006D58BF">
          <w:rPr>
            <w:noProof/>
            <w:webHidden/>
          </w:rPr>
          <w:instrText xml:space="preserve"> PAGEREF _Toc171597679 \h </w:instrText>
        </w:r>
        <w:r w:rsidR="006D58BF">
          <w:rPr>
            <w:noProof/>
            <w:webHidden/>
          </w:rPr>
        </w:r>
        <w:r w:rsidR="006D58BF">
          <w:rPr>
            <w:noProof/>
            <w:webHidden/>
          </w:rPr>
          <w:fldChar w:fldCharType="separate"/>
        </w:r>
        <w:r w:rsidR="006D58BF">
          <w:rPr>
            <w:noProof/>
            <w:webHidden/>
          </w:rPr>
          <w:t>96</w:t>
        </w:r>
        <w:r w:rsidR="006D58BF">
          <w:rPr>
            <w:noProof/>
            <w:webHidden/>
          </w:rPr>
          <w:fldChar w:fldCharType="end"/>
        </w:r>
      </w:hyperlink>
    </w:p>
    <w:p w14:paraId="16F57D36" w14:textId="1280C73B" w:rsidR="006D58BF" w:rsidRDefault="00726CE9">
      <w:pPr>
        <w:pStyle w:val="TOC1"/>
        <w:rPr>
          <w:rFonts w:asciiTheme="minorHAnsi" w:eastAsiaTheme="minorEastAsia" w:hAnsiTheme="minorHAnsi"/>
          <w:noProof/>
          <w:kern w:val="2"/>
          <w:sz w:val="22"/>
          <w:szCs w:val="22"/>
          <w14:ligatures w14:val="standardContextual"/>
        </w:rPr>
      </w:pPr>
      <w:hyperlink w:anchor="_Toc171597680" w:history="1">
        <w:r w:rsidR="006D58BF" w:rsidRPr="00CD053D">
          <w:rPr>
            <w:rStyle w:val="Hyperlink"/>
            <w:noProof/>
          </w:rPr>
          <w:t>CHAPTER FIVE</w:t>
        </w:r>
        <w:r w:rsidR="006D58BF">
          <w:rPr>
            <w:noProof/>
            <w:webHidden/>
          </w:rPr>
          <w:tab/>
        </w:r>
        <w:r w:rsidR="006D58BF">
          <w:rPr>
            <w:noProof/>
            <w:webHidden/>
          </w:rPr>
          <w:fldChar w:fldCharType="begin"/>
        </w:r>
        <w:r w:rsidR="006D58BF">
          <w:rPr>
            <w:noProof/>
            <w:webHidden/>
          </w:rPr>
          <w:instrText xml:space="preserve"> PAGEREF _Toc171597680 \h </w:instrText>
        </w:r>
        <w:r w:rsidR="006D58BF">
          <w:rPr>
            <w:noProof/>
            <w:webHidden/>
          </w:rPr>
        </w:r>
        <w:r w:rsidR="006D58BF">
          <w:rPr>
            <w:noProof/>
            <w:webHidden/>
          </w:rPr>
          <w:fldChar w:fldCharType="separate"/>
        </w:r>
        <w:r w:rsidR="006D58BF">
          <w:rPr>
            <w:noProof/>
            <w:webHidden/>
          </w:rPr>
          <w:t>101</w:t>
        </w:r>
        <w:r w:rsidR="006D58BF">
          <w:rPr>
            <w:noProof/>
            <w:webHidden/>
          </w:rPr>
          <w:fldChar w:fldCharType="end"/>
        </w:r>
      </w:hyperlink>
    </w:p>
    <w:p w14:paraId="62D1384A" w14:textId="1036307A" w:rsidR="006D58BF" w:rsidRDefault="00726CE9">
      <w:pPr>
        <w:pStyle w:val="TOC2"/>
        <w:tabs>
          <w:tab w:val="left" w:pos="720"/>
        </w:tabs>
        <w:rPr>
          <w:rFonts w:asciiTheme="minorHAnsi" w:eastAsiaTheme="minorEastAsia" w:hAnsiTheme="minorHAnsi"/>
          <w:noProof/>
          <w:kern w:val="2"/>
          <w:sz w:val="22"/>
          <w:szCs w:val="22"/>
          <w14:ligatures w14:val="standardContextual"/>
        </w:rPr>
      </w:pPr>
      <w:hyperlink w:anchor="_Toc171597681" w:history="1">
        <w:r w:rsidR="006D58BF" w:rsidRPr="00CD053D">
          <w:rPr>
            <w:rStyle w:val="Hyperlink"/>
            <w:noProof/>
          </w:rPr>
          <w:t>Conclusions</w:t>
        </w:r>
        <w:r w:rsidR="006D58BF">
          <w:rPr>
            <w:noProof/>
            <w:webHidden/>
          </w:rPr>
          <w:tab/>
        </w:r>
        <w:r w:rsidR="006D58BF">
          <w:rPr>
            <w:noProof/>
            <w:webHidden/>
          </w:rPr>
          <w:fldChar w:fldCharType="begin"/>
        </w:r>
        <w:r w:rsidR="006D58BF">
          <w:rPr>
            <w:noProof/>
            <w:webHidden/>
          </w:rPr>
          <w:instrText xml:space="preserve"> PAGEREF _Toc171597681 \h </w:instrText>
        </w:r>
        <w:r w:rsidR="006D58BF">
          <w:rPr>
            <w:noProof/>
            <w:webHidden/>
          </w:rPr>
        </w:r>
        <w:r w:rsidR="006D58BF">
          <w:rPr>
            <w:noProof/>
            <w:webHidden/>
          </w:rPr>
          <w:fldChar w:fldCharType="separate"/>
        </w:r>
        <w:r w:rsidR="006D58BF">
          <w:rPr>
            <w:noProof/>
            <w:webHidden/>
          </w:rPr>
          <w:t>102</w:t>
        </w:r>
        <w:r w:rsidR="006D58BF">
          <w:rPr>
            <w:noProof/>
            <w:webHidden/>
          </w:rPr>
          <w:fldChar w:fldCharType="end"/>
        </w:r>
      </w:hyperlink>
    </w:p>
    <w:p w14:paraId="0F694727" w14:textId="5FA7A043" w:rsidR="006D58BF" w:rsidRDefault="00726CE9">
      <w:pPr>
        <w:pStyle w:val="TOC4"/>
        <w:tabs>
          <w:tab w:val="right" w:leader="dot" w:pos="9350"/>
        </w:tabs>
        <w:rPr>
          <w:rFonts w:asciiTheme="minorHAnsi" w:eastAsiaTheme="minorEastAsia" w:hAnsiTheme="minorHAnsi"/>
          <w:noProof/>
          <w:kern w:val="2"/>
          <w:sz w:val="22"/>
          <w:szCs w:val="22"/>
          <w14:ligatures w14:val="standardContextual"/>
        </w:rPr>
      </w:pPr>
      <w:hyperlink w:anchor="_Toc171597682" w:history="1">
        <w:r w:rsidR="006D58BF" w:rsidRPr="00CD053D">
          <w:rPr>
            <w:rStyle w:val="Hyperlink"/>
            <w:noProof/>
          </w:rPr>
          <w:t>Future research</w:t>
        </w:r>
        <w:r w:rsidR="006D58BF">
          <w:rPr>
            <w:noProof/>
            <w:webHidden/>
          </w:rPr>
          <w:tab/>
        </w:r>
        <w:r w:rsidR="006D58BF">
          <w:rPr>
            <w:noProof/>
            <w:webHidden/>
          </w:rPr>
          <w:fldChar w:fldCharType="begin"/>
        </w:r>
        <w:r w:rsidR="006D58BF">
          <w:rPr>
            <w:noProof/>
            <w:webHidden/>
          </w:rPr>
          <w:instrText xml:space="preserve"> PAGEREF _Toc171597682 \h </w:instrText>
        </w:r>
        <w:r w:rsidR="006D58BF">
          <w:rPr>
            <w:noProof/>
            <w:webHidden/>
          </w:rPr>
        </w:r>
        <w:r w:rsidR="006D58BF">
          <w:rPr>
            <w:noProof/>
            <w:webHidden/>
          </w:rPr>
          <w:fldChar w:fldCharType="separate"/>
        </w:r>
        <w:r w:rsidR="006D58BF">
          <w:rPr>
            <w:noProof/>
            <w:webHidden/>
          </w:rPr>
          <w:t>103</w:t>
        </w:r>
        <w:r w:rsidR="006D58BF">
          <w:rPr>
            <w:noProof/>
            <w:webHidden/>
          </w:rPr>
          <w:fldChar w:fldCharType="end"/>
        </w:r>
      </w:hyperlink>
    </w:p>
    <w:p w14:paraId="54DB5598" w14:textId="238FEB8F" w:rsidR="006D58BF" w:rsidRDefault="00726CE9">
      <w:pPr>
        <w:pStyle w:val="TOC1"/>
        <w:rPr>
          <w:rFonts w:asciiTheme="minorHAnsi" w:eastAsiaTheme="minorEastAsia" w:hAnsiTheme="minorHAnsi"/>
          <w:noProof/>
          <w:kern w:val="2"/>
          <w:sz w:val="22"/>
          <w:szCs w:val="22"/>
          <w14:ligatures w14:val="standardContextual"/>
        </w:rPr>
      </w:pPr>
      <w:hyperlink w:anchor="_Toc171597683" w:history="1">
        <w:r w:rsidR="006D58BF" w:rsidRPr="00CD053D">
          <w:rPr>
            <w:rStyle w:val="Hyperlink"/>
            <w:noProof/>
          </w:rPr>
          <w:t>REFERENCES</w:t>
        </w:r>
        <w:r w:rsidR="006D58BF">
          <w:rPr>
            <w:noProof/>
            <w:webHidden/>
          </w:rPr>
          <w:tab/>
        </w:r>
        <w:r w:rsidR="006D58BF">
          <w:rPr>
            <w:noProof/>
            <w:webHidden/>
          </w:rPr>
          <w:fldChar w:fldCharType="begin"/>
        </w:r>
        <w:r w:rsidR="006D58BF">
          <w:rPr>
            <w:noProof/>
            <w:webHidden/>
          </w:rPr>
          <w:instrText xml:space="preserve"> PAGEREF _Toc171597683 \h </w:instrText>
        </w:r>
        <w:r w:rsidR="006D58BF">
          <w:rPr>
            <w:noProof/>
            <w:webHidden/>
          </w:rPr>
        </w:r>
        <w:r w:rsidR="006D58BF">
          <w:rPr>
            <w:noProof/>
            <w:webHidden/>
          </w:rPr>
          <w:fldChar w:fldCharType="separate"/>
        </w:r>
        <w:r w:rsidR="006D58BF">
          <w:rPr>
            <w:noProof/>
            <w:webHidden/>
          </w:rPr>
          <w:t>104</w:t>
        </w:r>
        <w:r w:rsidR="006D58BF">
          <w:rPr>
            <w:noProof/>
            <w:webHidden/>
          </w:rPr>
          <w:fldChar w:fldCharType="end"/>
        </w:r>
      </w:hyperlink>
    </w:p>
    <w:p w14:paraId="7D6F8B6C" w14:textId="6AEB613A" w:rsidR="006D58BF" w:rsidRDefault="00726CE9">
      <w:pPr>
        <w:pStyle w:val="TOC1"/>
        <w:rPr>
          <w:rFonts w:asciiTheme="minorHAnsi" w:eastAsiaTheme="minorEastAsia" w:hAnsiTheme="minorHAnsi"/>
          <w:noProof/>
          <w:kern w:val="2"/>
          <w:sz w:val="22"/>
          <w:szCs w:val="22"/>
          <w14:ligatures w14:val="standardContextual"/>
        </w:rPr>
      </w:pPr>
      <w:hyperlink w:anchor="_Toc171597684" w:history="1">
        <w:r w:rsidR="006D58BF" w:rsidRPr="00CD053D">
          <w:rPr>
            <w:rStyle w:val="Hyperlink"/>
            <w:noProof/>
          </w:rPr>
          <w:t>VITA</w:t>
        </w:r>
        <w:r w:rsidR="006D58BF">
          <w:rPr>
            <w:noProof/>
            <w:webHidden/>
          </w:rPr>
          <w:tab/>
        </w:r>
        <w:r w:rsidR="006D58BF">
          <w:rPr>
            <w:noProof/>
            <w:webHidden/>
          </w:rPr>
          <w:fldChar w:fldCharType="begin"/>
        </w:r>
        <w:r w:rsidR="006D58BF">
          <w:rPr>
            <w:noProof/>
            <w:webHidden/>
          </w:rPr>
          <w:instrText xml:space="preserve"> PAGEREF _Toc171597684 \h </w:instrText>
        </w:r>
        <w:r w:rsidR="006D58BF">
          <w:rPr>
            <w:noProof/>
            <w:webHidden/>
          </w:rPr>
        </w:r>
        <w:r w:rsidR="006D58BF">
          <w:rPr>
            <w:noProof/>
            <w:webHidden/>
          </w:rPr>
          <w:fldChar w:fldCharType="separate"/>
        </w:r>
        <w:r w:rsidR="006D58BF">
          <w:rPr>
            <w:noProof/>
            <w:webHidden/>
          </w:rPr>
          <w:t>110</w:t>
        </w:r>
        <w:r w:rsidR="006D58BF">
          <w:rPr>
            <w:noProof/>
            <w:webHidden/>
          </w:rPr>
          <w:fldChar w:fldCharType="end"/>
        </w:r>
      </w:hyperlink>
    </w:p>
    <w:p w14:paraId="32083C2C" w14:textId="3B449AF5" w:rsidR="00CF6F67" w:rsidRDefault="008F6846" w:rsidP="009069DC">
      <w:r>
        <w:fldChar w:fldCharType="end"/>
      </w:r>
    </w:p>
    <w:p w14:paraId="45FD9DF4" w14:textId="77777777" w:rsidR="00590EB1" w:rsidRDefault="00590EB1">
      <w:pPr>
        <w:spacing w:line="240" w:lineRule="auto"/>
        <w:contextualSpacing w:val="0"/>
        <w:rPr>
          <w:rFonts w:eastAsiaTheme="majorEastAsia" w:cstheme="majorBidi"/>
          <w:caps/>
          <w:szCs w:val="32"/>
        </w:rPr>
      </w:pPr>
      <w:r>
        <w:br w:type="page"/>
      </w:r>
    </w:p>
    <w:p w14:paraId="066EC1FB" w14:textId="07EDB9CD" w:rsidR="006C4362" w:rsidRPr="006C4362" w:rsidRDefault="006C4362" w:rsidP="00F10974">
      <w:pPr>
        <w:pStyle w:val="Heading1"/>
      </w:pPr>
      <w:bookmarkStart w:id="25" w:name="_Toc169009119"/>
      <w:bookmarkStart w:id="26" w:name="_Toc170475996"/>
      <w:bookmarkStart w:id="27" w:name="_Toc170479322"/>
      <w:bookmarkStart w:id="28" w:name="_Toc170486143"/>
      <w:bookmarkStart w:id="29" w:name="_Toc170486259"/>
      <w:bookmarkStart w:id="30" w:name="_Toc170745830"/>
      <w:bookmarkStart w:id="31" w:name="_Toc171320803"/>
      <w:bookmarkStart w:id="32" w:name="_Toc171597571"/>
      <w:r>
        <w:t>LIST OF TABLES</w:t>
      </w:r>
      <w:bookmarkEnd w:id="25"/>
      <w:bookmarkEnd w:id="26"/>
      <w:bookmarkEnd w:id="27"/>
      <w:bookmarkEnd w:id="28"/>
      <w:bookmarkEnd w:id="29"/>
      <w:bookmarkEnd w:id="30"/>
      <w:bookmarkEnd w:id="31"/>
      <w:bookmarkEnd w:id="32"/>
    </w:p>
    <w:p w14:paraId="57545435" w14:textId="0115CB8B" w:rsidR="00C1241C" w:rsidRDefault="002F0AAA">
      <w:pPr>
        <w:pStyle w:val="TableofFigures"/>
        <w:tabs>
          <w:tab w:val="right" w:leader="dot" w:pos="9350"/>
        </w:tabs>
        <w:rPr>
          <w:rFonts w:asciiTheme="minorHAnsi" w:eastAsiaTheme="minorEastAsia" w:hAnsiTheme="minorHAnsi"/>
          <w:noProof/>
          <w:kern w:val="2"/>
          <w:sz w:val="22"/>
          <w:szCs w:val="22"/>
          <w14:ligatures w14:val="standardContextual"/>
        </w:rPr>
      </w:pPr>
      <w:r>
        <w:fldChar w:fldCharType="begin"/>
      </w:r>
      <w:r>
        <w:instrText xml:space="preserve"> TOC \c "Table" </w:instrText>
      </w:r>
      <w:r>
        <w:fldChar w:fldCharType="separate"/>
      </w:r>
      <w:r w:rsidR="00C1241C">
        <w:rPr>
          <w:noProof/>
        </w:rPr>
        <w:t>Table 2.1. Balanced ration ingredients (%DM) for pre- and postpartum diets for CON</w:t>
      </w:r>
      <w:r w:rsidR="00C1241C" w:rsidRPr="00B52E1C">
        <w:rPr>
          <w:noProof/>
          <w:vertAlign w:val="superscript"/>
        </w:rPr>
        <w:t>1</w:t>
      </w:r>
      <w:r w:rsidR="00C1241C">
        <w:rPr>
          <w:noProof/>
        </w:rPr>
        <w:t xml:space="preserve"> or CMA</w:t>
      </w:r>
      <w:r w:rsidR="00C1241C" w:rsidRPr="00B52E1C">
        <w:rPr>
          <w:noProof/>
          <w:vertAlign w:val="superscript"/>
        </w:rPr>
        <w:t>1</w:t>
      </w:r>
      <w:r w:rsidR="00C1241C">
        <w:rPr>
          <w:noProof/>
        </w:rPr>
        <w:t>.</w:t>
      </w:r>
      <w:r w:rsidR="00C1241C">
        <w:rPr>
          <w:noProof/>
        </w:rPr>
        <w:tab/>
      </w:r>
      <w:r w:rsidR="00C1241C">
        <w:rPr>
          <w:noProof/>
        </w:rPr>
        <w:fldChar w:fldCharType="begin"/>
      </w:r>
      <w:r w:rsidR="00C1241C">
        <w:rPr>
          <w:noProof/>
        </w:rPr>
        <w:instrText xml:space="preserve"> PAGEREF _Toc171604353 \h </w:instrText>
      </w:r>
      <w:r w:rsidR="00C1241C">
        <w:rPr>
          <w:noProof/>
        </w:rPr>
      </w:r>
      <w:r w:rsidR="00C1241C">
        <w:rPr>
          <w:noProof/>
        </w:rPr>
        <w:fldChar w:fldCharType="separate"/>
      </w:r>
      <w:r w:rsidR="00C1241C">
        <w:rPr>
          <w:noProof/>
        </w:rPr>
        <w:t>50</w:t>
      </w:r>
      <w:r w:rsidR="00C1241C">
        <w:rPr>
          <w:noProof/>
        </w:rPr>
        <w:fldChar w:fldCharType="end"/>
      </w:r>
    </w:p>
    <w:p w14:paraId="592F55C3" w14:textId="09DAB3B2"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2.2. Chemical composition of experimental diets fed pre- and postpartum and supplemented with or without CMA</w:t>
      </w:r>
      <w:r w:rsidRPr="00B52E1C">
        <w:rPr>
          <w:noProof/>
          <w:vertAlign w:val="superscript"/>
        </w:rPr>
        <w:t>1</w:t>
      </w:r>
      <w:r>
        <w:rPr>
          <w:noProof/>
        </w:rPr>
        <w:t>.</w:t>
      </w:r>
      <w:r>
        <w:rPr>
          <w:noProof/>
        </w:rPr>
        <w:tab/>
      </w:r>
      <w:r>
        <w:rPr>
          <w:noProof/>
        </w:rPr>
        <w:fldChar w:fldCharType="begin"/>
      </w:r>
      <w:r>
        <w:rPr>
          <w:noProof/>
        </w:rPr>
        <w:instrText xml:space="preserve"> PAGEREF _Toc171604354 \h </w:instrText>
      </w:r>
      <w:r>
        <w:rPr>
          <w:noProof/>
        </w:rPr>
      </w:r>
      <w:r>
        <w:rPr>
          <w:noProof/>
        </w:rPr>
        <w:fldChar w:fldCharType="separate"/>
      </w:r>
      <w:r>
        <w:rPr>
          <w:noProof/>
        </w:rPr>
        <w:t>52</w:t>
      </w:r>
      <w:r>
        <w:rPr>
          <w:noProof/>
        </w:rPr>
        <w:fldChar w:fldCharType="end"/>
      </w:r>
    </w:p>
    <w:p w14:paraId="07F9F1E2" w14:textId="63AFD519"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2.3. Performance of cows fed diets CON</w:t>
      </w:r>
      <w:r w:rsidRPr="00B52E1C">
        <w:rPr>
          <w:noProof/>
          <w:vertAlign w:val="superscript"/>
        </w:rPr>
        <w:t>1</w:t>
      </w:r>
      <w:r>
        <w:rPr>
          <w:noProof/>
        </w:rPr>
        <w:t xml:space="preserve"> or CMA</w:t>
      </w:r>
      <w:r w:rsidRPr="00B52E1C">
        <w:rPr>
          <w:noProof/>
          <w:vertAlign w:val="superscript"/>
        </w:rPr>
        <w:t>1</w:t>
      </w:r>
      <w:r>
        <w:rPr>
          <w:noProof/>
        </w:rPr>
        <w:t xml:space="preserve"> pre- and postpartum from 0 to 30 DIM.</w:t>
      </w:r>
      <w:r>
        <w:rPr>
          <w:noProof/>
        </w:rPr>
        <w:tab/>
      </w:r>
      <w:r>
        <w:rPr>
          <w:noProof/>
        </w:rPr>
        <w:fldChar w:fldCharType="begin"/>
      </w:r>
      <w:r>
        <w:rPr>
          <w:noProof/>
        </w:rPr>
        <w:instrText xml:space="preserve"> PAGEREF _Toc171604355 \h </w:instrText>
      </w:r>
      <w:r>
        <w:rPr>
          <w:noProof/>
        </w:rPr>
      </w:r>
      <w:r>
        <w:rPr>
          <w:noProof/>
        </w:rPr>
        <w:fldChar w:fldCharType="separate"/>
      </w:r>
      <w:r>
        <w:rPr>
          <w:noProof/>
        </w:rPr>
        <w:t>53</w:t>
      </w:r>
      <w:r>
        <w:rPr>
          <w:noProof/>
        </w:rPr>
        <w:fldChar w:fldCharType="end"/>
      </w:r>
    </w:p>
    <w:p w14:paraId="1AC12EFD" w14:textId="5227BAE8"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2.4. Performance of cows fed diets CON</w:t>
      </w:r>
      <w:r w:rsidRPr="00B52E1C">
        <w:rPr>
          <w:noProof/>
          <w:vertAlign w:val="superscript"/>
        </w:rPr>
        <w:t>1</w:t>
      </w:r>
      <w:r>
        <w:rPr>
          <w:noProof/>
        </w:rPr>
        <w:t xml:space="preserve"> or CMA</w:t>
      </w:r>
      <w:r w:rsidRPr="00B52E1C">
        <w:rPr>
          <w:noProof/>
          <w:vertAlign w:val="superscript"/>
        </w:rPr>
        <w:t>1</w:t>
      </w:r>
      <w:r>
        <w:rPr>
          <w:noProof/>
        </w:rPr>
        <w:t xml:space="preserve"> pre- and postpartum from -21 to 30</w:t>
      </w:r>
      <w:r>
        <w:rPr>
          <w:noProof/>
        </w:rPr>
        <w:tab/>
      </w:r>
      <w:r>
        <w:rPr>
          <w:noProof/>
        </w:rPr>
        <w:fldChar w:fldCharType="begin"/>
      </w:r>
      <w:r>
        <w:rPr>
          <w:noProof/>
        </w:rPr>
        <w:instrText xml:space="preserve"> PAGEREF _Toc171604356 \h </w:instrText>
      </w:r>
      <w:r>
        <w:rPr>
          <w:noProof/>
        </w:rPr>
      </w:r>
      <w:r>
        <w:rPr>
          <w:noProof/>
        </w:rPr>
        <w:fldChar w:fldCharType="separate"/>
      </w:r>
      <w:r>
        <w:rPr>
          <w:noProof/>
        </w:rPr>
        <w:t>54</w:t>
      </w:r>
      <w:r>
        <w:rPr>
          <w:noProof/>
        </w:rPr>
        <w:fldChar w:fldCharType="end"/>
      </w:r>
    </w:p>
    <w:p w14:paraId="0034691F" w14:textId="57E1FBA8"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2.5. Health events of pre- and postpartum cows fed diets CON</w:t>
      </w:r>
      <w:r w:rsidRPr="00B52E1C">
        <w:rPr>
          <w:noProof/>
          <w:vertAlign w:val="superscript"/>
        </w:rPr>
        <w:t>1</w:t>
      </w:r>
      <w:r>
        <w:rPr>
          <w:noProof/>
        </w:rPr>
        <w:t xml:space="preserve"> or CMA</w:t>
      </w:r>
      <w:r w:rsidRPr="00B52E1C">
        <w:rPr>
          <w:noProof/>
          <w:vertAlign w:val="superscript"/>
        </w:rPr>
        <w:t>1</w:t>
      </w:r>
      <w:r>
        <w:rPr>
          <w:noProof/>
        </w:rPr>
        <w:t xml:space="preserve"> from -21 to 30 DIM.</w:t>
      </w:r>
      <w:r>
        <w:rPr>
          <w:noProof/>
        </w:rPr>
        <w:tab/>
      </w:r>
      <w:r>
        <w:rPr>
          <w:noProof/>
        </w:rPr>
        <w:fldChar w:fldCharType="begin"/>
      </w:r>
      <w:r>
        <w:rPr>
          <w:noProof/>
        </w:rPr>
        <w:instrText xml:space="preserve"> PAGEREF _Toc171604357 \h </w:instrText>
      </w:r>
      <w:r>
        <w:rPr>
          <w:noProof/>
        </w:rPr>
      </w:r>
      <w:r>
        <w:rPr>
          <w:noProof/>
        </w:rPr>
        <w:fldChar w:fldCharType="separate"/>
      </w:r>
      <w:r>
        <w:rPr>
          <w:noProof/>
        </w:rPr>
        <w:t>55</w:t>
      </w:r>
      <w:r>
        <w:rPr>
          <w:noProof/>
        </w:rPr>
        <w:fldChar w:fldCharType="end"/>
      </w:r>
    </w:p>
    <w:p w14:paraId="75B16921" w14:textId="72BC681D"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3.1. Balanced ration ingredients (%DM) for pre- and postpartum diets for CON</w:t>
      </w:r>
      <w:r w:rsidRPr="00B52E1C">
        <w:rPr>
          <w:noProof/>
          <w:vertAlign w:val="superscript"/>
        </w:rPr>
        <w:t>1</w:t>
      </w:r>
      <w:r>
        <w:rPr>
          <w:noProof/>
        </w:rPr>
        <w:t xml:space="preserve"> or CMA</w:t>
      </w:r>
      <w:r w:rsidRPr="00B52E1C">
        <w:rPr>
          <w:noProof/>
          <w:vertAlign w:val="superscript"/>
        </w:rPr>
        <w:t>1</w:t>
      </w:r>
      <w:r>
        <w:rPr>
          <w:noProof/>
        </w:rPr>
        <w:t>. *Ingredient differences between CON and CMA diets.</w:t>
      </w:r>
      <w:r>
        <w:rPr>
          <w:noProof/>
        </w:rPr>
        <w:tab/>
      </w:r>
      <w:r>
        <w:rPr>
          <w:noProof/>
        </w:rPr>
        <w:fldChar w:fldCharType="begin"/>
      </w:r>
      <w:r>
        <w:rPr>
          <w:noProof/>
        </w:rPr>
        <w:instrText xml:space="preserve"> PAGEREF _Toc171604358 \h </w:instrText>
      </w:r>
      <w:r>
        <w:rPr>
          <w:noProof/>
        </w:rPr>
      </w:r>
      <w:r>
        <w:rPr>
          <w:noProof/>
        </w:rPr>
        <w:fldChar w:fldCharType="separate"/>
      </w:r>
      <w:r>
        <w:rPr>
          <w:noProof/>
        </w:rPr>
        <w:t>79</w:t>
      </w:r>
      <w:r>
        <w:rPr>
          <w:noProof/>
        </w:rPr>
        <w:fldChar w:fldCharType="end"/>
      </w:r>
    </w:p>
    <w:p w14:paraId="321B10E6" w14:textId="043FD1C9"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3.2. Chemical composition of experimental diets fed postpartum and supplemented with or without CMA</w:t>
      </w:r>
      <w:r w:rsidRPr="00B52E1C">
        <w:rPr>
          <w:noProof/>
          <w:vertAlign w:val="superscript"/>
        </w:rPr>
        <w:t>1</w:t>
      </w:r>
      <w:r>
        <w:rPr>
          <w:noProof/>
        </w:rPr>
        <w:t>. Values are averaged from analyzed postpartum TMR composite samples (n = 62, CON = 31, CMA = 31) throughout the entire study.</w:t>
      </w:r>
      <w:r>
        <w:rPr>
          <w:noProof/>
        </w:rPr>
        <w:tab/>
      </w:r>
      <w:r>
        <w:rPr>
          <w:noProof/>
        </w:rPr>
        <w:fldChar w:fldCharType="begin"/>
      </w:r>
      <w:r>
        <w:rPr>
          <w:noProof/>
        </w:rPr>
        <w:instrText xml:space="preserve"> PAGEREF _Toc171604359 \h </w:instrText>
      </w:r>
      <w:r>
        <w:rPr>
          <w:noProof/>
        </w:rPr>
      </w:r>
      <w:r>
        <w:rPr>
          <w:noProof/>
        </w:rPr>
        <w:fldChar w:fldCharType="separate"/>
      </w:r>
      <w:r>
        <w:rPr>
          <w:noProof/>
        </w:rPr>
        <w:t>80</w:t>
      </w:r>
      <w:r>
        <w:rPr>
          <w:noProof/>
        </w:rPr>
        <w:fldChar w:fldCharType="end"/>
      </w:r>
    </w:p>
    <w:p w14:paraId="53641DCC" w14:textId="1C59B3D9"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3.3. Performance of lactating cows fed diets CON</w:t>
      </w:r>
      <w:r w:rsidRPr="00B52E1C">
        <w:rPr>
          <w:noProof/>
          <w:vertAlign w:val="superscript"/>
        </w:rPr>
        <w:t>1</w:t>
      </w:r>
      <w:r>
        <w:rPr>
          <w:noProof/>
        </w:rPr>
        <w:t xml:space="preserve"> or CMA</w:t>
      </w:r>
      <w:r w:rsidRPr="00B52E1C">
        <w:rPr>
          <w:noProof/>
          <w:vertAlign w:val="superscript"/>
        </w:rPr>
        <w:t>1</w:t>
      </w:r>
      <w:r>
        <w:rPr>
          <w:noProof/>
        </w:rPr>
        <w:t xml:space="preserve"> from 31 to 120 DIM.</w:t>
      </w:r>
      <w:r>
        <w:rPr>
          <w:noProof/>
        </w:rPr>
        <w:tab/>
      </w:r>
      <w:r>
        <w:rPr>
          <w:noProof/>
        </w:rPr>
        <w:fldChar w:fldCharType="begin"/>
      </w:r>
      <w:r>
        <w:rPr>
          <w:noProof/>
        </w:rPr>
        <w:instrText xml:space="preserve"> PAGEREF _Toc171604360 \h </w:instrText>
      </w:r>
      <w:r>
        <w:rPr>
          <w:noProof/>
        </w:rPr>
      </w:r>
      <w:r>
        <w:rPr>
          <w:noProof/>
        </w:rPr>
        <w:fldChar w:fldCharType="separate"/>
      </w:r>
      <w:r>
        <w:rPr>
          <w:noProof/>
        </w:rPr>
        <w:t>81</w:t>
      </w:r>
      <w:r>
        <w:rPr>
          <w:noProof/>
        </w:rPr>
        <w:fldChar w:fldCharType="end"/>
      </w:r>
    </w:p>
    <w:p w14:paraId="42D7F792" w14:textId="7409DE1E"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3.4. Performance of lactating cows fed diets CON</w:t>
      </w:r>
      <w:r w:rsidRPr="00B52E1C">
        <w:rPr>
          <w:noProof/>
          <w:vertAlign w:val="superscript"/>
        </w:rPr>
        <w:t>1</w:t>
      </w:r>
      <w:r>
        <w:rPr>
          <w:noProof/>
        </w:rPr>
        <w:t xml:space="preserve"> or CMA</w:t>
      </w:r>
      <w:r w:rsidRPr="00B52E1C">
        <w:rPr>
          <w:noProof/>
          <w:vertAlign w:val="superscript"/>
        </w:rPr>
        <w:t>1</w:t>
      </w:r>
      <w:r>
        <w:rPr>
          <w:noProof/>
        </w:rPr>
        <w:t xml:space="preserve"> from 31 to 120 DIM under heat stress</w:t>
      </w:r>
      <w:r w:rsidRPr="00B52E1C">
        <w:rPr>
          <w:noProof/>
          <w:vertAlign w:val="superscript"/>
        </w:rPr>
        <w:t>2</w:t>
      </w:r>
      <w:r>
        <w:rPr>
          <w:noProof/>
        </w:rPr>
        <w:t xml:space="preserve"> and non-heat stress</w:t>
      </w:r>
      <w:r w:rsidRPr="00B52E1C">
        <w:rPr>
          <w:noProof/>
          <w:vertAlign w:val="superscript"/>
        </w:rPr>
        <w:t>3</w:t>
      </w:r>
      <w:r>
        <w:rPr>
          <w:noProof/>
        </w:rPr>
        <w:t xml:space="preserve"> conditions. Means within a row with different superscripts differ (</w:t>
      </w:r>
      <w:r w:rsidRPr="00B52E1C">
        <w:rPr>
          <w:i/>
          <w:noProof/>
        </w:rPr>
        <w:t>P</w:t>
      </w:r>
      <w:r>
        <w:rPr>
          <w:noProof/>
        </w:rPr>
        <w:t xml:space="preserve"> </w:t>
      </w:r>
      <w:r w:rsidRPr="00B52E1C">
        <w:rPr>
          <w:rFonts w:cs="Times New Roman"/>
          <w:noProof/>
        </w:rPr>
        <w:t>≤</w:t>
      </w:r>
      <w:r>
        <w:rPr>
          <w:noProof/>
        </w:rPr>
        <w:t xml:space="preserve"> 0.05).</w:t>
      </w:r>
      <w:r>
        <w:rPr>
          <w:noProof/>
        </w:rPr>
        <w:tab/>
      </w:r>
      <w:r>
        <w:rPr>
          <w:noProof/>
        </w:rPr>
        <w:fldChar w:fldCharType="begin"/>
      </w:r>
      <w:r>
        <w:rPr>
          <w:noProof/>
        </w:rPr>
        <w:instrText xml:space="preserve"> PAGEREF _Toc171604361 \h </w:instrText>
      </w:r>
      <w:r>
        <w:rPr>
          <w:noProof/>
        </w:rPr>
      </w:r>
      <w:r>
        <w:rPr>
          <w:noProof/>
        </w:rPr>
        <w:fldChar w:fldCharType="separate"/>
      </w:r>
      <w:r>
        <w:rPr>
          <w:noProof/>
        </w:rPr>
        <w:t>82</w:t>
      </w:r>
      <w:r>
        <w:rPr>
          <w:noProof/>
        </w:rPr>
        <w:fldChar w:fldCharType="end"/>
      </w:r>
    </w:p>
    <w:p w14:paraId="72417B6C" w14:textId="3279F11E"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3.5. Body weight and BCS of lactating cows fed diets CON</w:t>
      </w:r>
      <w:r w:rsidRPr="00B52E1C">
        <w:rPr>
          <w:noProof/>
          <w:vertAlign w:val="superscript"/>
        </w:rPr>
        <w:t>1</w:t>
      </w:r>
      <w:r>
        <w:rPr>
          <w:noProof/>
        </w:rPr>
        <w:t xml:space="preserve"> or CMA</w:t>
      </w:r>
      <w:r w:rsidRPr="00B52E1C">
        <w:rPr>
          <w:noProof/>
          <w:vertAlign w:val="superscript"/>
        </w:rPr>
        <w:t>1</w:t>
      </w:r>
      <w:r>
        <w:rPr>
          <w:noProof/>
        </w:rPr>
        <w:t xml:space="preserve"> from 31 to 120 DIM.</w:t>
      </w:r>
      <w:r>
        <w:rPr>
          <w:noProof/>
        </w:rPr>
        <w:tab/>
      </w:r>
      <w:r>
        <w:rPr>
          <w:noProof/>
        </w:rPr>
        <w:fldChar w:fldCharType="begin"/>
      </w:r>
      <w:r>
        <w:rPr>
          <w:noProof/>
        </w:rPr>
        <w:instrText xml:space="preserve"> PAGEREF _Toc171604362 \h </w:instrText>
      </w:r>
      <w:r>
        <w:rPr>
          <w:noProof/>
        </w:rPr>
      </w:r>
      <w:r>
        <w:rPr>
          <w:noProof/>
        </w:rPr>
        <w:fldChar w:fldCharType="separate"/>
      </w:r>
      <w:r>
        <w:rPr>
          <w:noProof/>
        </w:rPr>
        <w:t>83</w:t>
      </w:r>
      <w:r>
        <w:rPr>
          <w:noProof/>
        </w:rPr>
        <w:fldChar w:fldCharType="end"/>
      </w:r>
    </w:p>
    <w:p w14:paraId="5528C0D7" w14:textId="6284E711"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 xml:space="preserve">Table 4.1. </w:t>
      </w:r>
      <w:r w:rsidRPr="00B52E1C">
        <w:rPr>
          <w:rFonts w:cs="Times New Roman"/>
          <w:noProof/>
          <w:color w:val="000000"/>
        </w:rPr>
        <w:t>Mixed Haylage Calibration Statistics for the Foss DS2500 (NIRSC 2023, Berea, KY)</w:t>
      </w:r>
      <w:r>
        <w:rPr>
          <w:noProof/>
        </w:rPr>
        <w:tab/>
      </w:r>
      <w:r>
        <w:rPr>
          <w:noProof/>
        </w:rPr>
        <w:fldChar w:fldCharType="begin"/>
      </w:r>
      <w:r>
        <w:rPr>
          <w:noProof/>
        </w:rPr>
        <w:instrText xml:space="preserve"> PAGEREF _Toc171604363 \h </w:instrText>
      </w:r>
      <w:r>
        <w:rPr>
          <w:noProof/>
        </w:rPr>
      </w:r>
      <w:r>
        <w:rPr>
          <w:noProof/>
        </w:rPr>
        <w:fldChar w:fldCharType="separate"/>
      </w:r>
      <w:r>
        <w:rPr>
          <w:noProof/>
        </w:rPr>
        <w:t>97</w:t>
      </w:r>
      <w:r>
        <w:rPr>
          <w:noProof/>
        </w:rPr>
        <w:fldChar w:fldCharType="end"/>
      </w:r>
    </w:p>
    <w:p w14:paraId="177AD372" w14:textId="2AA3B8ED"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4.2. Results of wet chemistry (WC) analysis for brown midrib sorghum (BMR) planted in Tennessee.</w:t>
      </w:r>
      <w:r>
        <w:rPr>
          <w:noProof/>
        </w:rPr>
        <w:tab/>
      </w:r>
      <w:r>
        <w:rPr>
          <w:noProof/>
        </w:rPr>
        <w:fldChar w:fldCharType="begin"/>
      </w:r>
      <w:r>
        <w:rPr>
          <w:noProof/>
        </w:rPr>
        <w:instrText xml:space="preserve"> PAGEREF _Toc171604364 \h </w:instrText>
      </w:r>
      <w:r>
        <w:rPr>
          <w:noProof/>
        </w:rPr>
      </w:r>
      <w:r>
        <w:rPr>
          <w:noProof/>
        </w:rPr>
        <w:fldChar w:fldCharType="separate"/>
      </w:r>
      <w:r>
        <w:rPr>
          <w:noProof/>
        </w:rPr>
        <w:t>98</w:t>
      </w:r>
      <w:r>
        <w:rPr>
          <w:noProof/>
        </w:rPr>
        <w:fldChar w:fldCharType="end"/>
      </w:r>
    </w:p>
    <w:p w14:paraId="5E0E7FFF" w14:textId="1F7A3CC9"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Table 4.3. Results of near-infrared spectroscopy (NIRS) analysis for brown midrib sorghum  (BMR) planted in Tennessee.</w:t>
      </w:r>
      <w:r>
        <w:rPr>
          <w:noProof/>
        </w:rPr>
        <w:tab/>
      </w:r>
      <w:r>
        <w:rPr>
          <w:noProof/>
        </w:rPr>
        <w:fldChar w:fldCharType="begin"/>
      </w:r>
      <w:r>
        <w:rPr>
          <w:noProof/>
        </w:rPr>
        <w:instrText xml:space="preserve"> PAGEREF _Toc171604365 \h </w:instrText>
      </w:r>
      <w:r>
        <w:rPr>
          <w:noProof/>
        </w:rPr>
      </w:r>
      <w:r>
        <w:rPr>
          <w:noProof/>
        </w:rPr>
        <w:fldChar w:fldCharType="separate"/>
      </w:r>
      <w:r>
        <w:rPr>
          <w:noProof/>
        </w:rPr>
        <w:t>99</w:t>
      </w:r>
      <w:r>
        <w:rPr>
          <w:noProof/>
        </w:rPr>
        <w:fldChar w:fldCharType="end"/>
      </w:r>
    </w:p>
    <w:p w14:paraId="050DD6E2" w14:textId="6D5153B1" w:rsidR="001E4C3E" w:rsidRDefault="002F0AAA" w:rsidP="001E4C3E">
      <w:r>
        <w:fldChar w:fldCharType="end"/>
      </w:r>
    </w:p>
    <w:p w14:paraId="62A11F0D" w14:textId="77777777" w:rsidR="006C4362" w:rsidRDefault="006C4362">
      <w:pPr>
        <w:spacing w:line="240" w:lineRule="auto"/>
        <w:contextualSpacing w:val="0"/>
        <w:rPr>
          <w:rFonts w:eastAsiaTheme="majorEastAsia" w:cstheme="majorBidi"/>
          <w:caps/>
          <w:szCs w:val="32"/>
        </w:rPr>
      </w:pPr>
      <w:r>
        <w:br w:type="page"/>
      </w:r>
    </w:p>
    <w:p w14:paraId="07D98747" w14:textId="59A323CC" w:rsidR="006C4362" w:rsidRDefault="006C4362" w:rsidP="00F10974">
      <w:pPr>
        <w:pStyle w:val="Heading1"/>
      </w:pPr>
      <w:bookmarkStart w:id="33" w:name="_Toc169009120"/>
      <w:bookmarkStart w:id="34" w:name="_Toc170475997"/>
      <w:bookmarkStart w:id="35" w:name="_Toc170479323"/>
      <w:bookmarkStart w:id="36" w:name="_Toc170486144"/>
      <w:bookmarkStart w:id="37" w:name="_Toc170486260"/>
      <w:bookmarkStart w:id="38" w:name="_Toc170745831"/>
      <w:bookmarkStart w:id="39" w:name="_Toc171320804"/>
      <w:bookmarkStart w:id="40" w:name="_Toc171597572"/>
      <w:r>
        <w:t>LIST OF FIGURES</w:t>
      </w:r>
      <w:bookmarkEnd w:id="33"/>
      <w:bookmarkEnd w:id="34"/>
      <w:bookmarkEnd w:id="35"/>
      <w:bookmarkEnd w:id="36"/>
      <w:bookmarkEnd w:id="37"/>
      <w:bookmarkEnd w:id="38"/>
      <w:bookmarkEnd w:id="39"/>
      <w:bookmarkEnd w:id="40"/>
    </w:p>
    <w:p w14:paraId="46001278" w14:textId="795D2A42" w:rsidR="00C1241C" w:rsidRDefault="006C4362">
      <w:pPr>
        <w:pStyle w:val="TableofFigures"/>
        <w:tabs>
          <w:tab w:val="right" w:leader="dot" w:pos="9350"/>
        </w:tabs>
        <w:rPr>
          <w:rFonts w:asciiTheme="minorHAnsi" w:eastAsiaTheme="minorEastAsia" w:hAnsiTheme="minorHAnsi"/>
          <w:noProof/>
          <w:kern w:val="2"/>
          <w:sz w:val="22"/>
          <w:szCs w:val="22"/>
          <w14:ligatures w14:val="standardContextual"/>
        </w:rPr>
      </w:pPr>
      <w:r>
        <w:fldChar w:fldCharType="begin"/>
      </w:r>
      <w:r>
        <w:instrText xml:space="preserve"> TOC \c "Figure" </w:instrText>
      </w:r>
      <w:r>
        <w:fldChar w:fldCharType="separate"/>
      </w:r>
      <w:r w:rsidR="00C1241C" w:rsidRPr="001867B1">
        <w:rPr>
          <w:iCs/>
          <w:noProof/>
        </w:rPr>
        <w:t>Figure 2.1. Blood metabolite results (a = calcium, mg/dL; b = magnesium, mg/dL, c = sodium, mmol/L, d = potassium, mmol/L, and e = chloride, mmol/L) from 19 control and 21 treatment cows during the prepartum (-7 DIM) and postpartum (2, 7, and 14 DIM) period from May to December 2022. Means within a figure marked with different letters differ significantly (</w:t>
      </w:r>
      <w:r w:rsidR="00C1241C" w:rsidRPr="001867B1">
        <w:rPr>
          <w:i/>
          <w:noProof/>
        </w:rPr>
        <w:t>P</w:t>
      </w:r>
      <w:r w:rsidR="00C1241C" w:rsidRPr="001867B1">
        <w:rPr>
          <w:iCs/>
          <w:noProof/>
        </w:rPr>
        <w:t xml:space="preserve"> </w:t>
      </w:r>
      <w:r w:rsidR="00C1241C" w:rsidRPr="001867B1">
        <w:rPr>
          <w:rFonts w:cs="Times New Roman"/>
          <w:iCs/>
          <w:noProof/>
        </w:rPr>
        <w:t>≤</w:t>
      </w:r>
      <w:r w:rsidR="00C1241C" w:rsidRPr="001867B1">
        <w:rPr>
          <w:iCs/>
          <w:noProof/>
        </w:rPr>
        <w:t xml:space="preserve"> 0.05).</w:t>
      </w:r>
      <w:r w:rsidR="00C1241C">
        <w:rPr>
          <w:noProof/>
        </w:rPr>
        <w:tab/>
      </w:r>
      <w:r w:rsidR="00C1241C">
        <w:rPr>
          <w:noProof/>
        </w:rPr>
        <w:fldChar w:fldCharType="begin"/>
      </w:r>
      <w:r w:rsidR="00C1241C">
        <w:rPr>
          <w:noProof/>
        </w:rPr>
        <w:instrText xml:space="preserve"> PAGEREF _Toc171604366 \h </w:instrText>
      </w:r>
      <w:r w:rsidR="00C1241C">
        <w:rPr>
          <w:noProof/>
        </w:rPr>
      </w:r>
      <w:r w:rsidR="00C1241C">
        <w:rPr>
          <w:noProof/>
        </w:rPr>
        <w:fldChar w:fldCharType="separate"/>
      </w:r>
      <w:r w:rsidR="00C1241C">
        <w:rPr>
          <w:noProof/>
        </w:rPr>
        <w:t>56</w:t>
      </w:r>
      <w:r w:rsidR="00C1241C">
        <w:rPr>
          <w:noProof/>
        </w:rPr>
        <w:fldChar w:fldCharType="end"/>
      </w:r>
    </w:p>
    <w:p w14:paraId="0BD15519" w14:textId="3FED662D"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sidRPr="001867B1">
        <w:rPr>
          <w:iCs/>
          <w:noProof/>
        </w:rPr>
        <w:t>Figure 2.2.  Urine metabolite results (a = calcium, mg/dL; b = magnesium, mg/dL, c = sodium, mmol/L, d = potassium, mmol/L, e = chloride, mmol/L, and f = phosphate, mg/dL) from 19 control and 21 treatment cows during the prepartum (-21, -14, and -7 DIM) and postpartum (2 DIM) period from May to December 2022. Means within a figure marked with different letters differ significantly (</w:t>
      </w:r>
      <w:r w:rsidRPr="001867B1">
        <w:rPr>
          <w:i/>
          <w:noProof/>
        </w:rPr>
        <w:t>P</w:t>
      </w:r>
      <w:r w:rsidRPr="001867B1">
        <w:rPr>
          <w:iCs/>
          <w:noProof/>
        </w:rPr>
        <w:t xml:space="preserve"> </w:t>
      </w:r>
      <w:r w:rsidRPr="001867B1">
        <w:rPr>
          <w:rFonts w:cs="Times New Roman"/>
          <w:iCs/>
          <w:noProof/>
        </w:rPr>
        <w:t>≤</w:t>
      </w:r>
      <w:r w:rsidRPr="001867B1">
        <w:rPr>
          <w:iCs/>
          <w:noProof/>
        </w:rPr>
        <w:t xml:space="preserve"> 0.05).</w:t>
      </w:r>
      <w:r>
        <w:rPr>
          <w:noProof/>
        </w:rPr>
        <w:tab/>
      </w:r>
      <w:r>
        <w:rPr>
          <w:noProof/>
        </w:rPr>
        <w:fldChar w:fldCharType="begin"/>
      </w:r>
      <w:r>
        <w:rPr>
          <w:noProof/>
        </w:rPr>
        <w:instrText xml:space="preserve"> PAGEREF _Toc171604367 \h </w:instrText>
      </w:r>
      <w:r>
        <w:rPr>
          <w:noProof/>
        </w:rPr>
      </w:r>
      <w:r>
        <w:rPr>
          <w:noProof/>
        </w:rPr>
        <w:fldChar w:fldCharType="separate"/>
      </w:r>
      <w:r>
        <w:rPr>
          <w:noProof/>
        </w:rPr>
        <w:t>57</w:t>
      </w:r>
      <w:r>
        <w:rPr>
          <w:noProof/>
        </w:rPr>
        <w:fldChar w:fldCharType="end"/>
      </w:r>
    </w:p>
    <w:p w14:paraId="78BA48D7" w14:textId="0671CA16"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sidRPr="001867B1">
        <w:rPr>
          <w:iCs/>
          <w:noProof/>
        </w:rPr>
        <w:t>Figure 2.3. Urine pH results from 19 control and 21 treatment cows during the prepartum (-21, -14, and -7 DIM) and postpartum (2 DIM) period from May to December 2022. Means within a figure marked with different letters differ significantly (</w:t>
      </w:r>
      <w:r w:rsidRPr="001867B1">
        <w:rPr>
          <w:i/>
          <w:noProof/>
        </w:rPr>
        <w:t>P</w:t>
      </w:r>
      <w:r w:rsidRPr="001867B1">
        <w:rPr>
          <w:iCs/>
          <w:noProof/>
        </w:rPr>
        <w:t xml:space="preserve"> </w:t>
      </w:r>
      <w:r w:rsidRPr="001867B1">
        <w:rPr>
          <w:rFonts w:cs="Times New Roman"/>
          <w:iCs/>
          <w:noProof/>
        </w:rPr>
        <w:t>≤</w:t>
      </w:r>
      <w:r w:rsidRPr="001867B1">
        <w:rPr>
          <w:iCs/>
          <w:noProof/>
        </w:rPr>
        <w:t xml:space="preserve"> 0.05).</w:t>
      </w:r>
      <w:r>
        <w:rPr>
          <w:noProof/>
        </w:rPr>
        <w:tab/>
      </w:r>
      <w:r>
        <w:rPr>
          <w:noProof/>
        </w:rPr>
        <w:fldChar w:fldCharType="begin"/>
      </w:r>
      <w:r>
        <w:rPr>
          <w:noProof/>
        </w:rPr>
        <w:instrText xml:space="preserve"> PAGEREF _Toc171604368 \h </w:instrText>
      </w:r>
      <w:r>
        <w:rPr>
          <w:noProof/>
        </w:rPr>
      </w:r>
      <w:r>
        <w:rPr>
          <w:noProof/>
        </w:rPr>
        <w:fldChar w:fldCharType="separate"/>
      </w:r>
      <w:r>
        <w:rPr>
          <w:noProof/>
        </w:rPr>
        <w:t>58</w:t>
      </w:r>
      <w:r>
        <w:rPr>
          <w:noProof/>
        </w:rPr>
        <w:fldChar w:fldCharType="end"/>
      </w:r>
    </w:p>
    <w:p w14:paraId="1D89591E" w14:textId="36177EB4" w:rsidR="00C1241C" w:rsidRDefault="00C1241C">
      <w:pPr>
        <w:pStyle w:val="TableofFigures"/>
        <w:tabs>
          <w:tab w:val="right" w:leader="dot" w:pos="9350"/>
        </w:tabs>
        <w:rPr>
          <w:rFonts w:asciiTheme="minorHAnsi" w:eastAsiaTheme="minorEastAsia" w:hAnsiTheme="minorHAnsi"/>
          <w:noProof/>
          <w:kern w:val="2"/>
          <w:sz w:val="22"/>
          <w:szCs w:val="22"/>
          <w14:ligatures w14:val="standardContextual"/>
        </w:rPr>
      </w:pPr>
      <w:r>
        <w:rPr>
          <w:noProof/>
        </w:rPr>
        <w:t xml:space="preserve">Figure 4.1. </w:t>
      </w:r>
      <w:r w:rsidRPr="001867B1">
        <w:rPr>
          <w:noProof/>
        </w:rPr>
        <w:t>Correlations between nutrient composition metrics</w:t>
      </w:r>
      <w:r>
        <w:rPr>
          <w:noProof/>
        </w:rPr>
        <w:t xml:space="preserve"> (a = </w:t>
      </w:r>
      <w:r w:rsidRPr="001867B1">
        <w:rPr>
          <w:noProof/>
        </w:rPr>
        <w:t>crude protein;</w:t>
      </w:r>
      <w:r>
        <w:rPr>
          <w:noProof/>
        </w:rPr>
        <w:t xml:space="preserve"> b = </w:t>
      </w:r>
      <w:r w:rsidRPr="001867B1">
        <w:rPr>
          <w:noProof/>
        </w:rPr>
        <w:t>acid detergent fiber;</w:t>
      </w:r>
      <w:r>
        <w:rPr>
          <w:noProof/>
        </w:rPr>
        <w:t xml:space="preserve"> c = </w:t>
      </w:r>
      <w:r w:rsidRPr="001867B1">
        <w:rPr>
          <w:noProof/>
        </w:rPr>
        <w:t>neutral detergent fiber;</w:t>
      </w:r>
      <w:r>
        <w:rPr>
          <w:noProof/>
        </w:rPr>
        <w:t xml:space="preserve"> and d =</w:t>
      </w:r>
      <w:r w:rsidRPr="001867B1">
        <w:rPr>
          <w:noProof/>
        </w:rPr>
        <w:t xml:space="preserve"> starch</w:t>
      </w:r>
      <w:r>
        <w:rPr>
          <w:noProof/>
        </w:rPr>
        <w:t xml:space="preserve">) from </w:t>
      </w:r>
      <w:r w:rsidRPr="001867B1">
        <w:rPr>
          <w:noProof/>
        </w:rPr>
        <w:t>wet chemistry and near-infrared spectroscopy analyses of corn and brown midrib sorghum samples.</w:t>
      </w:r>
      <w:r>
        <w:rPr>
          <w:noProof/>
        </w:rPr>
        <w:tab/>
      </w:r>
      <w:r>
        <w:rPr>
          <w:noProof/>
        </w:rPr>
        <w:fldChar w:fldCharType="begin"/>
      </w:r>
      <w:r>
        <w:rPr>
          <w:noProof/>
        </w:rPr>
        <w:instrText xml:space="preserve"> PAGEREF _Toc171604369 \h </w:instrText>
      </w:r>
      <w:r>
        <w:rPr>
          <w:noProof/>
        </w:rPr>
      </w:r>
      <w:r>
        <w:rPr>
          <w:noProof/>
        </w:rPr>
        <w:fldChar w:fldCharType="separate"/>
      </w:r>
      <w:r>
        <w:rPr>
          <w:noProof/>
        </w:rPr>
        <w:t>100</w:t>
      </w:r>
      <w:r>
        <w:rPr>
          <w:noProof/>
        </w:rPr>
        <w:fldChar w:fldCharType="end"/>
      </w:r>
    </w:p>
    <w:p w14:paraId="2E62D10E" w14:textId="392C94DD" w:rsidR="001E4C3E" w:rsidRDefault="006C4362" w:rsidP="001E4C3E">
      <w:r>
        <w:fldChar w:fldCharType="end"/>
      </w:r>
    </w:p>
    <w:p w14:paraId="4CD8480B" w14:textId="77777777" w:rsidR="001E4C3E" w:rsidRDefault="001E4C3E" w:rsidP="001E4C3E"/>
    <w:p w14:paraId="01190C7C" w14:textId="77777777" w:rsidR="001E4C3E" w:rsidRPr="001E4C3E" w:rsidRDefault="001E4C3E" w:rsidP="001E4C3E"/>
    <w:p w14:paraId="6FD7ABC5" w14:textId="77777777" w:rsidR="000D284B" w:rsidRDefault="000D284B">
      <w:pPr>
        <w:spacing w:line="240" w:lineRule="auto"/>
        <w:contextualSpacing w:val="0"/>
        <w:rPr>
          <w:rFonts w:eastAsiaTheme="majorEastAsia" w:cstheme="majorBidi"/>
          <w:caps/>
          <w:szCs w:val="32"/>
        </w:rPr>
      </w:pPr>
      <w:r>
        <w:br w:type="page"/>
      </w:r>
    </w:p>
    <w:p w14:paraId="5271B191" w14:textId="77777777" w:rsidR="00AA12D0" w:rsidRDefault="00AA12D0" w:rsidP="00F10974">
      <w:pPr>
        <w:pStyle w:val="Heading1"/>
        <w:sectPr w:rsidR="00AA12D0" w:rsidSect="00F10974">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pgNumType w:fmt="lowerRoman"/>
          <w:cols w:space="720"/>
          <w:titlePg/>
          <w:docGrid w:linePitch="360"/>
        </w:sectPr>
      </w:pPr>
    </w:p>
    <w:p w14:paraId="6A78986C" w14:textId="173F3B6E" w:rsidR="009E6719" w:rsidRDefault="001D54B0" w:rsidP="00F10974">
      <w:pPr>
        <w:pStyle w:val="Heading1"/>
      </w:pPr>
      <w:bookmarkStart w:id="41" w:name="_Toc171597573"/>
      <w:r>
        <w:t>CHAPTER ONE</w:t>
      </w:r>
      <w:bookmarkEnd w:id="41"/>
    </w:p>
    <w:p w14:paraId="2D7642AA" w14:textId="77777777" w:rsidR="00C36393" w:rsidRDefault="00C36393">
      <w:pPr>
        <w:spacing w:line="240" w:lineRule="auto"/>
        <w:contextualSpacing w:val="0"/>
        <w:rPr>
          <w:rFonts w:eastAsiaTheme="majorEastAsia" w:cstheme="majorBidi"/>
          <w:b/>
          <w:szCs w:val="26"/>
        </w:rPr>
      </w:pPr>
      <w:r>
        <w:br w:type="page"/>
      </w:r>
    </w:p>
    <w:p w14:paraId="0F7A2D4E" w14:textId="3F3D4B15" w:rsidR="003E2988" w:rsidRDefault="009E6719" w:rsidP="00074189">
      <w:pPr>
        <w:pStyle w:val="Heading2"/>
      </w:pPr>
      <w:bookmarkStart w:id="42" w:name="_Toc171597574"/>
      <w:r>
        <w:t xml:space="preserve">Review of </w:t>
      </w:r>
      <w:r w:rsidR="00F206B9">
        <w:t>literature</w:t>
      </w:r>
      <w:bookmarkEnd w:id="42"/>
    </w:p>
    <w:p w14:paraId="1411F644" w14:textId="519535A9" w:rsidR="003E2988" w:rsidRPr="00C36393" w:rsidRDefault="00234CE6" w:rsidP="00C36393">
      <w:pPr>
        <w:pStyle w:val="Heading3"/>
      </w:pPr>
      <w:bookmarkStart w:id="43" w:name="_Toc171597575"/>
      <w:r>
        <w:t>Introduction</w:t>
      </w:r>
      <w:bookmarkEnd w:id="43"/>
    </w:p>
    <w:p w14:paraId="0D8B4642" w14:textId="330BB081" w:rsidR="004E0D90" w:rsidRDefault="00752D6B" w:rsidP="0048112E">
      <w:pPr>
        <w:ind w:firstLine="720"/>
        <w:rPr>
          <w:rFonts w:cs="Times New Roman"/>
        </w:rPr>
      </w:pPr>
      <w:r>
        <w:rPr>
          <w:rFonts w:cs="Times New Roman"/>
        </w:rPr>
        <w:t xml:space="preserve">Profitable milk production </w:t>
      </w:r>
      <w:r w:rsidR="00C735C2">
        <w:rPr>
          <w:rFonts w:cs="Times New Roman"/>
        </w:rPr>
        <w:t>depend</w:t>
      </w:r>
      <w:r w:rsidR="001F30C2">
        <w:rPr>
          <w:rFonts w:cs="Times New Roman"/>
        </w:rPr>
        <w:t>s</w:t>
      </w:r>
      <w:r w:rsidR="00EC1C84">
        <w:rPr>
          <w:rFonts w:cs="Times New Roman"/>
        </w:rPr>
        <w:t xml:space="preserve"> upon efficient, </w:t>
      </w:r>
      <w:r w:rsidR="00CA0B39">
        <w:rPr>
          <w:rFonts w:cs="Times New Roman"/>
        </w:rPr>
        <w:t>high-producing</w:t>
      </w:r>
      <w:r w:rsidR="00F80982" w:rsidRPr="00F80982">
        <w:t xml:space="preserve"> cows</w:t>
      </w:r>
      <w:r w:rsidR="00D26592">
        <w:t xml:space="preserve"> consuming less DM </w:t>
      </w:r>
      <w:r w:rsidR="00F80982">
        <w:fldChar w:fldCharType="begin"/>
      </w:r>
      <w:r w:rsidR="00734C41">
        <w:instrText xml:space="preserve"> ADDIN EN.CITE &lt;EndNote&gt;&lt;Cite&gt;&lt;Author&gt;Eastridge&lt;/Author&gt;&lt;Year&gt;2006&lt;/Year&gt;&lt;RecNum&gt;110&lt;/RecNum&gt;&lt;DisplayText&gt;(Eastridge, 2006)&lt;/DisplayText&gt;&lt;record&gt;&lt;rec-number&gt;110&lt;/rec-number&gt;&lt;foreign-keys&gt;&lt;key app="EN" db-id="txspxfvshfwzd5e9fs8xar9pfpdev00pzex9" timestamp="1717516459" guid="3e8a8ab9-bc64-417f-9c40-26c532b572b7"&gt;110&lt;/key&gt;&lt;/foreign-keys&gt;&lt;ref-type name="Journal Article"&gt;17&lt;/ref-type&gt;&lt;contributors&gt;&lt;authors&gt;&lt;author&gt;Eastridge, ML&lt;/author&gt;&lt;/authors&gt;&lt;/contributors&gt;&lt;titles&gt;&lt;title&gt;Major Advances in Applied Dairy Cattle Nutrition&lt;/title&gt;&lt;secondary-title&gt;J Dairy Sci&lt;/secondary-title&gt;&lt;/titles&gt;&lt;periodical&gt;&lt;full-title&gt;J Dairy Sci&lt;/full-title&gt;&lt;/periodical&gt;&lt;pages&gt;1311-1323&lt;/pages&gt;&lt;volume&gt;89&lt;/volume&gt;&lt;number&gt;4&lt;/number&gt;&lt;dates&gt;&lt;year&gt;2006&lt;/year&gt;&lt;/dates&gt;&lt;urls&gt;&lt;/urls&gt;&lt;/record&gt;&lt;/Cite&gt;&lt;/EndNote&gt;</w:instrText>
      </w:r>
      <w:r w:rsidR="00F80982">
        <w:fldChar w:fldCharType="separate"/>
      </w:r>
      <w:r w:rsidR="00734C41">
        <w:rPr>
          <w:noProof/>
        </w:rPr>
        <w:t>(Eastridge, 2006)</w:t>
      </w:r>
      <w:r w:rsidR="00F80982">
        <w:fldChar w:fldCharType="end"/>
      </w:r>
      <w:r w:rsidR="00F80982" w:rsidRPr="00F80982">
        <w:t>.</w:t>
      </w:r>
      <w:r w:rsidR="00292363">
        <w:t xml:space="preserve"> </w:t>
      </w:r>
      <w:r w:rsidR="009A354B" w:rsidRPr="009A354B">
        <w:rPr>
          <w:rFonts w:cs="Times New Roman"/>
        </w:rPr>
        <w:t>Metabolic disorders</w:t>
      </w:r>
      <w:r w:rsidR="00AA00E5">
        <w:rPr>
          <w:rFonts w:cs="Times New Roman"/>
        </w:rPr>
        <w:t>,</w:t>
      </w:r>
      <w:r w:rsidR="009A354B" w:rsidRPr="009A354B">
        <w:rPr>
          <w:rFonts w:cs="Times New Roman"/>
        </w:rPr>
        <w:t xml:space="preserve"> </w:t>
      </w:r>
      <w:r w:rsidR="003F4B8E">
        <w:rPr>
          <w:rFonts w:cs="Times New Roman"/>
        </w:rPr>
        <w:t>often</w:t>
      </w:r>
      <w:r w:rsidR="009A354B" w:rsidRPr="009A354B">
        <w:rPr>
          <w:rFonts w:cs="Times New Roman"/>
        </w:rPr>
        <w:t xml:space="preserve"> caused by</w:t>
      </w:r>
      <w:r w:rsidR="003F4B8E">
        <w:rPr>
          <w:rFonts w:cs="Times New Roman"/>
        </w:rPr>
        <w:t xml:space="preserve"> </w:t>
      </w:r>
      <w:r w:rsidR="003F4B8E" w:rsidRPr="009A354B">
        <w:rPr>
          <w:rFonts w:cs="Times New Roman"/>
        </w:rPr>
        <w:t>dietary deficiencies</w:t>
      </w:r>
      <w:r w:rsidR="003F4B8E">
        <w:rPr>
          <w:rFonts w:cs="Times New Roman"/>
        </w:rPr>
        <w:t xml:space="preserve"> from</w:t>
      </w:r>
      <w:r w:rsidR="009A354B" w:rsidRPr="009A354B">
        <w:rPr>
          <w:rFonts w:cs="Times New Roman"/>
        </w:rPr>
        <w:t xml:space="preserve"> poor ration formulation</w:t>
      </w:r>
      <w:r w:rsidR="003F4B8E">
        <w:rPr>
          <w:rFonts w:cs="Times New Roman"/>
        </w:rPr>
        <w:t xml:space="preserve">, </w:t>
      </w:r>
      <w:r w:rsidR="009A354B" w:rsidRPr="009A354B">
        <w:rPr>
          <w:rFonts w:cs="Times New Roman"/>
        </w:rPr>
        <w:t xml:space="preserve">hinder </w:t>
      </w:r>
      <w:r w:rsidR="001B39BD">
        <w:rPr>
          <w:rFonts w:cs="Times New Roman"/>
        </w:rPr>
        <w:t xml:space="preserve">DMI and </w:t>
      </w:r>
      <w:r w:rsidR="009A354B" w:rsidRPr="009A354B">
        <w:rPr>
          <w:rFonts w:cs="Times New Roman"/>
        </w:rPr>
        <w:t xml:space="preserve">maximum </w:t>
      </w:r>
      <w:r w:rsidR="006F6F72">
        <w:rPr>
          <w:rFonts w:cs="Times New Roman"/>
        </w:rPr>
        <w:t xml:space="preserve">milk </w:t>
      </w:r>
      <w:r w:rsidR="009A354B" w:rsidRPr="009A354B">
        <w:rPr>
          <w:rFonts w:cs="Times New Roman"/>
        </w:rPr>
        <w:t xml:space="preserve">production potential </w:t>
      </w:r>
      <w:r w:rsidR="009A354B" w:rsidRPr="009A354B">
        <w:rPr>
          <w:rFonts w:cs="Times New Roman"/>
        </w:rPr>
        <w:fldChar w:fldCharType="begin"/>
      </w:r>
      <w:r w:rsidR="00734C41">
        <w:rPr>
          <w:rFonts w:cs="Times New Roman"/>
        </w:rPr>
        <w:instrText xml:space="preserve"> ADDIN EN.CITE &lt;EndNote&gt;&lt;Cite&gt;&lt;Author&gt;Fikadu&lt;/Author&gt;&lt;Year&gt;2016&lt;/Year&gt;&lt;RecNum&gt;29&lt;/RecNum&gt;&lt;DisplayText&gt;(Fikadu et al., 2016)&lt;/DisplayText&gt;&lt;record&gt;&lt;rec-number&gt;29&lt;/rec-number&gt;&lt;foreign-keys&gt;&lt;key app="EN" db-id="txspxfvshfwzd5e9fs8xar9pfpdev00pzex9" timestamp="1702061468" guid="a21d7cc7-ff4b-4e2c-b9c7-3501737b1159"&gt;29&lt;/key&gt;&lt;/foreign-keys&gt;&lt;ref-type name="Journal Article"&gt;17&lt;/ref-type&gt;&lt;contributors&gt;&lt;authors&gt;&lt;author&gt;Fikadu, W&lt;/author&gt;&lt;author&gt;Tegegne, D&lt;/author&gt;&lt;author&gt;Abdela, N&lt;/author&gt;&lt;author&gt;Ahmed, WM&lt;/author&gt;&lt;/authors&gt;&lt;/contributors&gt;&lt;titles&gt;&lt;title&gt;Milk Fever and its Economic Consequences in Dairy Cows: A Review&lt;/title&gt;&lt;secondary-title&gt;Global Veterinarian&lt;/secondary-title&gt;&lt;/titles&gt;&lt;periodical&gt;&lt;full-title&gt;Global Veterinarian&lt;/full-title&gt;&lt;/periodical&gt;&lt;pages&gt;441-452&lt;/pages&gt;&lt;volume&gt;16&lt;/volume&gt;&lt;number&gt;5&lt;/number&gt;&lt;dates&gt;&lt;year&gt;2016&lt;/year&gt;&lt;/dates&gt;&lt;isbn&gt;1992-6197&lt;/isbn&gt;&lt;urls&gt;&lt;/urls&gt;&lt;electronic-resource-num&gt;10.5829/idosi.gv.2016.16.05.103137&lt;/electronic-resource-num&gt;&lt;/record&gt;&lt;/Cite&gt;&lt;/EndNote&gt;</w:instrText>
      </w:r>
      <w:r w:rsidR="009A354B" w:rsidRPr="009A354B">
        <w:rPr>
          <w:rFonts w:cs="Times New Roman"/>
        </w:rPr>
        <w:fldChar w:fldCharType="separate"/>
      </w:r>
      <w:r w:rsidR="00734C41">
        <w:rPr>
          <w:rFonts w:cs="Times New Roman"/>
          <w:noProof/>
        </w:rPr>
        <w:t>(Fikadu et al., 2016)</w:t>
      </w:r>
      <w:r w:rsidR="009A354B" w:rsidRPr="009A354B">
        <w:rPr>
          <w:rFonts w:cs="Times New Roman"/>
        </w:rPr>
        <w:fldChar w:fldCharType="end"/>
      </w:r>
      <w:r w:rsidR="009A354B" w:rsidRPr="009A354B">
        <w:rPr>
          <w:rFonts w:cs="Times New Roman"/>
        </w:rPr>
        <w:t>.</w:t>
      </w:r>
      <w:r w:rsidR="009A354B">
        <w:rPr>
          <w:rFonts w:cs="Times New Roman"/>
        </w:rPr>
        <w:t xml:space="preserve"> </w:t>
      </w:r>
      <w:r w:rsidR="00AC7ED2">
        <w:rPr>
          <w:rFonts w:cs="Times New Roman"/>
        </w:rPr>
        <w:t>Disease-related</w:t>
      </w:r>
      <w:r w:rsidR="00B8496D">
        <w:rPr>
          <w:rFonts w:cs="Times New Roman"/>
        </w:rPr>
        <w:t xml:space="preserve"> milk yield</w:t>
      </w:r>
      <w:r w:rsidR="00AC7ED2">
        <w:rPr>
          <w:rFonts w:cs="Times New Roman"/>
        </w:rPr>
        <w:t xml:space="preserve"> reductions and incurred treatment expenses </w:t>
      </w:r>
      <w:r w:rsidR="00B8496D">
        <w:rPr>
          <w:rFonts w:cs="Times New Roman"/>
        </w:rPr>
        <w:t>detrimental</w:t>
      </w:r>
      <w:r w:rsidR="006F36AC">
        <w:rPr>
          <w:rFonts w:cs="Times New Roman"/>
        </w:rPr>
        <w:t>ly</w:t>
      </w:r>
      <w:r w:rsidR="00B8496D">
        <w:rPr>
          <w:rFonts w:cs="Times New Roman"/>
        </w:rPr>
        <w:t xml:space="preserve"> impact farm </w:t>
      </w:r>
      <w:r w:rsidR="004932C5">
        <w:rPr>
          <w:rFonts w:cs="Times New Roman"/>
        </w:rPr>
        <w:t xml:space="preserve">profitability </w:t>
      </w:r>
      <w:r w:rsidR="004932C5">
        <w:rPr>
          <w:rFonts w:cs="Times New Roman"/>
        </w:rPr>
        <w:fldChar w:fldCharType="begin"/>
      </w:r>
      <w:r w:rsidR="004932C5">
        <w:rPr>
          <w:rFonts w:cs="Times New Roman"/>
        </w:rPr>
        <w:instrText xml:space="preserve"> ADDIN EN.CITE &lt;EndNote&gt;&lt;Cite&gt;&lt;Author&gt;Liang&lt;/Author&gt;&lt;Year&gt;2017&lt;/Year&gt;&lt;RecNum&gt;90&lt;/RecNum&gt;&lt;DisplayText&gt;(Liang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4932C5">
        <w:rPr>
          <w:rFonts w:cs="Times New Roman"/>
        </w:rPr>
        <w:fldChar w:fldCharType="separate"/>
      </w:r>
      <w:r w:rsidR="004932C5">
        <w:rPr>
          <w:rFonts w:cs="Times New Roman"/>
          <w:noProof/>
        </w:rPr>
        <w:t>(Liang et al., 2017)</w:t>
      </w:r>
      <w:r w:rsidR="004932C5">
        <w:rPr>
          <w:rFonts w:cs="Times New Roman"/>
        </w:rPr>
        <w:fldChar w:fldCharType="end"/>
      </w:r>
      <w:r w:rsidR="004932C5">
        <w:rPr>
          <w:rFonts w:cs="Times New Roman"/>
        </w:rPr>
        <w:t xml:space="preserve">. </w:t>
      </w:r>
      <w:r w:rsidR="006053C9" w:rsidRPr="00AC01AA">
        <w:rPr>
          <w:rFonts w:cs="Times New Roman"/>
        </w:rPr>
        <w:t xml:space="preserve">Periparturient diseases that develop from </w:t>
      </w:r>
      <w:r w:rsidR="006053C9" w:rsidRPr="004B50D5">
        <w:rPr>
          <w:rFonts w:cs="Times New Roman"/>
        </w:rPr>
        <w:t xml:space="preserve">inadequate Ca and mineral levels, such as hypocalcemia </w:t>
      </w:r>
      <w:r w:rsidR="006053C9" w:rsidRPr="004B50D5">
        <w:rPr>
          <w:rFonts w:cs="Times New Roman"/>
        </w:rPr>
        <w:fldChar w:fldCharType="begin"/>
      </w:r>
      <w:r w:rsidR="006053C9">
        <w:rPr>
          <w:rFonts w:cs="Times New Roman"/>
        </w:rPr>
        <w:instrText xml:space="preserve"> ADDIN EN.CITE &lt;EndNote&gt;&lt;Cite&gt;&lt;Author&gt;Liang&lt;/Author&gt;&lt;Year&gt;2017&lt;/Year&gt;&lt;RecNum&gt;90&lt;/RecNum&gt;&lt;DisplayText&gt;(Liang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w:instrText>
      </w:r>
      <w:r w:rsidR="006053C9" w:rsidRPr="00934A7E">
        <w:rPr>
          <w:rFonts w:cs="Times New Roman"/>
          <w:lang w:val="fr-FR"/>
        </w:rPr>
        <w:instrText>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6053C9" w:rsidRPr="004B50D5">
        <w:rPr>
          <w:rFonts w:cs="Times New Roman"/>
        </w:rPr>
        <w:fldChar w:fldCharType="separate"/>
      </w:r>
      <w:r w:rsidR="006053C9" w:rsidRPr="00934A7E">
        <w:rPr>
          <w:rFonts w:cs="Times New Roman"/>
          <w:noProof/>
          <w:lang w:val="fr-FR"/>
        </w:rPr>
        <w:t>(Liang et al., 2017)</w:t>
      </w:r>
      <w:r w:rsidR="006053C9" w:rsidRPr="004B50D5">
        <w:rPr>
          <w:rFonts w:cs="Times New Roman"/>
        </w:rPr>
        <w:fldChar w:fldCharType="end"/>
      </w:r>
      <w:r w:rsidR="006053C9" w:rsidRPr="00934A7E">
        <w:rPr>
          <w:rFonts w:cs="Times New Roman"/>
          <w:lang w:val="fr-FR"/>
        </w:rPr>
        <w:t xml:space="preserve">, hyperketonemia </w:t>
      </w:r>
      <w:r w:rsidR="006053C9" w:rsidRPr="004B50D5">
        <w:rPr>
          <w:rFonts w:cs="Times New Roman"/>
        </w:rPr>
        <w:fldChar w:fldCharType="begin"/>
      </w:r>
      <w:r w:rsidR="006053C9" w:rsidRPr="00934A7E">
        <w:rPr>
          <w:rFonts w:cs="Times New Roman"/>
          <w:lang w:val="fr-FR"/>
        </w:rPr>
        <w:instrText xml:space="preserve"> ADDIN EN.CITE &lt;EndNote&gt;&lt;Cite&gt;&lt;Author&gt;McArt&lt;/Author&gt;&lt;Year&gt;2015&lt;/Year&gt;&lt;RecNum&gt;100&lt;/RecNum&gt;&lt;DisplayText&gt;(McArt et al., 2015)&lt;/DisplayText&gt;&lt;record&gt;&lt;rec-number&gt;100&lt;/rec-number&gt;&lt;foreign-keys&gt;&lt;key app="EN" db-id="txspxfvshfwzd5e9fs8xar9pfpdev00pzex9" timestamp="1717364611" guid="15ef59f7-92c6-41b9-aded-6d50b94fc6ab"&gt;100&lt;/key&gt;&lt;/foreign-keys&gt;&lt;ref-type name="Journal Art</w:instrText>
      </w:r>
      <w:r w:rsidR="006053C9" w:rsidRPr="00B25199">
        <w:rPr>
          <w:rFonts w:cs="Times New Roman"/>
          <w:lang w:val="fr-FR"/>
        </w:rPr>
        <w:instrText>icle"&gt;17&lt;/ref-type&gt;&lt;contributors&gt;&lt;authors&gt;&lt;author&gt;McArt, JAA&lt;/author&gt;&lt;author&gt;Nydam, DV&lt;/author&gt;&lt;a</w:instrText>
      </w:r>
      <w:r w:rsidR="006053C9" w:rsidRPr="00E46DAC">
        <w:rPr>
          <w:rFonts w:cs="Times New Roman"/>
          <w:lang w:val="fr-FR"/>
        </w:rPr>
        <w:instrText>uthor&gt;Overton, MW&lt;/author&gt;&lt;/authors&gt;&lt;/contributors&gt;&lt;titles&gt;&lt;title&gt;Hyperketonemia in early lactation dairy cattle: A deterministic estimate of component and total cost per case&lt;/title&gt;&lt;secondary-title&gt;J Dairy Sci&lt;/secondary-title&gt;&lt;/titles&gt;&lt;periodical&gt;&lt;full-title&gt;J Dairy Sci&lt;/full-title&gt;&lt;/periodical&gt;&lt;pages&gt;2043-2054&lt;/pages&gt;&lt;volume&gt;98&lt;/volume&gt;&lt;number&gt;3&lt;/number&gt;&lt;dates&gt;&lt;year&gt;2015&lt;/year&gt;&lt;/dates&gt;&lt;urls&gt;&lt;/urls&gt;&lt;electronic-resource-num&gt;http://dx.doi.org/ 10.3168/jds.2014-8740&lt;/electronic-resource-num&gt;&lt;/record&gt;&lt;/Cite&gt;&lt;/EndNote&gt;</w:instrText>
      </w:r>
      <w:r w:rsidR="006053C9" w:rsidRPr="004B50D5">
        <w:rPr>
          <w:rFonts w:cs="Times New Roman"/>
        </w:rPr>
        <w:fldChar w:fldCharType="separate"/>
      </w:r>
      <w:r w:rsidR="006053C9" w:rsidRPr="00734C41">
        <w:rPr>
          <w:rFonts w:cs="Times New Roman"/>
          <w:noProof/>
          <w:lang w:val="fr-FR"/>
        </w:rPr>
        <w:t>(McArt et al., 2015)</w:t>
      </w:r>
      <w:r w:rsidR="006053C9" w:rsidRPr="004B50D5">
        <w:rPr>
          <w:rFonts w:cs="Times New Roman"/>
        </w:rPr>
        <w:fldChar w:fldCharType="end"/>
      </w:r>
      <w:r w:rsidR="006053C9" w:rsidRPr="0038562E">
        <w:rPr>
          <w:rFonts w:cs="Times New Roman"/>
          <w:lang w:val="fr-FR"/>
        </w:rPr>
        <w:t xml:space="preserve">, mastitis </w:t>
      </w:r>
      <w:r w:rsidR="006053C9" w:rsidRPr="004B50D5">
        <w:rPr>
          <w:rFonts w:cs="Times New Roman"/>
        </w:rPr>
        <w:fldChar w:fldCharType="begin"/>
      </w:r>
      <w:r w:rsidR="006053C9" w:rsidRPr="00E46DAC">
        <w:rPr>
          <w:rFonts w:cs="Times New Roman"/>
          <w:lang w:val="fr-FR"/>
        </w:rPr>
        <w:instrText xml:space="preserve"> ADDIN EN.CITE &lt;EndNote&gt;&lt;Cite&gt;&lt;Author&gt;Miller&lt;/Author&gt;&lt;Year&gt;1993&lt;/Year&gt;&lt;RecNum&gt;101&lt;/RecNum&gt;&lt;DisplayText&gt;(Miller et al., 1993)&lt;/DisplayText&gt;&lt;record&gt;&lt;rec-number&gt;101&lt;/rec-number&gt;&lt;foreign-keys&gt;&lt;key app="EN" db-id="txspxfvshfwzd5e9fs8xar9pfpdev00pzex9" timestamp="1717365012" guid="67dc653b-4242-457c-aa80-4f9c84cb8823"&gt;101&lt;/key&gt;&lt;/foreign-keys&gt;&lt;ref-type name="Journal Article"&gt;17&lt;/ref-type&gt;&lt;contributors&gt;&lt;authors&gt;&lt;author&gt;Miller, GY&lt;/author&gt;&lt;author&gt;Bartlett, PC&lt;/author&gt;&lt;author&gt;Lance, SE&lt;/author&gt;&lt;author&gt;Anderson, J&lt;/author&gt;&lt;author&gt;Heider, LE&lt;/author&gt;&lt;/authors&gt;&lt;/contributors&gt;&lt;titles&gt;&lt;title&gt;Cost of clinical mastitis and mastitis prevention in dairy herds&lt;/title&gt;&lt;secondary-title&gt;Food Animal Economics&lt;/secondary-title&gt;&lt;/titles&gt;&lt;periodical&gt;&lt;full-title&gt;Food Animal Economics&lt;/full-ti</w:instrText>
      </w:r>
      <w:r w:rsidR="006053C9" w:rsidRPr="00934A7E">
        <w:rPr>
          <w:rFonts w:cs="Times New Roman"/>
          <w:lang w:val="fr-FR"/>
        </w:rPr>
        <w:instrText>tle&gt;&lt;/periodical&gt;&lt;pages&gt;1230-1236&lt;/pages&gt;&lt;volume&gt;202&lt;/volume&gt;&lt;number&gt;8&lt;/number&gt;&lt;dates&gt;&lt;year&gt;1993&lt;/year&gt;&lt;/dates&gt;&lt;urls&gt;&lt;/urls&gt;&lt;/record&gt;&lt;/Cite&gt;&lt;/EndNote&gt;</w:instrText>
      </w:r>
      <w:r w:rsidR="006053C9" w:rsidRPr="004B50D5">
        <w:rPr>
          <w:rFonts w:cs="Times New Roman"/>
        </w:rPr>
        <w:fldChar w:fldCharType="separate"/>
      </w:r>
      <w:r w:rsidR="006053C9" w:rsidRPr="00934A7E">
        <w:rPr>
          <w:rFonts w:cs="Times New Roman"/>
          <w:noProof/>
          <w:lang w:val="fr-FR"/>
        </w:rPr>
        <w:t>(Miller et al., 1993)</w:t>
      </w:r>
      <w:r w:rsidR="006053C9" w:rsidRPr="004B50D5">
        <w:rPr>
          <w:rFonts w:cs="Times New Roman"/>
        </w:rPr>
        <w:fldChar w:fldCharType="end"/>
      </w:r>
      <w:r w:rsidR="006053C9" w:rsidRPr="00934A7E">
        <w:rPr>
          <w:rFonts w:cs="Times New Roman"/>
          <w:lang w:val="fr-FR"/>
        </w:rPr>
        <w:t xml:space="preserve">, metritis </w:t>
      </w:r>
      <w:r w:rsidR="006053C9" w:rsidRPr="004B50D5">
        <w:rPr>
          <w:rFonts w:cs="Times New Roman"/>
        </w:rPr>
        <w:fldChar w:fldCharType="begin"/>
      </w:r>
      <w:r w:rsidR="006053C9" w:rsidRPr="00934A7E">
        <w:rPr>
          <w:rFonts w:cs="Times New Roman"/>
          <w:lang w:val="fr-FR"/>
        </w:rPr>
        <w:instrText xml:space="preserve"> ADDIN EN.CITE &lt;EndNote&gt;&lt;Cite&gt;&lt;Author&gt;Pérez-Báez&lt;/Author&gt;&lt;Year&gt;2021&lt;/Year&gt;&lt;RecNum&gt;102&lt;/RecNum&gt;&lt;DisplayText&gt;(Pérez-Báez et al., 2021)&lt;/DisplayText&gt;&lt;record&gt;&lt;rec-number&gt;102&lt;/rec-number&gt;&lt;foreign-keys&gt;&lt;key app="EN" db-id="txspxfvshfwzd5e9fs8xar9pfpdev00pzex9" timestamp="1717365282" guid="be242450-c1a7-4c1d-997e-e77e948c57dd"&gt;102&lt;/key&gt;&lt;/foreign-keys&gt;&lt;ref-type name="Journal Article"&gt;17&lt;/ref-type&gt;&lt;contributors&gt;&lt;authors&gt;&lt;author&gt;Pérez-Báez, J&lt;/author&gt;&lt;author&gt;Silva, TV&lt;/author&gt;&lt;author&gt;Risco, CA&lt;/author&gt;&lt;author&gt;Chebel, RC&lt;/author&gt;&lt;author&gt;Cunha, F&lt;/author&gt;&lt;author&gt;De Vries, A&lt;/author&gt;&lt;author&gt;Santos, JEP&lt;/author&gt;&lt;author&gt;Lima, FS&lt;/author&gt;&lt;author&gt;Pinedo, P&lt;/author&gt;&lt;author&gt;Schuenemann, GM&lt;/author&gt;&lt;author&gt;Bicalho, RC&lt;/author&gt;&lt;author&gt;Gilbert, RO&lt;/autho</w:instrText>
      </w:r>
      <w:r w:rsidR="006053C9" w:rsidRPr="00934A7E">
        <w:rPr>
          <w:rFonts w:cs="Times New Roman"/>
        </w:rPr>
        <w:instrText>r&gt;&lt;author&gt;Rodrigez-Zas, S&lt;/author&gt;&lt;author&gt;Seabury, CM&lt;/author&gt;&lt;author&gt;Rosa, G&lt;/author&gt;&lt;author&gt;Thatcher, WW&lt;/author&gt;&lt;author&gt;Galvão, KN&lt;/author&gt;&lt;/authors&gt;&lt;/contributors&gt;&lt;titles&gt;&lt;title&gt;The economic cost of metritis in dairy herds&lt;/title&gt;&lt;secondary-title&gt;J Dairy Sci&lt;/secondary-title&gt;&lt;/titles&gt;&lt;periodical&gt;&lt;full-title&gt;J Dairy Sci&lt;/full-title&gt;&lt;/periodical&gt;&lt;pages&gt;3158-3168&lt;/pages&gt;&lt;volume&gt;104&lt;/volume&gt;&lt;number&gt;3&lt;/number&gt;&lt;dates&gt;&lt;year&gt;2021&lt;/year&gt;&lt;/dates&gt;&lt;urls&gt;&lt;/urls&gt;&lt;electronic-resource-num&gt;https://doi.org/10.3168/jds.2020-19125&lt;/electronic-resource-num&gt;&lt;/record&gt;&lt;/Cite&gt;&lt;/EndNote&gt;</w:instrText>
      </w:r>
      <w:r w:rsidR="006053C9" w:rsidRPr="004B50D5">
        <w:rPr>
          <w:rFonts w:cs="Times New Roman"/>
        </w:rPr>
        <w:fldChar w:fldCharType="separate"/>
      </w:r>
      <w:r w:rsidR="006053C9" w:rsidRPr="00934A7E">
        <w:rPr>
          <w:rFonts w:cs="Times New Roman"/>
          <w:noProof/>
        </w:rPr>
        <w:t>(Pérez-Báez et al., 2021)</w:t>
      </w:r>
      <w:r w:rsidR="006053C9" w:rsidRPr="004B50D5">
        <w:rPr>
          <w:rFonts w:cs="Times New Roman"/>
        </w:rPr>
        <w:fldChar w:fldCharType="end"/>
      </w:r>
      <w:r w:rsidR="006053C9" w:rsidRPr="00934A7E">
        <w:rPr>
          <w:rFonts w:cs="Times New Roman"/>
        </w:rPr>
        <w:t xml:space="preserve">, and DA </w:t>
      </w:r>
      <w:r w:rsidR="006053C9" w:rsidRPr="004B50D5">
        <w:rPr>
          <w:rFonts w:cs="Times New Roman"/>
        </w:rPr>
        <w:fldChar w:fldCharType="begin"/>
      </w:r>
      <w:r w:rsidR="006053C9" w:rsidRPr="00934A7E">
        <w:rPr>
          <w:rFonts w:cs="Times New Roman"/>
        </w:rPr>
        <w:instrText xml:space="preserve"> ADDIN EN.CITE &lt;EndNote&gt;&lt;Cite&gt;&lt;Author&gt;Geishauser&lt;/Author&gt;&lt;Year&gt;2000&lt;/Year&gt;&lt;RecNum&gt;103&lt;/RecNum&gt;&lt;DisplayText&gt;(Geishau</w:instrText>
      </w:r>
      <w:r w:rsidR="006053C9" w:rsidRPr="00A572BA">
        <w:rPr>
          <w:rFonts w:cs="Times New Roman"/>
        </w:rPr>
        <w:instrText>ser et al., 20</w:instrText>
      </w:r>
      <w:r w:rsidR="006053C9">
        <w:rPr>
          <w:rFonts w:cs="Times New Roman"/>
        </w:rPr>
        <w:instrText>00)&lt;/DisplayText&gt;&lt;record&gt;&lt;rec-number&gt;103&lt;/rec-number&gt;&lt;foreign-keys&gt;&lt;key app="EN" db-id="txspxfvshfwzd5e9fs8xar9pfpdev00pzex9" timestamp="1717366827" guid="b58f594c-00cd-4ac1-b8fb-8abd1cf361a0"&gt;103&lt;/key&gt;&lt;/foreign-keys&gt;&lt;ref-type name="Journal Article"&gt;17&lt;/ref-type&gt;&lt;contributors&gt;&lt;authors&gt;&lt;author&gt;Geishauser, T&lt;/author&gt;&lt;author&gt;Leslie, K&lt;/author&gt;&lt;author&gt;Duffield, T&lt;/author&gt;&lt;/authors&gt;&lt;/contributors&gt;&lt;titles&gt;&lt;title&gt;Metabolic aspects in the etiology of displaced abomasum&lt;/title&gt;&lt;secondary-title&gt;Metabolic Disorders of Ruminants&lt;/secondary-title&gt;&lt;/titles&gt;&lt;periodical&gt;&lt;full-title&gt;Metabolic Disorders of Ruminants&lt;/full-title&gt;&lt;/periodical&gt;&lt;pages&gt;255-265&lt;/pages&gt;&lt;volume&gt;16&lt;/volume&gt;&lt;number&gt;2&lt;/number&gt;&lt;dates&gt;&lt;year&gt;2000&lt;/year&gt;&lt;/dates&gt;&lt;urls&gt;&lt;/urls&gt;&lt;/record&gt;&lt;/Cite&gt;&lt;/EndNote&gt;</w:instrText>
      </w:r>
      <w:r w:rsidR="006053C9" w:rsidRPr="004B50D5">
        <w:rPr>
          <w:rFonts w:cs="Times New Roman"/>
        </w:rPr>
        <w:fldChar w:fldCharType="separate"/>
      </w:r>
      <w:r w:rsidR="006053C9">
        <w:rPr>
          <w:rFonts w:cs="Times New Roman"/>
          <w:noProof/>
        </w:rPr>
        <w:t>(Geishauser et al., 2000)</w:t>
      </w:r>
      <w:r w:rsidR="006053C9" w:rsidRPr="004B50D5">
        <w:rPr>
          <w:rFonts w:cs="Times New Roman"/>
        </w:rPr>
        <w:fldChar w:fldCharType="end"/>
      </w:r>
      <w:r w:rsidR="006053C9" w:rsidRPr="004B50D5">
        <w:rPr>
          <w:rFonts w:cs="Times New Roman"/>
        </w:rPr>
        <w:t xml:space="preserve"> </w:t>
      </w:r>
      <w:r w:rsidR="001F30C2">
        <w:rPr>
          <w:rFonts w:cs="Times New Roman"/>
        </w:rPr>
        <w:t>a</w:t>
      </w:r>
      <w:r w:rsidR="006053C9" w:rsidRPr="004B50D5">
        <w:rPr>
          <w:rFonts w:cs="Times New Roman"/>
        </w:rPr>
        <w:t xml:space="preserve">re costly for farmers. </w:t>
      </w:r>
      <w:r w:rsidR="004E0D90">
        <w:rPr>
          <w:rFonts w:cs="Times New Roman"/>
        </w:rPr>
        <w:t>Th</w:t>
      </w:r>
      <w:r w:rsidR="00BD1CDF">
        <w:rPr>
          <w:rFonts w:cs="Times New Roman"/>
        </w:rPr>
        <w:t xml:space="preserve">us, disease prevention </w:t>
      </w:r>
      <w:r w:rsidR="000C1D1A">
        <w:rPr>
          <w:rFonts w:cs="Times New Roman"/>
        </w:rPr>
        <w:t xml:space="preserve">through adequate nutrition </w:t>
      </w:r>
      <w:r w:rsidR="001F30C2">
        <w:rPr>
          <w:rFonts w:cs="Times New Roman"/>
        </w:rPr>
        <w:t>i</w:t>
      </w:r>
      <w:r w:rsidR="002F72E1">
        <w:rPr>
          <w:rFonts w:cs="Times New Roman"/>
        </w:rPr>
        <w:t>s</w:t>
      </w:r>
      <w:r w:rsidR="004E0D90">
        <w:rPr>
          <w:rFonts w:cs="Times New Roman"/>
        </w:rPr>
        <w:t xml:space="preserve"> crucial to maximizing milk yield</w:t>
      </w:r>
      <w:r w:rsidR="002F72E1">
        <w:rPr>
          <w:rFonts w:cs="Times New Roman"/>
        </w:rPr>
        <w:t xml:space="preserve"> </w:t>
      </w:r>
      <w:r w:rsidR="002F72E1">
        <w:rPr>
          <w:rFonts w:cs="Times New Roman"/>
        </w:rPr>
        <w:fldChar w:fldCharType="begin"/>
      </w:r>
      <w:r w:rsidR="002F72E1">
        <w:rPr>
          <w:rFonts w:cs="Times New Roman"/>
        </w:rPr>
        <w:instrText xml:space="preserve"> ADDIN EN.CITE &lt;EndNote&gt;&lt;Cite&gt;&lt;Author&gt;Fikadu&lt;/Author&gt;&lt;Year&gt;2016&lt;/Year&gt;&lt;RecNum&gt;29&lt;/RecNum&gt;&lt;DisplayText&gt;(Fikadu et al., 2016)&lt;/DisplayText&gt;&lt;record&gt;&lt;rec-number&gt;29&lt;/rec-number&gt;&lt;foreign-keys&gt;&lt;key app="EN" db-id="txspxfvshfwzd5e9fs8xar9pfpdev00pzex9" timestamp="1702061468" guid="a21d7cc7-ff4b-4e2c-b9c7-3501737b1159"&gt;29&lt;/key&gt;&lt;/foreign-keys&gt;&lt;ref-type name="Journal Article"&gt;17&lt;/ref-type&gt;&lt;contributors&gt;&lt;authors&gt;&lt;author&gt;Fikadu, W&lt;/author&gt;&lt;author&gt;Tegegne, D&lt;/author&gt;&lt;author&gt;Abdela, N&lt;/author&gt;&lt;author&gt;Ahmed, WM&lt;/author&gt;&lt;/authors&gt;&lt;/contributors&gt;&lt;titles&gt;&lt;title&gt;Milk Fever and its Economic Consequences in Dairy Cows: A Review&lt;/title&gt;&lt;secondary-title&gt;Global Veterinarian&lt;/secondary-title&gt;&lt;/titles&gt;&lt;periodical&gt;&lt;full-title&gt;Global Veterinarian&lt;/full-title&gt;&lt;/periodical&gt;&lt;pages&gt;441-452&lt;/pages&gt;&lt;volume&gt;16&lt;/volume&gt;&lt;number&gt;5&lt;/number&gt;&lt;dates&gt;&lt;year&gt;2016&lt;/year&gt;&lt;/dates&gt;&lt;isbn&gt;1992-6197&lt;/isbn&gt;&lt;urls&gt;&lt;/urls&gt;&lt;electronic-resource-num&gt;10.5829/idosi.gv.2016.16.05.103137&lt;/electronic-resource-num&gt;&lt;/record&gt;&lt;/Cite&gt;&lt;/EndNote&gt;</w:instrText>
      </w:r>
      <w:r w:rsidR="002F72E1">
        <w:rPr>
          <w:rFonts w:cs="Times New Roman"/>
        </w:rPr>
        <w:fldChar w:fldCharType="separate"/>
      </w:r>
      <w:r w:rsidR="002F72E1">
        <w:rPr>
          <w:rFonts w:cs="Times New Roman"/>
          <w:noProof/>
        </w:rPr>
        <w:t>(Fikadu et al., 2016)</w:t>
      </w:r>
      <w:r w:rsidR="002F72E1">
        <w:rPr>
          <w:rFonts w:cs="Times New Roman"/>
        </w:rPr>
        <w:fldChar w:fldCharType="end"/>
      </w:r>
      <w:r w:rsidR="004E0D90">
        <w:rPr>
          <w:rFonts w:cs="Times New Roman"/>
        </w:rPr>
        <w:t>.</w:t>
      </w:r>
      <w:r w:rsidR="0048112E">
        <w:rPr>
          <w:rFonts w:cs="Times New Roman"/>
        </w:rPr>
        <w:t xml:space="preserve"> </w:t>
      </w:r>
      <w:r w:rsidR="00BC3C44">
        <w:rPr>
          <w:rFonts w:cs="Times New Roman"/>
        </w:rPr>
        <w:t>Limiting</w:t>
      </w:r>
      <w:r w:rsidR="0048112E">
        <w:t xml:space="preserve"> Ca intake in the last week of gestation and provid</w:t>
      </w:r>
      <w:r w:rsidR="00BC3C44">
        <w:t>ing</w:t>
      </w:r>
      <w:r w:rsidR="0048112E">
        <w:t xml:space="preserve"> bioavailable Ca after parturition </w:t>
      </w:r>
      <w:r w:rsidR="001F30C2">
        <w:t>i</w:t>
      </w:r>
      <w:r w:rsidR="0048112E">
        <w:t xml:space="preserve">s </w:t>
      </w:r>
      <w:r w:rsidR="00BC3C44">
        <w:t>linked to</w:t>
      </w:r>
      <w:r w:rsidR="0048112E">
        <w:t xml:space="preserve"> lower hypocalcemia and secondary periparturient disease</w:t>
      </w:r>
      <w:r w:rsidR="00B95DF1">
        <w:t xml:space="preserve"> incidence</w:t>
      </w:r>
      <w:r w:rsidR="0048112E">
        <w:t xml:space="preserve"> </w:t>
      </w:r>
      <w:r w:rsidR="0048112E">
        <w:fldChar w:fldCharType="begin"/>
      </w:r>
      <w:r w:rsidR="0048112E">
        <w:instrText xml:space="preserve"> ADDIN EN.CITE &lt;EndNote&gt;&lt;Cite&gt;&lt;Author&gt;Goings&lt;/Author&gt;&lt;Year&gt;1974&lt;/Year&gt;&lt;RecNum&gt;47&lt;/RecNum&gt;&lt;DisplayText&gt;(Goings et al., 1974)&lt;/DisplayText&gt;&lt;record&gt;&lt;rec-number&gt;47&lt;/rec-number&gt;&lt;foreign-keys&gt;&lt;key app="EN" db-id="txspxfvshfwzd5e9fs8xar9pfpdev00pzex9" timestamp="1704740876" guid="a316db3c-fecf-4779-8f46-6119e263b637"&gt;47&lt;/key&gt;&lt;/foreign-keys&gt;&lt;ref-type name="Journal Article"&gt;17&lt;/ref-type&gt;&lt;contributors&gt;&lt;authors&gt;&lt;author&gt;Goings, RL&lt;/author&gt;&lt;author&gt;Jacobson, NL&lt;/author&gt;&lt;author&gt;Beitz, DC&lt;/author&gt;&lt;author&gt;Littledike, ET&lt;/author&gt;&lt;author&gt;Wiggers, KD&lt;/author&gt;&lt;/authors&gt;&lt;/contributors&gt;&lt;titles&gt;&lt;title&gt;Prevention of Parturient Paresis by a Prepartum, Calcium-Deficient Diet&lt;/title&gt;&lt;secondary-title&gt;J Dairy Sci.&lt;/secondary-title&gt;&lt;/titles&gt;&lt;periodical&gt;&lt;full-title&gt;J Dairy Sci.&lt;/full-title&gt;&lt;/periodical&gt;&lt;pages&gt;1184-1188&lt;/pages&gt;&lt;volume&gt;57&lt;/volume&gt;&lt;number&gt;10&lt;/number&gt;&lt;dates&gt;&lt;year&gt;1974&lt;/year&gt;&lt;/dates&gt;&lt;urls&gt;&lt;/urls&gt;&lt;/record&gt;&lt;/Cite&gt;&lt;/EndNote&gt;</w:instrText>
      </w:r>
      <w:r w:rsidR="0048112E">
        <w:fldChar w:fldCharType="separate"/>
      </w:r>
      <w:r w:rsidR="0048112E">
        <w:rPr>
          <w:noProof/>
        </w:rPr>
        <w:t>(Goings et al., 1974)</w:t>
      </w:r>
      <w:r w:rsidR="0048112E">
        <w:fldChar w:fldCharType="end"/>
      </w:r>
      <w:r w:rsidR="0048112E">
        <w:t>.</w:t>
      </w:r>
      <w:r w:rsidR="004E0D90">
        <w:rPr>
          <w:rFonts w:cs="Times New Roman"/>
        </w:rPr>
        <w:t xml:space="preserve"> </w:t>
      </w:r>
      <w:r w:rsidR="00132AA7">
        <w:rPr>
          <w:rFonts w:cs="Times New Roman"/>
        </w:rPr>
        <w:t>Additionally, p</w:t>
      </w:r>
      <w:r w:rsidR="004E0D90" w:rsidRPr="00AE3FCC">
        <w:rPr>
          <w:rFonts w:cs="Times New Roman"/>
        </w:rPr>
        <w:t xml:space="preserve">rotein concentration and milk fat levels </w:t>
      </w:r>
      <w:r w:rsidR="001F30C2">
        <w:rPr>
          <w:rFonts w:cs="Times New Roman"/>
        </w:rPr>
        <w:t>a</w:t>
      </w:r>
      <w:r w:rsidR="004E0D90">
        <w:rPr>
          <w:rFonts w:cs="Times New Roman"/>
        </w:rPr>
        <w:t>re</w:t>
      </w:r>
      <w:r w:rsidR="004E0D90" w:rsidRPr="00AE3FCC">
        <w:rPr>
          <w:rFonts w:cs="Times New Roman"/>
        </w:rPr>
        <w:t xml:space="preserve"> significantly impacted by feeding management techniques</w:t>
      </w:r>
      <w:r w:rsidR="004E0D90">
        <w:rPr>
          <w:rFonts w:cs="Times New Roman"/>
        </w:rPr>
        <w:t xml:space="preserve"> </w:t>
      </w:r>
      <w:r w:rsidR="004E0D90">
        <w:rPr>
          <w:rFonts w:cs="Times New Roman"/>
        </w:rPr>
        <w:fldChar w:fldCharType="begin"/>
      </w:r>
      <w:r w:rsidR="004E0D90">
        <w:rPr>
          <w:rFonts w:cs="Times New Roman"/>
        </w:rPr>
        <w:instrText xml:space="preserve"> ADDIN EN.CITE &lt;EndNote&gt;&lt;Cite&gt;&lt;Author&gt;Varga&lt;/Author&gt;&lt;Year&gt;2005&lt;/Year&gt;&lt;RecNum&gt;91&lt;/RecNum&gt;&lt;DisplayText&gt;(Varga and Ishler, 2005)&lt;/DisplayText&gt;&lt;record&gt;&lt;rec-number&gt;91&lt;/rec-number&gt;&lt;foreign-keys&gt;&lt;key app="EN" db-id="txspxfvshfwzd5e9fs8xar9pfpdev00pzex9" timestamp="1716402515" guid="726dfd25-02b4-482a-868c-e9b07694ada8"&gt;91&lt;/key&gt;&lt;/foreign-keys&gt;&lt;ref-type name="Conference Paper"&gt;47&lt;/ref-type&gt;&lt;contributors&gt;&lt;authors&gt;&lt;author&gt;Varga, GA&lt;/author&gt;&lt;author&gt;Ishler, VA&lt;/author&gt;&lt;/authors&gt;&lt;/contributors&gt;&lt;titles&gt;&lt;title&gt;Managing Nutrition for Optimal Milk Components&lt;/title&gt;&lt;secondary-title&gt;Western Dairy Management Conference&lt;/secondary-title&gt;&lt;/titles&gt;&lt;pages&gt;1-14&lt;/pages&gt;&lt;dates&gt;&lt;year&gt;2005&lt;/year&gt;&lt;/dates&gt;&lt;pub-location&gt;Reno, NV&lt;/pub-location&gt;&lt;urls&gt;&lt;/urls&gt;&lt;/record&gt;&lt;/Cite&gt;&lt;/EndNote&gt;</w:instrText>
      </w:r>
      <w:r w:rsidR="004E0D90">
        <w:rPr>
          <w:rFonts w:cs="Times New Roman"/>
        </w:rPr>
        <w:fldChar w:fldCharType="separate"/>
      </w:r>
      <w:r w:rsidR="004E0D90">
        <w:rPr>
          <w:rFonts w:cs="Times New Roman"/>
          <w:noProof/>
        </w:rPr>
        <w:t>(Varga and Ishler, 2005)</w:t>
      </w:r>
      <w:r w:rsidR="004E0D90">
        <w:rPr>
          <w:rFonts w:cs="Times New Roman"/>
        </w:rPr>
        <w:fldChar w:fldCharType="end"/>
      </w:r>
      <w:r w:rsidR="004E0D90" w:rsidRPr="00AE3FCC">
        <w:rPr>
          <w:rFonts w:cs="Times New Roman"/>
        </w:rPr>
        <w:t>.</w:t>
      </w:r>
      <w:r w:rsidR="004E0D90">
        <w:rPr>
          <w:rFonts w:cs="Times New Roman"/>
        </w:rPr>
        <w:t xml:space="preserve"> </w:t>
      </w:r>
      <w:r w:rsidR="00132AA7">
        <w:rPr>
          <w:rFonts w:cs="Times New Roman"/>
        </w:rPr>
        <w:t>N</w:t>
      </w:r>
      <w:r w:rsidR="004E0D90" w:rsidRPr="00AE3FCC">
        <w:rPr>
          <w:rFonts w:cs="Times New Roman"/>
        </w:rPr>
        <w:t>utritional approaches that enhance rumen function also increase</w:t>
      </w:r>
      <w:r w:rsidR="004E0D90">
        <w:rPr>
          <w:rFonts w:cs="Times New Roman"/>
        </w:rPr>
        <w:t xml:space="preserve"> </w:t>
      </w:r>
      <w:r w:rsidR="004E0D90" w:rsidRPr="00AE3FCC">
        <w:rPr>
          <w:rFonts w:cs="Times New Roman"/>
        </w:rPr>
        <w:t xml:space="preserve">the amount of milk </w:t>
      </w:r>
      <w:r w:rsidR="004E0D90">
        <w:rPr>
          <w:rFonts w:cs="Times New Roman"/>
        </w:rPr>
        <w:t xml:space="preserve">and components </w:t>
      </w:r>
      <w:r w:rsidR="004E0D90" w:rsidRPr="00AE3FCC">
        <w:rPr>
          <w:rFonts w:cs="Times New Roman"/>
        </w:rPr>
        <w:t xml:space="preserve">produced </w:t>
      </w:r>
      <w:r w:rsidR="004E0D90">
        <w:rPr>
          <w:rFonts w:cs="Times New Roman"/>
        </w:rPr>
        <w:fldChar w:fldCharType="begin"/>
      </w:r>
      <w:r w:rsidR="004E0D90">
        <w:rPr>
          <w:rFonts w:cs="Times New Roman"/>
        </w:rPr>
        <w:instrText xml:space="preserve"> ADDIN EN.CITE &lt;EndNote&gt;&lt;Cite&gt;&lt;Author&gt;Varga&lt;/Author&gt;&lt;Year&gt;2005&lt;/Year&gt;&lt;RecNum&gt;91&lt;/RecNum&gt;&lt;DisplayText&gt;(Varga and Ishler, 2005)&lt;/DisplayText&gt;&lt;record&gt;&lt;rec-number&gt;91&lt;/rec-number&gt;&lt;foreign-keys&gt;&lt;key app="EN" db-id="txspxfvshfwzd5e9fs8xar9pfpdev00pzex9" timestamp="1716402515" guid="726dfd25-02b4-482a-868c-e9b07694ada8"&gt;91&lt;/key&gt;&lt;/foreign-keys&gt;&lt;ref-type name="Conference Paper"&gt;47&lt;/ref-type&gt;&lt;contributors&gt;&lt;authors&gt;&lt;author&gt;Varga, GA&lt;/author&gt;&lt;author&gt;Ishler, VA&lt;/author&gt;&lt;/authors&gt;&lt;/contributors&gt;&lt;titles&gt;&lt;title&gt;Managing Nutrition for Optimal Milk Components&lt;/title&gt;&lt;secondary-title&gt;Western Dairy Management Conference&lt;/secondary-title&gt;&lt;/titles&gt;&lt;pages&gt;1-14&lt;/pages&gt;&lt;dates&gt;&lt;year&gt;2005&lt;/year&gt;&lt;/dates&gt;&lt;pub-location&gt;Reno, NV&lt;/pub-location&gt;&lt;urls&gt;&lt;/urls&gt;&lt;/record&gt;&lt;/Cite&gt;&lt;/EndNote&gt;</w:instrText>
      </w:r>
      <w:r w:rsidR="004E0D90">
        <w:rPr>
          <w:rFonts w:cs="Times New Roman"/>
        </w:rPr>
        <w:fldChar w:fldCharType="separate"/>
      </w:r>
      <w:r w:rsidR="004E0D90">
        <w:rPr>
          <w:rFonts w:cs="Times New Roman"/>
          <w:noProof/>
        </w:rPr>
        <w:t>(Varga and Ishler, 2005)</w:t>
      </w:r>
      <w:r w:rsidR="004E0D90">
        <w:rPr>
          <w:rFonts w:cs="Times New Roman"/>
        </w:rPr>
        <w:fldChar w:fldCharType="end"/>
      </w:r>
      <w:r w:rsidR="004E0D90">
        <w:rPr>
          <w:rFonts w:cs="Times New Roman"/>
        </w:rPr>
        <w:t xml:space="preserve">. </w:t>
      </w:r>
    </w:p>
    <w:p w14:paraId="64038909" w14:textId="29C9F9E0" w:rsidR="00725390" w:rsidRDefault="009B0A78" w:rsidP="00CC1C24">
      <w:pPr>
        <w:ind w:firstLine="720"/>
        <w:rPr>
          <w:rFonts w:cs="Times New Roman"/>
        </w:rPr>
      </w:pPr>
      <w:r w:rsidDel="005677F4">
        <w:rPr>
          <w:rFonts w:cs="Times New Roman"/>
        </w:rPr>
        <w:t>However</w:t>
      </w:r>
      <w:r w:rsidR="005E07EC">
        <w:rPr>
          <w:rFonts w:cs="Times New Roman"/>
        </w:rPr>
        <w:t>, purchasing and growing feedstuffs</w:t>
      </w:r>
      <w:r w:rsidR="002B22CA" w:rsidDel="005677F4">
        <w:rPr>
          <w:rFonts w:cs="Times New Roman"/>
        </w:rPr>
        <w:t xml:space="preserve"> </w:t>
      </w:r>
      <w:r w:rsidR="005677F4">
        <w:rPr>
          <w:rFonts w:cs="Times New Roman"/>
        </w:rPr>
        <w:t xml:space="preserve">continuously </w:t>
      </w:r>
      <w:r w:rsidR="00B14F4B" w:rsidRPr="00EA0E34">
        <w:rPr>
          <w:rFonts w:cs="Times New Roman"/>
        </w:rPr>
        <w:t>constitute</w:t>
      </w:r>
      <w:r w:rsidR="001B0A50">
        <w:rPr>
          <w:rFonts w:cs="Times New Roman"/>
        </w:rPr>
        <w:t>s</w:t>
      </w:r>
      <w:r w:rsidR="00B14F4B" w:rsidRPr="00EA0E34">
        <w:rPr>
          <w:rFonts w:cs="Times New Roman"/>
        </w:rPr>
        <w:t xml:space="preserve"> the </w:t>
      </w:r>
      <w:r w:rsidR="00D85E6F">
        <w:rPr>
          <w:rFonts w:cs="Times New Roman"/>
        </w:rPr>
        <w:t>highest</w:t>
      </w:r>
      <w:r w:rsidR="00B14F4B" w:rsidRPr="00EA0E34">
        <w:rPr>
          <w:rFonts w:cs="Times New Roman"/>
        </w:rPr>
        <w:t xml:space="preserve"> operating cost for dairy farms </w:t>
      </w:r>
      <w:r w:rsidR="00B14F4B">
        <w:rPr>
          <w:rFonts w:cs="Times New Roman"/>
        </w:rPr>
        <w:fldChar w:fldCharType="begin"/>
      </w:r>
      <w:r w:rsidR="00734C41">
        <w:rPr>
          <w:rFonts w:cs="Times New Roman"/>
        </w:rPr>
        <w:instrText xml:space="preserve"> ADDIN EN.CITE &lt;EndNote&gt;&lt;Cite&gt;&lt;Author&gt;USDA-ERS&lt;/Author&gt;&lt;Year&gt;2023&lt;/Year&gt;&lt;RecNum&gt;54&lt;/RecNum&gt;&lt;DisplayText&gt;(USDA-ERS, 2023)&lt;/DisplayText&gt;&lt;record&gt;&lt;rec-number&gt;54&lt;/rec-number&gt;&lt;foreign-keys&gt;&lt;key app="EN" db-id="txspxfvshfwzd5e9fs8xar9pfpdev00pzex9" timestamp="1713544401" guid="93913d2a-5450-4e53-b653-7aa4afc6b3f6"&gt;54&lt;/key&gt;&lt;/foreign-keys&gt;&lt;ref-type name="Aggregated Database"&gt;55&lt;/ref-type&gt;&lt;contributors&gt;&lt;authors&gt;&lt;author&gt;USDA-ERS&lt;/author&gt;&lt;/authors&gt;&lt;/contributors&gt;&lt;titles&gt;&lt;title&gt;Monthly cost of production estimates&lt;/title&gt;&lt;/titles&gt;&lt;dates&gt;&lt;year&gt;2023&lt;/year&gt;&lt;pub-dates&gt;&lt;date&gt;April 19, 2024&lt;/date&gt;&lt;/pub-dates&gt;&lt;/dates&gt;&lt;publisher&gt;USDA–Economic Research Service, Washington, DC.&lt;/publisher&gt;&lt;urls&gt;&lt;/urls&gt;&lt;/record&gt;&lt;/Cite&gt;&lt;/EndNote&gt;</w:instrText>
      </w:r>
      <w:r w:rsidR="00B14F4B">
        <w:rPr>
          <w:rFonts w:cs="Times New Roman"/>
        </w:rPr>
        <w:fldChar w:fldCharType="separate"/>
      </w:r>
      <w:r w:rsidR="00734C41">
        <w:rPr>
          <w:rFonts w:cs="Times New Roman"/>
          <w:noProof/>
        </w:rPr>
        <w:t>(USDA-ERS, 2023)</w:t>
      </w:r>
      <w:r w:rsidR="00B14F4B">
        <w:rPr>
          <w:rFonts w:cs="Times New Roman"/>
        </w:rPr>
        <w:fldChar w:fldCharType="end"/>
      </w:r>
      <w:r w:rsidR="00B14F4B">
        <w:rPr>
          <w:rFonts w:cs="Times New Roman"/>
        </w:rPr>
        <w:t xml:space="preserve">. </w:t>
      </w:r>
      <w:r w:rsidR="005677F4">
        <w:rPr>
          <w:rFonts w:cs="Times New Roman"/>
        </w:rPr>
        <w:t xml:space="preserve">Maximized efficiency from purchased feedstuffs and </w:t>
      </w:r>
      <w:r w:rsidR="004F70BB">
        <w:rPr>
          <w:rFonts w:cs="Times New Roman"/>
        </w:rPr>
        <w:t>high-quality forage</w:t>
      </w:r>
      <w:r w:rsidR="00DA49B2">
        <w:rPr>
          <w:rFonts w:cs="Times New Roman"/>
        </w:rPr>
        <w:t>s</w:t>
      </w:r>
      <w:r w:rsidR="004F70BB">
        <w:rPr>
          <w:rFonts w:cs="Times New Roman"/>
        </w:rPr>
        <w:t xml:space="preserve"> reduce feed costs</w:t>
      </w:r>
      <w:r w:rsidR="000364E2">
        <w:rPr>
          <w:rFonts w:cs="Times New Roman"/>
        </w:rPr>
        <w:t xml:space="preserve"> </w:t>
      </w:r>
      <w:r w:rsidR="000364E2">
        <w:rPr>
          <w:rFonts w:cs="Times New Roman"/>
        </w:rPr>
        <w:fldChar w:fldCharType="begin"/>
      </w:r>
      <w:r w:rsidR="009C79F9">
        <w:rPr>
          <w:rFonts w:cs="Times New Roman"/>
        </w:rPr>
        <w:instrText xml:space="preserve"> ADDIN EN.CITE &lt;EndNote&gt;&lt;Cite&gt;&lt;Author&gt;Gislon&lt;/Author&gt;&lt;Year&gt;2020&lt;/Year&gt;&lt;RecNum&gt;134&lt;/RecNum&gt;&lt;DisplayText&gt;(Gislon et al., 2020)&lt;/DisplayText&gt;&lt;record&gt;&lt;rec-number&gt;134&lt;/rec-number&gt;&lt;foreign-keys&gt;&lt;key app="EN" db-id="txspxfvshfwzd5e9fs8xar9pfpdev00pzex9" timestamp="1718111361" guid="70801cb2-5a5c-4002-a21e-bc52ab711947"&gt;134&lt;/key&gt;&lt;/foreign-keys&gt;&lt;ref-type name="Journal Article"&gt;17&lt;/ref-type&gt;&lt;contributors&gt;&lt;authors&gt;&lt;author&gt;Gislon, G.&lt;/author&gt;&lt;author&gt;Ferrero, F.&lt;/author&gt;&lt;author&gt;Bava, L.&lt;/author&gt;&lt;author&gt;Borreani, G.&lt;/author&gt;&lt;author&gt;Prà, A. Dal&lt;/author&gt;&lt;author&gt;Pacchioli, M. T.&lt;/author&gt;&lt;author&gt;Sandrucci, A.&lt;/author&gt;&lt;author&gt;Zucali, M.&lt;/author&gt;&lt;author&gt;Tabacco, E.&lt;/author&gt;&lt;/authors&gt;&lt;/contributors&gt;&lt;titles&gt;&lt;title&gt;Forage systems and sustainability of milk production: Feed efficiency, environmental impacts and soil carbon stocks&lt;/title&gt;&lt;secondary-title&gt;Journal of Cleaner Production&lt;/secondary-title&gt;&lt;/titles&gt;&lt;periodical&gt;&lt;full-title&gt;Journal of Cleaner Production&lt;/full-title&gt;&lt;/periodical&gt;&lt;volume&gt;260&lt;/volume&gt;&lt;section&gt;121012&lt;/section&gt;&lt;dates&gt;&lt;year&gt;2020&lt;/year&gt;&lt;/dates&gt;&lt;isbn&gt;09596526&lt;/isbn&gt;&lt;urls&gt;&lt;/urls&gt;&lt;electronic-resource-num&gt;10.1016/j.jclepro.2020.121012&lt;/electronic-resource-num&gt;&lt;/record&gt;&lt;/Cite&gt;&lt;/EndNote&gt;</w:instrText>
      </w:r>
      <w:r w:rsidR="000364E2">
        <w:rPr>
          <w:rFonts w:cs="Times New Roman"/>
        </w:rPr>
        <w:fldChar w:fldCharType="separate"/>
      </w:r>
      <w:r w:rsidR="000364E2">
        <w:rPr>
          <w:rFonts w:cs="Times New Roman"/>
          <w:noProof/>
        </w:rPr>
        <w:t>(Gislon et al., 2020)</w:t>
      </w:r>
      <w:r w:rsidR="000364E2">
        <w:rPr>
          <w:rFonts w:cs="Times New Roman"/>
        </w:rPr>
        <w:fldChar w:fldCharType="end"/>
      </w:r>
      <w:r w:rsidR="004F70BB">
        <w:rPr>
          <w:rFonts w:cs="Times New Roman"/>
        </w:rPr>
        <w:t xml:space="preserve">. </w:t>
      </w:r>
      <w:r w:rsidR="002B22CA">
        <w:t>M</w:t>
      </w:r>
      <w:r w:rsidR="00B14F4B">
        <w:t>ilk-to-feed price ratio (</w:t>
      </w:r>
      <w:r w:rsidR="00B14F4B" w:rsidRPr="004F0E65">
        <w:rPr>
          <w:b/>
          <w:bCs/>
        </w:rPr>
        <w:t>MF</w:t>
      </w:r>
      <w:r w:rsidR="00B14F4B">
        <w:t xml:space="preserve">) </w:t>
      </w:r>
      <w:r w:rsidR="001B0A50">
        <w:t>i</w:t>
      </w:r>
      <w:r w:rsidR="00EF0C9A">
        <w:t>s</w:t>
      </w:r>
      <w:r w:rsidR="004F0E65">
        <w:t xml:space="preserve"> an indicator o</w:t>
      </w:r>
      <w:r w:rsidR="009F7E40">
        <w:t>f</w:t>
      </w:r>
      <w:r w:rsidR="004F0E65">
        <w:t xml:space="preserve"> dairy farm profitability</w:t>
      </w:r>
      <w:r w:rsidR="00EF0C9A">
        <w:t xml:space="preserve"> reported monthly </w:t>
      </w:r>
      <w:r w:rsidR="000E055C">
        <w:t>by the USDA National Agricultural Statistics Service</w:t>
      </w:r>
      <w:r w:rsidR="00B14F4B">
        <w:t xml:space="preserve"> </w:t>
      </w:r>
      <w:r w:rsidR="00B14F4B">
        <w:fldChar w:fldCharType="begin"/>
      </w:r>
      <w:r w:rsidR="00734C41">
        <w:instrText xml:space="preserve"> ADDIN EN.CITE &lt;EndNote&gt;&lt;Cite&gt;&lt;Author&gt;Wolf&lt;/Author&gt;&lt;Year&gt;2010&lt;/Year&gt;&lt;RecNum&gt;63&lt;/RecNum&gt;&lt;DisplayText&gt;(Wolf, 2010)&lt;/DisplayText&gt;&lt;record&gt;&lt;rec-number&gt;63&lt;/rec-number&gt;&lt;foreign-keys&gt;&lt;key app="EN" db-id="txspxfvshfwzd5e9fs8xar9pfpdev00pzex9" timestamp="1715199841" guid="3727e465-f3c0-4ff0-80dc-5a468e8ecd18"&gt;63&lt;/key&gt;&lt;/foreign-keys&gt;&lt;ref-type name="Journal Article"&gt;17&lt;/ref-type&gt;&lt;contributors&gt;&lt;authors&gt;&lt;author&gt;Wolf, CA&lt;/author&gt;&lt;/authors&gt;&lt;/contributors&gt;&lt;titles&gt;&lt;title&gt;Understanding the milk-to-feed price ratio as a proxy for dairy farm profitability&lt;/title&gt;&lt;secondary-title&gt;J Dairy Sci.&lt;/secondary-title&gt;&lt;/titles&gt;&lt;periodical&gt;&lt;full-title&gt;J Dairy Sci.&lt;/full-title&gt;&lt;/periodical&gt;&lt;pages&gt;4942-4948&lt;/pages&gt;&lt;volume&gt;93&lt;/volume&gt;&lt;number&gt;10&lt;/number&gt;&lt;dates&gt;&lt;year&gt;2010&lt;/year&gt;&lt;/dates&gt;&lt;urls&gt;&lt;/urls&gt;&lt;electronic-resource-num&gt;doi: 10.3168/jds.2009-2998&lt;/electronic-resource-num&gt;&lt;/record&gt;&lt;/Cite&gt;&lt;/EndNote&gt;</w:instrText>
      </w:r>
      <w:r w:rsidR="00B14F4B">
        <w:fldChar w:fldCharType="separate"/>
      </w:r>
      <w:r w:rsidR="00734C41">
        <w:rPr>
          <w:noProof/>
        </w:rPr>
        <w:t>(Wolf, 2010)</w:t>
      </w:r>
      <w:r w:rsidR="00B14F4B">
        <w:fldChar w:fldCharType="end"/>
      </w:r>
      <w:r w:rsidR="00B14F4B">
        <w:t>.</w:t>
      </w:r>
      <w:r w:rsidR="003C6D81">
        <w:t xml:space="preserve"> </w:t>
      </w:r>
      <w:r w:rsidR="003C6D81" w:rsidRPr="00725390">
        <w:t xml:space="preserve">The primary drivers of MF fluctuation </w:t>
      </w:r>
      <w:r w:rsidR="001B0A50">
        <w:t>a</w:t>
      </w:r>
      <w:r w:rsidR="003C6D81" w:rsidRPr="00725390">
        <w:t>re the volatility of corn and soybean prices</w:t>
      </w:r>
      <w:r w:rsidR="003C6D81">
        <w:t xml:space="preserve"> </w:t>
      </w:r>
      <w:r w:rsidR="003C6D81">
        <w:fldChar w:fldCharType="begin"/>
      </w:r>
      <w:r w:rsidR="00734C41">
        <w:instrText xml:space="preserve"> ADDIN EN.CITE &lt;EndNote&gt;&lt;Cite&gt;&lt;Author&gt;Wolf&lt;/Author&gt;&lt;Year&gt;2010&lt;/Year&gt;&lt;RecNum&gt;63&lt;/RecNum&gt;&lt;DisplayText&gt;(Wolf, 2010)&lt;/DisplayText&gt;&lt;record&gt;&lt;rec-number&gt;63&lt;/rec-number&gt;&lt;foreign-keys&gt;&lt;key app="EN" db-id="txspxfvshfwzd5e9fs8xar9pfpdev00pzex9" timestamp="1715199841" guid="3727e465-f3c0-4ff0-80dc-5a468e8ecd18"&gt;63&lt;/key&gt;&lt;/foreign-keys&gt;&lt;ref-type name="Journal Article"&gt;17&lt;/ref-type&gt;&lt;contributors&gt;&lt;authors&gt;&lt;author&gt;Wolf, CA&lt;/author&gt;&lt;/authors&gt;&lt;/contributors&gt;&lt;titles&gt;&lt;title&gt;Understanding the milk-to-feed price ratio as a proxy for dairy farm profitability&lt;/title&gt;&lt;secondary-title&gt;J Dairy Sci.&lt;/secondary-title&gt;&lt;/titles&gt;&lt;periodical&gt;&lt;full-title&gt;J Dairy Sci.&lt;/full-title&gt;&lt;/periodical&gt;&lt;pages&gt;4942-4948&lt;/pages&gt;&lt;volume&gt;93&lt;/volume&gt;&lt;number&gt;10&lt;/number&gt;&lt;dates&gt;&lt;year&gt;2010&lt;/year&gt;&lt;/dates&gt;&lt;urls&gt;&lt;/urls&gt;&lt;electronic-resource-num&gt;doi: 10.3168/jds.2009-2998&lt;/electronic-resource-num&gt;&lt;/record&gt;&lt;/Cite&gt;&lt;/EndNote&gt;</w:instrText>
      </w:r>
      <w:r w:rsidR="003C6D81">
        <w:fldChar w:fldCharType="separate"/>
      </w:r>
      <w:r w:rsidR="00734C41">
        <w:rPr>
          <w:noProof/>
        </w:rPr>
        <w:t>(Wolf, 2010)</w:t>
      </w:r>
      <w:r w:rsidR="003C6D81">
        <w:fldChar w:fldCharType="end"/>
      </w:r>
      <w:r w:rsidR="003C6D81" w:rsidRPr="00725390">
        <w:t xml:space="preserve">. </w:t>
      </w:r>
      <w:r w:rsidR="003C6D81" w:rsidRPr="004B3E00">
        <w:t xml:space="preserve">When corn prices </w:t>
      </w:r>
      <w:r w:rsidR="001B0A50">
        <w:t>a</w:t>
      </w:r>
      <w:r w:rsidR="003C6D81" w:rsidRPr="004B3E00">
        <w:t>re high, hay and soybean prices r</w:t>
      </w:r>
      <w:r w:rsidR="001B0A50">
        <w:t>i</w:t>
      </w:r>
      <w:r w:rsidR="003C6D81" w:rsidRPr="004B3E00">
        <w:t>se because farmers remove hay and soybean acreage to plant corn</w:t>
      </w:r>
      <w:r w:rsidR="003C6D81">
        <w:t xml:space="preserve"> </w:t>
      </w:r>
      <w:r w:rsidR="003C6D81">
        <w:fldChar w:fldCharType="begin"/>
      </w:r>
      <w:r w:rsidR="00734C41">
        <w:instrText xml:space="preserve"> ADDIN EN.CITE &lt;EndNote&gt;&lt;Cite&gt;&lt;Author&gt;Wolf&lt;/Author&gt;&lt;Year&gt;2010&lt;/Year&gt;&lt;RecNum&gt;63&lt;/RecNum&gt;&lt;DisplayText&gt;(Wolf, 2010)&lt;/DisplayText&gt;&lt;record&gt;&lt;rec-number&gt;63&lt;/rec-number&gt;&lt;foreign-keys&gt;&lt;key app="EN" db-id="txspxfvshfwzd5e9fs8xar9pfpdev00pzex9" timestamp="1715199841" guid="3727e465-f3c0-4ff0-80dc-5a468e8ecd18"&gt;63&lt;/key&gt;&lt;/foreign-keys&gt;&lt;ref-type name="Journal Article"&gt;17&lt;/ref-type&gt;&lt;contributors&gt;&lt;authors&gt;&lt;author&gt;Wolf, CA&lt;/author&gt;&lt;/authors&gt;&lt;/contributors&gt;&lt;titles&gt;&lt;title&gt;Understanding the milk-to-feed price ratio as a proxy for dairy farm profitability&lt;/title&gt;&lt;secondary-title&gt;J Dairy Sci.&lt;/secondary-title&gt;&lt;/titles&gt;&lt;periodical&gt;&lt;full-title&gt;J Dairy Sci.&lt;/full-title&gt;&lt;/periodical&gt;&lt;pages&gt;4942-4948&lt;/pages&gt;&lt;volume&gt;93&lt;/volume&gt;&lt;number&gt;10&lt;/number&gt;&lt;dates&gt;&lt;year&gt;2010&lt;/year&gt;&lt;/dates&gt;&lt;urls&gt;&lt;/urls&gt;&lt;electronic-resource-num&gt;doi: 10.3168/jds.2009-2998&lt;/electronic-resource-num&gt;&lt;/record&gt;&lt;/Cite&gt;&lt;/EndNote&gt;</w:instrText>
      </w:r>
      <w:r w:rsidR="003C6D81">
        <w:fldChar w:fldCharType="separate"/>
      </w:r>
      <w:r w:rsidR="00734C41">
        <w:rPr>
          <w:noProof/>
        </w:rPr>
        <w:t>(Wolf, 2010)</w:t>
      </w:r>
      <w:r w:rsidR="003C6D81">
        <w:fldChar w:fldCharType="end"/>
      </w:r>
      <w:r w:rsidR="003C6D81" w:rsidRPr="00725390">
        <w:t xml:space="preserve">. </w:t>
      </w:r>
      <w:r w:rsidR="003C6D81">
        <w:t>Even f</w:t>
      </w:r>
      <w:r w:rsidR="003C6D81" w:rsidRPr="00725390">
        <w:t xml:space="preserve">arms </w:t>
      </w:r>
      <w:r w:rsidR="003C6D81">
        <w:t>that gr</w:t>
      </w:r>
      <w:r w:rsidR="001B0A50">
        <w:t>o</w:t>
      </w:r>
      <w:r w:rsidR="003C6D81">
        <w:t>w their own crops face increased opportunity costs when corn grain and alfalfa hay prices r</w:t>
      </w:r>
      <w:r w:rsidR="001B0A50">
        <w:t>i</w:t>
      </w:r>
      <w:r w:rsidR="003C6D81">
        <w:t xml:space="preserve">se </w:t>
      </w:r>
      <w:r w:rsidR="003C6D81">
        <w:fldChar w:fldCharType="begin"/>
      </w:r>
      <w:r w:rsidR="00734C41">
        <w:instrText xml:space="preserve"> ADDIN EN.CITE &lt;EndNote&gt;&lt;Cite&gt;&lt;Author&gt;Wolf&lt;/Author&gt;&lt;Year&gt;2010&lt;/Year&gt;&lt;RecNum&gt;63&lt;/RecNum&gt;&lt;DisplayText&gt;(Wolf, 2010)&lt;/DisplayText&gt;&lt;record&gt;&lt;rec-number&gt;63&lt;/rec-number&gt;&lt;foreign-keys&gt;&lt;key app="EN" db-id="txspxfvshfwzd5e9fs8xar9pfpdev00pzex9" timestamp="1715199841" guid="3727e465-f3c0-4ff0-80dc-5a468e8ecd18"&gt;63&lt;/key&gt;&lt;/foreign-keys&gt;&lt;ref-type name="Journal Article"&gt;17&lt;/ref-type&gt;&lt;contributors&gt;&lt;authors&gt;&lt;author&gt;Wolf, CA&lt;/author&gt;&lt;/authors&gt;&lt;/contributors&gt;&lt;titles&gt;&lt;title&gt;Understanding the milk-to-feed price ratio as a proxy for dairy farm profitability&lt;/title&gt;&lt;secondary-title&gt;J Dairy Sci.&lt;/secondary-title&gt;&lt;/titles&gt;&lt;periodical&gt;&lt;full-title&gt;J Dairy Sci.&lt;/full-title&gt;&lt;/periodical&gt;&lt;pages&gt;4942-4948&lt;/pages&gt;&lt;volume&gt;93&lt;/volume&gt;&lt;number&gt;10&lt;/number&gt;&lt;dates&gt;&lt;year&gt;2010&lt;/year&gt;&lt;/dates&gt;&lt;urls&gt;&lt;/urls&gt;&lt;electronic-resource-num&gt;doi: 10.3168/jds.2009-2998&lt;/electronic-resource-num&gt;&lt;/record&gt;&lt;/Cite&gt;&lt;/EndNote&gt;</w:instrText>
      </w:r>
      <w:r w:rsidR="003C6D81">
        <w:fldChar w:fldCharType="separate"/>
      </w:r>
      <w:r w:rsidR="00734C41">
        <w:rPr>
          <w:noProof/>
        </w:rPr>
        <w:t>(Wolf, 2010)</w:t>
      </w:r>
      <w:r w:rsidR="003C6D81">
        <w:fldChar w:fldCharType="end"/>
      </w:r>
      <w:r w:rsidR="003C6D81">
        <w:t>.</w:t>
      </w:r>
      <w:r w:rsidR="00C7116E">
        <w:t xml:space="preserve"> </w:t>
      </w:r>
      <w:r w:rsidR="00C7116E" w:rsidRPr="004938D3">
        <w:t>Dairy farmers tend to see narrower profit margin</w:t>
      </w:r>
      <w:r w:rsidR="00C7116E">
        <w:t>s</w:t>
      </w:r>
      <w:r w:rsidR="00C7116E" w:rsidRPr="004938D3">
        <w:t xml:space="preserve"> when</w:t>
      </w:r>
      <w:r w:rsidR="002528C2">
        <w:t xml:space="preserve"> MF </w:t>
      </w:r>
      <w:r w:rsidR="00E26FFF">
        <w:t>indicat</w:t>
      </w:r>
      <w:r w:rsidR="001B0A50">
        <w:t>es</w:t>
      </w:r>
      <w:r w:rsidR="002528C2">
        <w:t xml:space="preserve"> higher </w:t>
      </w:r>
      <w:r w:rsidR="00C7116E" w:rsidRPr="004938D3">
        <w:t xml:space="preserve">feed prices relative to the </w:t>
      </w:r>
      <w:r w:rsidR="00C7116E">
        <w:t xml:space="preserve">milk price received </w:t>
      </w:r>
      <w:r w:rsidR="00C7116E">
        <w:fldChar w:fldCharType="begin"/>
      </w:r>
      <w:r w:rsidR="00734C41">
        <w:instrText xml:space="preserve"> ADDIN EN.CITE &lt;EndNote&gt;&lt;Cite&gt;&lt;Author&gt;Wolf&lt;/Author&gt;&lt;Year&gt;2010&lt;/Year&gt;&lt;RecNum&gt;63&lt;/RecNum&gt;&lt;DisplayText&gt;(Wolf, 2010)&lt;/DisplayText&gt;&lt;record&gt;&lt;rec-number&gt;63&lt;/rec-number&gt;&lt;foreign-keys&gt;&lt;key app="EN" db-id="txspxfvshfwzd5e9fs8xar9pfpdev00pzex9" timestamp="1715199841" guid="3727e465-f3c0-4ff0-80dc-5a468e8ecd18"&gt;63&lt;/key&gt;&lt;/foreign-keys&gt;&lt;ref-type name="Journal Article"&gt;17&lt;/ref-type&gt;&lt;contributors&gt;&lt;authors&gt;&lt;author&gt;Wolf, CA&lt;/author&gt;&lt;/authors&gt;&lt;/contributors&gt;&lt;titles&gt;&lt;title&gt;Understanding the milk-to-feed price ratio as a proxy for dairy farm profitability&lt;/title&gt;&lt;secondary-title&gt;J Dairy Sci.&lt;/secondary-title&gt;&lt;/titles&gt;&lt;periodical&gt;&lt;full-title&gt;J Dairy Sci.&lt;/full-title&gt;&lt;/periodical&gt;&lt;pages&gt;4942-4948&lt;/pages&gt;&lt;volume&gt;93&lt;/volume&gt;&lt;number&gt;10&lt;/number&gt;&lt;dates&gt;&lt;year&gt;2010&lt;/year&gt;&lt;/dates&gt;&lt;urls&gt;&lt;/urls&gt;&lt;electronic-resource-num&gt;doi: 10.3168/jds.2009-2998&lt;/electronic-resource-num&gt;&lt;/record&gt;&lt;/Cite&gt;&lt;/EndNote&gt;</w:instrText>
      </w:r>
      <w:r w:rsidR="00C7116E">
        <w:fldChar w:fldCharType="separate"/>
      </w:r>
      <w:r w:rsidR="00734C41">
        <w:rPr>
          <w:noProof/>
        </w:rPr>
        <w:t>(Wolf, 2010)</w:t>
      </w:r>
      <w:r w:rsidR="00C7116E">
        <w:fldChar w:fldCharType="end"/>
      </w:r>
      <w:r w:rsidR="00C7116E" w:rsidRPr="004938D3">
        <w:t>.</w:t>
      </w:r>
      <w:r w:rsidR="0093201C">
        <w:rPr>
          <w:rFonts w:cs="Times New Roman"/>
        </w:rPr>
        <w:t xml:space="preserve"> </w:t>
      </w:r>
      <w:r w:rsidR="001B392C">
        <w:rPr>
          <w:rFonts w:cs="Times New Roman"/>
        </w:rPr>
        <w:t xml:space="preserve">Brown midrib sorghum </w:t>
      </w:r>
      <w:r w:rsidR="002F105D">
        <w:rPr>
          <w:rFonts w:cs="Times New Roman"/>
        </w:rPr>
        <w:t>(</w:t>
      </w:r>
      <w:r w:rsidR="002F105D" w:rsidRPr="001B392C">
        <w:rPr>
          <w:rFonts w:cs="Times New Roman"/>
          <w:b/>
          <w:bCs/>
        </w:rPr>
        <w:t>BMR</w:t>
      </w:r>
      <w:r w:rsidR="002F105D">
        <w:rPr>
          <w:rFonts w:cs="Times New Roman"/>
        </w:rPr>
        <w:t xml:space="preserve">) </w:t>
      </w:r>
      <w:r w:rsidR="001B392C">
        <w:rPr>
          <w:rFonts w:cs="Times New Roman"/>
        </w:rPr>
        <w:t xml:space="preserve">species </w:t>
      </w:r>
      <w:r w:rsidR="001B0A50">
        <w:rPr>
          <w:rFonts w:cs="Times New Roman"/>
        </w:rPr>
        <w:t>a</w:t>
      </w:r>
      <w:r w:rsidR="009F7E40">
        <w:rPr>
          <w:rFonts w:cs="Times New Roman"/>
        </w:rPr>
        <w:t>re</w:t>
      </w:r>
      <w:r w:rsidR="00596E06">
        <w:rPr>
          <w:rFonts w:cs="Times New Roman"/>
        </w:rPr>
        <w:t xml:space="preserve"> a</w:t>
      </w:r>
      <w:r w:rsidR="00533111">
        <w:rPr>
          <w:rFonts w:cs="Times New Roman"/>
        </w:rPr>
        <w:t>n</w:t>
      </w:r>
      <w:r w:rsidR="00596E06">
        <w:rPr>
          <w:rFonts w:cs="Times New Roman"/>
        </w:rPr>
        <w:t xml:space="preserve"> alternative silage source</w:t>
      </w:r>
      <w:r w:rsidR="001B392C">
        <w:rPr>
          <w:rFonts w:cs="Times New Roman"/>
        </w:rPr>
        <w:t xml:space="preserve"> to corn</w:t>
      </w:r>
      <w:r w:rsidR="00801A71">
        <w:rPr>
          <w:rFonts w:cs="Times New Roman"/>
        </w:rPr>
        <w:t xml:space="preserve"> silage (</w:t>
      </w:r>
      <w:r w:rsidR="00801A71" w:rsidRPr="00801A71">
        <w:rPr>
          <w:rFonts w:cs="Times New Roman"/>
          <w:b/>
          <w:bCs/>
        </w:rPr>
        <w:t>CS</w:t>
      </w:r>
      <w:r w:rsidR="00801A71">
        <w:rPr>
          <w:rFonts w:cs="Times New Roman"/>
        </w:rPr>
        <w:t>)</w:t>
      </w:r>
      <w:r w:rsidR="00186B61">
        <w:rPr>
          <w:rFonts w:cs="Times New Roman"/>
        </w:rPr>
        <w:t xml:space="preserve"> </w:t>
      </w:r>
      <w:r w:rsidR="00186B61">
        <w:rPr>
          <w:rFonts w:cs="Times New Roman"/>
        </w:rPr>
        <w:fldChar w:fldCharType="begin"/>
      </w:r>
      <w:r w:rsidR="00734C41">
        <w:rPr>
          <w:rFonts w:cs="Times New Roman"/>
        </w:rPr>
        <w:instrText xml:space="preserve"> ADDIN EN.CITE &lt;EndNote&gt;&lt;Cite&gt;&lt;Author&gt;Colombini&lt;/Author&gt;&lt;Year&gt;2010&lt;/Year&gt;&lt;RecNum&gt;65&lt;/RecNum&gt;&lt;DisplayText&gt;(Oliver et al., 2004, 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Cite&gt;&lt;Author&gt;Oliver&lt;/Author&gt;&lt;Year&gt;2004&lt;/Year&gt;&lt;RecNum&gt;74&lt;/RecNum&gt;&lt;record&gt;&lt;rec-number&gt;74&lt;/rec-number&gt;&lt;foreign-keys&gt;&lt;key app="EN" db-id="txspxfvshfwzd5e9fs8xar9pfpdev00pzex9" timestamp="1715799240" guid="69d5ac89-6437-458f-8171-644463f60bea"&gt;74&lt;/key&gt;&lt;/foreign-keys&gt;&lt;ref-type name="Journal Article"&gt;17&lt;/ref-type&gt;&lt;contributors&gt;&lt;authors&gt;&lt;author&gt;Oliver, AL&lt;/author&gt;&lt;author&gt;Grant, RJ&lt;/author&gt;&lt;author&gt;Pedersen, JF&lt;/author&gt;&lt;author&gt;O&amp;apos;Rear, J&lt;/author&gt;&lt;/authors&gt;&lt;/contributors&gt;&lt;titles&gt;&lt;title&gt;Comparison of Brown Midrib-6 and -18 Forage Sorghum with Conventional Sorghum and Corn Silage in Diets of Lactating Dairy Cows&lt;/title&gt;&lt;secondary-title&gt;J Dairy Sci.&lt;/secondary-title&gt;&lt;/titles&gt;&lt;periodical&gt;&lt;full-title&gt;J Dairy Sci.&lt;/full-title&gt;&lt;/periodical&gt;&lt;pages&gt;637-644&lt;/pages&gt;&lt;volume&gt;87&lt;/volume&gt;&lt;number&gt;3&lt;/number&gt;&lt;dates&gt;&lt;year&gt;2004&lt;/year&gt;&lt;/dates&gt;&lt;urls&gt;&lt;/urls&gt;&lt;/record&gt;&lt;/Cite&gt;&lt;/EndNote&gt;</w:instrText>
      </w:r>
      <w:r w:rsidR="00186B61">
        <w:rPr>
          <w:rFonts w:cs="Times New Roman"/>
        </w:rPr>
        <w:fldChar w:fldCharType="separate"/>
      </w:r>
      <w:r w:rsidR="00734C41">
        <w:rPr>
          <w:rFonts w:cs="Times New Roman"/>
          <w:noProof/>
        </w:rPr>
        <w:t>(Oliver et al., 2004, Colombini et al., 2010)</w:t>
      </w:r>
      <w:r w:rsidR="00186B61">
        <w:rPr>
          <w:rFonts w:cs="Times New Roman"/>
        </w:rPr>
        <w:fldChar w:fldCharType="end"/>
      </w:r>
      <w:r w:rsidR="001B392C">
        <w:rPr>
          <w:rFonts w:cs="Times New Roman"/>
        </w:rPr>
        <w:t xml:space="preserve">. </w:t>
      </w:r>
      <w:r w:rsidR="00801A71">
        <w:rPr>
          <w:rFonts w:cs="Times New Roman"/>
        </w:rPr>
        <w:t>Compared to CS, BMR forage yielded greater biomass and demonstrated greater water efficiency and drought tolerance during warm growing season temperatures</w:t>
      </w:r>
      <w:r w:rsidR="00186B61">
        <w:rPr>
          <w:rFonts w:cs="Times New Roman"/>
        </w:rPr>
        <w:t xml:space="preserve"> </w:t>
      </w:r>
      <w:r w:rsidR="00186B61">
        <w:rPr>
          <w:rFonts w:cs="Times New Roman"/>
        </w:rPr>
        <w:fldChar w:fldCharType="begin"/>
      </w:r>
      <w:r w:rsidR="00734C41">
        <w:rPr>
          <w:rFonts w:cs="Times New Roman"/>
        </w:rPr>
        <w:instrText xml:space="preserve"> ADDIN EN.CITE &lt;EndNote&gt;&lt;Cite&gt;&lt;Author&gt;Sanderson&lt;/Author&gt;&lt;Year&gt;1992&lt;/Year&gt;&lt;RecNum&gt;107&lt;/RecNum&gt;&lt;DisplayText&gt;(Sanderson et al., 1992)&lt;/DisplayText&gt;&lt;record&gt;&lt;rec-number&gt;107&lt;/rec-number&gt;&lt;foreign-keys&gt;&lt;key app="EN" db-id="txspxfvshfwzd5e9fs8xar9pfpdev00pzex9" timestamp="1717429899" guid="106556f9-82e4-4c51-a606-a905bbe25ee1"&gt;107&lt;/key&gt;&lt;/foreign-keys&gt;&lt;ref-type name="Report"&gt;27&lt;/ref-type&gt;&lt;contributors&gt;&lt;authors&gt;&lt;author&gt;Sanderson, MA&lt;/author&gt;&lt;author&gt;Jones, RM&lt;/author&gt;&lt;author&gt;Ward, J&lt;/author&gt;&lt;author&gt;Wolfe, R&lt;/author&gt;&lt;/authors&gt;&lt;/contributors&gt;&lt;titles&gt;&lt;title&gt;Silage sorghum performance trial at Stepheville, 1991&lt;/title&gt;&lt;secondary-title&gt;Forage Research in Texas&lt;/secondary-title&gt;&lt;/titles&gt;&lt;pages&gt;16-18&lt;/pages&gt;&lt;dates&gt;&lt;year&gt;1992&lt;/year&gt;&lt;/dates&gt;&lt;pub-location&gt;Texas A&amp;amp;M University&lt;/pub-location&gt;&lt;urls&gt;&lt;/urls&gt;&lt;/record&gt;&lt;/Cite&gt;&lt;/EndNote&gt;</w:instrText>
      </w:r>
      <w:r w:rsidR="00186B61">
        <w:rPr>
          <w:rFonts w:cs="Times New Roman"/>
        </w:rPr>
        <w:fldChar w:fldCharType="separate"/>
      </w:r>
      <w:r w:rsidR="00734C41">
        <w:rPr>
          <w:rFonts w:cs="Times New Roman"/>
          <w:noProof/>
        </w:rPr>
        <w:t>(Sanderson et al., 1992)</w:t>
      </w:r>
      <w:r w:rsidR="00186B61">
        <w:rPr>
          <w:rFonts w:cs="Times New Roman"/>
        </w:rPr>
        <w:fldChar w:fldCharType="end"/>
      </w:r>
      <w:r w:rsidR="00801A71">
        <w:rPr>
          <w:rFonts w:cs="Times New Roman"/>
        </w:rPr>
        <w:t>.</w:t>
      </w:r>
      <w:r w:rsidR="00186B61">
        <w:rPr>
          <w:rFonts w:cs="Times New Roman"/>
        </w:rPr>
        <w:t xml:space="preserve"> </w:t>
      </w:r>
      <w:r w:rsidR="008B048C">
        <w:rPr>
          <w:rFonts w:cs="Times New Roman"/>
        </w:rPr>
        <w:t xml:space="preserve">Identifying </w:t>
      </w:r>
      <w:r w:rsidR="00805B45">
        <w:rPr>
          <w:rFonts w:cs="Times New Roman"/>
        </w:rPr>
        <w:t>cost-effective ration concentrates and silage sources</w:t>
      </w:r>
      <w:r w:rsidR="008847DA">
        <w:rPr>
          <w:rFonts w:cs="Times New Roman"/>
        </w:rPr>
        <w:t xml:space="preserve"> that </w:t>
      </w:r>
      <w:r w:rsidR="001B0A50">
        <w:rPr>
          <w:rFonts w:cs="Times New Roman"/>
        </w:rPr>
        <w:t>provide</w:t>
      </w:r>
      <w:r w:rsidR="008847DA">
        <w:rPr>
          <w:rFonts w:cs="Times New Roman"/>
        </w:rPr>
        <w:t xml:space="preserve"> </w:t>
      </w:r>
      <w:r w:rsidR="001B0A50">
        <w:rPr>
          <w:rFonts w:cs="Times New Roman"/>
        </w:rPr>
        <w:t>available</w:t>
      </w:r>
      <w:r w:rsidR="004665F4">
        <w:rPr>
          <w:rFonts w:cs="Times New Roman"/>
        </w:rPr>
        <w:t>, essential nutrients</w:t>
      </w:r>
      <w:r w:rsidR="009F7E40">
        <w:rPr>
          <w:rFonts w:cs="Times New Roman"/>
        </w:rPr>
        <w:t xml:space="preserve"> </w:t>
      </w:r>
      <w:r w:rsidR="001B0A50">
        <w:rPr>
          <w:rFonts w:cs="Times New Roman"/>
        </w:rPr>
        <w:t>i</w:t>
      </w:r>
      <w:r w:rsidR="00805B45">
        <w:rPr>
          <w:rFonts w:cs="Times New Roman"/>
        </w:rPr>
        <w:t>s vital for maintaining healthy, high-yielding animals.</w:t>
      </w:r>
      <w:r w:rsidR="00A65B74">
        <w:rPr>
          <w:rFonts w:cs="Times New Roman"/>
        </w:rPr>
        <w:t xml:space="preserve"> </w:t>
      </w:r>
    </w:p>
    <w:p w14:paraId="50FE3C9F" w14:textId="0EC6478E" w:rsidR="00342481" w:rsidRDefault="00234CE6" w:rsidP="002C7354">
      <w:pPr>
        <w:pStyle w:val="Heading3"/>
      </w:pPr>
      <w:bookmarkStart w:id="44" w:name="_Toc171597576"/>
      <w:r>
        <w:t>Calcareous marine algae</w:t>
      </w:r>
      <w:bookmarkEnd w:id="44"/>
    </w:p>
    <w:p w14:paraId="4C8C0555" w14:textId="3B9BA13B" w:rsidR="00FD6119" w:rsidRPr="00995106" w:rsidRDefault="001E2F78" w:rsidP="00C35886">
      <w:pPr>
        <w:ind w:firstLine="720"/>
        <w:rPr>
          <w:rFonts w:eastAsiaTheme="minorEastAsia" w:cs="Times New Roman"/>
          <w:kern w:val="24"/>
          <w:lang w:val="fr-FR"/>
        </w:rPr>
      </w:pPr>
      <w:r>
        <w:rPr>
          <w:rFonts w:cs="Times New Roman"/>
        </w:rPr>
        <w:t xml:space="preserve">Produced from </w:t>
      </w:r>
      <w:r w:rsidRPr="00114D58">
        <w:rPr>
          <w:rFonts w:cs="Times New Roman"/>
          <w:i/>
          <w:iCs/>
        </w:rPr>
        <w:t>Lithothamnion calcareum</w:t>
      </w:r>
      <w:r>
        <w:rPr>
          <w:rFonts w:cs="Times New Roman"/>
          <w:i/>
          <w:iCs/>
        </w:rPr>
        <w:t>,</w:t>
      </w:r>
      <w:r>
        <w:rPr>
          <w:rFonts w:cs="Times New Roman"/>
        </w:rPr>
        <w:t xml:space="preserve"> c</w:t>
      </w:r>
      <w:r w:rsidRPr="00114D58">
        <w:rPr>
          <w:rFonts w:cs="Times New Roman"/>
        </w:rPr>
        <w:t>alcareous marine algae (</w:t>
      </w:r>
      <w:r w:rsidRPr="00114D58">
        <w:rPr>
          <w:rFonts w:cs="Times New Roman"/>
          <w:b/>
          <w:bCs/>
        </w:rPr>
        <w:t>CMA</w:t>
      </w:r>
      <w:r w:rsidRPr="00114D58">
        <w:rPr>
          <w:rFonts w:cs="Times New Roman"/>
        </w:rPr>
        <w:t>; Calmin, Feedworks USA, Ltd., Cincinnati, OH) contain</w:t>
      </w:r>
      <w:r w:rsidR="001B0A50">
        <w:rPr>
          <w:rFonts w:cs="Times New Roman"/>
        </w:rPr>
        <w:t>s</w:t>
      </w:r>
      <w:r w:rsidRPr="00114D58">
        <w:rPr>
          <w:rFonts w:cs="Times New Roman"/>
        </w:rPr>
        <w:t xml:space="preserve"> 30% Ca, 0.5% P, 6.0% Mg, 0.1% K, a</w:t>
      </w:r>
      <w:r>
        <w:rPr>
          <w:rFonts w:cs="Times New Roman"/>
        </w:rPr>
        <w:t>nd</w:t>
      </w:r>
      <w:r w:rsidRPr="00114D58">
        <w:rPr>
          <w:rFonts w:cs="Times New Roman"/>
        </w:rPr>
        <w:t xml:space="preserve"> trace minerals</w:t>
      </w:r>
      <w:r>
        <w:rPr>
          <w:rFonts w:cs="Times New Roman"/>
        </w:rPr>
        <w:t xml:space="preserve"> </w:t>
      </w:r>
      <w:r w:rsidRPr="00114D58">
        <w:rPr>
          <w:rFonts w:cs="Times New Roman"/>
        </w:rPr>
        <w:t>(DM basis)</w:t>
      </w:r>
      <w:r w:rsidR="007065CD" w:rsidRPr="00A91FE5">
        <w:rPr>
          <w:rFonts w:cs="Times New Roman"/>
        </w:rPr>
        <w:t xml:space="preserve">. </w:t>
      </w:r>
      <w:r w:rsidR="00E13003">
        <w:t>Calcareous marine algae collectively represent</w:t>
      </w:r>
      <w:r w:rsidR="005A2DD8">
        <w:t xml:space="preserve"> several species of calcified red seaweed harvested off Irish and Icelandic coasts. </w:t>
      </w:r>
      <w:r w:rsidR="00604F77" w:rsidRPr="00604F77">
        <w:t>The unique honeycomb structure and large surface area of CMA enabl</w:t>
      </w:r>
      <w:r w:rsidR="001B0A50">
        <w:t>es</w:t>
      </w:r>
      <w:r w:rsidR="00604F77" w:rsidRPr="00604F77">
        <w:t xml:space="preserve"> the plant to capture and retain Ca and Mg from seawater</w:t>
      </w:r>
      <w:r w:rsidR="00604F77">
        <w:t xml:space="preserve"> </w:t>
      </w:r>
      <w:r w:rsidR="004A7ED9">
        <w:rPr>
          <w:rFonts w:eastAsiaTheme="minorEastAsia" w:cs="Times New Roman"/>
          <w:kern w:val="24"/>
        </w:rPr>
        <w:fldChar w:fldCharType="begin"/>
      </w:r>
      <w:r w:rsidR="00734C41">
        <w:rPr>
          <w:rFonts w:eastAsiaTheme="minorEastAsia" w:cs="Times New Roman"/>
          <w:kern w:val="24"/>
        </w:rPr>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4A7ED9">
        <w:rPr>
          <w:rFonts w:eastAsiaTheme="minorEastAsia" w:cs="Times New Roman"/>
          <w:kern w:val="24"/>
        </w:rPr>
        <w:fldChar w:fldCharType="separate"/>
      </w:r>
      <w:r w:rsidR="00734C41">
        <w:rPr>
          <w:rFonts w:eastAsiaTheme="minorEastAsia" w:cs="Times New Roman"/>
          <w:noProof/>
          <w:kern w:val="24"/>
        </w:rPr>
        <w:t>(Neville et al., 2022)</w:t>
      </w:r>
      <w:r w:rsidR="004A7ED9">
        <w:rPr>
          <w:rFonts w:eastAsiaTheme="minorEastAsia" w:cs="Times New Roman"/>
          <w:kern w:val="24"/>
        </w:rPr>
        <w:fldChar w:fldCharType="end"/>
      </w:r>
      <w:r w:rsidR="009E13AD">
        <w:rPr>
          <w:rFonts w:eastAsiaTheme="minorEastAsia" w:cs="Times New Roman"/>
          <w:kern w:val="24"/>
        </w:rPr>
        <w:t xml:space="preserve">. </w:t>
      </w:r>
      <w:r w:rsidR="00FC093F" w:rsidRPr="00114D58">
        <w:rPr>
          <w:rFonts w:cs="Times New Roman"/>
        </w:rPr>
        <w:t>The high mineral content in the cell wall slowly release</w:t>
      </w:r>
      <w:r w:rsidR="00FC093F">
        <w:rPr>
          <w:rFonts w:cs="Times New Roman"/>
        </w:rPr>
        <w:t>s</w:t>
      </w:r>
      <w:r w:rsidR="00FC093F" w:rsidRPr="00114D58">
        <w:rPr>
          <w:rFonts w:cs="Times New Roman"/>
        </w:rPr>
        <w:t xml:space="preserve"> these minerals during digestion</w:t>
      </w:r>
      <w:r w:rsidR="00FC093F">
        <w:rPr>
          <w:rFonts w:eastAsiaTheme="minorEastAsia" w:cs="Times New Roman"/>
          <w:kern w:val="24"/>
        </w:rPr>
        <w:t xml:space="preserve"> </w:t>
      </w:r>
      <w:r w:rsidR="00064B2A">
        <w:rPr>
          <w:rFonts w:eastAsiaTheme="minorEastAsia" w:cs="Times New Roman"/>
          <w:kern w:val="24"/>
        </w:rPr>
        <w:fldChar w:fldCharType="begin"/>
      </w:r>
      <w:r w:rsidR="00734C41">
        <w:rPr>
          <w:rFonts w:eastAsiaTheme="minorEastAsia" w:cs="Times New Roman"/>
          <w:kern w:val="24"/>
        </w:rPr>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064B2A">
        <w:rPr>
          <w:rFonts w:eastAsiaTheme="minorEastAsia" w:cs="Times New Roman"/>
          <w:kern w:val="24"/>
        </w:rPr>
        <w:fldChar w:fldCharType="separate"/>
      </w:r>
      <w:r w:rsidR="00734C41">
        <w:rPr>
          <w:rFonts w:eastAsiaTheme="minorEastAsia" w:cs="Times New Roman"/>
          <w:noProof/>
          <w:kern w:val="24"/>
        </w:rPr>
        <w:t>(Neville et al., 2022)</w:t>
      </w:r>
      <w:r w:rsidR="00064B2A">
        <w:rPr>
          <w:rFonts w:eastAsiaTheme="minorEastAsia" w:cs="Times New Roman"/>
          <w:kern w:val="24"/>
        </w:rPr>
        <w:fldChar w:fldCharType="end"/>
      </w:r>
      <w:r w:rsidR="003446F4" w:rsidRPr="003446F4">
        <w:rPr>
          <w:rFonts w:eastAsiaTheme="minorEastAsia" w:cs="Times New Roman"/>
          <w:kern w:val="24"/>
        </w:rPr>
        <w:t>.</w:t>
      </w:r>
      <w:r w:rsidR="00C35886">
        <w:rPr>
          <w:rFonts w:eastAsiaTheme="minorEastAsia" w:cs="Times New Roman"/>
          <w:kern w:val="24"/>
        </w:rPr>
        <w:t xml:space="preserve"> </w:t>
      </w:r>
      <w:r w:rsidR="00C35886">
        <w:rPr>
          <w:rFonts w:eastAsiaTheme="minorEastAsia" w:cs="Times New Roman"/>
          <w:kern w:val="24"/>
        </w:rPr>
        <w:fldChar w:fldCharType="begin"/>
      </w:r>
      <w:r w:rsidR="00734C41">
        <w:rPr>
          <w:rFonts w:eastAsiaTheme="minorEastAsia" w:cs="Times New Roman"/>
          <w:kern w:val="24"/>
        </w:rPr>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C35886">
        <w:rPr>
          <w:rFonts w:eastAsiaTheme="minorEastAsia" w:cs="Times New Roman"/>
          <w:kern w:val="24"/>
        </w:rPr>
        <w:fldChar w:fldCharType="separate"/>
      </w:r>
      <w:r w:rsidR="00734C41">
        <w:rPr>
          <w:rFonts w:eastAsiaTheme="minorEastAsia" w:cs="Times New Roman"/>
          <w:noProof/>
          <w:kern w:val="24"/>
        </w:rPr>
        <w:t>Cruywagen et al. (2015)</w:t>
      </w:r>
      <w:r w:rsidR="00C35886">
        <w:rPr>
          <w:rFonts w:eastAsiaTheme="minorEastAsia" w:cs="Times New Roman"/>
          <w:kern w:val="24"/>
        </w:rPr>
        <w:fldChar w:fldCharType="end"/>
      </w:r>
      <w:r w:rsidR="00C66D71">
        <w:rPr>
          <w:rFonts w:eastAsiaTheme="minorEastAsia" w:cs="Times New Roman"/>
          <w:kern w:val="24"/>
        </w:rPr>
        <w:t xml:space="preserve"> </w:t>
      </w:r>
      <w:r w:rsidR="003D54ED">
        <w:rPr>
          <w:rFonts w:eastAsiaTheme="minorEastAsia" w:cs="Times New Roman"/>
          <w:kern w:val="24"/>
        </w:rPr>
        <w:t>depict</w:t>
      </w:r>
      <w:r w:rsidR="005B1AAF">
        <w:rPr>
          <w:rFonts w:eastAsiaTheme="minorEastAsia" w:cs="Times New Roman"/>
          <w:kern w:val="24"/>
        </w:rPr>
        <w:t>ed</w:t>
      </w:r>
      <w:r w:rsidR="003D54ED">
        <w:rPr>
          <w:rFonts w:eastAsiaTheme="minorEastAsia" w:cs="Times New Roman"/>
          <w:kern w:val="24"/>
        </w:rPr>
        <w:t xml:space="preserve"> </w:t>
      </w:r>
      <w:r w:rsidR="00C35886" w:rsidRPr="00C35886">
        <w:rPr>
          <w:rFonts w:eastAsiaTheme="minorEastAsia" w:cs="Times New Roman"/>
          <w:kern w:val="24"/>
        </w:rPr>
        <w:t xml:space="preserve">CMA </w:t>
      </w:r>
      <w:r w:rsidR="003D54ED">
        <w:rPr>
          <w:rFonts w:eastAsiaTheme="minorEastAsia" w:cs="Times New Roman"/>
          <w:kern w:val="24"/>
        </w:rPr>
        <w:t>as a</w:t>
      </w:r>
      <w:r w:rsidR="002443E0">
        <w:rPr>
          <w:rFonts w:eastAsiaTheme="minorEastAsia" w:cs="Times New Roman"/>
          <w:kern w:val="24"/>
        </w:rPr>
        <w:t xml:space="preserve"> </w:t>
      </w:r>
      <w:r w:rsidR="00A77824">
        <w:rPr>
          <w:rFonts w:eastAsiaTheme="minorEastAsia" w:cs="Times New Roman"/>
          <w:kern w:val="24"/>
        </w:rPr>
        <w:t xml:space="preserve">sparingly </w:t>
      </w:r>
      <w:r w:rsidR="002443E0">
        <w:rPr>
          <w:rFonts w:eastAsiaTheme="minorEastAsia" w:cs="Times New Roman"/>
          <w:kern w:val="24"/>
        </w:rPr>
        <w:t>water-</w:t>
      </w:r>
      <w:r w:rsidR="00C35886" w:rsidRPr="00C35886">
        <w:rPr>
          <w:rFonts w:eastAsiaTheme="minorEastAsia" w:cs="Times New Roman"/>
          <w:kern w:val="24"/>
        </w:rPr>
        <w:t xml:space="preserve">soluble </w:t>
      </w:r>
      <w:r w:rsidR="004D00A5">
        <w:rPr>
          <w:rFonts w:eastAsiaTheme="minorEastAsia" w:cs="Times New Roman"/>
          <w:kern w:val="24"/>
        </w:rPr>
        <w:t>Ca source and</w:t>
      </w:r>
      <w:r w:rsidR="00C35886" w:rsidRPr="00C35886">
        <w:rPr>
          <w:rFonts w:eastAsiaTheme="minorEastAsia" w:cs="Times New Roman"/>
          <w:kern w:val="24"/>
        </w:rPr>
        <w:t xml:space="preserve"> ruminal buffer </w:t>
      </w:r>
      <w:r w:rsidR="00774D11">
        <w:rPr>
          <w:rFonts w:eastAsiaTheme="minorEastAsia" w:cs="Times New Roman"/>
          <w:kern w:val="24"/>
        </w:rPr>
        <w:t>due to its</w:t>
      </w:r>
      <w:r w:rsidR="00744C52">
        <w:rPr>
          <w:rFonts w:eastAsiaTheme="minorEastAsia" w:cs="Times New Roman"/>
          <w:kern w:val="24"/>
        </w:rPr>
        <w:t xml:space="preserve"> distinct</w:t>
      </w:r>
      <w:r w:rsidR="00774D11">
        <w:rPr>
          <w:rFonts w:eastAsiaTheme="minorEastAsia" w:cs="Times New Roman"/>
          <w:kern w:val="24"/>
        </w:rPr>
        <w:t xml:space="preserve"> marine</w:t>
      </w:r>
      <w:r w:rsidR="00744C52">
        <w:rPr>
          <w:rFonts w:eastAsiaTheme="minorEastAsia" w:cs="Times New Roman"/>
          <w:kern w:val="24"/>
        </w:rPr>
        <w:t xml:space="preserve">-based </w:t>
      </w:r>
      <w:r w:rsidR="004D00A5">
        <w:rPr>
          <w:rFonts w:eastAsiaTheme="minorEastAsia" w:cs="Times New Roman"/>
          <w:kern w:val="24"/>
        </w:rPr>
        <w:t xml:space="preserve">physical structure and chemical </w:t>
      </w:r>
      <w:r w:rsidR="00724D0B">
        <w:rPr>
          <w:rFonts w:eastAsiaTheme="minorEastAsia" w:cs="Times New Roman"/>
          <w:kern w:val="24"/>
        </w:rPr>
        <w:t>characteristics</w:t>
      </w:r>
      <w:r w:rsidR="00C35886" w:rsidRPr="00C35886">
        <w:rPr>
          <w:rFonts w:eastAsiaTheme="minorEastAsia" w:cs="Times New Roman"/>
          <w:kern w:val="24"/>
        </w:rPr>
        <w:t>.</w:t>
      </w:r>
      <w:r w:rsidR="00C46B77">
        <w:rPr>
          <w:rFonts w:eastAsiaTheme="minorEastAsia" w:cs="Times New Roman"/>
          <w:kern w:val="24"/>
        </w:rPr>
        <w:t xml:space="preserve"> </w:t>
      </w:r>
      <w:r w:rsidR="00AB0F27" w:rsidRPr="00B265C0">
        <w:rPr>
          <w:rFonts w:cs="Times New Roman"/>
        </w:rPr>
        <w:t xml:space="preserve">The incorporation of CMA as a supplemental </w:t>
      </w:r>
      <w:r w:rsidR="00AB0F27">
        <w:rPr>
          <w:rFonts w:cs="Times New Roman"/>
        </w:rPr>
        <w:t>Ca</w:t>
      </w:r>
      <w:r w:rsidR="00AB0F27" w:rsidRPr="00B265C0">
        <w:rPr>
          <w:rFonts w:cs="Times New Roman"/>
        </w:rPr>
        <w:t xml:space="preserve"> source ha</w:t>
      </w:r>
      <w:r w:rsidR="00657F14">
        <w:rPr>
          <w:rFonts w:cs="Times New Roman"/>
        </w:rPr>
        <w:t>d</w:t>
      </w:r>
      <w:r w:rsidR="00AB0F27" w:rsidRPr="00B265C0">
        <w:rPr>
          <w:rFonts w:cs="Times New Roman"/>
        </w:rPr>
        <w:t xml:space="preserve"> demonstrated promising results in maintaining </w:t>
      </w:r>
      <w:r w:rsidR="00AB0F27">
        <w:rPr>
          <w:rFonts w:cs="Times New Roman"/>
        </w:rPr>
        <w:t>serum metabolite</w:t>
      </w:r>
      <w:r w:rsidR="00AB0F27" w:rsidRPr="00B265C0">
        <w:rPr>
          <w:rFonts w:cs="Times New Roman"/>
        </w:rPr>
        <w:t xml:space="preserve"> levels</w:t>
      </w:r>
      <w:r w:rsidR="00AB0F27">
        <w:rPr>
          <w:rFonts w:cs="Times New Roman"/>
        </w:rPr>
        <w:t xml:space="preserve"> pre- and postpartum</w:t>
      </w:r>
      <w:r w:rsidR="00AB0F27" w:rsidRPr="00B265C0">
        <w:rPr>
          <w:rFonts w:cs="Times New Roman"/>
        </w:rPr>
        <w:t xml:space="preserve"> </w:t>
      </w:r>
      <w:r w:rsidR="00AB0F27">
        <w:rPr>
          <w:rFonts w:cs="Times New Roman"/>
        </w:rPr>
        <w:fldChar w:fldCharType="begin"/>
      </w:r>
      <w:r w:rsidR="00734C41">
        <w:rPr>
          <w:rFonts w:cs="Times New Roman"/>
        </w:rPr>
        <w:instrText xml:space="preserve"> ADDIN EN.CITE &lt;EndNote&gt;&lt;Cite&gt;&lt;Author&gt;Bernard&lt;/Author&gt;&lt;Year&gt;2014&lt;/Year&gt;&lt;RecNum&gt;93&lt;/RecNum&gt;&lt;DisplayText&gt;(Bernard et al., 2014, Neville et al., 2022)&lt;/DisplayText&gt;&lt;record&gt;&lt;rec-number&gt;93&lt;/rec-number&gt;&lt;foreign-keys&gt;&lt;key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10.15232/pas.2014-01339&lt;/electronic-resource-num&gt;&lt;/record&gt;&lt;/Cite&gt;&lt;Cite&gt;&lt;Author&gt;Neville&lt;/Author&gt;&lt;Year&gt;2022&lt;/Year&gt;&lt;RecNum&gt;12&lt;/RecNum&gt;&lt;record&gt;&lt;rec-number&gt;12&lt;/rec-number&gt;&lt;foreign-keys&gt;&lt;key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AB0F27">
        <w:rPr>
          <w:rFonts w:cs="Times New Roman"/>
        </w:rPr>
        <w:fldChar w:fldCharType="separate"/>
      </w:r>
      <w:r w:rsidR="00734C41">
        <w:rPr>
          <w:rFonts w:cs="Times New Roman"/>
          <w:noProof/>
        </w:rPr>
        <w:t>(Bernard et al., 2014, Neville et al., 2022)</w:t>
      </w:r>
      <w:r w:rsidR="00AB0F27">
        <w:rPr>
          <w:rFonts w:cs="Times New Roman"/>
        </w:rPr>
        <w:fldChar w:fldCharType="end"/>
      </w:r>
      <w:r w:rsidR="00AB0F27">
        <w:rPr>
          <w:rFonts w:cs="Times New Roman"/>
        </w:rPr>
        <w:t xml:space="preserve"> </w:t>
      </w:r>
      <w:r w:rsidR="00AB0F27" w:rsidRPr="00B265C0">
        <w:rPr>
          <w:rFonts w:cs="Times New Roman"/>
        </w:rPr>
        <w:t>an</w:t>
      </w:r>
      <w:r w:rsidR="00AB0F27">
        <w:rPr>
          <w:rFonts w:cs="Times New Roman"/>
        </w:rPr>
        <w:t xml:space="preserve">d preventing rumen </w:t>
      </w:r>
      <w:r w:rsidR="00465D72">
        <w:rPr>
          <w:rFonts w:cs="Times New Roman"/>
        </w:rPr>
        <w:t xml:space="preserve">pH </w:t>
      </w:r>
      <w:r w:rsidR="00AB0F27">
        <w:rPr>
          <w:rFonts w:cs="Times New Roman"/>
        </w:rPr>
        <w:t xml:space="preserve">depression </w:t>
      </w:r>
      <w:r w:rsidR="00AB0F27">
        <w:rPr>
          <w:rFonts w:cs="Times New Roman"/>
        </w:rPr>
        <w:fldChar w:fldCharType="begin">
          <w:fldData xml:space="preserve">PEVuZE5vdGU+PENpdGU+PEF1dGhvcj5DcnV5d2FnZW48L0F1dGhvcj48WWVhcj4yMDE1PC9ZZWFy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</w:fldData>
        </w:fldChar>
      </w:r>
      <w:r w:rsidR="00566DE2">
        <w:rPr>
          <w:rFonts w:cs="Times New Roman"/>
        </w:rPr>
        <w:instrText xml:space="preserve"> ADDIN EN.CITE </w:instrText>
      </w:r>
      <w:r w:rsidR="00566DE2">
        <w:rPr>
          <w:rFonts w:cs="Times New Roman"/>
        </w:rPr>
        <w:fldChar w:fldCharType="begin">
          <w:fldData xml:space="preserve">PEVuZE5vdGU+PENpdGU+PEF1dGhvcj5DcnV5d2FnZW48L0F1dGhvcj48WWVhcj4yMDE1PC9ZZWFy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</w:fldData>
        </w:fldChar>
      </w:r>
      <w:r w:rsidR="00566DE2">
        <w:rPr>
          <w:rFonts w:cs="Times New Roman"/>
        </w:rPr>
        <w:instrText xml:space="preserve"> ADDIN EN.CITE.DATA </w:instrText>
      </w:r>
      <w:r w:rsidR="00566DE2">
        <w:rPr>
          <w:rFonts w:cs="Times New Roman"/>
        </w:rPr>
      </w:r>
      <w:r w:rsidR="00566DE2">
        <w:rPr>
          <w:rFonts w:cs="Times New Roman"/>
        </w:rPr>
        <w:fldChar w:fldCharType="end"/>
      </w:r>
      <w:r w:rsidR="00AB0F27">
        <w:rPr>
          <w:rFonts w:cs="Times New Roman"/>
        </w:rPr>
      </w:r>
      <w:r w:rsidR="00AB0F27">
        <w:rPr>
          <w:rFonts w:cs="Times New Roman"/>
        </w:rPr>
        <w:fldChar w:fldCharType="separate"/>
      </w:r>
      <w:r w:rsidR="00566DE2">
        <w:rPr>
          <w:rFonts w:cs="Times New Roman"/>
          <w:noProof/>
        </w:rPr>
        <w:t>(Bernard et al., 2014, Cruywagen et al., 2015, Loučka et al., 2024)</w:t>
      </w:r>
      <w:r w:rsidR="00AB0F27">
        <w:rPr>
          <w:rFonts w:cs="Times New Roman"/>
        </w:rPr>
        <w:fldChar w:fldCharType="end"/>
      </w:r>
      <w:r w:rsidR="00AB0F27" w:rsidRPr="00B265C0">
        <w:rPr>
          <w:rFonts w:cs="Times New Roman"/>
        </w:rPr>
        <w:t xml:space="preserve">, thereby supporting </w:t>
      </w:r>
      <w:r w:rsidR="00AB0F27">
        <w:rPr>
          <w:rFonts w:cs="Times New Roman"/>
        </w:rPr>
        <w:t>the overall productivity and health of</w:t>
      </w:r>
      <w:r w:rsidR="00AB0F27" w:rsidRPr="00B265C0">
        <w:rPr>
          <w:rFonts w:cs="Times New Roman"/>
        </w:rPr>
        <w:t xml:space="preserve"> dairy cows</w:t>
      </w:r>
      <w:r w:rsidR="00AB0F27">
        <w:rPr>
          <w:rFonts w:cs="Times New Roman"/>
        </w:rPr>
        <w:t>. Additionally, CMA maintain</w:t>
      </w:r>
      <w:r w:rsidR="00657F14">
        <w:rPr>
          <w:rFonts w:cs="Times New Roman"/>
        </w:rPr>
        <w:t>ed</w:t>
      </w:r>
      <w:r w:rsidR="00AB0F27">
        <w:rPr>
          <w:rFonts w:cs="Times New Roman"/>
        </w:rPr>
        <w:t xml:space="preserve"> and exceed</w:t>
      </w:r>
      <w:r w:rsidR="00657F14">
        <w:rPr>
          <w:rFonts w:cs="Times New Roman"/>
        </w:rPr>
        <w:t>ed</w:t>
      </w:r>
      <w:r w:rsidR="00AB0F27">
        <w:rPr>
          <w:rFonts w:cs="Times New Roman"/>
        </w:rPr>
        <w:t xml:space="preserve"> milk yield and other production parameters </w:t>
      </w:r>
      <w:r w:rsidR="0003754E">
        <w:rPr>
          <w:rFonts w:cs="Times New Roman"/>
        </w:rPr>
        <w:t>compared to</w:t>
      </w:r>
      <w:r w:rsidR="00657F14">
        <w:rPr>
          <w:rFonts w:cs="Times New Roman"/>
        </w:rPr>
        <w:t xml:space="preserve"> sodium bicarbonate and limestone</w:t>
      </w:r>
      <w:r w:rsidR="00AB0F27">
        <w:rPr>
          <w:rFonts w:cs="Times New Roman"/>
        </w:rPr>
        <w:t>.</w:t>
      </w:r>
      <w:r w:rsidR="0003754E">
        <w:rPr>
          <w:rFonts w:cs="Times New Roman"/>
        </w:rPr>
        <w:t xml:space="preserve"> </w:t>
      </w:r>
      <w:r w:rsidR="00AB0F27">
        <w:rPr>
          <w:rFonts w:cs="Times New Roman"/>
        </w:rPr>
        <w:fldChar w:fldCharType="begin">
          <w:fldData xml:space="preserve">PEVuZE5vdGU+PENpdGU+PEF1dGhvcj5DcnV5d2FnZW48L0F1dGhvcj48WWVhcj4yMDE1PC9ZZWFy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</w:fldData>
        </w:fldChar>
      </w:r>
      <w:r w:rsidR="00566DE2">
        <w:rPr>
          <w:rFonts w:cs="Times New Roman"/>
        </w:rPr>
        <w:instrText xml:space="preserve"> ADDIN EN.CITE </w:instrText>
      </w:r>
      <w:r w:rsidR="00566DE2">
        <w:rPr>
          <w:rFonts w:cs="Times New Roman"/>
        </w:rPr>
        <w:fldChar w:fldCharType="begin">
          <w:fldData xml:space="preserve">PEVuZE5vdGU+PENpdGU+PEF1dGhvcj5DcnV5d2FnZW48L0F1dGhvcj48WWVhcj4yMDE1PC9ZZWFy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</w:fldData>
        </w:fldChar>
      </w:r>
      <w:r w:rsidR="00566DE2">
        <w:rPr>
          <w:rFonts w:cs="Times New Roman"/>
        </w:rPr>
        <w:instrText xml:space="preserve"> ADDIN EN.CITE.DATA </w:instrText>
      </w:r>
      <w:r w:rsidR="00566DE2">
        <w:rPr>
          <w:rFonts w:cs="Times New Roman"/>
        </w:rPr>
      </w:r>
      <w:r w:rsidR="00566DE2">
        <w:rPr>
          <w:rFonts w:cs="Times New Roman"/>
        </w:rPr>
        <w:fldChar w:fldCharType="end"/>
      </w:r>
      <w:r w:rsidR="00AB0F27">
        <w:rPr>
          <w:rFonts w:cs="Times New Roman"/>
        </w:rPr>
      </w:r>
      <w:r w:rsidR="00AB0F27">
        <w:rPr>
          <w:rFonts w:cs="Times New Roman"/>
        </w:rPr>
        <w:fldChar w:fldCharType="separate"/>
      </w:r>
      <w:r w:rsidR="00566DE2" w:rsidRPr="00B34A3E">
        <w:rPr>
          <w:rFonts w:cs="Times New Roman"/>
          <w:noProof/>
          <w:lang w:val="fr-FR"/>
        </w:rPr>
        <w:t>(Cruywagen et al., 2015, Wu et al., 2015, Neville et al., 2022)</w:t>
      </w:r>
      <w:r w:rsidR="00AB0F27">
        <w:rPr>
          <w:rFonts w:cs="Times New Roman"/>
        </w:rPr>
        <w:fldChar w:fldCharType="end"/>
      </w:r>
      <w:r w:rsidR="00AB0F27" w:rsidRPr="00191CEC">
        <w:rPr>
          <w:rFonts w:cs="Times New Roman"/>
          <w:lang w:val="fr-FR"/>
        </w:rPr>
        <w:t>.</w:t>
      </w:r>
    </w:p>
    <w:p w14:paraId="100092A7" w14:textId="672C2228" w:rsidR="00D14DE1" w:rsidRPr="00F10974" w:rsidRDefault="001134C4" w:rsidP="002C7354">
      <w:pPr>
        <w:pStyle w:val="Heading4"/>
        <w:rPr>
          <w:lang w:val="fr-FR"/>
        </w:rPr>
      </w:pPr>
      <w:bookmarkStart w:id="45" w:name="_Toc171597577"/>
      <w:proofErr w:type="spellStart"/>
      <w:r w:rsidRPr="00F10974">
        <w:rPr>
          <w:lang w:val="fr-FR"/>
        </w:rPr>
        <w:t>Periparturie</w:t>
      </w:r>
      <w:r w:rsidR="00965675" w:rsidRPr="00F10974">
        <w:rPr>
          <w:lang w:val="fr-FR"/>
        </w:rPr>
        <w:t>nt</w:t>
      </w:r>
      <w:proofErr w:type="spellEnd"/>
      <w:r w:rsidR="00965675" w:rsidRPr="00F10974">
        <w:rPr>
          <w:lang w:val="fr-FR"/>
        </w:rPr>
        <w:t xml:space="preserve"> </w:t>
      </w:r>
      <w:proofErr w:type="spellStart"/>
      <w:r w:rsidR="0005559A" w:rsidRPr="00F10974">
        <w:rPr>
          <w:lang w:val="fr-FR"/>
        </w:rPr>
        <w:t>cow</w:t>
      </w:r>
      <w:proofErr w:type="spellEnd"/>
      <w:r w:rsidR="0005559A" w:rsidRPr="00F10974">
        <w:rPr>
          <w:lang w:val="fr-FR"/>
        </w:rPr>
        <w:t xml:space="preserve"> </w:t>
      </w:r>
      <w:proofErr w:type="spellStart"/>
      <w:r w:rsidR="0005559A" w:rsidRPr="00F10974">
        <w:rPr>
          <w:lang w:val="fr-FR"/>
        </w:rPr>
        <w:t>diseases</w:t>
      </w:r>
      <w:bookmarkEnd w:id="45"/>
      <w:proofErr w:type="spellEnd"/>
    </w:p>
    <w:p w14:paraId="3D48C7E3" w14:textId="7DAB6569" w:rsidR="00CA4BDC" w:rsidRPr="00EE0633" w:rsidRDefault="00E22296" w:rsidP="00EE0633">
      <w:pPr>
        <w:ind w:firstLine="720"/>
      </w:pPr>
      <w:r w:rsidRPr="009D0167">
        <w:rPr>
          <w:rFonts w:cs="Times New Roman"/>
        </w:rPr>
        <w:t>D</w:t>
      </w:r>
      <w:r w:rsidR="00B25B68" w:rsidRPr="009D0167">
        <w:rPr>
          <w:rFonts w:cs="Times New Roman"/>
        </w:rPr>
        <w:t>airy cows</w:t>
      </w:r>
      <w:r w:rsidRPr="009D0167">
        <w:rPr>
          <w:rFonts w:cs="Times New Roman"/>
        </w:rPr>
        <w:t xml:space="preserve"> transitioning</w:t>
      </w:r>
      <w:r w:rsidR="00B25B68" w:rsidRPr="009D0167">
        <w:rPr>
          <w:rFonts w:cs="Times New Roman"/>
        </w:rPr>
        <w:t xml:space="preserve"> from </w:t>
      </w:r>
      <w:r w:rsidR="003D6210" w:rsidRPr="009D0167">
        <w:rPr>
          <w:rFonts w:cs="Times New Roman"/>
        </w:rPr>
        <w:t xml:space="preserve">3 wk before to 3 wk after calving </w:t>
      </w:r>
      <w:r w:rsidR="001B0A50">
        <w:rPr>
          <w:rFonts w:cs="Times New Roman"/>
        </w:rPr>
        <w:t>a</w:t>
      </w:r>
      <w:r w:rsidR="00B25B68" w:rsidRPr="009D0167">
        <w:rPr>
          <w:rFonts w:cs="Times New Roman"/>
        </w:rPr>
        <w:t xml:space="preserve">re highly susceptible to periparturient diseases due </w:t>
      </w:r>
      <w:r w:rsidR="004B2D64" w:rsidRPr="009D0167">
        <w:rPr>
          <w:rFonts w:cs="Times New Roman"/>
        </w:rPr>
        <w:t>to</w:t>
      </w:r>
      <w:r w:rsidR="00B25B68" w:rsidRPr="009D0167">
        <w:rPr>
          <w:rFonts w:cs="Times New Roman"/>
        </w:rPr>
        <w:t xml:space="preserve"> increased metabolic and nutrient needs</w:t>
      </w:r>
      <w:r w:rsidR="00530CA1" w:rsidRPr="009D0167">
        <w:rPr>
          <w:rFonts w:cs="Times New Roman"/>
        </w:rPr>
        <w:t xml:space="preserve">. </w:t>
      </w:r>
      <w:r w:rsidR="00481B97" w:rsidRPr="009D0167">
        <w:rPr>
          <w:rFonts w:cs="Times New Roman"/>
        </w:rPr>
        <w:t>This crucial physiological phase trigger</w:t>
      </w:r>
      <w:r w:rsidR="001B0A50">
        <w:rPr>
          <w:rFonts w:cs="Times New Roman"/>
        </w:rPr>
        <w:t>s</w:t>
      </w:r>
      <w:r w:rsidR="00481B97" w:rsidRPr="009D0167">
        <w:rPr>
          <w:rFonts w:cs="Times New Roman"/>
        </w:rPr>
        <w:t xml:space="preserve"> sudden shifts in energy, protein, and mineral metabolism</w:t>
      </w:r>
      <w:r w:rsidR="00961DB9" w:rsidRPr="009D0167">
        <w:rPr>
          <w:rFonts w:cs="Times New Roman"/>
        </w:rPr>
        <w:t>, impacting</w:t>
      </w:r>
      <w:r w:rsidR="00481B97" w:rsidRPr="009D0167">
        <w:rPr>
          <w:rFonts w:cs="Times New Roman"/>
        </w:rPr>
        <w:t xml:space="preserve"> health, immune function, and productive performance after parturition</w:t>
      </w:r>
      <w:r w:rsidR="00841B1B" w:rsidRPr="009D0167">
        <w:rPr>
          <w:rFonts w:cs="Times New Roman"/>
        </w:rPr>
        <w:t xml:space="preserve"> </w:t>
      </w:r>
      <w:r w:rsidR="00782EBC" w:rsidRPr="009D0167">
        <w:rPr>
          <w:rFonts w:cs="Times New Roman"/>
        </w:rPr>
        <w:fldChar w:fldCharType="begin">
          <w:fldData xml:space="preserve">PEVuZE5vdGU+PENpdGU+PEF1dGhvcj5aaGFuZzwvQXV0aG9yPjxZZWFyPjIwMjI8L1llYXI+PFJl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</w:fldData>
        </w:fldChar>
      </w:r>
      <w:r w:rsidR="00734C41" w:rsidRPr="009D0167">
        <w:rPr>
          <w:rFonts w:cs="Times New Roman"/>
        </w:rPr>
        <w:instrText xml:space="preserve"> ADDIN EN.CITE </w:instrText>
      </w:r>
      <w:r w:rsidR="00734C41" w:rsidRPr="009D0167">
        <w:rPr>
          <w:rFonts w:cs="Times New Roman"/>
        </w:rPr>
        <w:fldChar w:fldCharType="begin">
          <w:fldData xml:space="preserve">PEVuZE5vdGU+PENpdGU+PEF1dGhvcj5aaGFuZzwvQXV0aG9yPjxZZWFyPjIwMjI8L1llYXI+PFJl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</w:fldData>
        </w:fldChar>
      </w:r>
      <w:r w:rsidR="00734C41" w:rsidRPr="009D0167">
        <w:rPr>
          <w:rFonts w:cs="Times New Roman"/>
        </w:rPr>
        <w:instrText xml:space="preserve"> ADDIN EN.CITE.DATA </w:instrText>
      </w:r>
      <w:r w:rsidR="00734C41" w:rsidRPr="009D0167">
        <w:rPr>
          <w:rFonts w:cs="Times New Roman"/>
        </w:rPr>
      </w:r>
      <w:r w:rsidR="00734C41" w:rsidRPr="009D0167">
        <w:rPr>
          <w:rFonts w:cs="Times New Roman"/>
        </w:rPr>
        <w:fldChar w:fldCharType="end"/>
      </w:r>
      <w:r w:rsidR="00782EBC" w:rsidRPr="009D0167">
        <w:rPr>
          <w:rFonts w:cs="Times New Roman"/>
        </w:rPr>
      </w:r>
      <w:r w:rsidR="00782EBC" w:rsidRPr="009D0167">
        <w:rPr>
          <w:rFonts w:cs="Times New Roman"/>
        </w:rPr>
        <w:fldChar w:fldCharType="separate"/>
      </w:r>
      <w:r w:rsidR="00734C41" w:rsidRPr="009D0167">
        <w:rPr>
          <w:rFonts w:cs="Times New Roman"/>
          <w:noProof/>
        </w:rPr>
        <w:t>(Drackley et al., 2005, Zhang et al., 2022)</w:t>
      </w:r>
      <w:r w:rsidR="00782EBC" w:rsidRPr="009D0167">
        <w:rPr>
          <w:rFonts w:cs="Times New Roman"/>
        </w:rPr>
        <w:fldChar w:fldCharType="end"/>
      </w:r>
      <w:r w:rsidR="00481B97" w:rsidRPr="009D0167">
        <w:rPr>
          <w:rFonts w:cs="Times New Roman"/>
        </w:rPr>
        <w:t xml:space="preserve">. </w:t>
      </w:r>
      <w:r w:rsidR="005D7753" w:rsidRPr="009D0167">
        <w:t xml:space="preserve">At the start of lactation, the </w:t>
      </w:r>
      <w:r w:rsidR="003878B3" w:rsidRPr="009D0167">
        <w:t xml:space="preserve">metabolites suddenly </w:t>
      </w:r>
      <w:r w:rsidR="005D7753" w:rsidRPr="009D0167">
        <w:t>release</w:t>
      </w:r>
      <w:r w:rsidR="003878B3" w:rsidRPr="009D0167">
        <w:t>d</w:t>
      </w:r>
      <w:r w:rsidR="005D7753" w:rsidRPr="009D0167">
        <w:t xml:space="preserve"> into the udder reduce blood mineral levels, challenging mineral homeostasis </w:t>
      </w:r>
      <w:r w:rsidR="00CA4BDC" w:rsidRPr="009D0167">
        <w:rPr>
          <w:rFonts w:cs="Times New Roman"/>
        </w:rPr>
        <w:fldChar w:fldCharType="begin">
          <w:fldData xml:space="preserve">PEVuZE5vdGU+PENpdGU+PEF1dGhvcj5DYXJkb3NvPC9BdXRob3I+PFllYXI+MjAyMDwvWWVhcj48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</w:fldData>
        </w:fldChar>
      </w:r>
      <w:r w:rsidR="00734C41" w:rsidRPr="009D0167">
        <w:rPr>
          <w:rFonts w:cs="Times New Roman"/>
        </w:rPr>
        <w:instrText xml:space="preserve"> ADDIN EN.CITE </w:instrText>
      </w:r>
      <w:r w:rsidR="00734C41" w:rsidRPr="009D0167">
        <w:rPr>
          <w:rFonts w:cs="Times New Roman"/>
        </w:rPr>
        <w:fldChar w:fldCharType="begin">
          <w:fldData xml:space="preserve">PEVuZE5vdGU+PENpdGU+PEF1dGhvcj5DYXJkb3NvPC9BdXRob3I+PFllYXI+MjAyMDwvWWVhcj48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</w:fldData>
        </w:fldChar>
      </w:r>
      <w:r w:rsidR="00734C41" w:rsidRPr="009D0167">
        <w:rPr>
          <w:rFonts w:cs="Times New Roman"/>
        </w:rPr>
        <w:instrText xml:space="preserve"> ADDIN EN.CITE.DATA </w:instrText>
      </w:r>
      <w:r w:rsidR="00734C41" w:rsidRPr="009D0167">
        <w:rPr>
          <w:rFonts w:cs="Times New Roman"/>
        </w:rPr>
      </w:r>
      <w:r w:rsidR="00734C41" w:rsidRPr="009D0167">
        <w:rPr>
          <w:rFonts w:cs="Times New Roman"/>
        </w:rPr>
        <w:fldChar w:fldCharType="end"/>
      </w:r>
      <w:r w:rsidR="00CA4BDC" w:rsidRPr="009D0167">
        <w:rPr>
          <w:rFonts w:cs="Times New Roman"/>
        </w:rPr>
      </w:r>
      <w:r w:rsidR="00CA4BDC" w:rsidRPr="009D0167">
        <w:rPr>
          <w:rFonts w:cs="Times New Roman"/>
        </w:rPr>
        <w:fldChar w:fldCharType="separate"/>
      </w:r>
      <w:r w:rsidR="00734C41" w:rsidRPr="009D0167">
        <w:rPr>
          <w:rFonts w:cs="Times New Roman"/>
          <w:noProof/>
        </w:rPr>
        <w:t>(Goff, 2008, Cardoso et al., 2020)</w:t>
      </w:r>
      <w:r w:rsidR="00CA4BDC" w:rsidRPr="009D0167">
        <w:rPr>
          <w:rFonts w:cs="Times New Roman"/>
        </w:rPr>
        <w:fldChar w:fldCharType="end"/>
      </w:r>
      <w:r w:rsidR="00CA4BDC" w:rsidRPr="009D0167">
        <w:rPr>
          <w:rFonts w:cs="Times New Roman"/>
        </w:rPr>
        <w:t xml:space="preserve">. </w:t>
      </w:r>
      <w:r w:rsidR="00B70639" w:rsidRPr="009D0167">
        <w:rPr>
          <w:rFonts w:cs="Times New Roman"/>
        </w:rPr>
        <w:t>These metabolite deficiencies negatively affect several physiological processes</w:t>
      </w:r>
      <w:r w:rsidR="000C6731" w:rsidRPr="009D0167">
        <w:rPr>
          <w:rFonts w:cs="Times New Roman"/>
        </w:rPr>
        <w:t xml:space="preserve"> in the cow</w:t>
      </w:r>
      <w:r w:rsidR="00B70639" w:rsidRPr="009D0167">
        <w:rPr>
          <w:rFonts w:cs="Times New Roman"/>
        </w:rPr>
        <w:t>, such as nervous system and musc</w:t>
      </w:r>
      <w:r w:rsidR="000C6731" w:rsidRPr="009D0167">
        <w:rPr>
          <w:rFonts w:cs="Times New Roman"/>
        </w:rPr>
        <w:t>le</w:t>
      </w:r>
      <w:r w:rsidR="00B70639" w:rsidRPr="009D0167">
        <w:rPr>
          <w:rFonts w:cs="Times New Roman"/>
        </w:rPr>
        <w:t xml:space="preserve"> function</w:t>
      </w:r>
      <w:r w:rsidR="00075566" w:rsidRPr="009D0167">
        <w:rPr>
          <w:rFonts w:cs="Times New Roman"/>
        </w:rPr>
        <w:t>,</w:t>
      </w:r>
      <w:r w:rsidR="00B70639" w:rsidRPr="009D0167">
        <w:rPr>
          <w:rFonts w:cs="Times New Roman"/>
        </w:rPr>
        <w:t xml:space="preserve"> </w:t>
      </w:r>
      <w:r w:rsidR="0028303C" w:rsidRPr="009D0167">
        <w:rPr>
          <w:rFonts w:cs="Times New Roman"/>
        </w:rPr>
        <w:t>and</w:t>
      </w:r>
      <w:r w:rsidR="00B70639" w:rsidRPr="009D0167">
        <w:rPr>
          <w:rFonts w:cs="Times New Roman"/>
        </w:rPr>
        <w:t xml:space="preserve"> cause severe issues that le</w:t>
      </w:r>
      <w:r w:rsidR="00A572BA">
        <w:rPr>
          <w:rFonts w:cs="Times New Roman"/>
        </w:rPr>
        <w:t>a</w:t>
      </w:r>
      <w:r w:rsidR="00B70639" w:rsidRPr="009D0167">
        <w:rPr>
          <w:rFonts w:cs="Times New Roman"/>
        </w:rPr>
        <w:t>d to death if untreated</w:t>
      </w:r>
      <w:r w:rsidR="007C50B0" w:rsidRPr="009D0167">
        <w:rPr>
          <w:rFonts w:cs="Times New Roman"/>
        </w:rPr>
        <w:t xml:space="preserve"> </w:t>
      </w:r>
      <w:r w:rsidR="00CA4BDC" w:rsidRPr="009D0167">
        <w:rPr>
          <w:rFonts w:cs="Times New Roman"/>
        </w:rPr>
        <w:fldChar w:fldCharType="begin"/>
      </w:r>
      <w:r w:rsidR="00734C41" w:rsidRPr="009D0167">
        <w:rPr>
          <w:rFonts w:cs="Times New Roman"/>
        </w:rPr>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CA4BDC" w:rsidRPr="009D0167">
        <w:rPr>
          <w:rFonts w:cs="Times New Roman"/>
        </w:rPr>
        <w:fldChar w:fldCharType="separate"/>
      </w:r>
      <w:r w:rsidR="00734C41" w:rsidRPr="009D0167">
        <w:rPr>
          <w:rFonts w:cs="Times New Roman"/>
          <w:noProof/>
        </w:rPr>
        <w:t>(Neville et al., 2022)</w:t>
      </w:r>
      <w:r w:rsidR="00CA4BDC" w:rsidRPr="009D0167">
        <w:rPr>
          <w:rFonts w:cs="Times New Roman"/>
        </w:rPr>
        <w:fldChar w:fldCharType="end"/>
      </w:r>
      <w:r w:rsidR="00CA4BDC" w:rsidRPr="009D0167">
        <w:rPr>
          <w:rFonts w:cs="Times New Roman"/>
        </w:rPr>
        <w:t>.</w:t>
      </w:r>
      <w:r w:rsidR="00E522D0" w:rsidRPr="009D0167">
        <w:rPr>
          <w:rFonts w:cs="Times New Roman"/>
        </w:rPr>
        <w:t xml:space="preserve"> </w:t>
      </w:r>
      <w:r w:rsidR="00B70639" w:rsidRPr="009D0167">
        <w:rPr>
          <w:rFonts w:cs="Times New Roman"/>
        </w:rPr>
        <w:t xml:space="preserve">The occurrence of </w:t>
      </w:r>
      <w:r w:rsidR="000C6731" w:rsidRPr="009D0167">
        <w:rPr>
          <w:rFonts w:cs="Times New Roman"/>
        </w:rPr>
        <w:t>transition cow diseases</w:t>
      </w:r>
      <w:r w:rsidR="00B70639" w:rsidRPr="009D0167">
        <w:rPr>
          <w:rFonts w:cs="Times New Roman"/>
        </w:rPr>
        <w:t xml:space="preserve"> </w:t>
      </w:r>
      <w:r w:rsidR="003C03E7" w:rsidRPr="009D0167">
        <w:rPr>
          <w:rFonts w:cs="Times New Roman"/>
        </w:rPr>
        <w:t xml:space="preserve">consequently </w:t>
      </w:r>
      <w:r w:rsidR="00B70639" w:rsidRPr="009D0167">
        <w:rPr>
          <w:rFonts w:cs="Times New Roman"/>
        </w:rPr>
        <w:t>cause</w:t>
      </w:r>
      <w:r w:rsidR="00A572BA">
        <w:rPr>
          <w:rFonts w:cs="Times New Roman"/>
        </w:rPr>
        <w:t>s</w:t>
      </w:r>
      <w:r w:rsidR="00B70639" w:rsidRPr="009D0167">
        <w:rPr>
          <w:rFonts w:cs="Times New Roman"/>
        </w:rPr>
        <w:t xml:space="preserve"> a reduction in milk yield</w:t>
      </w:r>
      <w:r w:rsidR="00FE5C4B" w:rsidRPr="009D0167">
        <w:rPr>
          <w:rFonts w:cs="Times New Roman"/>
        </w:rPr>
        <w:t xml:space="preserve">. </w:t>
      </w:r>
      <w:r w:rsidR="009D0167" w:rsidRPr="009D0167">
        <w:rPr>
          <w:rFonts w:cs="Times New Roman"/>
        </w:rPr>
        <w:t>Periparturient</w:t>
      </w:r>
      <w:r w:rsidR="00FE5C4B" w:rsidRPr="009D0167">
        <w:rPr>
          <w:rFonts w:cs="Times New Roman"/>
        </w:rPr>
        <w:t xml:space="preserve"> disease </w:t>
      </w:r>
      <w:r w:rsidR="00E032AA" w:rsidRPr="009D0167">
        <w:rPr>
          <w:rFonts w:cs="Times New Roman"/>
        </w:rPr>
        <w:t>includ</w:t>
      </w:r>
      <w:r w:rsidR="00A572BA">
        <w:rPr>
          <w:rFonts w:cs="Times New Roman"/>
        </w:rPr>
        <w:t>es</w:t>
      </w:r>
      <w:r w:rsidR="00E032AA" w:rsidRPr="009D0167">
        <w:rPr>
          <w:rFonts w:cs="Times New Roman"/>
        </w:rPr>
        <w:t xml:space="preserve"> </w:t>
      </w:r>
      <w:r w:rsidR="00B70639" w:rsidRPr="009D0167">
        <w:rPr>
          <w:rFonts w:cs="Times New Roman"/>
        </w:rPr>
        <w:t xml:space="preserve">reproductive-related conditions, such as dystocia, </w:t>
      </w:r>
      <w:r w:rsidR="00C86A79" w:rsidRPr="009D0167">
        <w:rPr>
          <w:rFonts w:cs="Times New Roman"/>
        </w:rPr>
        <w:t xml:space="preserve">uterine prolapse, </w:t>
      </w:r>
      <w:r w:rsidR="00B70639" w:rsidRPr="009D0167">
        <w:rPr>
          <w:rFonts w:cs="Times New Roman"/>
        </w:rPr>
        <w:t>retaine</w:t>
      </w:r>
      <w:r w:rsidR="009C0654" w:rsidRPr="009D0167">
        <w:rPr>
          <w:rFonts w:cs="Times New Roman"/>
        </w:rPr>
        <w:t>d placenta (</w:t>
      </w:r>
      <w:r w:rsidR="009C0654" w:rsidRPr="009D0167">
        <w:rPr>
          <w:rFonts w:cs="Times New Roman"/>
          <w:b/>
          <w:bCs/>
        </w:rPr>
        <w:t>RP</w:t>
      </w:r>
      <w:r w:rsidR="009C0654" w:rsidRPr="009D0167">
        <w:rPr>
          <w:rFonts w:cs="Times New Roman"/>
        </w:rPr>
        <w:t>)</w:t>
      </w:r>
      <w:r w:rsidR="00B70639" w:rsidRPr="009D0167">
        <w:rPr>
          <w:rFonts w:cs="Times New Roman"/>
        </w:rPr>
        <w:t xml:space="preserve">, </w:t>
      </w:r>
      <w:r w:rsidR="0043700D" w:rsidRPr="009D0167">
        <w:rPr>
          <w:rFonts w:cs="Times New Roman"/>
        </w:rPr>
        <w:t>and</w:t>
      </w:r>
      <w:r w:rsidR="00B70639" w:rsidRPr="009D0167">
        <w:rPr>
          <w:rFonts w:cs="Times New Roman"/>
        </w:rPr>
        <w:t xml:space="preserve"> metritis</w:t>
      </w:r>
      <w:r w:rsidR="00CA4BDC" w:rsidRPr="009D0167">
        <w:rPr>
          <w:rFonts w:cs="Times New Roman"/>
        </w:rPr>
        <w:t xml:space="preserve"> </w:t>
      </w:r>
      <w:r w:rsidR="00CA4BDC" w:rsidRPr="009D0167">
        <w:rPr>
          <w:rFonts w:cs="Times New Roman"/>
        </w:rPr>
        <w:fldChar w:fldCharType="begin">
          <w:fldData xml:space="preserve">PEVuZE5vdGU+PENpdGU+PEF1dGhvcj5DYXJkb3NvPC9BdXRob3I+PFllYXI+MjAyMDwvWWVhcj48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</w:fldData>
        </w:fldChar>
      </w:r>
      <w:r w:rsidR="00734C41" w:rsidRPr="009D0167">
        <w:rPr>
          <w:rFonts w:cs="Times New Roman"/>
        </w:rPr>
        <w:instrText xml:space="preserve"> ADDIN EN.CITE </w:instrText>
      </w:r>
      <w:r w:rsidR="00734C41" w:rsidRPr="009D0167">
        <w:rPr>
          <w:rFonts w:cs="Times New Roman"/>
        </w:rPr>
        <w:fldChar w:fldCharType="begin">
          <w:fldData xml:space="preserve">PEVuZE5vdGU+PENpdGU+PEF1dGhvcj5DYXJkb3NvPC9BdXRob3I+PFllYXI+MjAyMDwvWWVhcj48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</w:fldData>
        </w:fldChar>
      </w:r>
      <w:r w:rsidR="00734C41" w:rsidRPr="009D0167">
        <w:rPr>
          <w:rFonts w:cs="Times New Roman"/>
        </w:rPr>
        <w:instrText xml:space="preserve"> ADDIN EN.CITE.DATA </w:instrText>
      </w:r>
      <w:r w:rsidR="00734C41" w:rsidRPr="009D0167">
        <w:rPr>
          <w:rFonts w:cs="Times New Roman"/>
        </w:rPr>
      </w:r>
      <w:r w:rsidR="00734C41" w:rsidRPr="009D0167">
        <w:rPr>
          <w:rFonts w:cs="Times New Roman"/>
        </w:rPr>
        <w:fldChar w:fldCharType="end"/>
      </w:r>
      <w:r w:rsidR="00CA4BDC" w:rsidRPr="009D0167">
        <w:rPr>
          <w:rFonts w:cs="Times New Roman"/>
        </w:rPr>
      </w:r>
      <w:r w:rsidR="00CA4BDC" w:rsidRPr="009D0167">
        <w:rPr>
          <w:rFonts w:cs="Times New Roman"/>
        </w:rPr>
        <w:fldChar w:fldCharType="separate"/>
      </w:r>
      <w:r w:rsidR="00734C41" w:rsidRPr="009D0167">
        <w:rPr>
          <w:rFonts w:cs="Times New Roman"/>
          <w:noProof/>
        </w:rPr>
        <w:t>(Drackley, 1999, Fikadu et al., 2016, Cardoso et al., 2020)</w:t>
      </w:r>
      <w:r w:rsidR="00CA4BDC" w:rsidRPr="009D0167">
        <w:rPr>
          <w:rFonts w:cs="Times New Roman"/>
        </w:rPr>
        <w:fldChar w:fldCharType="end"/>
      </w:r>
      <w:r w:rsidR="001D2442" w:rsidRPr="009D0167">
        <w:rPr>
          <w:rFonts w:cs="Times New Roman"/>
        </w:rPr>
        <w:t xml:space="preserve"> </w:t>
      </w:r>
      <w:r w:rsidR="0052757D" w:rsidRPr="009D0167">
        <w:rPr>
          <w:rFonts w:cs="Times New Roman"/>
        </w:rPr>
        <w:t>and</w:t>
      </w:r>
      <w:r w:rsidR="001D2442" w:rsidRPr="009D0167">
        <w:rPr>
          <w:rFonts w:cs="Times New Roman"/>
        </w:rPr>
        <w:t xml:space="preserve"> </w:t>
      </w:r>
      <w:r w:rsidR="00DD12E2" w:rsidRPr="009D0167">
        <w:rPr>
          <w:rFonts w:cs="Times New Roman"/>
        </w:rPr>
        <w:t>metabolic disorders, such as</w:t>
      </w:r>
      <w:r w:rsidR="004C05E3" w:rsidRPr="009D0167">
        <w:rPr>
          <w:rFonts w:cs="Times New Roman"/>
        </w:rPr>
        <w:t xml:space="preserve"> </w:t>
      </w:r>
      <w:r w:rsidR="00BD10FC" w:rsidRPr="009D0167">
        <w:rPr>
          <w:rFonts w:cs="Times New Roman"/>
        </w:rPr>
        <w:t>SARA,</w:t>
      </w:r>
      <w:r w:rsidR="004C05E3" w:rsidRPr="009D0167">
        <w:rPr>
          <w:rFonts w:cs="Times New Roman"/>
        </w:rPr>
        <w:t xml:space="preserve"> </w:t>
      </w:r>
      <w:r w:rsidR="00BD10FC" w:rsidRPr="009D0167">
        <w:rPr>
          <w:rFonts w:cs="Times New Roman"/>
        </w:rPr>
        <w:t>hyperketonemia</w:t>
      </w:r>
      <w:r w:rsidR="004C05E3" w:rsidRPr="009D0167">
        <w:rPr>
          <w:rFonts w:cs="Times New Roman"/>
        </w:rPr>
        <w:t>, or disp</w:t>
      </w:r>
      <w:r w:rsidR="00B70639" w:rsidRPr="009D0167">
        <w:rPr>
          <w:rFonts w:cs="Times New Roman"/>
        </w:rPr>
        <w:t>l</w:t>
      </w:r>
      <w:r w:rsidR="004C05E3" w:rsidRPr="009D0167">
        <w:rPr>
          <w:rFonts w:cs="Times New Roman"/>
        </w:rPr>
        <w:t>aced abomasum</w:t>
      </w:r>
      <w:r w:rsidR="00BD10FC" w:rsidRPr="009D0167">
        <w:rPr>
          <w:rFonts w:cs="Times New Roman"/>
        </w:rPr>
        <w:t xml:space="preserve"> (</w:t>
      </w:r>
      <w:r w:rsidR="00BD10FC" w:rsidRPr="009D0167">
        <w:rPr>
          <w:rFonts w:cs="Times New Roman"/>
          <w:b/>
          <w:bCs/>
        </w:rPr>
        <w:t>DA</w:t>
      </w:r>
      <w:r w:rsidR="00BD10FC" w:rsidRPr="009D0167">
        <w:rPr>
          <w:rFonts w:cs="Times New Roman"/>
        </w:rPr>
        <w:t>)</w:t>
      </w:r>
      <w:r w:rsidR="00FC53F2" w:rsidRPr="009D0167">
        <w:rPr>
          <w:rFonts w:cs="Times New Roman"/>
        </w:rPr>
        <w:t xml:space="preserve"> </w:t>
      </w:r>
      <w:r w:rsidR="00F06357" w:rsidRPr="009D0167">
        <w:rPr>
          <w:rFonts w:cs="Times New Roman"/>
        </w:rPr>
        <w:fldChar w:fldCharType="begin"/>
      </w:r>
      <w:r w:rsidR="00734C41" w:rsidRPr="009D0167">
        <w:rPr>
          <w:rFonts w:cs="Times New Roman"/>
        </w:rPr>
        <w:instrText xml:space="preserve"> ADDIN EN.CITE &lt;EndNote&gt;&lt;Cite&gt;&lt;Author&gt;Goff&lt;/Author&gt;&lt;Year&gt;2014&lt;/Year&gt;&lt;RecNum&gt;30&lt;/RecNum&gt;&lt;DisplayText&gt;(Goff, 2014)&lt;/DisplayText&gt;&lt;record&gt;&lt;rec-number&gt;30&lt;/rec-number&gt;&lt;foreign-keys&gt;&lt;key app="EN" db-id="txspxfvshfwzd5e9fs8xar9pfpdev00pzex9" timestamp="1702061773" guid="2ce2a1fe-d623-4b86-aa20-af52e6fb8e21"&gt;30&lt;/key&gt;&lt;/foreign-keys&gt;&lt;ref-type name="Journal Article"&gt;17&lt;/ref-type&gt;&lt;contributors&gt;&lt;authors&gt;&lt;author&gt;Goff, JP&lt;/author&gt;&lt;/authors&gt;&lt;/contributors&gt;&lt;titles&gt;&lt;title&gt;Calcium and Magnesium Disorders&lt;/title&gt;&lt;secondary-title&gt;Vet Clin Food Animal&lt;/secondary-title&gt;&lt;/titles&gt;&lt;periodical&gt;&lt;full-title&gt;Vet Clin Food Animal&lt;/full-title&gt;&lt;/periodical&gt;&lt;pages&gt;359-981&lt;/pages&gt;&lt;volume&gt;30&lt;/volume&gt;&lt;dates&gt;&lt;year&gt;2014&lt;/year&gt;&lt;/dates&gt;&lt;urls&gt;&lt;/urls&gt;&lt;electronic-resource-num&gt;http://dx.doi.org/10.1016/j.cvfa.2014.04.003&lt;/electronic-resource-num&gt;&lt;/record&gt;&lt;/Cite&gt;&lt;/EndNote&gt;</w:instrText>
      </w:r>
      <w:r w:rsidR="00F06357" w:rsidRPr="009D0167">
        <w:rPr>
          <w:rFonts w:cs="Times New Roman"/>
        </w:rPr>
        <w:fldChar w:fldCharType="separate"/>
      </w:r>
      <w:r w:rsidR="00734C41" w:rsidRPr="009D0167">
        <w:rPr>
          <w:rFonts w:cs="Times New Roman"/>
          <w:noProof/>
        </w:rPr>
        <w:t>(Goff, 2014)</w:t>
      </w:r>
      <w:r w:rsidR="00F06357" w:rsidRPr="009D0167">
        <w:rPr>
          <w:rFonts w:cs="Times New Roman"/>
        </w:rPr>
        <w:fldChar w:fldCharType="end"/>
      </w:r>
      <w:r w:rsidR="004C05E3" w:rsidRPr="009D0167">
        <w:rPr>
          <w:rFonts w:cs="Times New Roman"/>
        </w:rPr>
        <w:t>.</w:t>
      </w:r>
      <w:r w:rsidR="00CA4BDC" w:rsidRPr="009D0167">
        <w:rPr>
          <w:rFonts w:cs="Times New Roman"/>
        </w:rPr>
        <w:t xml:space="preserve"> </w:t>
      </w:r>
      <w:r w:rsidR="002616EE" w:rsidRPr="009D0167">
        <w:rPr>
          <w:rFonts w:cs="Times New Roman"/>
        </w:rPr>
        <w:t xml:space="preserve">These health events negatively affect fertility and milk production, </w:t>
      </w:r>
      <w:r w:rsidR="00A171FA" w:rsidRPr="009D0167">
        <w:rPr>
          <w:rFonts w:cs="Times New Roman"/>
        </w:rPr>
        <w:t>decreasing</w:t>
      </w:r>
      <w:r w:rsidR="002616EE" w:rsidRPr="009D0167">
        <w:rPr>
          <w:rFonts w:cs="Times New Roman"/>
        </w:rPr>
        <w:t xml:space="preserve"> the cow's future</w:t>
      </w:r>
      <w:r w:rsidR="00615379" w:rsidRPr="009D0167">
        <w:rPr>
          <w:rFonts w:cs="Times New Roman"/>
        </w:rPr>
        <w:t xml:space="preserve"> </w:t>
      </w:r>
      <w:r w:rsidR="002616EE" w:rsidRPr="009D0167">
        <w:rPr>
          <w:rFonts w:cs="Times New Roman"/>
        </w:rPr>
        <w:t xml:space="preserve">value </w:t>
      </w:r>
      <w:r w:rsidR="002616EE" w:rsidRPr="009D0167">
        <w:rPr>
          <w:rFonts w:cs="Times New Roman"/>
        </w:rPr>
        <w:fldChar w:fldCharType="begin"/>
      </w:r>
      <w:r w:rsidR="00734C41" w:rsidRPr="009D0167">
        <w:rPr>
          <w:rFonts w:cs="Times New Roman"/>
        </w:rPr>
        <w:instrText xml:space="preserve"> ADDIN EN.CITE &lt;EndNote&gt;&lt;Cite&gt;&lt;Author&gt;Cardoso&lt;/Author&gt;&lt;Year&gt;2020&lt;/Year&gt;&lt;RecNum&gt;15&lt;/RecNum&gt;&lt;DisplayText&gt;(Seifi and Kia, 2018, Cardoso et al., 2020)&lt;/DisplayText&gt;&lt;record&gt;&lt;rec-number&gt;15&lt;/rec-number&gt;&lt;foreign-keys&gt;&lt;key app="EN" db-id="txspxfvshfwzd5e9fs8xar9pfpdev00pzex9" timestamp="1683832959" guid="52e47158-cc80-4b39-902f-3712907e81ea"&gt;15&lt;/key&gt;&lt;/foreign-keys&gt;&lt;ref-type name="Journal Article"&gt;17&lt;/ref-type&gt;&lt;contributors&gt;&lt;authors&gt;&lt;author&gt;Cardoso, FC&lt;/author&gt;&lt;author&gt;Kalscheur, KF&lt;/author&gt;&lt;author&gt;Drackley, JK&lt;/author&gt;&lt;/authors&gt;&lt;/contributors&gt;&lt;titles&gt;&lt;title&gt;Symposium review: Nutrition strategies for improved health, production, and fertility during the transition period&lt;/title&gt;&lt;secondary-title&gt;J. Dairy Sci.&lt;/secondary-title&gt;&lt;/titles&gt;&lt;periodical&gt;&lt;full-title&gt;J. Dairy Sci.&lt;/full-title&gt;&lt;/periodical&gt;&lt;pages&gt;5684-5693&lt;/pages&gt;&lt;volume&gt;103&lt;/volume&gt;&lt;number&gt;6&lt;/number&gt;&lt;dates&gt;&lt;year&gt;2020&lt;/year&gt;&lt;/dates&gt;&lt;isbn&gt;0022-0302&lt;/isbn&gt;&lt;urls&gt;&lt;/urls&gt;&lt;/record&gt;&lt;/Cite&gt;&lt;Cite&gt;&lt;Author&gt;Seifi&lt;/Author&gt;&lt;Year&gt;2018&lt;/Year&gt;&lt;RecNum&gt;16&lt;/RecNum&gt;&lt;record&gt;&lt;rec-number&gt;16&lt;/rec-number&gt;&lt;foreign-keys&gt;&lt;key app="EN" db-id="txspxfvshfwzd5e9fs8xar9pfpdev00pzex9" timestamp="1683839596" guid="bed53bf0-4bb6-463b-97f7-bfd9eb39ef40"&gt;16&lt;/key&gt;&lt;/foreign-keys&gt;&lt;ref-type name="Journal Article"&gt;17&lt;/ref-type&gt;&lt;contributors&gt;&lt;authors&gt;&lt;author&gt;Seifi, HA&lt;/author&gt;&lt;author&gt;Kia, S&lt;/author&gt;&lt;/authors&gt;&lt;/contributors&gt;&lt;titles&gt;&lt;title&gt;Subclinical hypocalcemia in dairy cows: Pathophysiology, consequences and monitoring&lt;/title&gt;&lt;secondary-title&gt;Iranian Journal of Veterinary Science and Technology&lt;/secondary-title&gt;&lt;/titles&gt;&lt;pages&gt;1-15&lt;/pages&gt;&lt;volume&gt;9&lt;/volume&gt;&lt;number&gt;2&lt;/number&gt;&lt;dates&gt;&lt;year&gt;2018&lt;/year&gt;&lt;/dates&gt;&lt;isbn&gt;2008-465X&lt;/isbn&gt;&lt;urls&gt;&lt;/urls&gt;&lt;/record&gt;&lt;/Cite&gt;&lt;/EndNote&gt;</w:instrText>
      </w:r>
      <w:r w:rsidR="002616EE" w:rsidRPr="009D0167">
        <w:rPr>
          <w:rFonts w:cs="Times New Roman"/>
        </w:rPr>
        <w:fldChar w:fldCharType="separate"/>
      </w:r>
      <w:r w:rsidR="00734C41" w:rsidRPr="009D0167">
        <w:rPr>
          <w:rFonts w:cs="Times New Roman"/>
          <w:noProof/>
        </w:rPr>
        <w:t>(Seifi and Kia, 2018, Cardoso et al., 2020)</w:t>
      </w:r>
      <w:r w:rsidR="002616EE" w:rsidRPr="009D0167">
        <w:rPr>
          <w:rFonts w:cs="Times New Roman"/>
        </w:rPr>
        <w:fldChar w:fldCharType="end"/>
      </w:r>
      <w:r w:rsidR="002616EE" w:rsidRPr="003446F4">
        <w:rPr>
          <w:rFonts w:cs="Times New Roman"/>
        </w:rPr>
        <w:t xml:space="preserve">. </w:t>
      </w:r>
      <w:r w:rsidR="00332074">
        <w:t>Incorporating</w:t>
      </w:r>
      <w:r w:rsidR="002616EE">
        <w:t xml:space="preserve"> effective buffering agents and extra </w:t>
      </w:r>
      <w:r w:rsidR="00A171FA">
        <w:t>Ca</w:t>
      </w:r>
      <w:r w:rsidR="002616EE">
        <w:t xml:space="preserve"> sources in the TMR improve recovery and resistance to adverse health events</w:t>
      </w:r>
      <w:r w:rsidR="002616EE">
        <w:rPr>
          <w:rFonts w:cs="Times New Roman"/>
        </w:rPr>
        <w:t xml:space="preserve"> </w:t>
      </w:r>
      <w:r w:rsidR="002616EE">
        <w:rPr>
          <w:rFonts w:cs="Times New Roman"/>
        </w:rPr>
        <w:fldChar w:fldCharType="begin"/>
      </w:r>
      <w:r w:rsidR="00734C41">
        <w:rPr>
          <w:rFonts w:cs="Times New Roman"/>
        </w:rPr>
        <w:instrText xml:space="preserve"> ADDIN EN.CITE &lt;EndNote&gt;&lt;Cite&gt;&lt;Author&gt;Cardoso&lt;/Author&gt;&lt;Year&gt;2020&lt;/Year&gt;&lt;RecNum&gt;15&lt;/RecNum&gt;&lt;DisplayText&gt;(Cardoso et al., 2020)&lt;/DisplayText&gt;&lt;record&gt;&lt;rec-number&gt;15&lt;/rec-number&gt;&lt;foreign-keys&gt;&lt;key app="EN" db-id="txspxfvshfwzd5e9fs8xar9pfpdev00pzex9" timestamp="1683832959" guid="52e47158-cc80-4b39-902f-3712907e81ea"&gt;15&lt;/key&gt;&lt;/foreign-keys&gt;&lt;ref-type name="Journal Article"&gt;17&lt;/ref-type&gt;&lt;contributors&gt;&lt;authors&gt;&lt;author&gt;Cardoso, FC&lt;/author&gt;&lt;author&gt;Kalscheur, KF&lt;/author&gt;&lt;author&gt;Drackley, JK&lt;/author&gt;&lt;/authors&gt;&lt;/contributors&gt;&lt;titles&gt;&lt;title&gt;Symposium review: Nutrition strategies for improved health, production, and fertility during the transition period&lt;/title&gt;&lt;secondary-title&gt;J. Dairy Sci.&lt;/secondary-title&gt;&lt;/titles&gt;&lt;periodical&gt;&lt;full-title&gt;J. Dairy Sci.&lt;/full-title&gt;&lt;/periodical&gt;&lt;pages&gt;5684-5693&lt;/pages&gt;&lt;volume&gt;103&lt;/volume&gt;&lt;number&gt;6&lt;/number&gt;&lt;dates&gt;&lt;year&gt;2020&lt;/year&gt;&lt;/dates&gt;&lt;isbn&gt;0022-0302&lt;/isbn&gt;&lt;urls&gt;&lt;/urls&gt;&lt;/record&gt;&lt;/Cite&gt;&lt;/EndNote&gt;</w:instrText>
      </w:r>
      <w:r w:rsidR="002616EE">
        <w:rPr>
          <w:rFonts w:cs="Times New Roman"/>
        </w:rPr>
        <w:fldChar w:fldCharType="separate"/>
      </w:r>
      <w:r w:rsidR="00734C41">
        <w:rPr>
          <w:rFonts w:cs="Times New Roman"/>
          <w:noProof/>
        </w:rPr>
        <w:t>(Cardoso et al., 2020)</w:t>
      </w:r>
      <w:r w:rsidR="002616EE">
        <w:rPr>
          <w:rFonts w:cs="Times New Roman"/>
        </w:rPr>
        <w:fldChar w:fldCharType="end"/>
      </w:r>
      <w:r w:rsidR="002616EE" w:rsidRPr="003446F4">
        <w:rPr>
          <w:rFonts w:cs="Times New Roman"/>
        </w:rPr>
        <w:t>.</w:t>
      </w:r>
    </w:p>
    <w:p w14:paraId="331AA67C" w14:textId="22565AC6" w:rsidR="0010060A" w:rsidRPr="00A33014" w:rsidRDefault="008C65C4" w:rsidP="00E1595C">
      <w:pPr>
        <w:ind w:firstLine="720"/>
        <w:rPr>
          <w:rFonts w:cs="Times New Roman"/>
        </w:rPr>
      </w:pPr>
      <w:bookmarkStart w:id="46" w:name="_Toc171597578"/>
      <w:r w:rsidRPr="002C7354">
        <w:rPr>
          <w:rStyle w:val="Heading5Char"/>
        </w:rPr>
        <w:t>Hypocalcemia</w:t>
      </w:r>
      <w:bookmarkEnd w:id="46"/>
      <w:r>
        <w:t xml:space="preserve">. </w:t>
      </w:r>
      <w:r w:rsidR="006D1980" w:rsidRPr="006D1980">
        <w:rPr>
          <w:rFonts w:cs="Times New Roman"/>
        </w:rPr>
        <w:t xml:space="preserve">Hypocalcemia, </w:t>
      </w:r>
      <w:r w:rsidR="002D1240">
        <w:rPr>
          <w:rFonts w:cs="Times New Roman"/>
        </w:rPr>
        <w:t>commonly known as</w:t>
      </w:r>
      <w:r w:rsidR="006D1980" w:rsidRPr="006D1980">
        <w:rPr>
          <w:rFonts w:cs="Times New Roman"/>
        </w:rPr>
        <w:t xml:space="preserve"> milk fever in the clinical state, </w:t>
      </w:r>
      <w:r w:rsidR="00A572BA">
        <w:rPr>
          <w:rFonts w:cs="Times New Roman"/>
        </w:rPr>
        <w:t>i</w:t>
      </w:r>
      <w:r w:rsidR="006D1980" w:rsidRPr="006D1980">
        <w:rPr>
          <w:rFonts w:cs="Times New Roman"/>
        </w:rPr>
        <w:t xml:space="preserve">s a metabolic disease </w:t>
      </w:r>
      <w:r w:rsidR="00622A09">
        <w:rPr>
          <w:rFonts w:cs="Times New Roman"/>
        </w:rPr>
        <w:t>resulting</w:t>
      </w:r>
      <w:r w:rsidR="006D1980" w:rsidRPr="006D1980">
        <w:rPr>
          <w:rFonts w:cs="Times New Roman"/>
        </w:rPr>
        <w:t xml:space="preserve"> from low serum Ca concentrations. </w:t>
      </w:r>
      <w:r w:rsidR="00442338" w:rsidRPr="0015768C">
        <w:rPr>
          <w:rFonts w:cs="Times New Roman"/>
        </w:rPr>
        <w:t xml:space="preserve">Hypocalcemia </w:t>
      </w:r>
      <w:r w:rsidR="00A572BA">
        <w:rPr>
          <w:rFonts w:cs="Times New Roman"/>
        </w:rPr>
        <w:t>i</w:t>
      </w:r>
      <w:r w:rsidR="00442338" w:rsidRPr="0015768C">
        <w:rPr>
          <w:rFonts w:cs="Times New Roman"/>
        </w:rPr>
        <w:t xml:space="preserve">s one of the </w:t>
      </w:r>
      <w:r w:rsidR="00442338">
        <w:rPr>
          <w:rFonts w:cs="Times New Roman"/>
        </w:rPr>
        <w:t xml:space="preserve">most </w:t>
      </w:r>
      <w:r w:rsidR="00442338" w:rsidRPr="0015768C">
        <w:rPr>
          <w:rFonts w:cs="Times New Roman"/>
        </w:rPr>
        <w:t>common health conditions during the periparturient period</w:t>
      </w:r>
      <w:r w:rsidR="00E1595C">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ZT48Q2l0ZT48QXV0aG9yPkdvZmY8L0F1dGhvcj48WWVhcj4yMDA4PC9ZZWFyPjxSZWNOdW0+Nzg8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ZT48Q2l0ZT48QXV0aG9yPkdvZmY8L0F1dGhvcj48WWVhcj4yMDA4PC9ZZWFyPjxSZWNOdW0+Nzg8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401B86">
        <w:rPr>
          <w:rFonts w:cs="Times New Roman"/>
        </w:rPr>
        <w:t>.</w:t>
      </w:r>
      <w:r w:rsidR="0022280D">
        <w:rPr>
          <w:rFonts w:cs="Times New Roman"/>
        </w:rPr>
        <w:t xml:space="preserve"> </w:t>
      </w:r>
      <w:r w:rsidR="001D6A4D">
        <w:rPr>
          <w:rFonts w:cs="Times New Roman"/>
        </w:rPr>
        <w:t xml:space="preserve">Calcium </w:t>
      </w:r>
      <w:r w:rsidR="00A572BA">
        <w:rPr>
          <w:rFonts w:cs="Times New Roman"/>
        </w:rPr>
        <w:t>i</w:t>
      </w:r>
      <w:r w:rsidR="001D6A4D">
        <w:rPr>
          <w:rFonts w:cs="Times New Roman"/>
        </w:rPr>
        <w:t xml:space="preserve">s </w:t>
      </w:r>
      <w:r w:rsidR="001A5849">
        <w:rPr>
          <w:rFonts w:cs="Times New Roman"/>
        </w:rPr>
        <w:t>a vital</w:t>
      </w:r>
      <w:r w:rsidR="001D6A4D">
        <w:rPr>
          <w:rFonts w:cs="Times New Roman"/>
        </w:rPr>
        <w:t xml:space="preserve"> m</w:t>
      </w:r>
      <w:r w:rsidR="00F12981">
        <w:rPr>
          <w:rFonts w:cs="Times New Roman"/>
        </w:rPr>
        <w:t>a</w:t>
      </w:r>
      <w:r w:rsidR="001D6A4D">
        <w:rPr>
          <w:rFonts w:cs="Times New Roman"/>
        </w:rPr>
        <w:t>cromineral involved in smooth muscle contraction, milk synthesis, and immune cell activation</w:t>
      </w:r>
      <w:r w:rsidR="00442338">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121246">
        <w:rPr>
          <w:rFonts w:cs="Times New Roman"/>
        </w:rPr>
        <w:t xml:space="preserve">. </w:t>
      </w:r>
      <w:r w:rsidR="00121246" w:rsidRPr="00121246">
        <w:rPr>
          <w:rFonts w:cs="Times New Roman"/>
        </w:rPr>
        <w:t xml:space="preserve">Hypocalcemia </w:t>
      </w:r>
      <w:r w:rsidR="00335FA0">
        <w:rPr>
          <w:rFonts w:cs="Times New Roman"/>
        </w:rPr>
        <w:t>typically</w:t>
      </w:r>
      <w:r w:rsidR="00B94178">
        <w:rPr>
          <w:rFonts w:cs="Times New Roman"/>
        </w:rPr>
        <w:t xml:space="preserve"> occur</w:t>
      </w:r>
      <w:r w:rsidR="00A572BA">
        <w:rPr>
          <w:rFonts w:cs="Times New Roman"/>
        </w:rPr>
        <w:t>s</w:t>
      </w:r>
      <w:r w:rsidR="00E72223">
        <w:rPr>
          <w:rFonts w:cs="Times New Roman"/>
        </w:rPr>
        <w:t xml:space="preserve"> </w:t>
      </w:r>
      <w:r w:rsidR="009B3C07">
        <w:rPr>
          <w:rFonts w:cs="Times New Roman"/>
        </w:rPr>
        <w:t>at the start of lactation</w:t>
      </w:r>
      <w:r w:rsidR="00E72223">
        <w:rPr>
          <w:rFonts w:cs="Times New Roman"/>
        </w:rPr>
        <w:t xml:space="preserve"> when n</w:t>
      </w:r>
      <w:r w:rsidR="00121246" w:rsidRPr="00121246">
        <w:rPr>
          <w:rFonts w:cs="Times New Roman"/>
        </w:rPr>
        <w:t xml:space="preserve">utrients rapidly move into the </w:t>
      </w:r>
      <w:r w:rsidR="009B3C07">
        <w:rPr>
          <w:rFonts w:cs="Times New Roman"/>
        </w:rPr>
        <w:t>udder</w:t>
      </w:r>
      <w:r w:rsidR="00121246" w:rsidRPr="00121246">
        <w:rPr>
          <w:rFonts w:cs="Times New Roman"/>
        </w:rPr>
        <w:t xml:space="preserve"> to meet the mammary glands' high Ca demand for milk production</w:t>
      </w:r>
      <w:r w:rsidR="00726AFF" w:rsidRPr="00726AFF">
        <w:rPr>
          <w:rFonts w:cs="Times New Roman"/>
        </w:rPr>
        <w:t xml:space="preserve">. </w:t>
      </w:r>
      <w:r w:rsidR="001A0FE8">
        <w:rPr>
          <w:rFonts w:cs="Times New Roman"/>
        </w:rPr>
        <w:t>In the beginning stages of lactogenesis,</w:t>
      </w:r>
      <w:r w:rsidR="00BB2E43">
        <w:rPr>
          <w:rFonts w:cs="Times New Roman"/>
        </w:rPr>
        <w:t xml:space="preserve"> the Ca requirement o</w:t>
      </w:r>
      <w:r w:rsidR="00726AFF" w:rsidRPr="00726AFF">
        <w:rPr>
          <w:rFonts w:cs="Times New Roman"/>
        </w:rPr>
        <w:t>ften exceed</w:t>
      </w:r>
      <w:r w:rsidR="00A572BA">
        <w:rPr>
          <w:rFonts w:cs="Times New Roman"/>
        </w:rPr>
        <w:t>s</w:t>
      </w:r>
      <w:r w:rsidR="00726AFF" w:rsidRPr="00726AFF">
        <w:rPr>
          <w:rFonts w:cs="Times New Roman"/>
        </w:rPr>
        <w:t xml:space="preserve"> the </w:t>
      </w:r>
      <w:r w:rsidR="00CD2D04">
        <w:rPr>
          <w:rFonts w:cs="Times New Roman"/>
        </w:rPr>
        <w:t>animal</w:t>
      </w:r>
      <w:r w:rsidR="00726AFF" w:rsidRPr="00726AFF">
        <w:rPr>
          <w:rFonts w:cs="Times New Roman"/>
        </w:rPr>
        <w:t xml:space="preserve">’s body stores and ability to </w:t>
      </w:r>
      <w:r w:rsidR="0050481B">
        <w:rPr>
          <w:rFonts w:cs="Times New Roman"/>
        </w:rPr>
        <w:t xml:space="preserve">promptly replenish </w:t>
      </w:r>
      <w:r w:rsidR="00CD2D04">
        <w:rPr>
          <w:rFonts w:cs="Times New Roman"/>
        </w:rPr>
        <w:t xml:space="preserve">Ca levels for </w:t>
      </w:r>
      <w:r w:rsidR="00CD2D04" w:rsidRPr="00726AFF">
        <w:rPr>
          <w:rFonts w:cs="Times New Roman"/>
        </w:rPr>
        <w:t>mainten</w:t>
      </w:r>
      <w:r w:rsidR="00CD2D04">
        <w:rPr>
          <w:rFonts w:cs="Times New Roman"/>
        </w:rPr>
        <w:t>an</w:t>
      </w:r>
      <w:r w:rsidR="00CD2D04" w:rsidRPr="00726AFF">
        <w:rPr>
          <w:rFonts w:cs="Times New Roman"/>
        </w:rPr>
        <w:t>ce</w:t>
      </w:r>
      <w:r w:rsidR="00CD2D04">
        <w:rPr>
          <w:rFonts w:cs="Times New Roman"/>
        </w:rPr>
        <w:t xml:space="preserve"> </w:t>
      </w:r>
      <w:r w:rsidR="00CA4BDC">
        <w:rPr>
          <w:rFonts w:cs="Times New Roman"/>
        </w:rPr>
        <w:fldChar w:fldCharType="begin"/>
      </w:r>
      <w:r w:rsidR="00734C41">
        <w:rPr>
          <w:rFonts w:cs="Times New Roman"/>
        </w:rPr>
        <w:instrText xml:space="preserve"> ADDIN EN.CITE &lt;EndNote&gt;&lt;Cite&gt;&lt;Author&gt;Seifi&lt;/Author&gt;&lt;Year&gt;2018&lt;/Year&gt;&lt;RecNum&gt;16&lt;/RecNum&gt;&lt;DisplayText&gt;(Seifi and Kia, 2018)&lt;/DisplayText&gt;&lt;record&gt;&lt;rec-number&gt;16&lt;/rec-number&gt;&lt;foreign-keys&gt;&lt;key app="EN" db-id="txspxfvshfwzd5e9fs8xar9pfpdev00pzex9" timestamp="1683839596" guid="bed53bf0-4bb6-463b-97f7-bfd9eb39ef40"&gt;16&lt;/key&gt;&lt;/foreign-keys&gt;&lt;ref-type name="Journal Article"&gt;17&lt;/ref-type&gt;&lt;contributors&gt;&lt;authors&gt;&lt;author&gt;Seifi, HA&lt;/author&gt;&lt;author&gt;Kia, S&lt;/author&gt;&lt;/authors&gt;&lt;/contributors&gt;&lt;titles&gt;&lt;title&gt;Subclinical hypocalcemia in dairy cows: Pathophysiology, consequences and monitoring&lt;/title&gt;&lt;secondary-title&gt;Iranian Journal of Veterinary Science and Technology&lt;/secondary-title&gt;&lt;/titles&gt;&lt;pages&gt;1-15&lt;/pages&gt;&lt;volume&gt;9&lt;/volume&gt;&lt;number&gt;2&lt;/number&gt;&lt;dates&gt;&lt;year&gt;2018&lt;/year&gt;&lt;/dates&gt;&lt;isbn&gt;2008-465X&lt;/isbn&gt;&lt;urls&gt;&lt;/urls&gt;&lt;/record&gt;&lt;/Cite&gt;&lt;/EndNote&gt;</w:instrText>
      </w:r>
      <w:r w:rsidR="00CA4BDC">
        <w:rPr>
          <w:rFonts w:cs="Times New Roman"/>
        </w:rPr>
        <w:fldChar w:fldCharType="separate"/>
      </w:r>
      <w:r w:rsidR="00734C41">
        <w:rPr>
          <w:rFonts w:cs="Times New Roman"/>
          <w:noProof/>
        </w:rPr>
        <w:t>(Seifi and Kia, 2018)</w:t>
      </w:r>
      <w:r w:rsidR="00CA4BDC">
        <w:rPr>
          <w:rFonts w:cs="Times New Roman"/>
        </w:rPr>
        <w:fldChar w:fldCharType="end"/>
      </w:r>
      <w:r w:rsidR="00CA4BDC">
        <w:rPr>
          <w:rFonts w:cs="Times New Roman"/>
        </w:rPr>
        <w:t>.</w:t>
      </w:r>
      <w:r w:rsidR="008B3B29">
        <w:rPr>
          <w:rFonts w:cs="Times New Roman"/>
        </w:rPr>
        <w:t xml:space="preserve"> </w:t>
      </w:r>
      <w:r w:rsidR="003803FF">
        <w:rPr>
          <w:rFonts w:cs="Times New Roman"/>
        </w:rPr>
        <w:t>Generally, t</w:t>
      </w:r>
      <w:r w:rsidR="009A3F04" w:rsidRPr="009A3F04">
        <w:rPr>
          <w:rFonts w:cs="Times New Roman"/>
        </w:rPr>
        <w:t>he adult cow should maintain serum Ca levels between 8.5 and 10 mg/dL</w:t>
      </w:r>
      <w:r w:rsidR="00852980">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9A3F04" w:rsidRPr="009A3F04">
        <w:rPr>
          <w:rFonts w:cs="Times New Roman"/>
        </w:rPr>
        <w:t xml:space="preserve">. </w:t>
      </w:r>
      <w:r w:rsidR="00816D7F">
        <w:rPr>
          <w:rFonts w:cs="Times New Roman"/>
        </w:rPr>
        <w:t>Hypocalcemia result</w:t>
      </w:r>
      <w:r w:rsidR="00A572BA">
        <w:rPr>
          <w:rFonts w:cs="Times New Roman"/>
        </w:rPr>
        <w:t>s</w:t>
      </w:r>
      <w:r w:rsidR="00816D7F">
        <w:rPr>
          <w:rFonts w:cs="Times New Roman"/>
        </w:rPr>
        <w:t xml:space="preserve"> w</w:t>
      </w:r>
      <w:r w:rsidR="009A3F04" w:rsidRPr="009A3F04">
        <w:rPr>
          <w:rFonts w:cs="Times New Roman"/>
        </w:rPr>
        <w:t>hen the concentration f</w:t>
      </w:r>
      <w:r w:rsidR="00CD2F51">
        <w:rPr>
          <w:rFonts w:cs="Times New Roman"/>
        </w:rPr>
        <w:t>ell</w:t>
      </w:r>
      <w:r w:rsidR="009A3F04" w:rsidRPr="009A3F04">
        <w:rPr>
          <w:rFonts w:cs="Times New Roman"/>
        </w:rPr>
        <w:t xml:space="preserve"> below th</w:t>
      </w:r>
      <w:r w:rsidR="00EF5A85">
        <w:rPr>
          <w:rFonts w:cs="Times New Roman"/>
        </w:rPr>
        <w:t xml:space="preserve">at </w:t>
      </w:r>
      <w:r w:rsidR="009A3F04" w:rsidRPr="009A3F04">
        <w:rPr>
          <w:rFonts w:cs="Times New Roman"/>
        </w:rPr>
        <w:t>range for an extended period</w:t>
      </w:r>
      <w:r w:rsidR="00B070CA">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B070CA">
        <w:rPr>
          <w:rFonts w:cs="Times New Roman"/>
        </w:rPr>
        <w:t>.</w:t>
      </w:r>
      <w:r w:rsidR="001E63BC">
        <w:rPr>
          <w:rFonts w:cs="Times New Roman"/>
        </w:rPr>
        <w:t xml:space="preserve"> </w:t>
      </w:r>
      <w:r w:rsidR="00A83FAE">
        <w:rPr>
          <w:rFonts w:cs="Times New Roman"/>
        </w:rPr>
        <w:t>Subclinical hypocalcemia (</w:t>
      </w:r>
      <w:r w:rsidR="00A83FAE" w:rsidRPr="00A83FAE">
        <w:rPr>
          <w:rFonts w:cs="Times New Roman"/>
          <w:b/>
          <w:bCs/>
        </w:rPr>
        <w:t>SCH</w:t>
      </w:r>
      <w:r w:rsidR="00A83FAE">
        <w:rPr>
          <w:rFonts w:cs="Times New Roman"/>
        </w:rPr>
        <w:t>) has no recognizable symptoms, making it more challenging to detect than clinical hypocalcemia</w:t>
      </w:r>
      <w:r w:rsidR="001B5108">
        <w:rPr>
          <w:rFonts w:cs="Times New Roman"/>
        </w:rPr>
        <w:t xml:space="preserve">. </w:t>
      </w:r>
      <w:r w:rsidR="00192574">
        <w:rPr>
          <w:rFonts w:cs="Times New Roman"/>
        </w:rPr>
        <w:t xml:space="preserve">However, </w:t>
      </w:r>
      <w:r w:rsidR="001A3C1E">
        <w:rPr>
          <w:rFonts w:cs="Times New Roman"/>
        </w:rPr>
        <w:t xml:space="preserve">SCH can be detected </w:t>
      </w:r>
      <w:r w:rsidR="00192574">
        <w:rPr>
          <w:rFonts w:cs="Times New Roman"/>
        </w:rPr>
        <w:t xml:space="preserve">through blood tests for </w:t>
      </w:r>
      <w:r w:rsidR="001A3C1E">
        <w:rPr>
          <w:rFonts w:cs="Times New Roman"/>
        </w:rPr>
        <w:t xml:space="preserve">serum Ca </w:t>
      </w:r>
      <w:r w:rsidR="00192574">
        <w:rPr>
          <w:rFonts w:cs="Times New Roman"/>
        </w:rPr>
        <w:t>levels</w:t>
      </w:r>
      <w:r w:rsidR="001A3C1E">
        <w:rPr>
          <w:rFonts w:cs="Times New Roman"/>
        </w:rPr>
        <w:t xml:space="preserve"> between </w:t>
      </w:r>
      <w:r w:rsidR="001A3C1E" w:rsidRPr="009400B8">
        <w:rPr>
          <w:rFonts w:cs="Times New Roman"/>
        </w:rPr>
        <w:t>5.5 and 8.0 mg/d</w:t>
      </w:r>
      <w:r w:rsidR="001A3C1E">
        <w:rPr>
          <w:rFonts w:cs="Times New Roman"/>
        </w:rPr>
        <w:t>L</w:t>
      </w:r>
      <w:r w:rsidR="00192574">
        <w:rPr>
          <w:rFonts w:cs="Times New Roman"/>
        </w:rPr>
        <w:t xml:space="preserve"> </w:t>
      </w:r>
      <w:r w:rsidR="00192574">
        <w:rPr>
          <w:rFonts w:cs="Times New Roman"/>
        </w:rPr>
        <w:fldChar w:fldCharType="begin"/>
      </w:r>
      <w:r w:rsidR="00734C41">
        <w:rPr>
          <w:rFonts w:cs="Times New Roman"/>
        </w:rPr>
        <w:instrText xml:space="preserve"> ADDIN EN.CITE &lt;EndNote&gt;&lt;Cite&gt;&lt;Author&gt;Fikadu&lt;/Author&gt;&lt;Year&gt;2016&lt;/Year&gt;&lt;RecNum&gt;29&lt;/RecNum&gt;&lt;DisplayText&gt;(Fikadu et al., 2016)&lt;/DisplayText&gt;&lt;record&gt;&lt;rec-number&gt;29&lt;/rec-number&gt;&lt;foreign-keys&gt;&lt;key app="EN" db-id="txspxfvshfwzd5e9fs8xar9pfpdev00pzex9" timestamp="1702061468" guid="a21d7cc7-ff4b-4e2c-b9c7-3501737b1159"&gt;29&lt;/key&gt;&lt;/foreign-keys&gt;&lt;ref-type name="Journal Article"&gt;17&lt;/ref-type&gt;&lt;contributors&gt;&lt;authors&gt;&lt;author&gt;Fikadu, W&lt;/author&gt;&lt;author&gt;Tegegne, D&lt;/author&gt;&lt;author&gt;Abdela, N&lt;/author&gt;&lt;author&gt;Ahmed, WM&lt;/author&gt;&lt;/authors&gt;&lt;/contributors&gt;&lt;titles&gt;&lt;title&gt;Milk Fever and its Economic Consequences in Dairy Cows: A Review&lt;/title&gt;&lt;secondary-title&gt;Global Veterinarian&lt;/secondary-title&gt;&lt;/titles&gt;&lt;periodical&gt;&lt;full-title&gt;Global Veterinarian&lt;/full-title&gt;&lt;/periodical&gt;&lt;pages&gt;441-452&lt;/pages&gt;&lt;volume&gt;16&lt;/volume&gt;&lt;number&gt;5&lt;/number&gt;&lt;dates&gt;&lt;year&gt;2016&lt;/year&gt;&lt;/dates&gt;&lt;isbn&gt;1992-6197&lt;/isbn&gt;&lt;urls&gt;&lt;/urls&gt;&lt;electronic-resource-num&gt;10.5829/idosi.gv.2016.16.05.103137&lt;/electronic-resource-num&gt;&lt;/record&gt;&lt;/Cite&gt;&lt;/EndNote&gt;</w:instrText>
      </w:r>
      <w:r w:rsidR="00192574">
        <w:rPr>
          <w:rFonts w:cs="Times New Roman"/>
        </w:rPr>
        <w:fldChar w:fldCharType="separate"/>
      </w:r>
      <w:r w:rsidR="00734C41">
        <w:rPr>
          <w:rFonts w:cs="Times New Roman"/>
          <w:noProof/>
        </w:rPr>
        <w:t>(Fikadu et al., 2016)</w:t>
      </w:r>
      <w:r w:rsidR="00192574">
        <w:rPr>
          <w:rFonts w:cs="Times New Roman"/>
        </w:rPr>
        <w:fldChar w:fldCharType="end"/>
      </w:r>
      <w:r w:rsidR="001A3C1E" w:rsidRPr="009400B8">
        <w:rPr>
          <w:rFonts w:cs="Times New Roman"/>
        </w:rPr>
        <w:t>.</w:t>
      </w:r>
      <w:r w:rsidR="001A3C1E">
        <w:rPr>
          <w:rFonts w:cs="Times New Roman"/>
        </w:rPr>
        <w:t xml:space="preserve"> </w:t>
      </w:r>
      <w:r w:rsidR="00192574">
        <w:rPr>
          <w:rFonts w:cs="Times New Roman"/>
        </w:rPr>
        <w:t xml:space="preserve">Clinical symptoms </w:t>
      </w:r>
      <w:r w:rsidR="006C7E22">
        <w:rPr>
          <w:rFonts w:cs="Times New Roman"/>
        </w:rPr>
        <w:t>appear</w:t>
      </w:r>
      <w:r w:rsidR="00192574">
        <w:rPr>
          <w:rFonts w:cs="Times New Roman"/>
        </w:rPr>
        <w:t xml:space="preserve"> when serum Ca drops below 5 mg/dL </w:t>
      </w:r>
      <w:r w:rsidR="00192574">
        <w:rPr>
          <w:rFonts w:cs="Times New Roman"/>
        </w:rPr>
        <w:fldChar w:fldCharType="begin"/>
      </w:r>
      <w:r w:rsidR="00734C41">
        <w:rPr>
          <w:rFonts w:cs="Times New Roman"/>
        </w:rPr>
        <w:instrText xml:space="preserve"> ADDIN EN.CITE &lt;EndNote&gt;&lt;Cite&gt;&lt;Author&gt;Fikadu&lt;/Author&gt;&lt;Year&gt;2016&lt;/Year&gt;&lt;RecNum&gt;29&lt;/RecNum&gt;&lt;DisplayText&gt;(Fikadu et al., 2016)&lt;/DisplayText&gt;&lt;record&gt;&lt;rec-number&gt;29&lt;/rec-number&gt;&lt;foreign-keys&gt;&lt;key app="EN" db-id="txspxfvshfwzd5e9fs8xar9pfpdev00pzex9" timestamp="1702061468" guid="a21d7cc7-ff4b-4e2c-b9c7-3501737b1159"&gt;29&lt;/key&gt;&lt;/foreign-keys&gt;&lt;ref-type name="Journal Article"&gt;17&lt;/ref-type&gt;&lt;contributors&gt;&lt;authors&gt;&lt;author&gt;Fikadu, W&lt;/author&gt;&lt;author&gt;Tegegne, D&lt;/author&gt;&lt;author&gt;Abdela, N&lt;/author&gt;&lt;author&gt;Ahmed, WM&lt;/author&gt;&lt;/authors&gt;&lt;/contributors&gt;&lt;titles&gt;&lt;title&gt;Milk Fever and its Economic Consequences in Dairy Cows: A Review&lt;/title&gt;&lt;secondary-title&gt;Global Veterinarian&lt;/secondary-title&gt;&lt;/titles&gt;&lt;periodical&gt;&lt;full-title&gt;Global Veterinarian&lt;/full-title&gt;&lt;/periodical&gt;&lt;pages&gt;441-452&lt;/pages&gt;&lt;volume&gt;16&lt;/volume&gt;&lt;number&gt;5&lt;/number&gt;&lt;dates&gt;&lt;year&gt;2016&lt;/year&gt;&lt;/dates&gt;&lt;isbn&gt;1992-6197&lt;/isbn&gt;&lt;urls&gt;&lt;/urls&gt;&lt;electronic-resource-num&gt;10.5829/idosi.gv.2016.16.05.103137&lt;/electronic-resource-num&gt;&lt;/record&gt;&lt;/Cite&gt;&lt;/EndNote&gt;</w:instrText>
      </w:r>
      <w:r w:rsidR="00192574">
        <w:rPr>
          <w:rFonts w:cs="Times New Roman"/>
        </w:rPr>
        <w:fldChar w:fldCharType="separate"/>
      </w:r>
      <w:r w:rsidR="00734C41">
        <w:rPr>
          <w:rFonts w:cs="Times New Roman"/>
          <w:noProof/>
        </w:rPr>
        <w:t>(Fikadu et al., 2016)</w:t>
      </w:r>
      <w:r w:rsidR="00192574">
        <w:rPr>
          <w:rFonts w:cs="Times New Roman"/>
        </w:rPr>
        <w:fldChar w:fldCharType="end"/>
      </w:r>
      <w:r w:rsidR="00192574">
        <w:rPr>
          <w:rFonts w:cs="Times New Roman"/>
        </w:rPr>
        <w:t xml:space="preserve">. </w:t>
      </w:r>
      <w:r w:rsidR="00451A54">
        <w:rPr>
          <w:rFonts w:cs="Times New Roman"/>
        </w:rPr>
        <w:t xml:space="preserve">The most </w:t>
      </w:r>
      <w:r w:rsidR="006C7E22">
        <w:rPr>
          <w:rFonts w:cs="Times New Roman"/>
        </w:rPr>
        <w:t>apparent</w:t>
      </w:r>
      <w:r w:rsidR="00451A54">
        <w:rPr>
          <w:rFonts w:cs="Times New Roman"/>
        </w:rPr>
        <w:t xml:space="preserve"> clinical symptom of milk fever is the loss of ability to stand, as Ca is necessary for nerve and muscle function</w:t>
      </w:r>
      <w:r w:rsidR="00DC51E8">
        <w:rPr>
          <w:rFonts w:cs="Times New Roman"/>
        </w:rPr>
        <w:t xml:space="preserve"> </w:t>
      </w:r>
      <w:r w:rsidR="00DC51E8">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DC51E8">
        <w:rPr>
          <w:rFonts w:cs="Times New Roman"/>
        </w:rPr>
      </w:r>
      <w:r w:rsidR="00DC51E8">
        <w:rPr>
          <w:rFonts w:cs="Times New Roman"/>
        </w:rPr>
        <w:fldChar w:fldCharType="separate"/>
      </w:r>
      <w:r w:rsidR="00734C41">
        <w:rPr>
          <w:rFonts w:cs="Times New Roman"/>
          <w:noProof/>
        </w:rPr>
        <w:t>(Goff, 2008)</w:t>
      </w:r>
      <w:r w:rsidR="00DC51E8">
        <w:rPr>
          <w:rFonts w:cs="Times New Roman"/>
        </w:rPr>
        <w:fldChar w:fldCharType="end"/>
      </w:r>
      <w:r w:rsidR="00451A54">
        <w:rPr>
          <w:rFonts w:cs="Times New Roman"/>
        </w:rPr>
        <w:t>.</w:t>
      </w:r>
      <w:r w:rsidR="00EC38DF">
        <w:rPr>
          <w:rFonts w:cs="Times New Roman"/>
        </w:rPr>
        <w:t xml:space="preserve"> Other clinical signs include lethargy, cold extremities, and rumen atony</w:t>
      </w:r>
      <w:r w:rsidR="00CB3B82">
        <w:rPr>
          <w:rFonts w:cs="Times New Roman"/>
        </w:rPr>
        <w:t xml:space="preserve"> </w:t>
      </w:r>
      <w:r w:rsidR="00CB3B82">
        <w:rPr>
          <w:rFonts w:cs="Times New Roman"/>
        </w:rPr>
        <w:fldChar w:fldCharType="begin"/>
      </w:r>
      <w:r w:rsidR="00734C41">
        <w:rPr>
          <w:rFonts w:cs="Times New Roman"/>
        </w:rPr>
        <w:instrText xml:space="preserve"> ADDIN EN.CITE &lt;EndNote&gt;&lt;Cite&gt;&lt;Author&gt;Fikadu&lt;/Author&gt;&lt;Year&gt;2016&lt;/Year&gt;&lt;RecNum&gt;29&lt;/RecNum&gt;&lt;DisplayText&gt;(Fikadu et al., 2016)&lt;/DisplayText&gt;&lt;record&gt;&lt;rec-number&gt;29&lt;/rec-number&gt;&lt;foreign-keys&gt;&lt;key app="EN" db-id="txspxfvshfwzd5e9fs8xar9pfpdev00pzex9" timestamp="1702061468" guid="a21d7cc7-ff4b-4e2c-b9c7-3501737b1159"&gt;29&lt;/key&gt;&lt;/foreign-keys&gt;&lt;ref-type name="Journal Article"&gt;17&lt;/ref-type&gt;&lt;contributors&gt;&lt;authors&gt;&lt;author&gt;Fikadu, W&lt;/author&gt;&lt;author&gt;Tegegne, D&lt;/author&gt;&lt;author&gt;Abdela, N&lt;/author&gt;&lt;author&gt;Ahmed, WM&lt;/author&gt;&lt;/authors&gt;&lt;/contributors&gt;&lt;titles&gt;&lt;title&gt;Milk Fever and its Economic Consequences in Dairy Cows: A Review&lt;/title&gt;&lt;secondary-title&gt;Global Veterinarian&lt;/secondary-title&gt;&lt;/titles&gt;&lt;periodical&gt;&lt;full-title&gt;Global Veterinarian&lt;/full-title&gt;&lt;/periodical&gt;&lt;pages&gt;441-452&lt;/pages&gt;&lt;volume&gt;16&lt;/volume&gt;&lt;number&gt;5&lt;/number&gt;&lt;dates&gt;&lt;year&gt;2016&lt;/year&gt;&lt;/dates&gt;&lt;isbn&gt;1992-6197&lt;/isbn&gt;&lt;urls&gt;&lt;/urls&gt;&lt;electronic-resource-num&gt;10.5829/idosi.gv.2016.16.05.103137&lt;/electronic-resource-num&gt;&lt;/record&gt;&lt;/Cite&gt;&lt;/EndNote&gt;</w:instrText>
      </w:r>
      <w:r w:rsidR="00CB3B82">
        <w:rPr>
          <w:rFonts w:cs="Times New Roman"/>
        </w:rPr>
        <w:fldChar w:fldCharType="separate"/>
      </w:r>
      <w:r w:rsidR="00734C41">
        <w:rPr>
          <w:rFonts w:cs="Times New Roman"/>
          <w:noProof/>
        </w:rPr>
        <w:t>(Fikadu et al., 2016)</w:t>
      </w:r>
      <w:r w:rsidR="00CB3B82">
        <w:rPr>
          <w:rFonts w:cs="Times New Roman"/>
        </w:rPr>
        <w:fldChar w:fldCharType="end"/>
      </w:r>
      <w:r w:rsidR="00192574">
        <w:rPr>
          <w:rFonts w:cs="Times New Roman"/>
        </w:rPr>
        <w:t xml:space="preserve">. </w:t>
      </w:r>
      <w:r w:rsidR="00B94292">
        <w:rPr>
          <w:rFonts w:cs="Times New Roman"/>
        </w:rPr>
        <w:t xml:space="preserve">Primiparous heifers rarely experience clinical hypocalcemia. First-calf heifers produce less colostrum and </w:t>
      </w:r>
      <w:r w:rsidR="00B94292" w:rsidRPr="002A65B8">
        <w:rPr>
          <w:rFonts w:cs="Times New Roman"/>
        </w:rPr>
        <w:t>milk, allowing them to mobilize Ca more rapidly from their growing skeleton</w:t>
      </w:r>
      <w:r w:rsidR="00A550FB" w:rsidRPr="002A65B8">
        <w:rPr>
          <w:rFonts w:cs="Times New Roman"/>
        </w:rPr>
        <w:t xml:space="preserve"> </w:t>
      </w:r>
      <w:r w:rsidR="00D57360" w:rsidRPr="002A65B8">
        <w:rPr>
          <w:rFonts w:cs="Times New Roman"/>
        </w:rPr>
        <w:fldChar w:fldCharType="begin"/>
      </w:r>
      <w:r w:rsidR="00734C41" w:rsidRPr="002A65B8">
        <w:rPr>
          <w:rFonts w:cs="Times New Roman"/>
        </w:rPr>
        <w:instrText xml:space="preserve"> ADDIN EN.CITE &lt;EndNote&gt;&lt;Cite&gt;&lt;Author&gt;Reinhardt&lt;/Author&gt;&lt;Year&gt;2011&lt;/Year&gt;&lt;RecNum&gt;80&lt;/RecNum&gt;&lt;DisplayText&gt;(Reinhardt et al., 2011)&lt;/DisplayText&gt;&lt;record&gt;&lt;rec-number&gt;80&lt;/rec-number&gt;&lt;foreign-keys&gt;&lt;key app="EN" db-id="txspxfvshfwzd5e9fs8xar9pfpdev00pzex9" timestamp="1716307899" guid="3c51d29c-37d5-4fab-95b3-c5acf46eac71"&gt;80&lt;/key&gt;&lt;/foreign-</w:instrText>
      </w:r>
      <w:r w:rsidR="00734C41" w:rsidRPr="00934A7E">
        <w:rPr>
          <w:rFonts w:cs="Times New Roman"/>
          <w:lang w:val="fr-FR"/>
        </w:rPr>
        <w:instrText>keys&gt;&lt;ref-type name="Journal Article"&gt;17&lt;/ref-type&gt;&lt;contributors&gt;&lt;authors&gt;&lt;author&gt;Reinhardt, TA&lt;/author&gt;&lt;author&gt;Lippolis, JD&lt;/author&gt;&lt;author&gt;McCluskey, BJ&lt;/author&gt;&lt;author&gt;Goff, JP&lt;/author&gt;&lt;author&gt;Horst, RL&lt;/author&gt;&lt;/authors&gt;&lt;/contributors&gt;&lt;auth-address&gt;Periparturient Diseases of Cattle Research Unit, USDA-Agricultural Research Service, National Animal Disease Center, Ames, IA 50010, USA. tim.reinhardt@ars.usda.gov&lt;/auth-address&gt;&lt;titles&gt;&lt;title&gt;Prevalence of subclinical hypocalcemia in dairy herds&lt;/title&gt;&lt;secondary-title&gt;Vet J&lt;/secondary-title&gt;&lt;/titles&gt;&lt;periodical&gt;&lt;full-title&gt;Vet J&lt;/full-title&gt;&lt;/periodical&gt;&lt;pages&gt;122-124&lt;/pages&gt;&lt;volume&gt;188&lt;/volume&gt;&lt;number&gt;1&lt;/number&gt;&lt;keywords&gt;&lt;keyword&gt;Age Factors&lt;/keyword&gt;&lt;keyword&gt;Animals&lt;/keyword&gt;&lt;keyword&gt;Calcium/blood&lt;/keyword&gt;&lt;keyword&gt;Cattle&lt;/keyword&gt;&lt;keyword&gt;Cattle Diseases/*epidemiology&lt;/keyword&gt;&lt;keyword&gt;Energy Metabolism/physiology&lt;/keyword&gt;&lt;keyword&gt;Fatty Acids, Nonesterified/blood&lt;/keyword&gt;&lt;keyword&gt;Female&lt;/keyword&gt;&lt;keyword&gt;Hypocalcemia/epidemiology/*veterinary&lt;/keyword&gt;&lt;keyword&gt;Lactation/</w:instrText>
      </w:r>
      <w:r w:rsidR="00734C41" w:rsidRPr="00995106">
        <w:rPr>
          <w:rFonts w:cs="Times New Roman"/>
          <w:lang w:val="fr-FR"/>
        </w:rPr>
        <w:instrText>*metabolism&lt;/keyword&gt;&lt;keyword&gt;Pregnancy&lt;/keyword&gt;&lt;keyword&gt;Prevalence&lt;/keyword&gt;&lt;/keywords&gt;&lt;dates&gt;&lt;year&gt;2011&lt;/year&gt;&lt;pub-dates&gt;&lt;date&gt;Apr&lt;/date&gt;&lt;/pub-dates&gt;&lt;/dates&gt;&lt;isbn&gt;1532-2971 (Electronic)&amp;#xD;1090-0233 (Linking)&lt;/isbn&gt;&lt;accession-num&gt;20434377&lt;/accession-num&gt;&lt;urls&gt;&lt;related-urls&gt;&lt;url&gt;https://www.ncbi.nlm.nih.gov/pubmed/20434377&lt;/url&gt;&lt;/related-urls&gt;&lt;/urls&gt;&lt;electronic-resource-num&gt;10.1016/j.tvjl.2010.03.025&lt;/electronic-resource-num&gt;&lt;/record&gt;&lt;/Cite&gt;&lt;/EndNote&gt;</w:instrText>
      </w:r>
      <w:r w:rsidR="00D57360" w:rsidRPr="002A65B8">
        <w:rPr>
          <w:rFonts w:cs="Times New Roman"/>
        </w:rPr>
        <w:fldChar w:fldCharType="separate"/>
      </w:r>
      <w:r w:rsidR="00734C41" w:rsidRPr="00995106">
        <w:rPr>
          <w:rFonts w:cs="Times New Roman"/>
          <w:noProof/>
          <w:lang w:val="fr-FR"/>
        </w:rPr>
        <w:t>(Reinhardt et al., 2011)</w:t>
      </w:r>
      <w:r w:rsidR="00D57360" w:rsidRPr="002A65B8">
        <w:rPr>
          <w:rFonts w:cs="Times New Roman"/>
        </w:rPr>
        <w:fldChar w:fldCharType="end"/>
      </w:r>
      <w:r w:rsidR="00B94292" w:rsidRPr="00995106">
        <w:rPr>
          <w:rFonts w:cs="Times New Roman"/>
          <w:lang w:val="fr-FR"/>
        </w:rPr>
        <w:t xml:space="preserve">. </w:t>
      </w:r>
      <w:r w:rsidR="00D57360" w:rsidRPr="002A65B8">
        <w:rPr>
          <w:rFonts w:cs="Times New Roman"/>
        </w:rPr>
        <w:fldChar w:fldCharType="begin"/>
      </w:r>
      <w:r w:rsidR="00734C41" w:rsidRPr="00995106">
        <w:rPr>
          <w:rFonts w:cs="Times New Roman"/>
          <w:lang w:val="fr-FR"/>
        </w:rPr>
        <w:instrText xml:space="preserve"> ADDIN EN.CITE &lt;EndNote&gt;&lt;Cite AuthorYear="1"&gt;&lt;Author&gt;Reinhardt&lt;/Author&gt;&lt;Year&gt;2011&lt;/Year&gt;&lt;RecNum&gt;80&lt;/RecNum&gt;&lt;DisplayText&gt;Reinhardt et al. (2011)&lt;/DisplayText&gt;&lt;record&gt;&lt;rec-number&gt;80&lt;/rec-number&gt;&lt;foreign-keys&gt;&lt;key app="EN" db-id="txspxfvshfwzd5e9fs8xar9pfpdev00pzex9" timestamp="1716307899" guid="3c51d29c-37d5-4fab-95b3-c5acf46eac71"&gt;80&lt;/key&gt;&lt;/foreign-</w:instrText>
      </w:r>
      <w:r w:rsidR="00734C41" w:rsidRPr="002D2CC9">
        <w:rPr>
          <w:rFonts w:cs="Times New Roman"/>
          <w:lang w:val="fr-FR"/>
        </w:rPr>
        <w:instrText>keys&gt;&lt;ref-type name="Journal Article"&gt;17&lt;/ref-type&gt;&lt;contributors&gt;&lt;authors&gt;&lt;author&gt;Reinhardt, TA&lt;/author&gt;&lt;author&gt;Lippolis, JD&lt;/author&gt;&lt;author&gt;McCluskey, BJ&lt;/author&gt;&lt;author&gt;Goff, JP&lt;/author&gt;&lt;author&gt;Horst, RL&lt;/author&gt;&lt;/authors&gt;&lt;/contributors&gt;&lt;auth-address&gt;Periparturient Diseases of Cattle Research Unit, USDA-Agricultural Research Service, National Animal Disease Center, Ames, IA 50010, USA. tim.reinhardt@ars.usda.gov&lt;/auth-address&gt;&lt;titles&gt;&lt;title&gt;Prevalence of subclinical hypocalcemia in dairy herds&lt;/title&gt;&lt;secondary-title&gt;Vet J&lt;/secondary-title&gt;&lt;/titles&gt;&lt;periodical&gt;&lt;full-title&gt;Vet J&lt;/full-title&gt;&lt;/periodical&gt;&lt;pages&gt;122-124&lt;/pages&gt;&lt;volume&gt;188&lt;/volume&gt;&lt;number&gt;1&lt;/number&gt;&lt;keywords&gt;&lt;keyword&gt;Age Factors&lt;/keyword&gt;&lt;keyword&gt;Animals&lt;/keyword&gt;&lt;keyword&gt;Calcium/blood&lt;/keyword&gt;&lt;keyword&gt;Cattle&lt;/keyword&gt;&lt;keyword&gt;Cattle Diseases/*epidemiology&lt;/keyword&gt;&lt;keyword&gt;Energy Metabolism/physiology&lt;/keyword&gt;&lt;keyword&gt;Fatty Acids, Nonesterified/blood&lt;/keyword&gt;&lt;keyword&gt;Female&lt;/keyword&gt;&lt;keyword&gt;Hypocalcemia/epidemiology/*veterinary&lt;/keyword&gt;&lt;keyword&gt;Lactation/*metabolism&lt;/keyword&gt;&lt;keyword&gt;Pregnancy&lt;/keyword&gt;&lt;keyword&gt;Prevalence&lt;/keyword&gt;&lt;/keywords&gt;&lt;dates&gt;&lt;year&gt;2011&lt;/year&gt;&lt;pub-dates&gt;&lt;date&gt;Apr&lt;/date&gt;&lt;/pub-dates&gt;&lt;/dates&gt;&lt;isbn&gt;1532-2971 (Electronic)&amp;#xD;1090-0233 (Linking)&lt;/isbn&gt;&lt;accession-num&gt;20434377&lt;/accession-num&gt;&lt;urls&gt;&lt;related-urls&gt;&lt;url&gt;https://www.ncbi.nlm.nih.gov/pubmed/20434377&lt;/url&gt;&lt;/related-urls&gt;&lt;/urls&gt;&lt;electronic-resource-num&gt;10.1016/j.tvjl.2010.03.025&lt;/electronic-resource-num&gt;&lt;/record&gt;&lt;/Cite&gt;&lt;/EndNote&gt;</w:instrText>
      </w:r>
      <w:r w:rsidR="00D57360" w:rsidRPr="002A65B8">
        <w:rPr>
          <w:rFonts w:cs="Times New Roman"/>
        </w:rPr>
        <w:fldChar w:fldCharType="separate"/>
      </w:r>
      <w:r w:rsidR="00734C41" w:rsidRPr="002D2CC9">
        <w:rPr>
          <w:rFonts w:cs="Times New Roman"/>
          <w:noProof/>
          <w:lang w:val="fr-FR"/>
        </w:rPr>
        <w:t>Reinhardt et al. (2011)</w:t>
      </w:r>
      <w:r w:rsidR="00D57360" w:rsidRPr="002A65B8">
        <w:rPr>
          <w:rFonts w:cs="Times New Roman"/>
        </w:rPr>
        <w:fldChar w:fldCharType="end"/>
      </w:r>
      <w:r w:rsidR="00D57360" w:rsidRPr="002D2CC9">
        <w:rPr>
          <w:rFonts w:cs="Times New Roman"/>
          <w:lang w:val="fr-FR"/>
        </w:rPr>
        <w:t xml:space="preserve"> </w:t>
      </w:r>
      <w:proofErr w:type="spellStart"/>
      <w:r w:rsidR="00D57360" w:rsidRPr="002623A1">
        <w:rPr>
          <w:rFonts w:cs="Times New Roman"/>
          <w:lang w:val="fr-FR"/>
        </w:rPr>
        <w:t>observed</w:t>
      </w:r>
      <w:proofErr w:type="spellEnd"/>
      <w:r w:rsidR="00D57360" w:rsidRPr="002623A1">
        <w:rPr>
          <w:rFonts w:cs="Times New Roman"/>
          <w:lang w:val="fr-FR"/>
        </w:rPr>
        <w:t xml:space="preserve"> </w:t>
      </w:r>
      <w:proofErr w:type="spellStart"/>
      <w:r w:rsidR="006C7E22" w:rsidRPr="002623A1">
        <w:rPr>
          <w:rFonts w:cs="Times New Roman"/>
          <w:lang w:val="fr-FR"/>
        </w:rPr>
        <w:t>that</w:t>
      </w:r>
      <w:proofErr w:type="spellEnd"/>
      <w:r w:rsidR="006C7E22" w:rsidRPr="002623A1">
        <w:rPr>
          <w:rFonts w:cs="Times New Roman"/>
          <w:lang w:val="fr-FR"/>
        </w:rPr>
        <w:t xml:space="preserve"> </w:t>
      </w:r>
      <w:r w:rsidR="00D57360" w:rsidRPr="002623A1">
        <w:rPr>
          <w:rFonts w:cs="Times New Roman"/>
          <w:lang w:val="fr-FR"/>
        </w:rPr>
        <w:t xml:space="preserve">the </w:t>
      </w:r>
      <w:proofErr w:type="spellStart"/>
      <w:r w:rsidR="00D57360" w:rsidRPr="002623A1">
        <w:rPr>
          <w:rFonts w:cs="Times New Roman"/>
          <w:lang w:val="fr-FR"/>
        </w:rPr>
        <w:t>prevalence</w:t>
      </w:r>
      <w:proofErr w:type="spellEnd"/>
      <w:r w:rsidR="00D57360" w:rsidRPr="002623A1">
        <w:rPr>
          <w:rFonts w:cs="Times New Roman"/>
          <w:lang w:val="fr-FR"/>
        </w:rPr>
        <w:t xml:space="preserve"> of </w:t>
      </w:r>
      <w:proofErr w:type="spellStart"/>
      <w:r w:rsidR="00D57360" w:rsidRPr="002623A1">
        <w:rPr>
          <w:rFonts w:cs="Times New Roman"/>
          <w:lang w:val="fr-FR"/>
        </w:rPr>
        <w:t>clinical</w:t>
      </w:r>
      <w:proofErr w:type="spellEnd"/>
      <w:r w:rsidR="00D57360" w:rsidRPr="002623A1">
        <w:rPr>
          <w:rFonts w:cs="Times New Roman"/>
          <w:lang w:val="fr-FR"/>
        </w:rPr>
        <w:t xml:space="preserve"> </w:t>
      </w:r>
      <w:proofErr w:type="spellStart"/>
      <w:r w:rsidR="00D57360" w:rsidRPr="002623A1">
        <w:rPr>
          <w:rFonts w:cs="Times New Roman"/>
          <w:lang w:val="fr-FR"/>
        </w:rPr>
        <w:t>hypocalcemia</w:t>
      </w:r>
      <w:proofErr w:type="spellEnd"/>
      <w:r w:rsidR="00D57360" w:rsidRPr="002623A1">
        <w:rPr>
          <w:rFonts w:cs="Times New Roman"/>
          <w:lang w:val="fr-FR"/>
        </w:rPr>
        <w:t xml:space="preserve"> </w:t>
      </w:r>
      <w:proofErr w:type="spellStart"/>
      <w:r w:rsidR="00D57360" w:rsidRPr="002623A1">
        <w:rPr>
          <w:rFonts w:cs="Times New Roman"/>
          <w:lang w:val="fr-FR"/>
        </w:rPr>
        <w:t>from</w:t>
      </w:r>
      <w:proofErr w:type="spellEnd"/>
      <w:r w:rsidR="00D57360" w:rsidRPr="002623A1">
        <w:rPr>
          <w:rFonts w:cs="Times New Roman"/>
          <w:lang w:val="fr-FR"/>
        </w:rPr>
        <w:t xml:space="preserve"> 1,462 Holstein </w:t>
      </w:r>
      <w:proofErr w:type="spellStart"/>
      <w:r w:rsidR="00D57360" w:rsidRPr="002623A1">
        <w:rPr>
          <w:rFonts w:cs="Times New Roman"/>
          <w:lang w:val="fr-FR"/>
        </w:rPr>
        <w:t>cows</w:t>
      </w:r>
      <w:proofErr w:type="spellEnd"/>
      <w:r w:rsidR="00D57360" w:rsidRPr="002623A1">
        <w:rPr>
          <w:rFonts w:cs="Times New Roman"/>
          <w:lang w:val="fr-FR"/>
        </w:rPr>
        <w:t xml:space="preserve"> </w:t>
      </w:r>
      <w:proofErr w:type="spellStart"/>
      <w:r w:rsidR="00D57360" w:rsidRPr="002623A1">
        <w:rPr>
          <w:rFonts w:cs="Times New Roman"/>
          <w:lang w:val="fr-FR"/>
        </w:rPr>
        <w:t>was</w:t>
      </w:r>
      <w:proofErr w:type="spellEnd"/>
      <w:r w:rsidR="00D57360" w:rsidRPr="002623A1">
        <w:rPr>
          <w:rFonts w:cs="Times New Roman"/>
          <w:lang w:val="fr-FR"/>
        </w:rPr>
        <w:t xml:space="preserve"> 1% for first-lactation, 4% for second-lactation, 7% for </w:t>
      </w:r>
      <w:proofErr w:type="spellStart"/>
      <w:r w:rsidR="00D57360" w:rsidRPr="002623A1">
        <w:rPr>
          <w:rFonts w:cs="Times New Roman"/>
          <w:lang w:val="fr-FR"/>
        </w:rPr>
        <w:t>third</w:t>
      </w:r>
      <w:proofErr w:type="spellEnd"/>
      <w:r w:rsidR="00D57360" w:rsidRPr="002623A1">
        <w:rPr>
          <w:rFonts w:cs="Times New Roman"/>
          <w:lang w:val="fr-FR"/>
        </w:rPr>
        <w:t xml:space="preserve">-lactation, and 10% for </w:t>
      </w:r>
      <w:proofErr w:type="spellStart"/>
      <w:r w:rsidR="00D57360" w:rsidRPr="002623A1">
        <w:rPr>
          <w:rFonts w:cs="Times New Roman"/>
          <w:lang w:val="fr-FR"/>
        </w:rPr>
        <w:t>fourth</w:t>
      </w:r>
      <w:proofErr w:type="spellEnd"/>
      <w:r w:rsidR="00D57360" w:rsidRPr="002623A1">
        <w:rPr>
          <w:rFonts w:cs="Times New Roman"/>
          <w:lang w:val="fr-FR"/>
        </w:rPr>
        <w:t xml:space="preserve">-lactation </w:t>
      </w:r>
      <w:proofErr w:type="spellStart"/>
      <w:r w:rsidR="00D57360" w:rsidRPr="002623A1">
        <w:rPr>
          <w:rFonts w:cs="Times New Roman"/>
          <w:lang w:val="fr-FR"/>
        </w:rPr>
        <w:t>cows</w:t>
      </w:r>
      <w:proofErr w:type="spellEnd"/>
      <w:r w:rsidR="00D57360" w:rsidRPr="002623A1">
        <w:rPr>
          <w:rFonts w:cs="Times New Roman"/>
          <w:lang w:val="fr-FR"/>
        </w:rPr>
        <w:t xml:space="preserve">. </w:t>
      </w:r>
      <w:r w:rsidR="0066066E" w:rsidRPr="00A572BA">
        <w:t>S</w:t>
      </w:r>
      <w:r w:rsidR="00F553FF" w:rsidRPr="00A572BA">
        <w:t xml:space="preserve">ubclinical hypocalcemia </w:t>
      </w:r>
      <w:r w:rsidR="0077523F" w:rsidRPr="00A572BA">
        <w:t>affected</w:t>
      </w:r>
      <w:r w:rsidR="0066066E" w:rsidRPr="00A572BA">
        <w:t xml:space="preserve"> </w:t>
      </w:r>
      <w:r w:rsidR="00F553FF" w:rsidRPr="00A572BA">
        <w:t>about 47% of all fresh cows</w:t>
      </w:r>
      <w:r w:rsidR="0066066E" w:rsidRPr="00A572BA">
        <w:t xml:space="preserve"> </w:t>
      </w:r>
      <w:r w:rsidR="0077523F" w:rsidRPr="00A572BA">
        <w:t>in</w:t>
      </w:r>
      <w:r w:rsidR="0066066E" w:rsidRPr="00A572BA">
        <w:t xml:space="preserve"> </w:t>
      </w:r>
      <w:r w:rsidR="00F553FF" w:rsidRPr="00A572BA">
        <w:t>their second lactation</w:t>
      </w:r>
      <w:r w:rsidR="00F553FF" w:rsidRPr="002A65B8">
        <w:t xml:space="preserve"> or </w:t>
      </w:r>
      <w:r w:rsidR="00CB4EED" w:rsidRPr="002A65B8">
        <w:t>beyond</w:t>
      </w:r>
      <w:r w:rsidR="00D57360" w:rsidRPr="002A65B8">
        <w:t xml:space="preserve"> </w:t>
      </w:r>
      <w:r w:rsidR="00D57360" w:rsidRPr="002A65B8">
        <w:fldChar w:fldCharType="begin"/>
      </w:r>
      <w:r w:rsidR="00734C41" w:rsidRPr="002A65B8">
        <w:instrText xml:space="preserve"> ADDIN EN.CITE &lt;EndNote&gt;&lt;Cite&gt;&lt;Author&gt;Reinhardt&lt;/Author&gt;&lt;Year&gt;2011&lt;/Year&gt;&lt;RecNum&gt;80&lt;/RecNum&gt;&lt;DisplayText&gt;(Reinhardt et al., 2011)&lt;/DisplayText&gt;&lt;record&gt;&lt;rec-number&gt;80&lt;/rec-number&gt;&lt;foreign-keys&gt;&lt;key app="EN" db-id="txspxfvshfwzd5e9fs8xar9pfpdev00pzex9" timestamp="1716307899" guid="3c51d29c-37d5-4fab-95b3-c5acf46eac71"&gt;80&lt;/key&gt;&lt;/foreign-keys&gt;&lt;ref-type name="Journal Article"&gt;17&lt;/ref-type&gt;&lt;contributors&gt;&lt;authors&gt;&lt;author&gt;Reinhardt, TA&lt;/author&gt;&lt;author&gt;Lippolis, JD&lt;/author&gt;&lt;author&gt;McCluskey, BJ&lt;/author&gt;&lt;author&gt;Goff, JP&lt;/author&gt;&lt;author&gt;Horst, RL&lt;/author&gt;&lt;/authors&gt;&lt;/contributors&gt;&lt;auth-address&gt;Periparturient Diseases of Cattle Research Unit, USDA-Agricultural Research Service, National Animal Disease Center, Ames, IA 50010, USA. tim.reinhardt@ars.usda.gov&lt;/auth-address&gt;&lt;titles&gt;&lt;title&gt;Prevalence of subclinical hypocalcemia in dairy herds&lt;/title&gt;&lt;secondary-title&gt;Vet J&lt;/secondary-title&gt;&lt;/titles&gt;&lt;periodical&gt;&lt;full-title&gt;Vet J&lt;/full-title&gt;&lt;/periodical&gt;&lt;pages&gt;122-124&lt;/pages&gt;&lt;volume&gt;188&lt;/volume&gt;&lt;number&gt;1&lt;/number&gt;&lt;keywords&gt;&lt;keyword&gt;Age Factors&lt;/keyword&gt;&lt;keyword&gt;Animals&lt;/keyword&gt;&lt;keyword&gt;Calcium/blood&lt;/keyword&gt;&lt;keyword&gt;Cattle&lt;/keyword&gt;&lt;keyword&gt;Cattle Diseases/*epidemiology&lt;/keyword&gt;&lt;keyword&gt;Energy Metabolism/physiology&lt;/keyword&gt;&lt;keyword&gt;Fatty Acids, Nonesterified/blood&lt;/keyword&gt;&lt;keyword&gt;Female&lt;/keyword&gt;&lt;keyword&gt;Hypocalcemia/epidemiology/*veterinary&lt;/keyword&gt;&lt;keyword&gt;Lactation/*metabolism&lt;/keyword&gt;&lt;keyword&gt;Pregnancy&lt;/keyword&gt;&lt;keyword&gt;Prevalence&lt;/keyword&gt;&lt;/keywords&gt;&lt;dates&gt;&lt;year&gt;2011&lt;/year&gt;&lt;pub-dates&gt;&lt;date&gt;Apr&lt;/date&gt;&lt;/pub-dates&gt;&lt;/dates&gt;&lt;isbn&gt;1532-2971 (Electronic)&amp;#xD;1090-0233 (Linking)&lt;/isbn&gt;&lt;accession-num&gt;20434377&lt;/accession-num&gt;&lt;urls&gt;&lt;related-urls&gt;&lt;url&gt;https://www.ncbi.nlm.nih.gov/pubmed/20434377&lt;/url&gt;&lt;/related-urls&gt;&lt;/urls&gt;&lt;electronic-resource-num&gt;10.1016/j.tvjl.2010.03.025&lt;/electronic-resource-num&gt;&lt;/record&gt;&lt;/Cite&gt;&lt;/EndNote&gt;</w:instrText>
      </w:r>
      <w:r w:rsidR="00D57360" w:rsidRPr="002A65B8">
        <w:fldChar w:fldCharType="separate"/>
      </w:r>
      <w:r w:rsidR="00734C41" w:rsidRPr="002A65B8">
        <w:rPr>
          <w:noProof/>
        </w:rPr>
        <w:t>(Reinhardt et al., 2011)</w:t>
      </w:r>
      <w:r w:rsidR="00D57360" w:rsidRPr="002A65B8">
        <w:fldChar w:fldCharType="end"/>
      </w:r>
      <w:r w:rsidR="0000530A" w:rsidRPr="002A65B8">
        <w:rPr>
          <w:rFonts w:cs="Times New Roman"/>
        </w:rPr>
        <w:t>.</w:t>
      </w:r>
      <w:r w:rsidR="00436F72" w:rsidRPr="002A65B8">
        <w:rPr>
          <w:rFonts w:cs="Times New Roman"/>
        </w:rPr>
        <w:t xml:space="preserve"> </w:t>
      </w:r>
      <w:r w:rsidR="00061265" w:rsidRPr="002A65B8">
        <w:rPr>
          <w:rFonts w:cs="Times New Roman"/>
        </w:rPr>
        <w:t xml:space="preserve">Clinical symptoms </w:t>
      </w:r>
      <w:r w:rsidR="00CD2D04" w:rsidRPr="002A65B8">
        <w:rPr>
          <w:rFonts w:cs="Times New Roman"/>
        </w:rPr>
        <w:t xml:space="preserve">of milk fever </w:t>
      </w:r>
      <w:r w:rsidR="00A63CBF" w:rsidRPr="002A65B8">
        <w:rPr>
          <w:rFonts w:cs="Times New Roman"/>
        </w:rPr>
        <w:t>appeared</w:t>
      </w:r>
      <w:r w:rsidR="00061265" w:rsidRPr="002A65B8">
        <w:rPr>
          <w:rFonts w:cs="Times New Roman"/>
        </w:rPr>
        <w:t xml:space="preserve"> in</w:t>
      </w:r>
      <w:r w:rsidR="00061265" w:rsidRPr="00A33014">
        <w:rPr>
          <w:rFonts w:cs="Times New Roman"/>
        </w:rPr>
        <w:t xml:space="preserve"> 5</w:t>
      </w:r>
      <w:r w:rsidR="00131719" w:rsidRPr="00A33014">
        <w:rPr>
          <w:rFonts w:cs="Times New Roman"/>
        </w:rPr>
        <w:t xml:space="preserve"> to </w:t>
      </w:r>
      <w:r w:rsidR="00061265" w:rsidRPr="00A33014">
        <w:rPr>
          <w:rFonts w:cs="Times New Roman"/>
        </w:rPr>
        <w:t>7% of fresh cows</w:t>
      </w:r>
      <w:r w:rsidR="00D57360" w:rsidRPr="00A33014">
        <w:rPr>
          <w:rFonts w:cs="Times New Roman"/>
        </w:rPr>
        <w:t xml:space="preserve"> </w:t>
      </w:r>
      <w:r w:rsidR="00D57360" w:rsidRPr="00A33014">
        <w:rPr>
          <w:rFonts w:cs="Times New Roman"/>
        </w:rPr>
        <w:fldChar w:fldCharType="begin"/>
      </w:r>
      <w:r w:rsidR="00734C41">
        <w:rPr>
          <w:rFonts w:cs="Times New Roman"/>
        </w:rPr>
        <w:instrText xml:space="preserve"> ADDIN EN.CITE &lt;EndNote&gt;&lt;Cite&gt;&lt;Author&gt;Reinhardt&lt;/Author&gt;&lt;Year&gt;2011&lt;/Year&gt;&lt;RecNum&gt;80&lt;/RecNum&gt;&lt;DisplayText&gt;(Reinhardt et al., 2011)&lt;/DisplayText&gt;&lt;record&gt;&lt;rec-number&gt;80&lt;/rec-number&gt;&lt;foreign-keys&gt;&lt;key app="EN" db-id="txspxfvshfwzd5e9fs8xar9pfpdev00pzex9" timestamp="1716307899" guid="3c51d29c-37d5-4fab-95b3-c5acf46eac71"&gt;80&lt;/key&gt;&lt;/foreign-keys&gt;&lt;ref-type name="Journal Article"&gt;17&lt;/ref-type&gt;&lt;contributors&gt;&lt;authors&gt;&lt;author&gt;Reinhardt, TA&lt;/author&gt;&lt;author&gt;Lippolis, JD&lt;/author&gt;&lt;author&gt;McCluskey, BJ&lt;/author&gt;&lt;author&gt;Goff, JP&lt;/author&gt;&lt;author&gt;Horst, RL&lt;/author&gt;&lt;/authors&gt;&lt;/contributors&gt;&lt;auth-address&gt;Periparturient Diseases of Cattle Research Unit, USDA-Agricultural Research Service, National Animal Disease Center, Ames, IA 50010, USA. tim.reinhardt@ars.usda.gov&lt;/auth-address&gt;&lt;titles&gt;&lt;title&gt;Prevalence of subclinical hypocalcemia in dairy herds&lt;/title&gt;&lt;secondary-title&gt;Vet J&lt;/secondary-title&gt;&lt;/titles&gt;&lt;periodical&gt;&lt;full-title&gt;Vet J&lt;/full-title&gt;&lt;/periodical&gt;&lt;pages&gt;122-124&lt;/pages&gt;&lt;volume&gt;188&lt;/volume&gt;&lt;number&gt;1&lt;/number&gt;&lt;keywords&gt;&lt;keyword&gt;Age Factors&lt;/keyword&gt;&lt;keyword&gt;Animals&lt;/keyword&gt;&lt;keyword&gt;Calcium/blood&lt;/keyword&gt;&lt;keyword&gt;Cattle&lt;/keyword&gt;&lt;keyword&gt;Cattle Diseases/*epidemiology&lt;/keyword&gt;&lt;keyword&gt;Energy Metabolism/physiology&lt;/keyword&gt;&lt;keyword&gt;Fatty Acids, Nonesterified/blood&lt;/keyword&gt;&lt;keyword&gt;Female&lt;/keyword&gt;&lt;keyword&gt;Hypocalcemia/epidemiology/*veterinary&lt;/keyword&gt;&lt;keyword&gt;Lactation/*metabolism&lt;/keyword&gt;&lt;keyword&gt;Pregnancy&lt;/keyword&gt;&lt;keyword&gt;Prevalence&lt;/keyword&gt;&lt;/keywords&gt;&lt;dates&gt;&lt;year&gt;2011&lt;/year&gt;&lt;pub-dates&gt;&lt;date&gt;Apr&lt;/date&gt;&lt;/pub-dates&gt;&lt;/dates&gt;&lt;isbn&gt;1532-2971 (Electronic)&amp;#xD;1090-0233 (Linking)&lt;/isbn&gt;&lt;accession-num&gt;20434377&lt;/accession-num&gt;&lt;urls&gt;&lt;related-urls&gt;&lt;url&gt;https://www.ncbi.nlm.nih.gov/pubmed/20434377&lt;/url&gt;&lt;/related-urls&gt;&lt;/urls&gt;&lt;electronic-resource-num&gt;10.1016/j.tvjl.2010.03.025&lt;/electronic-resource-num&gt;&lt;/record&gt;&lt;/Cite&gt;&lt;/EndNote&gt;</w:instrText>
      </w:r>
      <w:r w:rsidR="00D57360" w:rsidRPr="00A33014">
        <w:rPr>
          <w:rFonts w:cs="Times New Roman"/>
        </w:rPr>
        <w:fldChar w:fldCharType="separate"/>
      </w:r>
      <w:r w:rsidR="00734C41">
        <w:rPr>
          <w:rFonts w:cs="Times New Roman"/>
          <w:noProof/>
        </w:rPr>
        <w:t>(Reinhardt et al., 2011)</w:t>
      </w:r>
      <w:r w:rsidR="00D57360" w:rsidRPr="00A33014">
        <w:rPr>
          <w:rFonts w:cs="Times New Roman"/>
        </w:rPr>
        <w:fldChar w:fldCharType="end"/>
      </w:r>
      <w:r w:rsidR="0010060A" w:rsidRPr="00A33014">
        <w:rPr>
          <w:rFonts w:cs="Times New Roman"/>
        </w:rPr>
        <w:t>.</w:t>
      </w:r>
      <w:r w:rsidR="001F6125" w:rsidRPr="00A33014">
        <w:rPr>
          <w:rFonts w:cs="Times New Roman"/>
        </w:rPr>
        <w:t xml:space="preserve"> </w:t>
      </w:r>
      <w:r w:rsidR="002E1589" w:rsidRPr="00A33014">
        <w:rPr>
          <w:rFonts w:cs="Times New Roman"/>
        </w:rPr>
        <w:t xml:space="preserve"> </w:t>
      </w:r>
    </w:p>
    <w:p w14:paraId="3F50B668" w14:textId="4F2CF524" w:rsidR="004535D6" w:rsidRDefault="0045622C" w:rsidP="0010060A">
      <w:pPr>
        <w:ind w:firstLine="720"/>
        <w:rPr>
          <w:rFonts w:cs="Times New Roman"/>
        </w:rPr>
      </w:pPr>
      <w:r w:rsidRPr="0045622C">
        <w:rPr>
          <w:rFonts w:cs="Times New Roman"/>
        </w:rPr>
        <w:t xml:space="preserve">The </w:t>
      </w:r>
      <w:r>
        <w:rPr>
          <w:rFonts w:cs="Times New Roman"/>
        </w:rPr>
        <w:t>inherent</w:t>
      </w:r>
      <w:r w:rsidRPr="0045622C">
        <w:rPr>
          <w:rFonts w:cs="Times New Roman"/>
        </w:rPr>
        <w:t xml:space="preserve"> physiological response to low serum Ca levels at lactation onset involve</w:t>
      </w:r>
      <w:r w:rsidR="00A572BA">
        <w:rPr>
          <w:rFonts w:cs="Times New Roman"/>
        </w:rPr>
        <w:t>s</w:t>
      </w:r>
      <w:r w:rsidRPr="0045622C">
        <w:rPr>
          <w:rFonts w:cs="Times New Roman"/>
        </w:rPr>
        <w:t xml:space="preserve"> </w:t>
      </w:r>
      <w:r w:rsidR="00265C61">
        <w:rPr>
          <w:rFonts w:cs="Times New Roman"/>
        </w:rPr>
        <w:t>t</w:t>
      </w:r>
      <w:r w:rsidR="00265C61" w:rsidRPr="00C62481">
        <w:rPr>
          <w:rFonts w:cs="Times New Roman"/>
        </w:rPr>
        <w:t>he parathyroid hormone (</w:t>
      </w:r>
      <w:r w:rsidR="00265C61" w:rsidRPr="00C62481">
        <w:rPr>
          <w:rFonts w:cs="Times New Roman"/>
          <w:b/>
          <w:bCs/>
        </w:rPr>
        <w:t>PTH</w:t>
      </w:r>
      <w:r w:rsidR="00265C61" w:rsidRPr="00C62481">
        <w:rPr>
          <w:rFonts w:cs="Times New Roman"/>
        </w:rPr>
        <w:t>)</w:t>
      </w:r>
      <w:r w:rsidR="00265C61">
        <w:rPr>
          <w:rFonts w:cs="Times New Roman"/>
        </w:rPr>
        <w:t xml:space="preserve"> </w:t>
      </w:r>
      <w:r w:rsidR="00265C61" w:rsidRPr="00C62481">
        <w:rPr>
          <w:rFonts w:cs="Times New Roman"/>
        </w:rPr>
        <w:t>regulat</w:t>
      </w:r>
      <w:r w:rsidR="00265C61">
        <w:rPr>
          <w:rFonts w:cs="Times New Roman"/>
        </w:rPr>
        <w:t>ing</w:t>
      </w:r>
      <w:r w:rsidR="00265C61" w:rsidRPr="00C62481">
        <w:rPr>
          <w:rFonts w:cs="Times New Roman"/>
        </w:rPr>
        <w:t xml:space="preserve"> Ca mobilization from bones to restore normocalcemia</w:t>
      </w:r>
      <w:r w:rsidR="00265C61">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Pr="0045622C">
        <w:rPr>
          <w:rFonts w:cs="Times New Roman"/>
        </w:rPr>
        <w:t>.</w:t>
      </w:r>
      <w:r w:rsidR="00C04C49" w:rsidRPr="00C04C49">
        <w:rPr>
          <w:rFonts w:cs="Times New Roman"/>
        </w:rPr>
        <w:t xml:space="preserve"> This process </w:t>
      </w:r>
      <w:r w:rsidR="00A572BA">
        <w:rPr>
          <w:rFonts w:cs="Times New Roman"/>
        </w:rPr>
        <w:t>i</w:t>
      </w:r>
      <w:r w:rsidR="006949F0">
        <w:rPr>
          <w:rFonts w:cs="Times New Roman"/>
        </w:rPr>
        <w:t>s</w:t>
      </w:r>
      <w:r w:rsidR="00C04C49" w:rsidRPr="00C04C49">
        <w:rPr>
          <w:rFonts w:cs="Times New Roman"/>
        </w:rPr>
        <w:t xml:space="preserve"> termed lactational osteoporosis, accompanied by enhanced efficiency in </w:t>
      </w:r>
      <w:r w:rsidR="00A572BA">
        <w:rPr>
          <w:rFonts w:cs="Times New Roman"/>
        </w:rPr>
        <w:t>dietary Ca</w:t>
      </w:r>
      <w:r w:rsidR="00C04C49" w:rsidRPr="00C04C49">
        <w:rPr>
          <w:rFonts w:cs="Times New Roman"/>
        </w:rPr>
        <w:t xml:space="preserve"> absorption</w:t>
      </w:r>
      <w:r w:rsidR="00C04C49">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F06C2B">
        <w:rPr>
          <w:rFonts w:cs="Times New Roman"/>
        </w:rPr>
        <w:t xml:space="preserve">. </w:t>
      </w:r>
      <w:r w:rsidR="00265C61">
        <w:rPr>
          <w:rFonts w:cs="Times New Roman"/>
        </w:rPr>
        <w:t>Th</w:t>
      </w:r>
      <w:r w:rsidR="001669D7">
        <w:rPr>
          <w:rFonts w:cs="Times New Roman"/>
        </w:rPr>
        <w:t xml:space="preserve">e </w:t>
      </w:r>
      <w:r w:rsidR="001669D7" w:rsidRPr="001669D7">
        <w:rPr>
          <w:rFonts w:cs="Times New Roman"/>
        </w:rPr>
        <w:t>PTH increase</w:t>
      </w:r>
      <w:r w:rsidR="00A572BA">
        <w:rPr>
          <w:rFonts w:cs="Times New Roman"/>
        </w:rPr>
        <w:t>s</w:t>
      </w:r>
      <w:r w:rsidR="001669D7" w:rsidRPr="001669D7">
        <w:rPr>
          <w:rFonts w:cs="Times New Roman"/>
        </w:rPr>
        <w:t xml:space="preserve"> Ca reabsorption in the nephron, minimizing urinary Ca excretion, even in small quantities</w:t>
      </w:r>
      <w:r w:rsidR="005C691F" w:rsidRPr="005C691F">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BC6B36">
        <w:rPr>
          <w:rFonts w:cs="Times New Roman"/>
        </w:rPr>
        <w:t xml:space="preserve">. </w:t>
      </w:r>
      <w:r w:rsidR="00D20B8A" w:rsidRPr="00D20B8A">
        <w:rPr>
          <w:rFonts w:cs="Times New Roman"/>
        </w:rPr>
        <w:t>To enhance intestinal Ca absorption, the kidney produce</w:t>
      </w:r>
      <w:r w:rsidR="00A572BA">
        <w:rPr>
          <w:rFonts w:cs="Times New Roman"/>
        </w:rPr>
        <w:t>s</w:t>
      </w:r>
      <w:r w:rsidR="00D20B8A" w:rsidRPr="00D20B8A">
        <w:rPr>
          <w:rFonts w:cs="Times New Roman"/>
        </w:rPr>
        <w:t xml:space="preserve"> 1,25-dihydroxyvitamin D from vitamin D in response to elevated blood PTH levels</w:t>
      </w:r>
      <w:r w:rsidR="00F34E3B">
        <w:rPr>
          <w:rFonts w:cs="Times New Roman"/>
        </w:rPr>
        <w:t xml:space="preserve"> </w:t>
      </w:r>
      <w:r w:rsidR="00F34E3B">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F34E3B">
        <w:rPr>
          <w:rFonts w:cs="Times New Roman"/>
        </w:rPr>
      </w:r>
      <w:r w:rsidR="00F34E3B">
        <w:rPr>
          <w:rFonts w:cs="Times New Roman"/>
        </w:rPr>
        <w:fldChar w:fldCharType="separate"/>
      </w:r>
      <w:r w:rsidR="00734C41">
        <w:rPr>
          <w:rFonts w:cs="Times New Roman"/>
          <w:noProof/>
        </w:rPr>
        <w:t>(Goff, 2008, 2014)</w:t>
      </w:r>
      <w:r w:rsidR="00F34E3B">
        <w:rPr>
          <w:rFonts w:cs="Times New Roman"/>
        </w:rPr>
        <w:fldChar w:fldCharType="end"/>
      </w:r>
      <w:r w:rsidR="00F34E3B">
        <w:rPr>
          <w:rFonts w:cs="Times New Roman"/>
        </w:rPr>
        <w:t>.</w:t>
      </w:r>
      <w:r w:rsidR="0021366E">
        <w:rPr>
          <w:rFonts w:cs="Times New Roman"/>
        </w:rPr>
        <w:t xml:space="preserve"> </w:t>
      </w:r>
    </w:p>
    <w:p w14:paraId="07F083CB" w14:textId="7D6CA6AC" w:rsidR="00297AD4" w:rsidRDefault="00FD2B3E" w:rsidP="00E32FDC">
      <w:pPr>
        <w:ind w:firstLine="720"/>
        <w:rPr>
          <w:rFonts w:cs="Times New Roman"/>
        </w:rPr>
      </w:pPr>
      <w:r w:rsidRPr="00FD2B3E">
        <w:rPr>
          <w:rFonts w:cs="Times New Roman"/>
        </w:rPr>
        <w:t xml:space="preserve">Cows </w:t>
      </w:r>
      <w:r w:rsidR="00A572BA">
        <w:rPr>
          <w:rFonts w:cs="Times New Roman"/>
        </w:rPr>
        <w:t>a</w:t>
      </w:r>
      <w:r w:rsidR="00A64693">
        <w:rPr>
          <w:rFonts w:cs="Times New Roman"/>
        </w:rPr>
        <w:t>re</w:t>
      </w:r>
      <w:r w:rsidRPr="00FD2B3E">
        <w:rPr>
          <w:rFonts w:cs="Times New Roman"/>
        </w:rPr>
        <w:t xml:space="preserve"> predisposed to milk fever and SCH if metabolic alkalosis raise</w:t>
      </w:r>
      <w:r w:rsidR="00A572BA">
        <w:rPr>
          <w:rFonts w:cs="Times New Roman"/>
        </w:rPr>
        <w:t>s</w:t>
      </w:r>
      <w:r w:rsidRPr="00FD2B3E">
        <w:rPr>
          <w:rFonts w:cs="Times New Roman"/>
        </w:rPr>
        <w:t xml:space="preserve"> serum bicarbonate, inhibiting the physiological response to PTH</w:t>
      </w:r>
      <w:r>
        <w:rPr>
          <w:rFonts w:cs="Times New Roman"/>
        </w:rPr>
        <w:t xml:space="preserve"> </w:t>
      </w:r>
      <w:r w:rsidR="0043098A">
        <w:rPr>
          <w:rFonts w:cs="Times New Roman"/>
        </w:rPr>
        <w:fldChar w:fldCharType="begin"/>
      </w:r>
      <w:r w:rsidR="00734C41">
        <w:rPr>
          <w:rFonts w:cs="Times New Roman"/>
        </w:rPr>
        <w:instrText xml:space="preserve"> ADDIN EN.CITE &lt;EndNote&gt;&lt;Cite&gt;&lt;Author&gt;Craige&lt;/Author&gt;&lt;Year&gt;1947&lt;/Year&gt;&lt;RecNum&gt;44&lt;/RecNum&gt;&lt;DisplayText&gt;(Craige and Stoll, 1947)&lt;/DisplayText&gt;&lt;record&gt;&lt;rec-number&gt;44&lt;/rec-number&gt;&lt;foreign-keys&gt;&lt;key app="EN" db-id="txspxfvshfwzd5e9fs8xar9pfpdev00pzex9" timestamp="1704738549" guid="7d8dadfc-2c78-4582-a8e1-96c9a68234e1"&gt;44&lt;/key&gt;&lt;/foreign-keys&gt;&lt;ref-type name="Journal Article"&gt;17&lt;/ref-type&gt;&lt;contributors&gt;&lt;authors&gt;&lt;author&gt;Craige, AH&lt;/author&gt;&lt;author&gt;Stoll, IV&lt;/author&gt;&lt;/authors&gt;&lt;/contributors&gt;&lt;titles&gt;&lt;title&gt;Milk fever (parturient paresis) as a manifestation of alkalosis&lt;/title&gt;&lt;secondary-title&gt;American Journal of Veterinary Research&lt;/secondary-title&gt;&lt;/titles&gt;&lt;periodical&gt;&lt;full-title&gt;American Journal of Veterinary Research&lt;/full-title&gt;&lt;/periodical&gt;&lt;pages&gt;168&lt;/pages&gt;&lt;volume&gt;8&lt;/volume&gt;&lt;dates&gt;&lt;year&gt;1947&lt;/year&gt;&lt;/dates&gt;&lt;urls&gt;&lt;/urls&gt;&lt;/record&gt;&lt;/Cite&gt;&lt;/EndNote&gt;</w:instrText>
      </w:r>
      <w:r w:rsidR="0043098A">
        <w:rPr>
          <w:rFonts w:cs="Times New Roman"/>
        </w:rPr>
        <w:fldChar w:fldCharType="separate"/>
      </w:r>
      <w:r w:rsidR="00734C41">
        <w:rPr>
          <w:rFonts w:cs="Times New Roman"/>
          <w:noProof/>
        </w:rPr>
        <w:t>(Craige and Stoll, 1947)</w:t>
      </w:r>
      <w:r w:rsidR="0043098A">
        <w:rPr>
          <w:rFonts w:cs="Times New Roman"/>
        </w:rPr>
        <w:fldChar w:fldCharType="end"/>
      </w:r>
      <w:r w:rsidR="0043098A">
        <w:rPr>
          <w:rFonts w:cs="Times New Roman"/>
        </w:rPr>
        <w:t>.</w:t>
      </w:r>
      <w:r w:rsidR="00C56A09">
        <w:rPr>
          <w:rFonts w:cs="Times New Roman"/>
        </w:rPr>
        <w:t xml:space="preserve"> </w:t>
      </w:r>
      <w:r w:rsidR="0040615C">
        <w:rPr>
          <w:rFonts w:cs="Times New Roman"/>
        </w:rPr>
        <w:t>M</w:t>
      </w:r>
      <w:r w:rsidR="00732103" w:rsidRPr="00732103">
        <w:rPr>
          <w:rFonts w:cs="Times New Roman"/>
        </w:rPr>
        <w:t>etabolic alkalosis</w:t>
      </w:r>
      <w:r w:rsidR="0040615C">
        <w:rPr>
          <w:rFonts w:cs="Times New Roman"/>
        </w:rPr>
        <w:t xml:space="preserve"> facilitate</w:t>
      </w:r>
      <w:r w:rsidR="00A572BA">
        <w:rPr>
          <w:rFonts w:cs="Times New Roman"/>
        </w:rPr>
        <w:t>s</w:t>
      </w:r>
      <w:r w:rsidR="00732103" w:rsidRPr="00732103">
        <w:rPr>
          <w:rFonts w:cs="Times New Roman"/>
        </w:rPr>
        <w:t xml:space="preserve"> structural changes in the PTH receptor </w:t>
      </w:r>
      <w:r w:rsidR="0040615C">
        <w:rPr>
          <w:rFonts w:cs="Times New Roman"/>
        </w:rPr>
        <w:t xml:space="preserve">that </w:t>
      </w:r>
      <w:r w:rsidR="00732103" w:rsidRPr="00732103">
        <w:rPr>
          <w:rFonts w:cs="Times New Roman"/>
        </w:rPr>
        <w:t>reduce tissue response to PTH</w:t>
      </w:r>
      <w:r w:rsidR="00150F9C">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023690">
        <w:rPr>
          <w:rFonts w:cs="Times New Roman"/>
        </w:rPr>
        <w:t>.</w:t>
      </w:r>
      <w:r w:rsidR="00562569">
        <w:rPr>
          <w:rFonts w:cs="Times New Roman"/>
        </w:rPr>
        <w:t xml:space="preserve"> </w:t>
      </w:r>
      <w:r w:rsidR="00E040DE">
        <w:rPr>
          <w:rFonts w:cs="Times New Roman"/>
        </w:rPr>
        <w:t>I</w:t>
      </w:r>
      <w:r w:rsidR="00E040DE" w:rsidRPr="00E040DE">
        <w:rPr>
          <w:rFonts w:cs="Times New Roman"/>
        </w:rPr>
        <w:t>f PTH c</w:t>
      </w:r>
      <w:r w:rsidR="00A572BA">
        <w:rPr>
          <w:rFonts w:cs="Times New Roman"/>
        </w:rPr>
        <w:t>an</w:t>
      </w:r>
      <w:r w:rsidR="00A64693">
        <w:rPr>
          <w:rFonts w:cs="Times New Roman"/>
        </w:rPr>
        <w:t>not</w:t>
      </w:r>
      <w:r w:rsidR="00E040DE" w:rsidRPr="00E040DE">
        <w:rPr>
          <w:rFonts w:cs="Times New Roman"/>
        </w:rPr>
        <w:t xml:space="preserve"> signal effectively to bone tissue, osteoclastic bone resorption </w:t>
      </w:r>
      <w:r w:rsidR="00A572BA">
        <w:rPr>
          <w:rFonts w:cs="Times New Roman"/>
        </w:rPr>
        <w:t>i</w:t>
      </w:r>
      <w:r w:rsidR="00E040DE" w:rsidRPr="00E040DE">
        <w:rPr>
          <w:rFonts w:cs="Times New Roman"/>
        </w:rPr>
        <w:t>s repressed</w:t>
      </w:r>
      <w:r w:rsidR="00C87F36">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EA0BF1">
        <w:rPr>
          <w:rFonts w:cs="Times New Roman"/>
        </w:rPr>
        <w:t xml:space="preserve">. </w:t>
      </w:r>
      <w:r w:rsidR="00E040DE" w:rsidRPr="00E040DE">
        <w:rPr>
          <w:rFonts w:cs="Times New Roman"/>
        </w:rPr>
        <w:t>The kidneys also fail to respond to PTH, decreasing the glomerular filtration rate of Ca and reducing renal absorption</w:t>
      </w:r>
      <w:r w:rsidR="00785CD6">
        <w:rPr>
          <w:rFonts w:cs="Times New Roman"/>
        </w:rPr>
        <w:t xml:space="preserve"> </w:t>
      </w:r>
      <w:r w:rsidR="004A0CBA">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A0CBA">
        <w:rPr>
          <w:rFonts w:cs="Times New Roman"/>
        </w:rPr>
      </w:r>
      <w:r w:rsidR="004A0CBA">
        <w:rPr>
          <w:rFonts w:cs="Times New Roman"/>
        </w:rPr>
        <w:fldChar w:fldCharType="separate"/>
      </w:r>
      <w:r w:rsidR="00734C41">
        <w:rPr>
          <w:rFonts w:cs="Times New Roman"/>
          <w:noProof/>
        </w:rPr>
        <w:t>(Goff, 2008)</w:t>
      </w:r>
      <w:r w:rsidR="004A0CBA">
        <w:rPr>
          <w:rFonts w:cs="Times New Roman"/>
        </w:rPr>
        <w:fldChar w:fldCharType="end"/>
      </w:r>
      <w:r w:rsidR="00F9245A">
        <w:rPr>
          <w:rFonts w:cs="Times New Roman"/>
        </w:rPr>
        <w:t xml:space="preserve">. </w:t>
      </w:r>
      <w:r w:rsidR="00D40FBE" w:rsidRPr="00D40FBE">
        <w:rPr>
          <w:rFonts w:cs="Times New Roman"/>
        </w:rPr>
        <w:t xml:space="preserve">Additionally, the kidneys do not activate 25-hydroxyvitamin D to 1,25-dihydroxyvitamin D, impairing dietary Ca absorption in the intestine and preventing normalization of blood Ca levels </w:t>
      </w:r>
      <w:r w:rsidR="0040615C">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0615C">
        <w:rPr>
          <w:rFonts w:cs="Times New Roman"/>
        </w:rPr>
      </w:r>
      <w:r w:rsidR="0040615C">
        <w:rPr>
          <w:rFonts w:cs="Times New Roman"/>
        </w:rPr>
        <w:fldChar w:fldCharType="separate"/>
      </w:r>
      <w:r w:rsidR="00734C41">
        <w:rPr>
          <w:rFonts w:cs="Times New Roman"/>
          <w:noProof/>
        </w:rPr>
        <w:t>(Goff, 2008)</w:t>
      </w:r>
      <w:r w:rsidR="0040615C">
        <w:rPr>
          <w:rFonts w:cs="Times New Roman"/>
        </w:rPr>
        <w:fldChar w:fldCharType="end"/>
      </w:r>
      <w:r w:rsidR="00785CD6">
        <w:rPr>
          <w:rFonts w:cs="Times New Roman"/>
        </w:rPr>
        <w:t>.</w:t>
      </w:r>
      <w:r w:rsidR="00CF5E29">
        <w:rPr>
          <w:rFonts w:cs="Times New Roman"/>
        </w:rPr>
        <w:t xml:space="preserve"> </w:t>
      </w:r>
      <w:r w:rsidR="0023134B" w:rsidRPr="0023134B">
        <w:rPr>
          <w:rFonts w:cs="Times New Roman"/>
        </w:rPr>
        <w:t xml:space="preserve">Another consequence of SCH </w:t>
      </w:r>
      <w:r w:rsidR="00A572BA">
        <w:rPr>
          <w:rFonts w:cs="Times New Roman"/>
        </w:rPr>
        <w:t>i</w:t>
      </w:r>
      <w:r w:rsidR="0023134B" w:rsidRPr="0023134B">
        <w:rPr>
          <w:rFonts w:cs="Times New Roman"/>
        </w:rPr>
        <w:t xml:space="preserve">s adipose tissue mobilization, raising blood nonesterified fatty acid concentrations </w:t>
      </w:r>
      <w:r w:rsidR="008503F6">
        <w:rPr>
          <w:rFonts w:cs="Times New Roman"/>
        </w:rPr>
        <w:t>(</w:t>
      </w:r>
      <w:r w:rsidR="008503F6" w:rsidRPr="008503F6">
        <w:rPr>
          <w:rFonts w:cs="Times New Roman"/>
          <w:b/>
          <w:bCs/>
        </w:rPr>
        <w:t>NEFA</w:t>
      </w:r>
      <w:r w:rsidR="008503F6">
        <w:rPr>
          <w:rFonts w:cs="Times New Roman"/>
        </w:rPr>
        <w:t xml:space="preserve">) </w:t>
      </w:r>
      <w:r w:rsidR="0023134B" w:rsidRPr="0023134B">
        <w:rPr>
          <w:rFonts w:cs="Times New Roman"/>
        </w:rPr>
        <w:t xml:space="preserve">and increasing the risk of </w:t>
      </w:r>
      <w:r w:rsidR="00322E1E">
        <w:rPr>
          <w:rFonts w:cs="Times New Roman"/>
        </w:rPr>
        <w:t xml:space="preserve">hepatic steatosis, </w:t>
      </w:r>
      <w:r w:rsidR="0023134B" w:rsidRPr="0023134B">
        <w:rPr>
          <w:rFonts w:cs="Times New Roman"/>
        </w:rPr>
        <w:t>hyperketonemia</w:t>
      </w:r>
      <w:r w:rsidR="003716E8">
        <w:rPr>
          <w:rFonts w:cs="Times New Roman"/>
        </w:rPr>
        <w:t xml:space="preserve">, </w:t>
      </w:r>
      <w:r w:rsidR="00322E1E">
        <w:rPr>
          <w:rFonts w:cs="Times New Roman"/>
        </w:rPr>
        <w:t xml:space="preserve">and </w:t>
      </w:r>
      <w:r w:rsidR="003716E8">
        <w:rPr>
          <w:rFonts w:cs="Times New Roman"/>
        </w:rPr>
        <w:t xml:space="preserve">DA </w:t>
      </w:r>
      <w:r w:rsidR="006B74E2">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6B74E2">
        <w:rPr>
          <w:rFonts w:cs="Times New Roman"/>
        </w:rPr>
      </w:r>
      <w:r w:rsidR="006B74E2">
        <w:rPr>
          <w:rFonts w:cs="Times New Roman"/>
        </w:rPr>
        <w:fldChar w:fldCharType="separate"/>
      </w:r>
      <w:r w:rsidR="00734C41">
        <w:rPr>
          <w:rFonts w:cs="Times New Roman"/>
          <w:noProof/>
        </w:rPr>
        <w:t>(Goff, 2008, 2014)</w:t>
      </w:r>
      <w:r w:rsidR="006B74E2">
        <w:rPr>
          <w:rFonts w:cs="Times New Roman"/>
        </w:rPr>
        <w:fldChar w:fldCharType="end"/>
      </w:r>
      <w:r w:rsidR="00A4268A">
        <w:rPr>
          <w:rFonts w:cs="Times New Roman"/>
        </w:rPr>
        <w:t xml:space="preserve">. </w:t>
      </w:r>
      <w:r w:rsidR="00297AD4">
        <w:rPr>
          <w:rFonts w:cs="Times New Roman"/>
        </w:rPr>
        <w:t>Hepatic steatosis, or fatty liver disease,</w:t>
      </w:r>
      <w:r w:rsidR="00297AD4" w:rsidRPr="00EA6C28">
        <w:rPr>
          <w:rFonts w:cs="Times New Roman"/>
        </w:rPr>
        <w:t> </w:t>
      </w:r>
      <w:r w:rsidR="000934BD">
        <w:rPr>
          <w:rFonts w:cs="Times New Roman"/>
        </w:rPr>
        <w:t>affect</w:t>
      </w:r>
      <w:r w:rsidR="00A572BA">
        <w:rPr>
          <w:rFonts w:cs="Times New Roman"/>
        </w:rPr>
        <w:t>s</w:t>
      </w:r>
      <w:r w:rsidR="00297AD4">
        <w:rPr>
          <w:rFonts w:cs="Times New Roman"/>
        </w:rPr>
        <w:t xml:space="preserve"> high-producing</w:t>
      </w:r>
      <w:r w:rsidR="00297AD4" w:rsidRPr="00EA6C28">
        <w:rPr>
          <w:rFonts w:cs="Times New Roman"/>
        </w:rPr>
        <w:t xml:space="preserve"> dairy cows </w:t>
      </w:r>
      <w:r w:rsidR="00297AD4">
        <w:rPr>
          <w:rFonts w:cs="Times New Roman"/>
        </w:rPr>
        <w:t>due to</w:t>
      </w:r>
      <w:r w:rsidR="00297AD4" w:rsidRPr="00EA6C28">
        <w:rPr>
          <w:rFonts w:cs="Times New Roman"/>
        </w:rPr>
        <w:t xml:space="preserve"> an excessive </w:t>
      </w:r>
      <w:r w:rsidR="00297AD4">
        <w:t>negative energy balance (</w:t>
      </w:r>
      <w:r w:rsidR="00297AD4" w:rsidRPr="00A6359A">
        <w:rPr>
          <w:b/>
          <w:bCs/>
        </w:rPr>
        <w:t>NEB</w:t>
      </w:r>
      <w:r w:rsidR="00297AD4">
        <w:rPr>
          <w:rFonts w:cs="Times New Roman"/>
        </w:rPr>
        <w:t xml:space="preserve">) </w:t>
      </w:r>
      <w:r w:rsidR="00297AD4" w:rsidRPr="00EA6C28">
        <w:rPr>
          <w:rFonts w:cs="Times New Roman"/>
        </w:rPr>
        <w:t xml:space="preserve">at the onset of lactation. </w:t>
      </w:r>
      <w:r w:rsidR="00A519BB">
        <w:rPr>
          <w:rFonts w:cs="Times New Roman"/>
        </w:rPr>
        <w:t>Insufficient dietary energy supply mobilize</w:t>
      </w:r>
      <w:r w:rsidR="00A572BA">
        <w:rPr>
          <w:rFonts w:cs="Times New Roman"/>
        </w:rPr>
        <w:t>s</w:t>
      </w:r>
      <w:r w:rsidR="00A519BB">
        <w:rPr>
          <w:rFonts w:cs="Times New Roman"/>
        </w:rPr>
        <w:t xml:space="preserve"> large amounts of body fat reserves and </w:t>
      </w:r>
      <w:r w:rsidR="00CD2E5B">
        <w:rPr>
          <w:rFonts w:cs="Times New Roman"/>
        </w:rPr>
        <w:t>transferred fatty acids to the liver</w:t>
      </w:r>
      <w:r w:rsidR="006A2541">
        <w:rPr>
          <w:rFonts w:cs="Times New Roman"/>
        </w:rPr>
        <w:t xml:space="preserve"> </w:t>
      </w:r>
      <w:r w:rsidR="00D21D51">
        <w:rPr>
          <w:rFonts w:cs="Times New Roman"/>
        </w:rPr>
        <w:fldChar w:fldCharType="begin"/>
      </w:r>
      <w:r w:rsidR="00734C41">
        <w:rPr>
          <w:rFonts w:cs="Times New Roman"/>
        </w:rPr>
        <w:instrText xml:space="preserve"> ADDIN EN.CITE &lt;EndNote&gt;&lt;Cite&gt;&lt;Author&gt;Goff&lt;/Author&gt;&lt;Year&gt;2014&lt;/Year&gt;&lt;RecNum&gt;30&lt;/RecNum&gt;&lt;DisplayText&gt;(Goff, 2014)&lt;/DisplayText&gt;&lt;record&gt;&lt;rec-number&gt;30&lt;/rec-number&gt;&lt;foreign-keys&gt;&lt;key app="EN" db-id="txspxfvshfwzd5e9fs8xar9pfpdev00pzex9" timestamp="1702061773" guid="2ce2a1fe-d623-4b86-aa20-af52e6fb8e21"&gt;30&lt;/key&gt;&lt;/foreign-keys&gt;&lt;ref-type name="Journal Article"&gt;17&lt;/ref-type&gt;&lt;contributors&gt;&lt;authors&gt;&lt;author&gt;Goff, JP&lt;/author&gt;&lt;/authors&gt;&lt;/contributors&gt;&lt;titles&gt;&lt;title&gt;Calcium and Magnesium Disorders&lt;/title&gt;&lt;secondary-title&gt;Vet Clin Food Animal&lt;/secondary-title&gt;&lt;/titles&gt;&lt;periodical&gt;&lt;full-title&gt;Vet Clin Food Animal&lt;/full-title&gt;&lt;/periodical&gt;&lt;pages&gt;359-981&lt;/pages&gt;&lt;volume&gt;30&lt;/volume&gt;&lt;dates&gt;&lt;year&gt;2014&lt;/year&gt;&lt;/dates&gt;&lt;urls&gt;&lt;/urls&gt;&lt;electronic-resource-num&gt;http://dx.doi.org/10.1016/j.cvfa.2014.04.003&lt;/electronic-resource-num&gt;&lt;/record&gt;&lt;/Cite&gt;&lt;/EndNote&gt;</w:instrText>
      </w:r>
      <w:r w:rsidR="00D21D51">
        <w:rPr>
          <w:rFonts w:cs="Times New Roman"/>
        </w:rPr>
        <w:fldChar w:fldCharType="separate"/>
      </w:r>
      <w:r w:rsidR="00734C41">
        <w:rPr>
          <w:rFonts w:cs="Times New Roman"/>
          <w:noProof/>
        </w:rPr>
        <w:t>(Goff, 2014)</w:t>
      </w:r>
      <w:r w:rsidR="00D21D51">
        <w:rPr>
          <w:rFonts w:cs="Times New Roman"/>
        </w:rPr>
        <w:fldChar w:fldCharType="end"/>
      </w:r>
      <w:r w:rsidR="00CD2E5B">
        <w:rPr>
          <w:rFonts w:cs="Times New Roman"/>
        </w:rPr>
        <w:t xml:space="preserve">. </w:t>
      </w:r>
      <w:r w:rsidR="00CD20CD">
        <w:rPr>
          <w:rFonts w:cs="Times New Roman"/>
        </w:rPr>
        <w:t>Data from</w:t>
      </w:r>
      <w:r w:rsidR="0008346A">
        <w:rPr>
          <w:rFonts w:cs="Times New Roman"/>
        </w:rPr>
        <w:t xml:space="preserve"> </w:t>
      </w:r>
      <w:r w:rsidR="0008346A">
        <w:rPr>
          <w:rFonts w:cs="Times New Roman"/>
        </w:rPr>
        <w:fldChar w:fldCharType="begin"/>
      </w:r>
      <w:r w:rsidR="00734C41">
        <w:rPr>
          <w:rFonts w:cs="Times New Roman"/>
        </w:rPr>
        <w:instrText xml:space="preserve"> ADDIN EN.CITE &lt;EndNote&gt;&lt;Cite AuthorYear="1"&gt;&lt;Author&gt;Chamberlain&lt;/Author&gt;&lt;Year&gt;2013&lt;/Year&gt;&lt;RecNum&gt;96&lt;/RecNum&gt;&lt;DisplayText&gt;Chamberlain et al. (2013)&lt;/DisplayText&gt;&lt;record&gt;&lt;rec-number&gt;96&lt;/rec-number&gt;&lt;foreign-keys&gt;&lt;key app="EN" db-id="txspxfvshfwzd5e9fs8xar9pfpdev00pzex9" timestamp="1717339552" guid="0dff0399-5d92-4344-b9d9-878fdab16ac7"&gt;96&lt;/key&gt;&lt;/foreign-keys&gt;&lt;ref-type name="Journal Article"&gt;17&lt;/ref-type&gt;&lt;contributors&gt;&lt;authors&gt;&lt;author&gt;Chamberlain, WG&lt;/author&gt;&lt;author&gt;Middleton, JR&lt;/author&gt;&lt;author&gt;Spain, JN&lt;/author&gt;&lt;author&gt;Johnson, GC&lt;/author&gt;&lt;author&gt;Ellersieck, MR&lt;/author&gt;&lt;author&gt;Pithua, P&lt;/author&gt;&lt;/authors&gt;&lt;/contributors&gt;&lt;titles&gt;&lt;title&gt;Subclinical hypocalcemia, plasma biochemical parameters, lipid metabolism, postpartum disease, and fertility in postparturient dairy cows&lt;/title&gt;&lt;secondary-title&gt;J Dairy Sci&lt;/secondary-title&gt;&lt;/titles&gt;&lt;periodical&gt;&lt;full-title&gt;J Dairy Sci&lt;/full-title&gt;&lt;/periodical&gt;&lt;pages&gt;7001-7013&lt;/pages&gt;&lt;volume&gt;96&lt;/volume&gt;&lt;number&gt;11&lt;/number&gt;&lt;dates&gt;&lt;year&gt;2013&lt;/year&gt;&lt;/dates&gt;&lt;urls&gt;&lt;/urls&gt;&lt;electronic-resource-num&gt;http://dx.doi.org/ 10.3168/jds.2013-6901&lt;/electronic-resource-num&gt;&lt;/record&gt;&lt;/Cite&gt;&lt;/EndNote&gt;</w:instrText>
      </w:r>
      <w:r w:rsidR="0008346A">
        <w:rPr>
          <w:rFonts w:cs="Times New Roman"/>
        </w:rPr>
        <w:fldChar w:fldCharType="separate"/>
      </w:r>
      <w:r w:rsidR="00734C41">
        <w:rPr>
          <w:rFonts w:cs="Times New Roman"/>
          <w:noProof/>
        </w:rPr>
        <w:t>Chamberlain et al. (2013)</w:t>
      </w:r>
      <w:r w:rsidR="0008346A">
        <w:rPr>
          <w:rFonts w:cs="Times New Roman"/>
        </w:rPr>
        <w:fldChar w:fldCharType="end"/>
      </w:r>
      <w:r w:rsidR="00CD20CD">
        <w:rPr>
          <w:rFonts w:cs="Times New Roman"/>
        </w:rPr>
        <w:t xml:space="preserve"> suggests that SCH may be linked to changes in lipid metabolism</w:t>
      </w:r>
      <w:r w:rsidR="00E32FDC">
        <w:rPr>
          <w:rFonts w:cs="Times New Roman"/>
        </w:rPr>
        <w:t xml:space="preserve"> and increased risk for fatty liver development</w:t>
      </w:r>
      <w:r w:rsidR="00CD20CD">
        <w:rPr>
          <w:rFonts w:cs="Times New Roman"/>
        </w:rPr>
        <w:t xml:space="preserve">. This </w:t>
      </w:r>
      <w:r w:rsidR="00A572BA">
        <w:rPr>
          <w:rFonts w:cs="Times New Roman"/>
        </w:rPr>
        <w:t>wa</w:t>
      </w:r>
      <w:r w:rsidR="00CD20CD">
        <w:rPr>
          <w:rFonts w:cs="Times New Roman"/>
        </w:rPr>
        <w:t xml:space="preserve">s supported by elevated plasma </w:t>
      </w:r>
      <w:r w:rsidR="008503F6">
        <w:rPr>
          <w:rFonts w:cs="Times New Roman"/>
        </w:rPr>
        <w:t>NEFA</w:t>
      </w:r>
      <w:r w:rsidR="00CD20CD">
        <w:rPr>
          <w:rFonts w:cs="Times New Roman"/>
        </w:rPr>
        <w:t xml:space="preserve"> levels at calving and increased lipid accumulation in the liver at 7 and 35 DIM in the hypocalcemic group</w:t>
      </w:r>
      <w:r w:rsidR="0008346A">
        <w:rPr>
          <w:rFonts w:cs="Times New Roman"/>
        </w:rPr>
        <w:t xml:space="preserve"> </w:t>
      </w:r>
      <w:r w:rsidR="0008346A">
        <w:rPr>
          <w:rFonts w:cs="Times New Roman"/>
        </w:rPr>
        <w:fldChar w:fldCharType="begin"/>
      </w:r>
      <w:r w:rsidR="00734C41">
        <w:rPr>
          <w:rFonts w:cs="Times New Roman"/>
        </w:rPr>
        <w:instrText xml:space="preserve"> ADDIN EN.CITE &lt;EndNote&gt;&lt;Cite&gt;&lt;Author&gt;Chamberlain&lt;/Author&gt;&lt;Year&gt;2013&lt;/Year&gt;&lt;RecNum&gt;96&lt;/RecNum&gt;&lt;DisplayText&gt;(Chamberlain et al., 2013)&lt;/DisplayText&gt;&lt;record&gt;&lt;rec-number&gt;96&lt;/rec-number&gt;&lt;foreign-keys&gt;&lt;key app="EN" db-id="txspxfvshfwzd5e9fs8xar9pfpdev00pzex9" timestamp="1717339552" guid="0dff0399-5d92-4344-b9d9-878fdab16ac7"&gt;96&lt;/key&gt;&lt;/foreign-keys&gt;&lt;ref-type name="Journal Article"&gt;17&lt;/ref-type&gt;&lt;contributors&gt;&lt;authors&gt;&lt;author&gt;Chamberlain, WG&lt;/author&gt;&lt;author&gt;Middleton, JR&lt;/author&gt;&lt;author&gt;Spain, JN&lt;/author&gt;&lt;author&gt;Johnson, GC&lt;/author&gt;&lt;author&gt;Ellersieck, MR&lt;/author&gt;&lt;author&gt;Pithua, P&lt;/author&gt;&lt;/authors&gt;&lt;/contributors&gt;&lt;titles&gt;&lt;title&gt;Subclinical hypocalcemia, plasma biochemical parameters, lipid metabolism, postpartum disease, and fertility in postparturient dairy cows&lt;/title&gt;&lt;secondary-title&gt;J Dairy Sci&lt;/secondary-title&gt;&lt;/titles&gt;&lt;periodical&gt;&lt;full-title&gt;J Dairy Sci&lt;/full-title&gt;&lt;/periodical&gt;&lt;pages&gt;7001-7013&lt;/pages&gt;&lt;volume&gt;96&lt;/volume&gt;&lt;number&gt;11&lt;/number&gt;&lt;dates&gt;&lt;year&gt;2013&lt;/year&gt;&lt;/dates&gt;&lt;urls&gt;&lt;/urls&gt;&lt;electronic-resource-num&gt;http://dx.doi.org/ 10.3168/jds.2013-6901&lt;/electronic-resource-num&gt;&lt;/record&gt;&lt;/Cite&gt;&lt;/EndNote&gt;</w:instrText>
      </w:r>
      <w:r w:rsidR="0008346A">
        <w:rPr>
          <w:rFonts w:cs="Times New Roman"/>
        </w:rPr>
        <w:fldChar w:fldCharType="separate"/>
      </w:r>
      <w:r w:rsidR="00734C41">
        <w:rPr>
          <w:rFonts w:cs="Times New Roman"/>
          <w:noProof/>
        </w:rPr>
        <w:t>(Chamberlain et al., 2013)</w:t>
      </w:r>
      <w:r w:rsidR="0008346A">
        <w:rPr>
          <w:rFonts w:cs="Times New Roman"/>
        </w:rPr>
        <w:fldChar w:fldCharType="end"/>
      </w:r>
      <w:r w:rsidR="0008346A">
        <w:rPr>
          <w:rFonts w:cs="Times New Roman"/>
        </w:rPr>
        <w:t>.</w:t>
      </w:r>
    </w:p>
    <w:p w14:paraId="03528530" w14:textId="00E3F0E1" w:rsidR="00F4386D" w:rsidRPr="00F4386D" w:rsidRDefault="00F4386D" w:rsidP="005028EA">
      <w:pPr>
        <w:ind w:firstLine="720"/>
      </w:pPr>
      <w:r>
        <w:t xml:space="preserve">Metritis and mastitis </w:t>
      </w:r>
      <w:r w:rsidR="00A572BA">
        <w:t>a</w:t>
      </w:r>
      <w:r>
        <w:t xml:space="preserve">re inflammatory diseases </w:t>
      </w:r>
      <w:r w:rsidR="00A52644">
        <w:t>prevalent around the periparturient period</w:t>
      </w:r>
      <w:r w:rsidR="004061B6">
        <w:t xml:space="preserve">. Hypocalcemia </w:t>
      </w:r>
      <w:r w:rsidR="00A572BA">
        <w:t>i</w:t>
      </w:r>
      <w:r w:rsidR="004061B6">
        <w:t>s</w:t>
      </w:r>
      <w:r w:rsidR="00DF6706">
        <w:t xml:space="preserve"> a predisposing factor to </w:t>
      </w:r>
      <w:r w:rsidR="006C7E22">
        <w:t>developing</w:t>
      </w:r>
      <w:r w:rsidR="00DF6706">
        <w:t xml:space="preserve"> these inflammatory diseases</w:t>
      </w:r>
      <w:r w:rsidR="00AE004B">
        <w:t xml:space="preserve"> due to the significant impact on early lactation cow health </w:t>
      </w:r>
      <w:r w:rsidR="00AE004B">
        <w:fldChar w:fldCharType="begin"/>
      </w:r>
      <w:r w:rsidR="00734C41">
        <w:instrText xml:space="preserve"> ADDIN EN.CITE &lt;EndNote&gt;&lt;Cite&gt;&lt;Author&gt;Martinez&lt;/Author&gt;&lt;Year&gt;2016&lt;/Year&gt;&lt;RecNum&gt;31&lt;/RecNum&gt;&lt;DisplayText&gt;(Martinez et al., 2016)&lt;/DisplayText&gt;&lt;record&gt;&lt;rec-number&gt;31&lt;/rec-number&gt;&lt;foreign-keys&gt;&lt;key app="EN" db-id="txspxfvshfwzd5e9fs8xar9pfpdev00pzex9" timestamp="1702062226" guid="97d28f13-ee8d-41b6-a5f1-7d1fc1868032"&gt;31&lt;/key&gt;&lt;/foreign-keys&gt;&lt;ref-type name="Journal Article"&gt;17&lt;/ref-type&gt;&lt;contributors&gt;&lt;authors&gt;&lt;author&gt;Martinez, N&lt;/author&gt;&lt;author&gt;Sinedine, LDP&lt;/author&gt;&lt;author&gt;Bisinotto, RS&lt;/author&gt;&lt;author&gt;Daetz, R&lt;/author&gt;&lt;author&gt;Risco, CA&lt;/author&gt;&lt;author&gt;Galvão, KN&lt;/author&gt;&lt;author&gt;Thatcher, WW&lt;/author&gt;&lt;author&gt;Santos, JEP&lt;/author&gt;&lt;/authors&gt;&lt;/contributors&gt;&lt;titles&gt;&lt;title&gt;Effects of oral calcium supplementation on productive and reproductive performance in Holstein cows&lt;/title&gt;&lt;secondary-title&gt;J. Dairy Sci.&lt;/secondary-title&gt;&lt;/titles&gt;&lt;periodical&gt;&lt;full-title&gt;J. Dairy Sci.&lt;/full-title&gt;&lt;/periodical&gt;&lt;pages&gt;8417-8430&lt;/pages&gt;&lt;volume&gt;99&lt;/volume&gt;&lt;dates&gt;&lt;year&gt;2016&lt;/year&gt;&lt;/dates&gt;&lt;urls&gt;&lt;/urls&gt;&lt;/record&gt;&lt;/Cite&gt;&lt;/EndNote&gt;</w:instrText>
      </w:r>
      <w:r w:rsidR="00AE004B">
        <w:fldChar w:fldCharType="separate"/>
      </w:r>
      <w:r w:rsidR="00734C41">
        <w:rPr>
          <w:noProof/>
        </w:rPr>
        <w:t>(Martinez et al., 2016)</w:t>
      </w:r>
      <w:r w:rsidR="00AE004B">
        <w:fldChar w:fldCharType="end"/>
      </w:r>
      <w:r w:rsidR="00AE004B">
        <w:t xml:space="preserve">. </w:t>
      </w:r>
      <w:r w:rsidRPr="004024B3">
        <w:t xml:space="preserve">Metritis </w:t>
      </w:r>
      <w:r w:rsidR="00A572BA">
        <w:t>i</w:t>
      </w:r>
      <w:r>
        <w:t>s</w:t>
      </w:r>
      <w:r w:rsidRPr="004024B3">
        <w:t xml:space="preserve"> categorized as a</w:t>
      </w:r>
      <w:r>
        <w:t>n</w:t>
      </w:r>
      <w:r w:rsidRPr="004024B3">
        <w:t xml:space="preserve"> inflammat</w:t>
      </w:r>
      <w:r>
        <w:t>ory infection</w:t>
      </w:r>
      <w:r w:rsidRPr="004024B3">
        <w:t xml:space="preserve"> of the uterus. It mainly occur</w:t>
      </w:r>
      <w:r w:rsidR="00A572BA">
        <w:t>s</w:t>
      </w:r>
      <w:r w:rsidRPr="004024B3">
        <w:t xml:space="preserve"> in high-risk cows</w:t>
      </w:r>
      <w:r>
        <w:t xml:space="preserve"> who present</w:t>
      </w:r>
      <w:r w:rsidRPr="004024B3">
        <w:t xml:space="preserve"> at least one of the following conditions at or after the time of calving: dystocia, twins, stillbirth, vaginal-vulvar laceration, or </w:t>
      </w:r>
      <w:r w:rsidR="009C0654">
        <w:t xml:space="preserve">RP </w:t>
      </w:r>
      <w:r>
        <w:fldChar w:fldCharType="begin"/>
      </w:r>
      <w:r w:rsidR="00734C41">
        <w:instrText xml:space="preserve"> ADDIN EN.CITE &lt;EndNote&gt;&lt;Cite&gt;&lt;Author&gt;Martinez&lt;/Author&gt;&lt;Year&gt;2016&lt;/Year&gt;&lt;RecNum&gt;31&lt;/RecNum&gt;&lt;DisplayText&gt;(Martinez et al., 2016)&lt;/DisplayText&gt;&lt;record&gt;&lt;rec-number&gt;31&lt;/rec-number&gt;&lt;foreign-keys&gt;&lt;key app="EN" db-id="txspxfvshfwzd5e9fs8xar9pfpdev00pzex9" timestamp="1702062226" guid="97d28f13-ee8d-41b6-a5f1-7d1fc1868032"&gt;31&lt;/key&gt;&lt;/foreign-keys&gt;&lt;ref-type name="Journal Article"&gt;17&lt;/ref-type&gt;&lt;contributors&gt;&lt;authors&gt;&lt;author&gt;Martinez, N&lt;/author&gt;&lt;author&gt;Sinedine, LDP&lt;/author&gt;&lt;author&gt;Bisinotto, RS&lt;/author&gt;&lt;author&gt;Daetz, R&lt;/author&gt;&lt;author&gt;Risco, CA&lt;/author&gt;&lt;author&gt;Galvão, KN&lt;/author&gt;&lt;author&gt;Thatcher, WW&lt;/author&gt;&lt;author&gt;Santos, JEP&lt;/author&gt;&lt;/authors&gt;&lt;/contributors&gt;&lt;titles&gt;&lt;title&gt;Effects of oral calcium supplementation on productive and reproductive performance in Holstein cows&lt;/title&gt;&lt;secondary-title&gt;J. Dairy Sci.&lt;/secondary-title&gt;&lt;/titles&gt;&lt;periodical&gt;&lt;full-title&gt;J. Dairy Sci.&lt;/full-title&gt;&lt;/periodical&gt;&lt;pages&gt;8417-8430&lt;/pages&gt;&lt;volume&gt;99&lt;/volume&gt;&lt;dates&gt;&lt;year&gt;2016&lt;/year&gt;&lt;/dates&gt;&lt;urls&gt;&lt;/urls&gt;&lt;/record&gt;&lt;/Cite&gt;&lt;/EndNote&gt;</w:instrText>
      </w:r>
      <w:r>
        <w:fldChar w:fldCharType="separate"/>
      </w:r>
      <w:r w:rsidR="00734C41">
        <w:rPr>
          <w:noProof/>
        </w:rPr>
        <w:t>(Martinez et al., 2016)</w:t>
      </w:r>
      <w:r>
        <w:fldChar w:fldCharType="end"/>
      </w:r>
      <w:r>
        <w:t xml:space="preserve">. </w:t>
      </w:r>
      <w:r>
        <w:fldChar w:fldCharType="begin"/>
      </w:r>
      <w:r w:rsidR="00734C41">
        <w:instrText xml:space="preserve"> ADDIN EN.CITE &lt;EndNote&gt;&lt;Cite AuthorYear="1"&gt;&lt;Author&gt;Venjakob&lt;/Author&gt;&lt;Year&gt;2021&lt;/Year&gt;&lt;RecNum&gt;42&lt;/RecNum&gt;&lt;DisplayText&gt;Venjakob et al. (2021)&lt;/DisplayText&gt;&lt;record&gt;&lt;rec-number&gt;42&lt;/rec-number&gt;&lt;foreign-keys&gt;&lt;key app="EN" db-id="txspxfvshfwzd5e9fs8xar9pfpdev00pzex9" timestamp="1704737288" guid="0a32cce0-73ab-4144-9487-bbd320ca8257"&gt;42&lt;/key&gt;&lt;/foreign-keys&gt;&lt;ref-type name="Journal Article"&gt;17&lt;/ref-type&gt;&lt;contributors&gt;&lt;authors&gt;&lt;author&gt;Venjakob, PL&lt;/author&gt;&lt;author&gt;Staufenbiel, R&lt;/author&gt;&lt;author&gt;Heuwieser, W&lt;/author&gt;&lt;author&gt;Borchardt, S&lt;/author&gt;&lt;/authors&gt;&lt;/contributors&gt;&lt;titles&gt;&lt;title&gt;Association between serum calcium dynamics around parturition and common postpartum diseases in dairy cows&lt;/title&gt;&lt;secondary-title&gt;J Dairy Sci.&lt;/secondary-title&gt;&lt;/titles&gt;&lt;periodical&gt;&lt;full-title&gt;J Dairy Sci.&lt;/full-title&gt;&lt;/periodical&gt;&lt;pages&gt;2243-2253&lt;/pages&gt;&lt;volume&gt;104&lt;/volume&gt;&lt;number&gt;2&lt;/number&gt;&lt;dates&gt;&lt;year&gt;2021&lt;/year&gt;&lt;/dates&gt;&lt;urls&gt;&lt;/urls&gt;&lt;electronic-resource-num&gt;https://doi.org/10.3168/jds.2019-17821&lt;/electronic-resource-num&gt;&lt;/record&gt;&lt;/Cite&gt;&lt;/EndNote&gt;</w:instrText>
      </w:r>
      <w:r>
        <w:fldChar w:fldCharType="separate"/>
      </w:r>
      <w:r w:rsidR="00734C41">
        <w:rPr>
          <w:noProof/>
        </w:rPr>
        <w:t>Venjakob et al. (2021)</w:t>
      </w:r>
      <w:r>
        <w:fldChar w:fldCharType="end"/>
      </w:r>
      <w:r>
        <w:t xml:space="preserve"> highlighted </w:t>
      </w:r>
      <w:r w:rsidR="009C0654">
        <w:t>RP</w:t>
      </w:r>
      <w:r>
        <w:t xml:space="preserve"> as a significant risk factor for metritis, as 102 out of 105 cows that incurred RP in the data set consequently developed metritis. </w:t>
      </w:r>
      <w:r w:rsidR="005028EA" w:rsidRPr="005028EA">
        <w:t>The incidence of RP increased in cows experiencing SCH, attributed to weak muscle contractions resulting from depleted Ca levels</w:t>
      </w:r>
      <w:r w:rsidR="005028EA">
        <w:t xml:space="preserve"> </w:t>
      </w:r>
      <w:r w:rsidR="00222272">
        <w:fldChar w:fldCharType="begin"/>
      </w:r>
      <w:r w:rsidR="00222272">
        <w:instrText xml:space="preserve"> ADDIN EN.CITE &lt;EndNote&gt;&lt;Cite&gt;&lt;Author&gt;Martinez&lt;/Author&gt;&lt;Year&gt;2016&lt;/Year&gt;&lt;RecNum&gt;31&lt;/RecNum&gt;&lt;DisplayText&gt;(Martinez et al., 2016)&lt;/DisplayText&gt;&lt;record&gt;&lt;rec-number&gt;31&lt;/rec-number&gt;&lt;foreign-keys&gt;&lt;key app="EN" db-id="txspxfvshfwzd5e9fs8xar9pfpdev00pzex9" timestamp="1702062226" guid="97d28f13-ee8d-41b6-a5f1-7d1fc1868032"&gt;31&lt;/key&gt;&lt;/foreign-keys&gt;&lt;ref-type name="Journal Article"&gt;17&lt;/ref-type&gt;&lt;contributors&gt;&lt;authors&gt;&lt;author&gt;Martinez, N&lt;/author&gt;&lt;author&gt;Sinedine, LDP&lt;/author&gt;&lt;author&gt;Bisinotto, RS&lt;/author&gt;&lt;author&gt;Daetz, R&lt;/author&gt;&lt;author&gt;Risco, CA&lt;/author&gt;&lt;author&gt;Galvão, KN&lt;/author&gt;&lt;author&gt;Thatcher, WW&lt;/author&gt;&lt;author&gt;Santos, JEP&lt;/author&gt;&lt;/authors&gt;&lt;/contributors&gt;&lt;titles&gt;&lt;title&gt;Effects of oral calcium supplementation on productive and reproductive performance in Holstein cows&lt;/title&gt;&lt;secondary-title&gt;J. Dairy Sci.&lt;/secondary-title&gt;&lt;/titles&gt;&lt;periodical&gt;&lt;full-title&gt;J. Dairy Sci.&lt;/full-title&gt;&lt;/periodical&gt;&lt;pages&gt;8417-8430&lt;/pages&gt;&lt;volume&gt;99&lt;/volume&gt;&lt;dates&gt;&lt;year&gt;2016&lt;/year&gt;&lt;/dates&gt;&lt;urls&gt;&lt;/urls&gt;&lt;/record&gt;&lt;/Cite&gt;&lt;/EndNote&gt;</w:instrText>
      </w:r>
      <w:r w:rsidR="00222272">
        <w:fldChar w:fldCharType="separate"/>
      </w:r>
      <w:r w:rsidR="00222272">
        <w:rPr>
          <w:noProof/>
        </w:rPr>
        <w:t>(Martinez et al., 2016)</w:t>
      </w:r>
      <w:r w:rsidR="00222272">
        <w:fldChar w:fldCharType="end"/>
      </w:r>
      <w:r w:rsidR="005028EA" w:rsidRPr="005028EA">
        <w:t>.</w:t>
      </w:r>
      <w:r w:rsidR="005028EA">
        <w:t xml:space="preserve"> </w:t>
      </w:r>
      <w:r w:rsidR="00222272">
        <w:t>Thus, the m</w:t>
      </w:r>
      <w:r w:rsidR="005028EA" w:rsidRPr="00E202CC">
        <w:rPr>
          <w:rFonts w:cs="Times New Roman"/>
        </w:rPr>
        <w:t>anifestation of SCH increase</w:t>
      </w:r>
      <w:r w:rsidR="005028EA">
        <w:rPr>
          <w:rFonts w:cs="Times New Roman"/>
        </w:rPr>
        <w:t>d</w:t>
      </w:r>
      <w:r w:rsidR="005028EA" w:rsidRPr="00E202CC">
        <w:rPr>
          <w:rFonts w:cs="Times New Roman"/>
        </w:rPr>
        <w:t xml:space="preserve"> uterine disease susceptibility for metritis, among other periparturient diseases </w:t>
      </w:r>
      <w:r w:rsidR="005028EA">
        <w:rPr>
          <w:rFonts w:cs="Times New Roman"/>
        </w:rPr>
        <w:fldChar w:fldCharType="begin"/>
      </w:r>
      <w:r w:rsidR="005028EA">
        <w:rPr>
          <w:rFonts w:cs="Times New Roman"/>
        </w:rPr>
        <w:instrText xml:space="preserve"> ADDIN EN.CITE &lt;EndNote&gt;&lt;Cite&gt;&lt;Author&gt;Martinez&lt;/Author&gt;&lt;Year&gt;2012&lt;/Year&gt;&lt;RecNum&gt;37&lt;/RecNum&gt;&lt;DisplayText&gt;(Martinez et al., 2012)&lt;/DisplayText&gt;&lt;record&gt;&lt;rec-number&gt;37&lt;/rec-number&gt;&lt;foreign-keys&gt;&lt;key app="EN" db-id="txspxfvshfwzd5e9fs8xar9pfpdev00pzex9" timestamp="1702578562" guid="b0cd5515-0480-41f4-a65a-23651726f4ca"&gt;37&lt;/key&gt;&lt;/foreign-keys&gt;&lt;ref-type name="Journal Article"&gt;17&lt;/ref-type&gt;&lt;contributors&gt;&lt;authors&gt;&lt;author&gt;Martinez, N&lt;/author&gt;&lt;author&gt;Risco, CA&lt;/author&gt;&lt;author&gt;Lima, FS&lt;/author&gt;&lt;author&gt;Bisinotto, R.S.&lt;/author&gt;&lt;author&gt;Greco, LF&lt;/author&gt;&lt;author&gt;Ribeiro, ES&lt;/author&gt;&lt;author&gt;Maunsell, F&lt;/author&gt;&lt;author&gt;Galvão, K&lt;/author&gt;&lt;author&gt;Santos, JEP&lt;/author&gt;&lt;/authors&gt;&lt;/contributors&gt;&lt;titles&gt;&lt;title&gt;Evaluation of peripartal calcium status, energetic profile, and neutrophil function in dairy cows at low or high risk of developing uterine disease&lt;/title&gt;&lt;secondary-title&gt;J Dairy Sci.&lt;/secondary-title&gt;&lt;/titles&gt;&lt;periodical&gt;&lt;full-title&gt;J Dairy Sci.&lt;/full-title&gt;&lt;/periodical&gt;&lt;pages&gt;7158-7172&lt;/pages&gt;&lt;volume&gt;95&lt;/volume&gt;&lt;number&gt;12&lt;/number&gt;&lt;dates&gt;&lt;year&gt;2012&lt;/year&gt;&lt;/dates&gt;&lt;urls&gt;&lt;/urls&gt;&lt;electronic-resource-num&gt;http://dx.doi.org/10.3168/jds.2012-5812&lt;/electronic-resource-num&gt;&lt;/record&gt;&lt;/Cite&gt;&lt;/EndNote&gt;</w:instrText>
      </w:r>
      <w:r w:rsidR="005028EA">
        <w:rPr>
          <w:rFonts w:cs="Times New Roman"/>
        </w:rPr>
        <w:fldChar w:fldCharType="separate"/>
      </w:r>
      <w:r w:rsidR="005028EA">
        <w:rPr>
          <w:rFonts w:cs="Times New Roman"/>
          <w:noProof/>
        </w:rPr>
        <w:t>(Martinez et al., 2012)</w:t>
      </w:r>
      <w:r w:rsidR="005028EA">
        <w:rPr>
          <w:rFonts w:cs="Times New Roman"/>
        </w:rPr>
        <w:fldChar w:fldCharType="end"/>
      </w:r>
      <w:r w:rsidR="005028EA">
        <w:rPr>
          <w:rFonts w:cs="Times New Roman"/>
        </w:rPr>
        <w:t xml:space="preserve">. </w:t>
      </w:r>
      <w:r w:rsidR="000E482A">
        <w:fldChar w:fldCharType="begin"/>
      </w:r>
      <w:r w:rsidR="00734C41">
        <w:instrText xml:space="preserve"> ADDIN EN.CITE &lt;EndNote&gt;&lt;Cite AuthorYear="1"&gt;&lt;Author&gt;Martinez&lt;/Author&gt;&lt;Year&gt;2012&lt;/Year&gt;&lt;RecNum&gt;37&lt;/RecNum&gt;&lt;DisplayText&gt;Martinez et al. (2012)&lt;/DisplayText&gt;&lt;record&gt;&lt;rec-number&gt;37&lt;/rec-number&gt;&lt;foreign-keys&gt;&lt;key app="EN" db-id="txspxfvshfwzd5e9fs8xar9pfpdev00pzex9" timestamp="1702578562" guid="b0cd5515-0480-41f4-a65a-23651726f4ca"&gt;37&lt;/key&gt;&lt;/foreign-keys&gt;&lt;ref-type name="Journal Article"&gt;17&lt;/ref-type&gt;&lt;contributors&gt;&lt;authors&gt;&lt;author&gt;Martinez, N&lt;/author&gt;&lt;author&gt;Risco, CA&lt;/author&gt;&lt;author&gt;Lima, FS&lt;/author&gt;&lt;author&gt;Bisinotto, R.S.&lt;/author&gt;&lt;author&gt;Greco, LF&lt;/author&gt;&lt;author&gt;Ribeiro, ES&lt;/author&gt;&lt;author&gt;Maunsell, F&lt;/author&gt;&lt;author&gt;Galvão, K&lt;/author&gt;&lt;author&gt;Santos, JEP&lt;/author&gt;&lt;/authors&gt;&lt;/contributors&gt;&lt;titles&gt;&lt;title&gt;Evaluation of peripartal calcium status, energetic profile, and neutrophil function in dairy cows at low or high risk of developing uterine disease&lt;/title&gt;&lt;secondary-title&gt;J Dairy Sci.&lt;/secondary-title&gt;&lt;/titles&gt;&lt;periodical&gt;&lt;full-title&gt;J Dairy Sci.&lt;/full-title&gt;&lt;/periodical&gt;&lt;pages&gt;7158-7172&lt;/pages&gt;&lt;volume&gt;95&lt;/volume&gt;&lt;number&gt;12&lt;/number&gt;&lt;dates&gt;&lt;year&gt;2012&lt;/year&gt;&lt;/dates&gt;&lt;urls&gt;&lt;/urls&gt;&lt;electronic-resource-num&gt;http://dx.doi.org/10.3168/jds.2012-5812&lt;/electronic-resource-num&gt;&lt;/record&gt;&lt;/Cite&gt;&lt;/EndNote&gt;</w:instrText>
      </w:r>
      <w:r w:rsidR="000E482A">
        <w:fldChar w:fldCharType="separate"/>
      </w:r>
      <w:r w:rsidR="00734C41">
        <w:rPr>
          <w:noProof/>
        </w:rPr>
        <w:t>Martinez et al. (2012)</w:t>
      </w:r>
      <w:r w:rsidR="000E482A">
        <w:fldChar w:fldCharType="end"/>
      </w:r>
      <w:r w:rsidR="007F518A" w:rsidRPr="00867C59">
        <w:rPr>
          <w:rFonts w:cs="Times New Roman"/>
        </w:rPr>
        <w:t xml:space="preserve"> </w:t>
      </w:r>
      <w:r w:rsidR="00222272">
        <w:t xml:space="preserve">concluded that the development of metritis increased by 22% for every 1 mg/dL decrease in serum Ca below 8.59 mg/dL. In SCH cows, where serum Ca levels were decreased, the risk of uterine disease was 66.6% for metritis and 91.3% for puerperal metritis </w:t>
      </w:r>
      <w:r w:rsidR="00222272">
        <w:rPr>
          <w:rFonts w:cs="Times New Roman"/>
        </w:rPr>
        <w:fldChar w:fldCharType="begin"/>
      </w:r>
      <w:r w:rsidR="00222272">
        <w:rPr>
          <w:rFonts w:cs="Times New Roman"/>
        </w:rPr>
        <w:instrText xml:space="preserve"> ADDIN EN.CITE &lt;EndNote&gt;&lt;Cite&gt;&lt;Author&gt;Martinez&lt;/Author&gt;&lt;Year&gt;2012&lt;/Year&gt;&lt;RecNum&gt;37&lt;/RecNum&gt;&lt;DisplayText&gt;(Martinez et al., 2012)&lt;/DisplayText&gt;&lt;record&gt;&lt;rec-number&gt;37&lt;/rec-number&gt;&lt;foreign-keys&gt;&lt;key app="EN" db-id="txspxfvshfwzd5e9fs8xar9pfpdev00pzex9" timestamp="1702578562" guid="b0cd5515-0480-41f4-a65a-23651726f4ca"&gt;37&lt;/key&gt;&lt;/foreign-keys&gt;&lt;ref-type name="Journal Article"&gt;17&lt;/ref-type&gt;&lt;contributors&gt;&lt;authors&gt;&lt;author&gt;Martinez, N&lt;/author&gt;&lt;author&gt;Risco, CA&lt;/author&gt;&lt;author&gt;Lima, FS&lt;/author&gt;&lt;author&gt;Bisinotto, R.S.&lt;/author&gt;&lt;author&gt;Greco, LF&lt;/author&gt;&lt;author&gt;Ribeiro, ES&lt;/author&gt;&lt;author&gt;Maunsell, F&lt;/author&gt;&lt;author&gt;Galvão, K&lt;/author&gt;&lt;author&gt;Santos, JEP&lt;/author&gt;&lt;/authors&gt;&lt;/contributors&gt;&lt;titles&gt;&lt;title&gt;Evaluation of peripartal calcium status, energetic profile, and neutrophil function in dairy cows at low or high risk of developing uterine disease&lt;/title&gt;&lt;secondary-title&gt;J Dairy Sci.&lt;/secondary-title&gt;&lt;/titles&gt;&lt;periodical&gt;&lt;full-title&gt;J Dairy Sci.&lt;/full-title&gt;&lt;/periodical&gt;&lt;pages&gt;7158-7172&lt;/pages&gt;&lt;volume&gt;95&lt;/volume&gt;&lt;number&gt;12&lt;/number&gt;&lt;dates&gt;&lt;year&gt;2012&lt;/year&gt;&lt;/dates&gt;&lt;urls&gt;&lt;/urls&gt;&lt;electronic-resource-num&gt;http://dx.doi.org/10.3168/jds.2012-5812&lt;/electronic-resource-num&gt;&lt;/record&gt;&lt;/Cite&gt;&lt;/EndNote&gt;</w:instrText>
      </w:r>
      <w:r w:rsidR="00222272">
        <w:rPr>
          <w:rFonts w:cs="Times New Roman"/>
        </w:rPr>
        <w:fldChar w:fldCharType="separate"/>
      </w:r>
      <w:r w:rsidR="00222272">
        <w:rPr>
          <w:rFonts w:cs="Times New Roman"/>
          <w:noProof/>
        </w:rPr>
        <w:t>(Martinez et al., 2012)</w:t>
      </w:r>
      <w:r w:rsidR="00222272">
        <w:rPr>
          <w:rFonts w:cs="Times New Roman"/>
        </w:rPr>
        <w:fldChar w:fldCharType="end"/>
      </w:r>
      <w:r w:rsidR="00222272" w:rsidRPr="00E202CC">
        <w:rPr>
          <w:rFonts w:cs="Times New Roman"/>
        </w:rPr>
        <w:t xml:space="preserve">. </w:t>
      </w:r>
      <w:r>
        <w:t xml:space="preserve">Mastitis </w:t>
      </w:r>
      <w:r w:rsidR="00A572BA">
        <w:t>i</w:t>
      </w:r>
      <w:r>
        <w:t xml:space="preserve">s defined as an inflammatory infection of the udder. Mastitis economically devastated farmers in the dairy industry by decreasing milk yield, reducing milk quality, and raising costs spent on veterinary services and antibiotics </w:t>
      </w:r>
      <w:r>
        <w:fldChar w:fldCharType="begin"/>
      </w:r>
      <w:r w:rsidR="00734C41">
        <w:instrText xml:space="preserve"> ADDIN EN.CITE &lt;EndNote&gt;&lt;Cite&gt;&lt;Author&gt;Rahman&lt;/Author&gt;&lt;Year&gt;2009&lt;/Year&gt;&lt;RecNum&gt;39&lt;/RecNum&gt;&lt;DisplayText&gt;(Rahman et al., 2009)&lt;/DisplayText&gt;&lt;record&gt;&lt;rec-number&gt;39&lt;/rec-number&gt;&lt;foreign-keys&gt;&lt;key app="EN" db-id="txspxfvshfwzd5e9fs8xar9pfpdev00pzex9" timestamp="1704736724" guid="59826e0a-9905-4e9b-9914-c418c1b9b06a"&gt;39&lt;/key&gt;&lt;/foreign-keys&gt;&lt;ref-type name="Journal Article"&gt;17&lt;/ref-type&gt;&lt;contributors&gt;&lt;authors&gt;&lt;author&gt;Rahman, MA&lt;/author&gt;&lt;author&gt;Bhuiyan, MMU&lt;/author&gt;&lt;author&gt;Kamal, MM&lt;/author&gt;&lt;author&gt;Shamsuddin, M&lt;/author&gt;&lt;/authors&gt;&lt;/contributors&gt;&lt;titles&gt;&lt;title&gt;Prevalence and risk factors of mastitis in dairy cows&lt;/title&gt;&lt;secondary-title&gt;The Bangladesh Veterinarian&lt;/secondary-title&gt;&lt;/titles&gt;&lt;periodical&gt;&lt;full-title&gt;The Bangladesh Veterinarian&lt;/full-title&gt;&lt;/periodical&gt;&lt;pages&gt;54-60&lt;/pages&gt;&lt;volume&gt;26&lt;/volume&gt;&lt;number&gt;2&lt;/number&gt;&lt;dates&gt;&lt;year&gt;2009&lt;/year&gt;&lt;/dates&gt;&lt;urls&gt;&lt;/urls&gt;&lt;/record&gt;&lt;/Cite&gt;&lt;/EndNote&gt;</w:instrText>
      </w:r>
      <w:r>
        <w:fldChar w:fldCharType="separate"/>
      </w:r>
      <w:r w:rsidR="00734C41">
        <w:rPr>
          <w:noProof/>
        </w:rPr>
        <w:t>(Rahman et al., 2009)</w:t>
      </w:r>
      <w:r>
        <w:fldChar w:fldCharType="end"/>
      </w:r>
      <w:r>
        <w:t xml:space="preserve">. Older cows advancing in lactation </w:t>
      </w:r>
      <w:r w:rsidR="00A572BA">
        <w:t>a</w:t>
      </w:r>
      <w:r>
        <w:t xml:space="preserve">re more prone to developing udder infections </w:t>
      </w:r>
      <w:r>
        <w:fldChar w:fldCharType="begin"/>
      </w:r>
      <w:r w:rsidR="00734C41">
        <w:instrText xml:space="preserve"> ADDIN EN.CITE &lt;EndNote&gt;&lt;Cite&gt;&lt;Author&gt;Rahman&lt;/Author&gt;&lt;Year&gt;2009&lt;/Year&gt;&lt;RecNum&gt;39&lt;/RecNum&gt;&lt;DisplayText&gt;(Rahman et al., 2009)&lt;/DisplayText&gt;&lt;record&gt;&lt;rec-number&gt;39&lt;/rec-number&gt;&lt;foreign-keys&gt;&lt;key app="EN" db-id="txspxfvshfwzd5e9fs8xar9pfpdev00pzex9" timestamp="1704736724" guid="59826e0a-9905-4e9b-9914-c418c1b9b06a"&gt;39&lt;/key&gt;&lt;/foreign-keys&gt;&lt;ref-type name="Journal Article"&gt;17&lt;/ref-type&gt;&lt;contributors&gt;&lt;authors&gt;&lt;author&gt;Rahman, MA&lt;/author&gt;&lt;author&gt;Bhuiyan, MMU&lt;/author&gt;&lt;author&gt;Kamal, MM&lt;/author&gt;&lt;author&gt;Shamsuddin, M&lt;/author&gt;&lt;/authors&gt;&lt;/contributors&gt;&lt;titles&gt;&lt;title&gt;Prevalence and risk factors of mastitis in dairy cows&lt;/title&gt;&lt;secondary-title&gt;The Bangladesh Veterinarian&lt;/secondary-title&gt;&lt;/titles&gt;&lt;periodical&gt;&lt;full-title&gt;The Bangladesh Veterinarian&lt;/full-title&gt;&lt;/periodical&gt;&lt;pages&gt;54-60&lt;/pages&gt;&lt;volume&gt;26&lt;/volume&gt;&lt;number&gt;2&lt;/number&gt;&lt;dates&gt;&lt;year&gt;2009&lt;/year&gt;&lt;/dates&gt;&lt;urls&gt;&lt;/urls&gt;&lt;/record&gt;&lt;/Cite&gt;&lt;/EndNote&gt;</w:instrText>
      </w:r>
      <w:r>
        <w:fldChar w:fldCharType="separate"/>
      </w:r>
      <w:r w:rsidR="00734C41">
        <w:rPr>
          <w:noProof/>
        </w:rPr>
        <w:t>(Rahman et al., 2009)</w:t>
      </w:r>
      <w:r>
        <w:fldChar w:fldCharType="end"/>
      </w:r>
      <w:r>
        <w:t xml:space="preserve">. Cows diagnosed with a history of periparturient diseases </w:t>
      </w:r>
      <w:r w:rsidR="00A572BA">
        <w:t>a</w:t>
      </w:r>
      <w:r>
        <w:t xml:space="preserve">re shown to be more susceptible to mastitis due to impaired immunity status </w:t>
      </w:r>
      <w:r>
        <w:fldChar w:fldCharType="begin"/>
      </w:r>
      <w:r w:rsidR="00734C41">
        <w:instrText xml:space="preserve"> ADDIN EN.CITE &lt;EndNote&gt;&lt;Cite&gt;&lt;Author&gt;Martinez&lt;/Author&gt;&lt;Year&gt;2012&lt;/Year&gt;&lt;RecNum&gt;37&lt;/RecNum&gt;&lt;DisplayText&gt;(Martinez et al., 2012)&lt;/DisplayText&gt;&lt;record&gt;&lt;rec-number&gt;37&lt;/rec-number&gt;&lt;foreign-keys&gt;&lt;key app="EN" db-id="txspxfvshfwzd5e9fs8xar9pfpdev00pzex9" timestamp="1702578562" guid="b0cd5515-0480-41f4-a65a-23651726f4ca"&gt;37&lt;/key&gt;&lt;/foreign-keys&gt;&lt;ref-type name="Journal Article"&gt;17&lt;/ref-type&gt;&lt;contributors&gt;&lt;authors&gt;&lt;author&gt;Martinez, N&lt;/author&gt;&lt;author&gt;Risco, CA&lt;/author&gt;&lt;author&gt;Lima, FS&lt;/author&gt;&lt;author&gt;Bisinotto, R.S.&lt;/author&gt;&lt;author&gt;Greco, LF&lt;/author&gt;&lt;author&gt;Ribeiro, ES&lt;/author&gt;&lt;author&gt;Maunsell, F&lt;/author&gt;&lt;author&gt;Galvão, K&lt;/author&gt;&lt;author&gt;Santos, JEP&lt;/author&gt;&lt;/authors&gt;&lt;/contributors&gt;&lt;titles&gt;&lt;title&gt;Evaluation of peripartal calcium status, energetic profile, and neutrophil function in dairy cows at low or high risk of developing uterine disease&lt;/title&gt;&lt;secondary-title&gt;J Dairy Sci.&lt;/secondary-title&gt;&lt;/titles&gt;&lt;periodical&gt;&lt;full-title&gt;J Dairy Sci.&lt;/full-title&gt;&lt;/periodical&gt;&lt;pages&gt;7158-7172&lt;/pages&gt;&lt;volume&gt;95&lt;/volume&gt;&lt;number&gt;12&lt;/number&gt;&lt;dates&gt;&lt;year&gt;2012&lt;/year&gt;&lt;/dates&gt;&lt;urls&gt;&lt;/urls&gt;&lt;electronic-resource-num&gt;http://dx.doi.org/10.3168/jds.2012-5812&lt;/electronic-resource-num&gt;&lt;/record&gt;&lt;/Cite&gt;&lt;/EndNote&gt;</w:instrText>
      </w:r>
      <w:r>
        <w:fldChar w:fldCharType="separate"/>
      </w:r>
      <w:r w:rsidR="00734C41">
        <w:rPr>
          <w:noProof/>
        </w:rPr>
        <w:t>(Martinez et al., 2012)</w:t>
      </w:r>
      <w:r>
        <w:fldChar w:fldCharType="end"/>
      </w:r>
      <w:r>
        <w:t xml:space="preserve">. In cows diagnosed with </w:t>
      </w:r>
      <w:r w:rsidR="00222272">
        <w:t>SCH</w:t>
      </w:r>
      <w:r>
        <w:t xml:space="preserve">, the risk of mastitis </w:t>
      </w:r>
      <w:r w:rsidR="00A572BA">
        <w:t>i</w:t>
      </w:r>
      <w:r>
        <w:t>s greater since Ca ions played a necessary role in muscle contraction, specifically the constriction of the teat orifice after milking to prevent pathogens from entering the teat. When the teat end remain</w:t>
      </w:r>
      <w:r w:rsidR="00A572BA">
        <w:t>s</w:t>
      </w:r>
      <w:r>
        <w:t xml:space="preserve"> open, environmental pathogens </w:t>
      </w:r>
      <w:r w:rsidR="00A572BA">
        <w:t>a</w:t>
      </w:r>
      <w:r>
        <w:t xml:space="preserve">re more likely to enter the mammary gland and cause infection </w:t>
      </w:r>
      <w:r>
        <w:fldChar w:fldCharType="begin"/>
      </w:r>
      <w:r w:rsidR="00734C41">
        <w:instrText xml:space="preserve"> ADDIN EN.CITE &lt;EndNote&gt;&lt;Cite&gt;&lt;Author&gt;Goff&lt;/Author&gt;&lt;Year&gt;2014&lt;/Year&gt;&lt;RecNum&gt;30&lt;/RecNum&gt;&lt;DisplayText&gt;(Goff, 2014)&lt;/DisplayText&gt;&lt;record&gt;&lt;rec-number&gt;30&lt;/rec-number&gt;&lt;foreign-keys&gt;&lt;key app="EN" db-id="txspxfvshfwzd5e9fs8xar9pfpdev00pzex9" timestamp="1702061773" guid="2ce2a1fe-d623-4b86-aa20-af52e6fb8e21"&gt;30&lt;/key&gt;&lt;/foreign-keys&gt;&lt;ref-type name="Journal Article"&gt;17&lt;/ref-type&gt;&lt;contributors&gt;&lt;authors&gt;&lt;author&gt;Goff, JP&lt;/author&gt;&lt;/authors&gt;&lt;/contributors&gt;&lt;titles&gt;&lt;title&gt;Calcium and Magnesium Disorders&lt;/title&gt;&lt;secondary-title&gt;Vet Clin Food Animal&lt;/secondary-title&gt;&lt;/titles&gt;&lt;periodical&gt;&lt;full-title&gt;Vet Clin Food Animal&lt;/full-title&gt;&lt;/periodical&gt;&lt;pages&gt;359-981&lt;/pages&gt;&lt;volume&gt;30&lt;/volume&gt;&lt;dates&gt;&lt;year&gt;2014&lt;/year&gt;&lt;/dates&gt;&lt;urls&gt;&lt;/urls&gt;&lt;electronic-resource-num&gt;http://dx.doi.org/10.1016/j.cvfa.2014.04.003&lt;/electronic-resource-num&gt;&lt;/record&gt;&lt;/Cite&gt;&lt;/EndNote&gt;</w:instrText>
      </w:r>
      <w:r>
        <w:fldChar w:fldCharType="separate"/>
      </w:r>
      <w:r w:rsidR="00734C41">
        <w:rPr>
          <w:noProof/>
        </w:rPr>
        <w:t>(Goff, 2014)</w:t>
      </w:r>
      <w:r>
        <w:fldChar w:fldCharType="end"/>
      </w:r>
      <w:r>
        <w:t xml:space="preserve">. </w:t>
      </w:r>
      <w:r w:rsidR="005028EA">
        <w:rPr>
          <w:rFonts w:cs="Times New Roman"/>
        </w:rPr>
        <w:t>C</w:t>
      </w:r>
      <w:r w:rsidRPr="00F67E78">
        <w:rPr>
          <w:rFonts w:cs="Times New Roman"/>
        </w:rPr>
        <w:t xml:space="preserve">ows experiencing </w:t>
      </w:r>
      <w:r w:rsidR="005028EA">
        <w:rPr>
          <w:rFonts w:cs="Times New Roman"/>
        </w:rPr>
        <w:t xml:space="preserve">SCH </w:t>
      </w:r>
      <w:r w:rsidRPr="00F67E78">
        <w:rPr>
          <w:rFonts w:cs="Times New Roman"/>
        </w:rPr>
        <w:t xml:space="preserve">tend to </w:t>
      </w:r>
      <w:r>
        <w:rPr>
          <w:rFonts w:cs="Times New Roman"/>
        </w:rPr>
        <w:t>have</w:t>
      </w:r>
      <w:r w:rsidRPr="00F67E78">
        <w:rPr>
          <w:rFonts w:cs="Times New Roman"/>
        </w:rPr>
        <w:t xml:space="preserve"> more frequent lying </w:t>
      </w:r>
      <w:r>
        <w:rPr>
          <w:rFonts w:cs="Times New Roman"/>
        </w:rPr>
        <w:t>time</w:t>
      </w:r>
      <w:r w:rsidRPr="00F67E78">
        <w:rPr>
          <w:rFonts w:cs="Times New Roman"/>
        </w:rPr>
        <w:t xml:space="preserve"> </w:t>
      </w:r>
      <w:r>
        <w:rPr>
          <w:rFonts w:cs="Times New Roman"/>
        </w:rPr>
        <w:t>than</w:t>
      </w:r>
      <w:r w:rsidRPr="00F67E78">
        <w:rPr>
          <w:rFonts w:cs="Times New Roman"/>
        </w:rPr>
        <w:t xml:space="preserve"> those with normal </w:t>
      </w:r>
      <w:r>
        <w:rPr>
          <w:rFonts w:cs="Times New Roman"/>
        </w:rPr>
        <w:t>Ca</w:t>
      </w:r>
      <w:r w:rsidRPr="00F67E78">
        <w:rPr>
          <w:rFonts w:cs="Times New Roman"/>
        </w:rPr>
        <w:t xml:space="preserve"> levels</w:t>
      </w:r>
      <w:r>
        <w:rPr>
          <w:rFonts w:cs="Times New Roman"/>
        </w:rPr>
        <w:t xml:space="preserve"> </w:t>
      </w:r>
      <w:r>
        <w:rPr>
          <w:rFonts w:cs="Times New Roman"/>
        </w:rPr>
        <w:fldChar w:fldCharType="begin">
          <w:fldData xml:space="preserve">PEVuZE5vdGU+PENpdGU+PEF1dGhvcj5CYXJyYWNsb3VnaDwvQXV0aG9yPjxZZWFyPjIwMjA8L1ll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</w:fldData>
        </w:fldChar>
      </w:r>
      <w:r w:rsidR="00734C41">
        <w:rPr>
          <w:rFonts w:cs="Times New Roman"/>
        </w:rPr>
        <w:instrText xml:space="preserve"> ADDIN EN.CITE </w:instrText>
      </w:r>
      <w:r w:rsidR="00734C41">
        <w:rPr>
          <w:rFonts w:cs="Times New Roman"/>
        </w:rPr>
        <w:fldChar w:fldCharType="begin">
          <w:fldData xml:space="preserve">PEVuZE5vdGU+PENpdGU+PEF1dGhvcj5CYXJyYWNsb3VnaDwvQXV0aG9yPjxZZWFyPjIwMjA8L1ll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Pr>
          <w:rFonts w:cs="Times New Roman"/>
        </w:rPr>
      </w:r>
      <w:r>
        <w:rPr>
          <w:rFonts w:cs="Times New Roman"/>
        </w:rPr>
        <w:fldChar w:fldCharType="separate"/>
      </w:r>
      <w:r w:rsidR="00734C41">
        <w:rPr>
          <w:rFonts w:cs="Times New Roman"/>
          <w:noProof/>
        </w:rPr>
        <w:t>(Barraclough et al., 2020, Hendriks et al., 2020)</w:t>
      </w:r>
      <w:r>
        <w:rPr>
          <w:rFonts w:cs="Times New Roman"/>
        </w:rPr>
        <w:fldChar w:fldCharType="end"/>
      </w:r>
      <w:r w:rsidRPr="00F67E78">
        <w:rPr>
          <w:rFonts w:cs="Times New Roman"/>
        </w:rPr>
        <w:t xml:space="preserve">. This </w:t>
      </w:r>
      <w:r>
        <w:rPr>
          <w:rFonts w:cs="Times New Roman"/>
        </w:rPr>
        <w:t xml:space="preserve">increased lying </w:t>
      </w:r>
      <w:r w:rsidRPr="00F67E78">
        <w:rPr>
          <w:rFonts w:cs="Times New Roman"/>
        </w:rPr>
        <w:t>behavior</w:t>
      </w:r>
      <w:r w:rsidR="005028EA">
        <w:rPr>
          <w:rFonts w:cs="Times New Roman"/>
        </w:rPr>
        <w:t xml:space="preserve"> </w:t>
      </w:r>
      <w:r w:rsidRPr="00F67E78">
        <w:rPr>
          <w:rFonts w:cs="Times New Roman"/>
        </w:rPr>
        <w:t>elevate</w:t>
      </w:r>
      <w:r w:rsidR="00A572BA">
        <w:rPr>
          <w:rFonts w:cs="Times New Roman"/>
        </w:rPr>
        <w:t>s</w:t>
      </w:r>
      <w:r w:rsidRPr="00F67E78">
        <w:rPr>
          <w:rFonts w:cs="Times New Roman"/>
        </w:rPr>
        <w:t xml:space="preserve"> the risk of </w:t>
      </w:r>
      <w:proofErr w:type="gramStart"/>
      <w:r w:rsidRPr="00F67E78">
        <w:rPr>
          <w:rFonts w:cs="Times New Roman"/>
        </w:rPr>
        <w:t>teat</w:t>
      </w:r>
      <w:proofErr w:type="gramEnd"/>
      <w:r>
        <w:rPr>
          <w:rFonts w:cs="Times New Roman"/>
        </w:rPr>
        <w:t>-</w:t>
      </w:r>
      <w:r w:rsidRPr="00F67E78">
        <w:rPr>
          <w:rFonts w:cs="Times New Roman"/>
        </w:rPr>
        <w:t>end exposure to opportunistic environmental organisms</w:t>
      </w:r>
      <w:r>
        <w:rPr>
          <w:rFonts w:cs="Times New Roman"/>
        </w:rPr>
        <w:t>.</w:t>
      </w:r>
      <w:r>
        <w:t xml:space="preserve"> </w:t>
      </w:r>
      <w:r w:rsidRPr="0074721A">
        <w:rPr>
          <w:rFonts w:cs="Times New Roman"/>
        </w:rPr>
        <w:t xml:space="preserve">Inflammatory diseases, such as metritis or mastitis, significantly </w:t>
      </w:r>
      <w:r>
        <w:rPr>
          <w:rFonts w:cs="Times New Roman"/>
        </w:rPr>
        <w:t>inhibit</w:t>
      </w:r>
      <w:r w:rsidRPr="0074721A">
        <w:rPr>
          <w:rFonts w:cs="Times New Roman"/>
        </w:rPr>
        <w:t xml:space="preserve"> reproductive success and maintenance of pregnancy</w:t>
      </w:r>
      <w:r>
        <w:rPr>
          <w:rFonts w:cs="Times New Roman"/>
        </w:rPr>
        <w:t xml:space="preserve"> </w:t>
      </w:r>
      <w:r>
        <w:rPr>
          <w:rFonts w:cs="Times New Roman"/>
        </w:rPr>
        <w:fldChar w:fldCharType="begin"/>
      </w:r>
      <w:r w:rsidR="00734C41">
        <w:rPr>
          <w:rFonts w:cs="Times New Roman"/>
        </w:rPr>
        <w:instrText xml:space="preserve"> ADDIN EN.CITE &lt;EndNote&gt;&lt;Cite&gt;&lt;Author&gt;Ribeiro&lt;/Author&gt;&lt;Year&gt;2016&lt;/Year&gt;&lt;RecNum&gt;36&lt;/RecNum&gt;&lt;DisplayText&gt;(Ribeiro et al., 2016)&lt;/DisplayText&gt;&lt;record&gt;&lt;rec-number&gt;36&lt;/rec-number&gt;&lt;foreign-keys&gt;&lt;key app="EN" db-id="txspxfvshfwzd5e9fs8xar9pfpdev00pzex9" timestamp="1702578273" guid="7f1cc733-4a90-4c83-9acc-19091d9aa75c"&gt;36&lt;/key&gt;&lt;/foreign-keys&gt;&lt;ref-type name="Journal Article"&gt;17&lt;/ref-type&gt;&lt;contributors&gt;&lt;authors&gt;&lt;author&gt;Ribeiro, ES&lt;/author&gt;&lt;author&gt;Gomes, G&lt;/author&gt;&lt;author&gt;Greco, LF&lt;/author&gt;&lt;author&gt;Cerri, RLA&lt;/author&gt;&lt;author&gt;Vieira-Neto, A&lt;/author&gt;&lt;author&gt;Monteiro Jr., PLJ&lt;/author&gt;&lt;author&gt;Lima, FS&lt;/author&gt;&lt;author&gt;Bisinotto, RS&lt;/author&gt;&lt;author&gt;Thatcher, WW&lt;/author&gt;&lt;author&gt;Santos, JEP&lt;/author&gt;&lt;/authors&gt;&lt;/contributors&gt;&lt;titles&gt;&lt;title&gt;Carryover effect of postpartum inflammatory diseases on developmental biology and fertility in lactating dairy cows&lt;/title&gt;&lt;secondary-title&gt;J Dairy Sci.&lt;/secondary-title&gt;&lt;/titles&gt;&lt;periodical&gt;&lt;full-title&gt;J Dairy Sci.&lt;/full-title&gt;&lt;/periodical&gt;&lt;pages&gt;2201-2220&lt;/pages&gt;&lt;volume&gt;99&lt;/volume&gt;&lt;number&gt;3&lt;/number&gt;&lt;dates&gt;&lt;year&gt;2016&lt;/year&gt;&lt;/dates&gt;&lt;urls&gt;&lt;/urls&gt;&lt;electronic-resource-num&gt;http://dx.doi.org/10.3168/jds.2015-10337&lt;/electronic-resource-num&gt;&lt;/record&gt;&lt;/Cite&gt;&lt;/EndNote&gt;</w:instrText>
      </w:r>
      <w:r>
        <w:rPr>
          <w:rFonts w:cs="Times New Roman"/>
        </w:rPr>
        <w:fldChar w:fldCharType="separate"/>
      </w:r>
      <w:r w:rsidR="00734C41">
        <w:rPr>
          <w:rFonts w:cs="Times New Roman"/>
          <w:noProof/>
        </w:rPr>
        <w:t>(Ribeiro et al., 2016)</w:t>
      </w:r>
      <w:r>
        <w:rPr>
          <w:rFonts w:cs="Times New Roman"/>
        </w:rPr>
        <w:fldChar w:fldCharType="end"/>
      </w:r>
      <w:r>
        <w:rPr>
          <w:rFonts w:cs="Times New Roman"/>
        </w:rPr>
        <w:t>.</w:t>
      </w:r>
      <w:r w:rsidR="000A3254">
        <w:rPr>
          <w:rFonts w:cs="Times New Roman"/>
        </w:rPr>
        <w:t xml:space="preserve"> </w:t>
      </w:r>
      <w:r w:rsidR="000A3254" w:rsidRPr="00AE774D">
        <w:rPr>
          <w:rFonts w:cs="Times New Roman"/>
        </w:rPr>
        <w:t>Farmers effectively us</w:t>
      </w:r>
      <w:r w:rsidR="000A3254">
        <w:rPr>
          <w:rFonts w:cs="Times New Roman"/>
        </w:rPr>
        <w:t>ing</w:t>
      </w:r>
      <w:r w:rsidR="000A3254" w:rsidRPr="00AE774D">
        <w:rPr>
          <w:rFonts w:cs="Times New Roman"/>
        </w:rPr>
        <w:t xml:space="preserve"> nutritional techniques to compensate for the loss of Ca and other metabolites during the transition period may help reduce the prevalence of hypocalcemia</w:t>
      </w:r>
      <w:r w:rsidR="000A3254">
        <w:rPr>
          <w:rFonts w:cs="Times New Roman"/>
        </w:rPr>
        <w:t xml:space="preserve"> and secondary periparturient diseases</w:t>
      </w:r>
      <w:r w:rsidR="000A3254" w:rsidRPr="00AE774D">
        <w:rPr>
          <w:rFonts w:cs="Times New Roman"/>
        </w:rPr>
        <w:t>.</w:t>
      </w:r>
    </w:p>
    <w:p w14:paraId="08948FE3" w14:textId="724747BF" w:rsidR="00BA07F0" w:rsidRPr="007C3742" w:rsidRDefault="005028EA" w:rsidP="005028EA">
      <w:pPr>
        <w:ind w:firstLine="720"/>
        <w:rPr>
          <w:rFonts w:cs="Times New Roman"/>
          <w:lang w:val="fr-FR"/>
        </w:rPr>
      </w:pPr>
      <w:r>
        <w:rPr>
          <w:rFonts w:cs="Times New Roman"/>
        </w:rPr>
        <w:t>Calcium supplementation by CMA was shown to successfully maintain</w:t>
      </w:r>
      <w:r w:rsidRPr="005028EA">
        <w:rPr>
          <w:rFonts w:cs="Times New Roman"/>
        </w:rPr>
        <w:t xml:space="preserve"> healthy </w:t>
      </w:r>
      <w:r>
        <w:rPr>
          <w:rFonts w:cs="Times New Roman"/>
        </w:rPr>
        <w:t xml:space="preserve">Ca </w:t>
      </w:r>
      <w:r w:rsidRPr="005028EA">
        <w:rPr>
          <w:rFonts w:cs="Times New Roman"/>
        </w:rPr>
        <w:t>concentrations around the time of calving, indicating its potential to reduce the incidence of hypocalcemia</w:t>
      </w:r>
      <w:r>
        <w:rPr>
          <w:rFonts w:cs="Times New Roman"/>
        </w:rPr>
        <w:t xml:space="preserve"> </w:t>
      </w:r>
      <w:r>
        <w:rPr>
          <w:rFonts w:cs="Times New Roman"/>
        </w:rPr>
        <w:fldChar w:fldCharType="begin">
          <w:fldData xml:space="preserve">PEVuZE5vdGU+PENpdGU+PEF1dGhvcj5XdTwvQXV0aG9yPjxZZWFyPjIwMTU8L1llYXI+PFJlY051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</w:fldData>
        </w:fldChar>
      </w:r>
      <w:r>
        <w:rPr>
          <w:rFonts w:cs="Times New Roman"/>
        </w:rPr>
        <w:instrText xml:space="preserve"> ADDIN EN.CITE </w:instrText>
      </w:r>
      <w:r>
        <w:rPr>
          <w:rFonts w:cs="Times New Roman"/>
        </w:rPr>
        <w:fldChar w:fldCharType="begin">
          <w:fldData xml:space="preserve">PEVuZE5vdGU+PENpdGU+PEF1dGhvcj5XdTwvQXV0aG9yPjxZZWFyPjIwMTU8L1llYXI+PFJlY051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</w:fldData>
        </w:fldChar>
      </w:r>
      <w:r>
        <w:rPr>
          <w:rFonts w:cs="Times New Roman"/>
        </w:rPr>
        <w:instrText xml:space="preserve"> ADDIN EN.CITE.DATA </w:instrText>
      </w:r>
      <w:r>
        <w:rPr>
          <w:rFonts w:cs="Times New Roman"/>
        </w:rPr>
      </w:r>
      <w:r>
        <w:rPr>
          <w:rFonts w:cs="Times New Roman"/>
        </w:rPr>
        <w:fldChar w:fldCharType="end"/>
      </w:r>
      <w:r>
        <w:rPr>
          <w:rFonts w:cs="Times New Roman"/>
        </w:rPr>
      </w:r>
      <w:r>
        <w:rPr>
          <w:rFonts w:cs="Times New Roman"/>
        </w:rPr>
        <w:fldChar w:fldCharType="separate"/>
      </w:r>
      <w:r>
        <w:rPr>
          <w:rFonts w:cs="Times New Roman"/>
          <w:noProof/>
        </w:rPr>
        <w:t>(Bernard et al., 2014, Wu et al., 2015, Neville et al., 2022)</w:t>
      </w:r>
      <w:r>
        <w:rPr>
          <w:rFonts w:cs="Times New Roman"/>
        </w:rPr>
        <w:fldChar w:fldCharType="end"/>
      </w:r>
      <w:r w:rsidRPr="005028EA">
        <w:rPr>
          <w:rFonts w:cs="Times New Roman"/>
        </w:rPr>
        <w:t>.</w:t>
      </w:r>
      <w:r>
        <w:rPr>
          <w:rFonts w:cs="Times New Roman"/>
        </w:rPr>
        <w:t xml:space="preserve"> </w:t>
      </w:r>
      <w:r w:rsidR="00DA233B" w:rsidRPr="00CB11F4">
        <w:rPr>
          <w:rFonts w:cs="Times New Roman"/>
        </w:rPr>
        <w:fldChar w:fldCharType="begin"/>
      </w:r>
      <w:r w:rsidR="00734C41">
        <w:rPr>
          <w:rFonts w:cs="Times New Roman"/>
        </w:rPr>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DA233B" w:rsidRPr="00CB11F4">
        <w:rPr>
          <w:rFonts w:cs="Times New Roman"/>
        </w:rPr>
        <w:fldChar w:fldCharType="separate"/>
      </w:r>
      <w:r w:rsidR="00734C41">
        <w:rPr>
          <w:rFonts w:cs="Times New Roman"/>
          <w:noProof/>
        </w:rPr>
        <w:t>Bernard et al. (2014)</w:t>
      </w:r>
      <w:r w:rsidR="00DA233B" w:rsidRPr="00CB11F4">
        <w:rPr>
          <w:rFonts w:cs="Times New Roman"/>
        </w:rPr>
        <w:fldChar w:fldCharType="end"/>
      </w:r>
      <w:r w:rsidR="00DA233B" w:rsidRPr="00CB11F4">
        <w:rPr>
          <w:rFonts w:cs="Times New Roman"/>
        </w:rPr>
        <w:t xml:space="preserve"> observed no differences in serum metabolites among dietary treatments of CMA, sodium bicarbonate, and limestone.</w:t>
      </w:r>
      <w:r w:rsidR="00E84B6B">
        <w:rPr>
          <w:rFonts w:cs="Times New Roman"/>
        </w:rPr>
        <w:t xml:space="preserve"> </w:t>
      </w:r>
      <w:r w:rsidR="00E84B6B">
        <w:rPr>
          <w:rFonts w:cs="Times New Roman"/>
        </w:rP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rPr>
          <w:rFonts w:cs="Times New Roman"/>
        </w:rPr>
        <w:instrText xml:space="preserve"> ADDIN EN.CITE </w:instrText>
      </w:r>
      <w:r w:rsidR="00734C41">
        <w:rPr>
          <w:rFonts w:cs="Times New Roman"/>
        </w:rP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E84B6B">
        <w:rPr>
          <w:rFonts w:cs="Times New Roman"/>
        </w:rPr>
      </w:r>
      <w:r w:rsidR="00E84B6B">
        <w:rPr>
          <w:rFonts w:cs="Times New Roman"/>
        </w:rPr>
        <w:fldChar w:fldCharType="separate"/>
      </w:r>
      <w:r w:rsidR="00734C41">
        <w:rPr>
          <w:rFonts w:cs="Times New Roman"/>
          <w:noProof/>
        </w:rPr>
        <w:t>Wu et al. (2015)</w:t>
      </w:r>
      <w:r w:rsidR="00E84B6B">
        <w:rPr>
          <w:rFonts w:cs="Times New Roman"/>
        </w:rPr>
        <w:fldChar w:fldCharType="end"/>
      </w:r>
      <w:r w:rsidR="00E84B6B">
        <w:rPr>
          <w:rFonts w:cs="Times New Roman"/>
        </w:rPr>
        <w:t xml:space="preserve"> </w:t>
      </w:r>
      <w:r w:rsidR="00F246D0">
        <w:rPr>
          <w:rFonts w:cs="Times New Roman"/>
        </w:rPr>
        <w:t>supplemented p</w:t>
      </w:r>
      <w:r w:rsidR="007F3C0F">
        <w:t xml:space="preserve">repartum diets </w:t>
      </w:r>
      <w:r w:rsidR="00440777">
        <w:t>of multiparous and primiparous Holstein cows</w:t>
      </w:r>
      <w:r w:rsidR="007F3C0F">
        <w:t xml:space="preserve"> with calcium carbonate (CON) or 50 g/d of CMA</w:t>
      </w:r>
      <w:r w:rsidR="00440777">
        <w:t>,</w:t>
      </w:r>
      <w:r w:rsidR="007F3C0F">
        <w:t xml:space="preserve"> </w:t>
      </w:r>
      <w:r w:rsidR="00F246D0">
        <w:t>and p</w:t>
      </w:r>
      <w:r w:rsidR="007F3C0F">
        <w:t>ostpartum diets provide</w:t>
      </w:r>
      <w:r w:rsidR="00F246D0">
        <w:t>d</w:t>
      </w:r>
      <w:r w:rsidR="007F3C0F">
        <w:t xml:space="preserve"> either 317 g/d of sodium bicarbonate and calcium carbonate (NBC) or 100 g/d of CMA</w:t>
      </w:r>
      <w:r w:rsidR="00F246D0">
        <w:t xml:space="preserve">. </w:t>
      </w:r>
      <w:r w:rsidR="00954526">
        <w:t>Although p</w:t>
      </w:r>
      <w:r w:rsidR="002F5D59">
        <w:t>repartum serum Na was higher (</w:t>
      </w:r>
      <w:r w:rsidR="002F5D59" w:rsidRPr="002F5D59">
        <w:rPr>
          <w:i/>
          <w:iCs/>
        </w:rPr>
        <w:t>P</w:t>
      </w:r>
      <w:r w:rsidR="002F5D59">
        <w:t xml:space="preserve"> = 0.05) for CON </w:t>
      </w:r>
      <w:r w:rsidR="00426BCE">
        <w:t xml:space="preserve">(143.32 mEq/L) </w:t>
      </w:r>
      <w:r w:rsidR="002F5D59">
        <w:t>compared with CMA</w:t>
      </w:r>
      <w:r w:rsidR="00426BCE">
        <w:t xml:space="preserve"> (1</w:t>
      </w:r>
      <w:r w:rsidR="002F5D59">
        <w:t>42.55 mEq/L</w:t>
      </w:r>
      <w:r w:rsidR="00426BCE">
        <w:t>)</w:t>
      </w:r>
      <w:r w:rsidR="002F5D59">
        <w:t>, no differences</w:t>
      </w:r>
      <w:r w:rsidR="00954526">
        <w:t xml:space="preserve"> </w:t>
      </w:r>
      <w:r w:rsidR="002F5D59">
        <w:t xml:space="preserve">were observed </w:t>
      </w:r>
      <w:r w:rsidR="00426BCE">
        <w:t xml:space="preserve">pre- or postpartum in the other metabolites and minerals </w:t>
      </w:r>
      <w:r w:rsidR="002F5D59">
        <w:t xml:space="preserve">between </w:t>
      </w:r>
      <w:r w:rsidR="00426BCE">
        <w:t>experimental</w:t>
      </w:r>
      <w:r w:rsidR="002F5D59">
        <w:t xml:space="preserve"> diet</w:t>
      </w:r>
      <w:r w:rsidR="00954526">
        <w:t>s</w:t>
      </w:r>
      <w:r w:rsidR="002F5D59">
        <w:t xml:space="preserve"> </w:t>
      </w:r>
      <w:r w:rsidR="00E84B6B">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 </w:instrText>
      </w:r>
      <w:r w:rsidR="00734C41">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EN.CITE.DATA </w:instrText>
      </w:r>
      <w:r w:rsidR="00734C41">
        <w:fldChar w:fldCharType="end"/>
      </w:r>
      <w:r w:rsidR="00E84B6B">
        <w:fldChar w:fldCharType="separate"/>
      </w:r>
      <w:r w:rsidR="00734C41">
        <w:rPr>
          <w:noProof/>
        </w:rPr>
        <w:t>(Wu et al., 2015)</w:t>
      </w:r>
      <w:r w:rsidR="00E84B6B">
        <w:fldChar w:fldCharType="end"/>
      </w:r>
      <w:r w:rsidR="002F5D59">
        <w:t>.</w:t>
      </w:r>
      <w:r w:rsidR="007F3C0F">
        <w:rPr>
          <w:rFonts w:cs="Times New Roman"/>
        </w:rPr>
        <w:t xml:space="preserve"> </w:t>
      </w:r>
      <w:r w:rsidR="005949F1">
        <w:rPr>
          <w:rFonts w:cs="Times New Roman"/>
        </w:rPr>
        <w:fldChar w:fldCharType="begin"/>
      </w:r>
      <w:r w:rsidR="00734C41">
        <w:rPr>
          <w:rFonts w:cs="Times New Roman"/>
        </w:rPr>
        <w:instrText xml:space="preserve"> ADDIN EN.CITE &lt;EndNote&gt;&lt;Cite AuthorYear="1"&gt;&lt;Author&gt;Neville&lt;/Author&gt;&lt;Year&gt;2022&lt;/Year&gt;&lt;RecNum&gt;12&lt;/RecNum&gt;&lt;DisplayText&gt;Neville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5949F1">
        <w:rPr>
          <w:rFonts w:cs="Times New Roman"/>
        </w:rPr>
        <w:fldChar w:fldCharType="separate"/>
      </w:r>
      <w:r w:rsidR="00734C41">
        <w:rPr>
          <w:rFonts w:cs="Times New Roman"/>
          <w:noProof/>
        </w:rPr>
        <w:t>Neville et al. (2022)</w:t>
      </w:r>
      <w:r w:rsidR="005949F1">
        <w:rPr>
          <w:rFonts w:cs="Times New Roman"/>
        </w:rPr>
        <w:fldChar w:fldCharType="end"/>
      </w:r>
      <w:r w:rsidR="005949F1">
        <w:rPr>
          <w:rFonts w:cs="Times New Roman"/>
        </w:rPr>
        <w:t xml:space="preserve"> </w:t>
      </w:r>
      <w:r w:rsidR="00744BC7" w:rsidRPr="00744BC7">
        <w:rPr>
          <w:rFonts w:cs="Times New Roman"/>
        </w:rPr>
        <w:t xml:space="preserve">compared a control </w:t>
      </w:r>
      <w:r w:rsidR="00CB3A39">
        <w:rPr>
          <w:rFonts w:cs="Times New Roman"/>
        </w:rPr>
        <w:t xml:space="preserve">(CON) </w:t>
      </w:r>
      <w:r w:rsidR="00A76D54">
        <w:rPr>
          <w:rFonts w:cs="Times New Roman"/>
        </w:rPr>
        <w:t>limestone</w:t>
      </w:r>
      <w:r w:rsidR="00744BC7" w:rsidRPr="00744BC7">
        <w:rPr>
          <w:rFonts w:cs="Times New Roman"/>
        </w:rPr>
        <w:t xml:space="preserve"> diet and a treatment CMA diet on serum metabolite concentration differences. </w:t>
      </w:r>
      <w:r w:rsidR="00CB3A39">
        <w:rPr>
          <w:rFonts w:cs="Times New Roman"/>
        </w:rPr>
        <w:t xml:space="preserve">Similar to </w:t>
      </w:r>
      <w:r w:rsidR="00CB3A39">
        <w:rPr>
          <w:rFonts w:cs="Times New Roman"/>
        </w:rPr>
        <w:fldChar w:fldCharType="begin"/>
      </w:r>
      <w:r w:rsidR="00734C41">
        <w:rPr>
          <w:rFonts w:cs="Times New Roman"/>
        </w:rPr>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CB3A39">
        <w:rPr>
          <w:rFonts w:cs="Times New Roman"/>
        </w:rPr>
        <w:fldChar w:fldCharType="separate"/>
      </w:r>
      <w:r w:rsidR="00734C41">
        <w:rPr>
          <w:rFonts w:cs="Times New Roman"/>
          <w:noProof/>
        </w:rPr>
        <w:t>(Bernard et al., 2014)</w:t>
      </w:r>
      <w:r w:rsidR="00CB3A39">
        <w:rPr>
          <w:rFonts w:cs="Times New Roman"/>
        </w:rPr>
        <w:fldChar w:fldCharType="end"/>
      </w:r>
      <w:r w:rsidR="00CB3A39">
        <w:rPr>
          <w:rFonts w:cs="Times New Roman"/>
        </w:rPr>
        <w:t>, CON</w:t>
      </w:r>
      <w:r w:rsidR="00404EC8">
        <w:rPr>
          <w:rFonts w:cs="Times New Roman"/>
        </w:rPr>
        <w:t xml:space="preserve"> and CMA </w:t>
      </w:r>
      <w:r w:rsidR="00EC38C9">
        <w:rPr>
          <w:rFonts w:cs="Times New Roman"/>
        </w:rPr>
        <w:t>groups</w:t>
      </w:r>
      <w:r w:rsidR="00C77B36">
        <w:rPr>
          <w:rFonts w:cs="Times New Roman"/>
        </w:rPr>
        <w:t xml:space="preserve"> </w:t>
      </w:r>
      <w:r w:rsidR="00404EC8">
        <w:rPr>
          <w:rFonts w:cs="Times New Roman"/>
        </w:rPr>
        <w:t xml:space="preserve">yielded almost identical </w:t>
      </w:r>
      <w:r w:rsidR="00C77B36">
        <w:rPr>
          <w:rFonts w:cs="Times New Roman"/>
        </w:rPr>
        <w:t>serum concentrations (m</w:t>
      </w:r>
      <w:r w:rsidR="00C77B36" w:rsidRPr="00814F39">
        <w:rPr>
          <w:rFonts w:cs="Times New Roman"/>
          <w:i/>
          <w:iCs/>
        </w:rPr>
        <w:t>M</w:t>
      </w:r>
      <w:r w:rsidR="00C77B36">
        <w:rPr>
          <w:rFonts w:cs="Times New Roman"/>
        </w:rPr>
        <w:t xml:space="preserve">) for </w:t>
      </w:r>
      <w:r w:rsidR="00744BC7" w:rsidRPr="00744BC7">
        <w:rPr>
          <w:rFonts w:cs="Times New Roman"/>
        </w:rPr>
        <w:t xml:space="preserve">Ca, Mg, </w:t>
      </w:r>
      <w:r w:rsidR="004A420A">
        <w:rPr>
          <w:rFonts w:cs="Times New Roman"/>
        </w:rPr>
        <w:t>Na, K, and Cl</w:t>
      </w:r>
      <w:r w:rsidR="00257764">
        <w:rPr>
          <w:rFonts w:cs="Times New Roman"/>
        </w:rPr>
        <w:t xml:space="preserve"> in the prepartum</w:t>
      </w:r>
      <w:r w:rsidR="004860FF">
        <w:rPr>
          <w:rFonts w:cs="Times New Roman"/>
        </w:rPr>
        <w:t xml:space="preserve"> and postpartum</w:t>
      </w:r>
      <w:r w:rsidR="00257764">
        <w:rPr>
          <w:rFonts w:cs="Times New Roman"/>
        </w:rPr>
        <w:t xml:space="preserve"> period</w:t>
      </w:r>
      <w:r w:rsidR="004860FF">
        <w:rPr>
          <w:rFonts w:cs="Times New Roman"/>
        </w:rPr>
        <w:t>s</w:t>
      </w:r>
      <w:r w:rsidR="00C77B36">
        <w:rPr>
          <w:rFonts w:cs="Times New Roman"/>
        </w:rPr>
        <w:t>.</w:t>
      </w:r>
      <w:r w:rsidR="00744BC7" w:rsidRPr="00744BC7">
        <w:rPr>
          <w:rFonts w:cs="Times New Roman"/>
        </w:rPr>
        <w:t xml:space="preserve"> </w:t>
      </w:r>
      <w:r w:rsidR="004860FF">
        <w:rPr>
          <w:rFonts w:cs="Times New Roman"/>
        </w:rPr>
        <w:t xml:space="preserve">Although, </w:t>
      </w:r>
      <w:r w:rsidR="003C18C5">
        <w:rPr>
          <w:rFonts w:cs="Times New Roman"/>
        </w:rPr>
        <w:t xml:space="preserve">CMA </w:t>
      </w:r>
      <w:r w:rsidR="00814F39">
        <w:rPr>
          <w:rFonts w:cs="Times New Roman"/>
        </w:rPr>
        <w:t xml:space="preserve">treatment </w:t>
      </w:r>
      <w:r w:rsidR="003C18C5">
        <w:rPr>
          <w:rFonts w:cs="Times New Roman"/>
        </w:rPr>
        <w:t xml:space="preserve">increased </w:t>
      </w:r>
      <w:r w:rsidR="001A7790">
        <w:rPr>
          <w:rFonts w:cs="Times New Roman"/>
        </w:rPr>
        <w:t xml:space="preserve">the </w:t>
      </w:r>
      <w:r w:rsidR="004860FF">
        <w:rPr>
          <w:rFonts w:cs="Times New Roman"/>
        </w:rPr>
        <w:t xml:space="preserve">postpartum </w:t>
      </w:r>
      <w:r w:rsidR="003C18C5">
        <w:rPr>
          <w:rFonts w:cs="Times New Roman"/>
        </w:rPr>
        <w:t xml:space="preserve">serum </w:t>
      </w:r>
      <w:r w:rsidR="00814F39">
        <w:rPr>
          <w:rFonts w:cs="Times New Roman"/>
        </w:rPr>
        <w:t>concentration</w:t>
      </w:r>
      <w:r w:rsidR="00EC38C9">
        <w:rPr>
          <w:rFonts w:cs="Times New Roman"/>
        </w:rPr>
        <w:t xml:space="preserve"> of </w:t>
      </w:r>
      <w:r w:rsidR="003C18C5">
        <w:rPr>
          <w:rFonts w:cs="Times New Roman"/>
        </w:rPr>
        <w:t>P to 2.13 m</w:t>
      </w:r>
      <w:r w:rsidR="003C18C5" w:rsidRPr="00814F39">
        <w:rPr>
          <w:rFonts w:cs="Times New Roman"/>
          <w:i/>
          <w:iCs/>
        </w:rPr>
        <w:t>M</w:t>
      </w:r>
      <w:r w:rsidR="003C18C5">
        <w:rPr>
          <w:rFonts w:cs="Times New Roman"/>
        </w:rPr>
        <w:t xml:space="preserve"> compared to </w:t>
      </w:r>
      <w:r w:rsidR="00593F0C">
        <w:rPr>
          <w:rFonts w:cs="Times New Roman"/>
        </w:rPr>
        <w:t>1.93 m</w:t>
      </w:r>
      <w:r w:rsidR="00593F0C" w:rsidRPr="00814F39">
        <w:rPr>
          <w:rFonts w:cs="Times New Roman"/>
          <w:i/>
          <w:iCs/>
        </w:rPr>
        <w:t>M</w:t>
      </w:r>
      <w:r w:rsidR="00593F0C">
        <w:rPr>
          <w:rFonts w:cs="Times New Roman"/>
        </w:rPr>
        <w:t xml:space="preserve"> control </w:t>
      </w:r>
      <w:r w:rsidR="00593F0C">
        <w:t>(</w:t>
      </w:r>
      <w:r w:rsidR="00593F0C" w:rsidRPr="003D74C7">
        <w:rPr>
          <w:i/>
          <w:iCs/>
        </w:rPr>
        <w:t>P</w:t>
      </w:r>
      <w:r w:rsidR="00593F0C">
        <w:t xml:space="preserve"> &lt; 0.01)</w:t>
      </w:r>
      <w:r w:rsidR="003D74C7">
        <w:t xml:space="preserve"> </w:t>
      </w:r>
      <w:r w:rsidR="003D74C7">
        <w:fldChar w:fldCharType="begin"/>
      </w:r>
      <w:r w:rsidR="00734C41">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3D74C7">
        <w:fldChar w:fldCharType="separate"/>
      </w:r>
      <w:r w:rsidR="00734C41">
        <w:rPr>
          <w:noProof/>
        </w:rPr>
        <w:t>(Neville et al., 2022)</w:t>
      </w:r>
      <w:r w:rsidR="003D74C7">
        <w:fldChar w:fldCharType="end"/>
      </w:r>
      <w:r w:rsidR="00593F0C">
        <w:t xml:space="preserve">. </w:t>
      </w:r>
      <w:r w:rsidR="006C111B">
        <w:rPr>
          <w:rFonts w:cs="Times New Roman"/>
        </w:rPr>
        <w:t xml:space="preserve">A study </w:t>
      </w:r>
      <w:r w:rsidR="000439C2">
        <w:rPr>
          <w:rFonts w:cs="Times New Roman"/>
        </w:rPr>
        <w:t xml:space="preserve">focusing on dairy heifers </w:t>
      </w:r>
      <w:r w:rsidR="006C111B">
        <w:rPr>
          <w:rFonts w:cs="Times New Roman"/>
        </w:rPr>
        <w:t xml:space="preserve">by </w:t>
      </w:r>
      <w:r w:rsidR="006C111B">
        <w:rPr>
          <w:rFonts w:cs="Times New Roman"/>
        </w:rPr>
        <w:fldChar w:fldCharType="begin"/>
      </w:r>
      <w:r w:rsidR="00734C41">
        <w:rPr>
          <w:rFonts w:cs="Times New Roman"/>
        </w:rPr>
        <w:instrText xml:space="preserve"> ADDIN EN.CITE &lt;EndNote&gt;&lt;Cite AuthorYear="1"&gt;&lt;Author&gt;Boccardo&lt;/Author&gt;&lt;Year&gt;2022&lt;/Year&gt;&lt;RecNum&gt;28&lt;/RecNum&gt;&lt;DisplayText&gt;Boccardo et al. (2022)&lt;/DisplayText&gt;&lt;record&gt;&lt;rec-number&gt;28&lt;/rec-number&gt;&lt;foreign-keys&gt;&lt;key app="EN" db-id="txspxfvshfwzd5e9fs8xar9pfpdev00pzex9" timestamp="1702060025" guid="78953e24-4066-4be8-9a41-e8bee839f910"&gt;28&lt;/key&gt;&lt;/foreign-keys&gt;&lt;ref-type name="Journal Article"&gt;17&lt;/ref-type&gt;&lt;contributors&gt;&lt;authors&gt;&lt;author&gt;Boccardo, A&lt;/author&gt;&lt;author&gt;Compiani R&lt;/author&gt;&lt;author&gt;Baldi, G&lt;/author&gt;&lt;author&gt;Pravettoni, D&lt;/author&gt;&lt;author&gt;Grossi, S&lt;/author&gt;&lt;author&gt;Sala, G&lt;/author&gt;&lt;author&gt;Taylor, S&lt;/author&gt;&lt;author&gt;Neville, E&lt;/author&gt;&lt;author&gt;Sgoifo Rossi, CA&lt;/author&gt;&lt;/authors&gt;&lt;/contributors&gt;&lt;titles&gt;&lt;title&gt;Effects of a supplemental calcareous marine algae bolus on blood calcium concentration in dairy heifers&lt;/title&gt;&lt;secondary-title&gt;Journal of Animal and Feed Sciences&lt;/secondary-title&gt;&lt;/titles&gt;&lt;periodical&gt;&lt;full-title&gt;Journal of Animal and Feed Sciences&lt;/full-title&gt;&lt;/periodical&gt;&lt;pages&gt;40-45&lt;/pages&gt;&lt;volume&gt;31&lt;/volume&gt;&lt;number&gt;1&lt;/number&gt;&lt;dates&gt;&lt;year&gt;2022&lt;/year&gt;&lt;/dates&gt;&lt;urls&gt;&lt;/urls&gt;&lt;electronic-resource-num&gt;https://doi.org/10.22358/jafs/144919/2022&lt;/electronic-resource-num&gt;&lt;/record&gt;&lt;/Cite&gt;&lt;/EndNote&gt;</w:instrText>
      </w:r>
      <w:r w:rsidR="006C111B">
        <w:rPr>
          <w:rFonts w:cs="Times New Roman"/>
        </w:rPr>
        <w:fldChar w:fldCharType="separate"/>
      </w:r>
      <w:r w:rsidR="00734C41">
        <w:rPr>
          <w:rFonts w:cs="Times New Roman"/>
          <w:noProof/>
        </w:rPr>
        <w:t>Boccardo et al. (2022)</w:t>
      </w:r>
      <w:r w:rsidR="006C111B">
        <w:rPr>
          <w:rFonts w:cs="Times New Roman"/>
        </w:rPr>
        <w:fldChar w:fldCharType="end"/>
      </w:r>
      <w:r w:rsidR="006C111B">
        <w:rPr>
          <w:rFonts w:cs="Times New Roman"/>
        </w:rPr>
        <w:t xml:space="preserve"> </w:t>
      </w:r>
      <w:r w:rsidR="002A613B">
        <w:rPr>
          <w:rFonts w:cs="Times New Roman"/>
        </w:rPr>
        <w:t>examined</w:t>
      </w:r>
      <w:r w:rsidR="00BA07F0">
        <w:rPr>
          <w:rFonts w:cs="Times New Roman"/>
        </w:rPr>
        <w:t xml:space="preserve"> the effects of feeding CMA on</w:t>
      </w:r>
      <w:r w:rsidR="002A613B">
        <w:rPr>
          <w:rFonts w:cs="Times New Roman"/>
        </w:rPr>
        <w:t xml:space="preserve"> </w:t>
      </w:r>
      <w:r w:rsidR="00470EFC">
        <w:rPr>
          <w:rFonts w:cs="Times New Roman"/>
        </w:rPr>
        <w:t>blood</w:t>
      </w:r>
      <w:r w:rsidR="002A613B">
        <w:rPr>
          <w:rFonts w:cs="Times New Roman"/>
        </w:rPr>
        <w:t xml:space="preserve"> </w:t>
      </w:r>
      <w:r w:rsidR="006E1ED4">
        <w:rPr>
          <w:rFonts w:cs="Times New Roman"/>
        </w:rPr>
        <w:t xml:space="preserve">total </w:t>
      </w:r>
      <w:r w:rsidR="002A613B">
        <w:rPr>
          <w:rFonts w:cs="Times New Roman"/>
        </w:rPr>
        <w:t>Ca</w:t>
      </w:r>
      <w:r w:rsidR="006E1ED4">
        <w:rPr>
          <w:rFonts w:cs="Times New Roman"/>
        </w:rPr>
        <w:t xml:space="preserve"> (tCa) </w:t>
      </w:r>
      <w:r w:rsidR="00BA07F0">
        <w:rPr>
          <w:rFonts w:cs="Times New Roman"/>
        </w:rPr>
        <w:t>compared to calcium carbonate</w:t>
      </w:r>
      <w:r w:rsidR="006E1ED4">
        <w:rPr>
          <w:rFonts w:cs="Times New Roman"/>
        </w:rPr>
        <w:t xml:space="preserve"> (CC)</w:t>
      </w:r>
      <w:r w:rsidR="00BA07F0">
        <w:rPr>
          <w:rFonts w:cs="Times New Roman"/>
        </w:rPr>
        <w:t xml:space="preserve"> and calcium propionate</w:t>
      </w:r>
      <w:r w:rsidR="002802C8">
        <w:rPr>
          <w:rFonts w:cs="Times New Roman"/>
        </w:rPr>
        <w:t xml:space="preserve"> </w:t>
      </w:r>
      <w:r w:rsidR="006E1ED4">
        <w:rPr>
          <w:rFonts w:cs="Times New Roman"/>
        </w:rPr>
        <w:t xml:space="preserve">(CP) </w:t>
      </w:r>
      <w:r w:rsidR="002802C8">
        <w:rPr>
          <w:rFonts w:cs="Times New Roman"/>
        </w:rPr>
        <w:t>diets</w:t>
      </w:r>
      <w:r w:rsidR="00BA07F0">
        <w:rPr>
          <w:rFonts w:cs="Times New Roman"/>
        </w:rPr>
        <w:t xml:space="preserve">. </w:t>
      </w:r>
      <w:r w:rsidR="00855D9B" w:rsidRPr="00855D9B">
        <w:rPr>
          <w:rFonts w:cs="Times New Roman"/>
        </w:rPr>
        <w:t xml:space="preserve">It was observed that CMA </w:t>
      </w:r>
      <w:r w:rsidR="00D96A42">
        <w:rPr>
          <w:rFonts w:cs="Times New Roman"/>
        </w:rPr>
        <w:t xml:space="preserve">achieved a faster tCa </w:t>
      </w:r>
      <w:r w:rsidR="00486B43">
        <w:rPr>
          <w:rFonts w:cs="Times New Roman"/>
        </w:rPr>
        <w:t xml:space="preserve">peak on d 1 </w:t>
      </w:r>
      <w:r w:rsidR="00486B43">
        <w:t>(</w:t>
      </w:r>
      <w:r w:rsidR="00486B43" w:rsidRPr="00486B43">
        <w:rPr>
          <w:i/>
          <w:iCs/>
        </w:rPr>
        <w:t>P</w:t>
      </w:r>
      <w:r w:rsidR="00486B43">
        <w:t xml:space="preserve"> = 0.001) at 2.41 mmol/l compared to CC (2.38 mmol/l) and tended to be higher (</w:t>
      </w:r>
      <w:r w:rsidR="00486B43" w:rsidRPr="00486B43">
        <w:rPr>
          <w:i/>
          <w:iCs/>
        </w:rPr>
        <w:t>P</w:t>
      </w:r>
      <w:r w:rsidR="00486B43">
        <w:t xml:space="preserve"> = 0.07) compared to CP (2.39 mmol/l). No differences between CC and CP (</w:t>
      </w:r>
      <w:r w:rsidR="00486B43" w:rsidRPr="00486B43">
        <w:rPr>
          <w:i/>
          <w:iCs/>
        </w:rPr>
        <w:t>P</w:t>
      </w:r>
      <w:r w:rsidR="00486B43">
        <w:t xml:space="preserve"> = 0.38) </w:t>
      </w:r>
      <w:r w:rsidR="00486B43">
        <w:fldChar w:fldCharType="begin"/>
      </w:r>
      <w:r w:rsidR="00734C41">
        <w:instrText xml:space="preserve"> ADDIN EN.CITE &lt;EndNote&gt;&lt;Cite&gt;&lt;Author&gt;Boccardo&lt;/Author&gt;&lt;Year&gt;2022&lt;/Year&gt;&lt;RecNum&gt;28&lt;/RecNum&gt;&lt;DisplayText&gt;(Boccardo et al., 2022)&lt;/DisplayText&gt;&lt;record&gt;&lt;rec-number&gt;28&lt;/rec-number&gt;&lt;foreign-keys&gt;&lt;key app="EN" db-id="txspxfvshfwzd5e9fs8xar9pfpdev00pzex9" timestamp="1702060025" guid="78953e24-4066-4be8-9a41-e8bee839f910"&gt;28&lt;/key&gt;&lt;/foreign-keys&gt;&lt;ref-type name="Journal Article"&gt;17&lt;/ref-type&gt;&lt;contributors&gt;&lt;authors&gt;&lt;author&gt;Boccardo, A&lt;/author&gt;&lt;author&gt;Compiani R&lt;/author&gt;&lt;author&gt;Baldi, G&lt;/author&gt;&lt;author&gt;Pravettoni, D&lt;/author&gt;&lt;author&gt;Grossi, S&lt;/author&gt;&lt;author&gt;Sala, G&lt;/author&gt;&lt;author&gt;Taylor, S&lt;/author&gt;&lt;author&gt;Neville, E&lt;/author&gt;&lt;author&gt;Sgoifo Rossi, CA&lt;/author&gt;&lt;/authors&gt;&lt;/contributors&gt;&lt;titles&gt;&lt;title&gt;Effects of a supplemental calcareous marine algae bolus on blood calcium concentration in dairy heifers&lt;/title&gt;&lt;secondary-title&gt;Journal of Animal and Feed Sciences&lt;/secondary-title&gt;&lt;/titles&gt;&lt;periodical&gt;&lt;full-title&gt;Journal of Animal and Feed Sciences&lt;/full-title&gt;&lt;/periodical&gt;&lt;pages&gt;40-45&lt;/pages&gt;&lt;volume&gt;31&lt;/volume&gt;&lt;number&gt;1&lt;/number&gt;&lt;dates&gt;&lt;year&gt;2022&lt;/year&gt;&lt;/dates&gt;&lt;urls&gt;&lt;/urls&gt;&lt;electronic-resource-num&gt;https://doi.org/10.22358/jafs/144919/2022&lt;/electronic-resource-num&gt;&lt;/record&gt;&lt;/Cite&gt;&lt;/EndNote&gt;</w:instrText>
      </w:r>
      <w:r w:rsidR="00486B43">
        <w:fldChar w:fldCharType="separate"/>
      </w:r>
      <w:r w:rsidR="00734C41">
        <w:rPr>
          <w:noProof/>
        </w:rPr>
        <w:t>(Boccardo et al., 2022)</w:t>
      </w:r>
      <w:r w:rsidR="00486B43">
        <w:fldChar w:fldCharType="end"/>
      </w:r>
      <w:r w:rsidR="00486B43">
        <w:t xml:space="preserve">. </w:t>
      </w:r>
      <w:r w:rsidR="00D83D2E">
        <w:rPr>
          <w:rFonts w:cs="Times New Roman"/>
        </w:rPr>
        <w:t xml:space="preserve">Calcareous marine algae </w:t>
      </w:r>
      <w:r w:rsidR="00D83D2E" w:rsidRPr="00744BC7">
        <w:rPr>
          <w:rFonts w:cs="Times New Roman"/>
        </w:rPr>
        <w:t xml:space="preserve">demonstrated </w:t>
      </w:r>
      <w:r w:rsidR="00572464">
        <w:rPr>
          <w:rFonts w:cs="Times New Roman"/>
        </w:rPr>
        <w:t xml:space="preserve">the ability </w:t>
      </w:r>
      <w:r w:rsidR="00D14979">
        <w:rPr>
          <w:rFonts w:cs="Times New Roman"/>
        </w:rPr>
        <w:t>to</w:t>
      </w:r>
      <w:r w:rsidR="003F2F90">
        <w:rPr>
          <w:rFonts w:cs="Times New Roman"/>
        </w:rPr>
        <w:t xml:space="preserve"> </w:t>
      </w:r>
      <w:r w:rsidR="00D14979">
        <w:rPr>
          <w:rFonts w:cs="Times New Roman"/>
        </w:rPr>
        <w:t>maintain</w:t>
      </w:r>
      <w:r w:rsidR="003F2F90">
        <w:rPr>
          <w:rFonts w:cs="Times New Roman"/>
        </w:rPr>
        <w:t xml:space="preserve"> serum metabolite </w:t>
      </w:r>
      <w:r w:rsidR="00B6513D">
        <w:rPr>
          <w:rFonts w:cs="Times New Roman"/>
        </w:rPr>
        <w:t>levels compared to traditional</w:t>
      </w:r>
      <w:r w:rsidR="001F360A">
        <w:rPr>
          <w:rFonts w:cs="Times New Roman"/>
        </w:rPr>
        <w:t xml:space="preserve"> dietary</w:t>
      </w:r>
      <w:r w:rsidR="00B6513D">
        <w:rPr>
          <w:rFonts w:cs="Times New Roman"/>
        </w:rPr>
        <w:t xml:space="preserve"> buffers and Ca sources</w:t>
      </w:r>
      <w:r w:rsidR="00D83D2E" w:rsidRPr="00744BC7">
        <w:rPr>
          <w:rFonts w:cs="Times New Roman"/>
        </w:rPr>
        <w:t>.</w:t>
      </w:r>
      <w:r w:rsidR="001F360A">
        <w:rPr>
          <w:rFonts w:cs="Times New Roman"/>
        </w:rPr>
        <w:t xml:space="preserve"> </w:t>
      </w:r>
      <w:r w:rsidR="00D14979">
        <w:rPr>
          <w:rFonts w:cs="Times New Roman"/>
        </w:rPr>
        <w:t xml:space="preserve">Thus, authors suggest </w:t>
      </w:r>
      <w:r w:rsidR="0088157A">
        <w:rPr>
          <w:rFonts w:cs="Times New Roman"/>
        </w:rPr>
        <w:t xml:space="preserve">that CMA may be used as dietary Ca supplementation </w:t>
      </w:r>
      <w:r w:rsidR="006C7E22">
        <w:rPr>
          <w:rFonts w:cs="Times New Roman"/>
        </w:rPr>
        <w:t>to replace</w:t>
      </w:r>
      <w:r w:rsidR="003522EF">
        <w:rPr>
          <w:rFonts w:cs="Times New Roman"/>
        </w:rPr>
        <w:t xml:space="preserve"> </w:t>
      </w:r>
      <w:r w:rsidR="008246FB">
        <w:rPr>
          <w:rFonts w:cs="Times New Roman"/>
        </w:rPr>
        <w:t xml:space="preserve">Ca provided by limestone </w:t>
      </w:r>
      <w:r w:rsidR="008246FB">
        <w:rPr>
          <w:rFonts w:cs="Times New Roman"/>
        </w:rPr>
        <w:fldChar w:fldCharType="begin"/>
      </w:r>
      <w:r w:rsidR="00734C41">
        <w:rPr>
          <w:rFonts w:cs="Times New Roman"/>
        </w:rPr>
        <w:instrText xml:space="preserve"> ADDIN EN.CITE &lt;EndNote&gt;&lt;Cite&gt;&lt;Author&gt;Bernard&lt;/Author&gt;&lt;Year&gt;2014&lt;/Year&gt;&lt;RecNum&gt;93&lt;/RecNum&gt;&lt;DisplayText&gt;(Bernard et al., 2014, Neville et al., 2022)&lt;/DisplayText&gt;&lt;record&gt;&lt;rec-number&gt;93&lt;/rec-number&gt;&lt;foreign-keys&gt;&lt;key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w:instrText>
      </w:r>
      <w:r w:rsidR="00734C41" w:rsidRPr="00934A7E">
        <w:rPr>
          <w:rFonts w:cs="Times New Roman"/>
          <w:lang w:val="fr-FR"/>
        </w:rPr>
        <w:instrTex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10.15232/pas.2014-01339&lt;/electronic-resource-num&gt;&lt;/record&gt;&lt;/Cite&gt;&lt;Cite&gt;&lt;Author&gt;Neville&lt;/Author&gt;&lt;Year&gt;2022&lt;/Year&gt;&lt;RecNum&gt;12&lt;/RecNum&gt;&lt;record&gt;&lt;rec-number&gt;12&lt;/rec-number&gt;&lt;foreign-keys&gt;&lt;key app="EN" db-id="txspxfvshfwzd5e9fs8xar9pfpdev00pzex9" timestamp="1683832769" guid="87082887-e5a3-4097-9875-650f0b191a3a"&gt;12&lt;/key&gt;&lt;/foreign-keys&gt;&lt;ref-type name="Journal Article"&gt;17&lt;/ref-type&gt;&lt;contributors&gt;&lt;authors</w:instrText>
      </w:r>
      <w:r w:rsidR="00734C41" w:rsidRPr="00E46DAC">
        <w:rPr>
          <w:rFonts w:cs="Times New Roman"/>
          <w:lang w:val="fr-FR"/>
        </w:rPr>
        <w:instrText>&gt;&lt;author&gt;Neville,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8246FB">
        <w:rPr>
          <w:rFonts w:cs="Times New Roman"/>
        </w:rPr>
        <w:fldChar w:fldCharType="separate"/>
      </w:r>
      <w:r w:rsidR="00734C41" w:rsidRPr="00E46DAC">
        <w:rPr>
          <w:rFonts w:cs="Times New Roman"/>
          <w:noProof/>
          <w:lang w:val="fr-FR"/>
        </w:rPr>
        <w:t>(Bernard et al., 2014, Neville et al., 2022)</w:t>
      </w:r>
      <w:r w:rsidR="008246FB">
        <w:rPr>
          <w:rFonts w:cs="Times New Roman"/>
        </w:rPr>
        <w:fldChar w:fldCharType="end"/>
      </w:r>
      <w:r w:rsidR="00C86218" w:rsidRPr="00B24CBE">
        <w:rPr>
          <w:rFonts w:cs="Times New Roman"/>
          <w:lang w:val="fr-FR"/>
        </w:rPr>
        <w:t xml:space="preserve"> </w:t>
      </w:r>
      <w:r w:rsidR="00C86218" w:rsidRPr="0038562E">
        <w:rPr>
          <w:rFonts w:cs="Times New Roman"/>
          <w:lang w:val="fr-FR"/>
        </w:rPr>
        <w:t xml:space="preserve">and </w:t>
      </w:r>
      <w:r w:rsidR="00B76C4A" w:rsidRPr="0038562E">
        <w:rPr>
          <w:rFonts w:cs="Times New Roman"/>
          <w:lang w:val="fr-FR"/>
        </w:rPr>
        <w:t xml:space="preserve">Ca </w:t>
      </w:r>
      <w:proofErr w:type="spellStart"/>
      <w:r w:rsidR="00B76C4A" w:rsidRPr="0038562E">
        <w:rPr>
          <w:rFonts w:cs="Times New Roman"/>
          <w:lang w:val="fr-FR"/>
        </w:rPr>
        <w:t>salts</w:t>
      </w:r>
      <w:proofErr w:type="spellEnd"/>
      <w:r w:rsidR="00B76C4A" w:rsidRPr="0038562E">
        <w:rPr>
          <w:rFonts w:cs="Times New Roman"/>
          <w:lang w:val="fr-FR"/>
        </w:rPr>
        <w:t xml:space="preserve"> </w:t>
      </w:r>
      <w:r w:rsidR="00B76C4A" w:rsidRPr="004B50D5">
        <w:rPr>
          <w:rFonts w:cs="Times New Roman"/>
        </w:rPr>
        <w:fldChar w:fldCharType="begin"/>
      </w:r>
      <w:r w:rsidR="00734C41" w:rsidRPr="00E46DAC">
        <w:rPr>
          <w:rFonts w:cs="Times New Roman"/>
          <w:lang w:val="fr-FR"/>
        </w:rPr>
        <w:instrText xml:space="preserve"> ADDIN EN.CITE &lt;EndNote&gt;&lt;Cite&gt;&lt;Author&gt;Boccardo&lt;/Author&gt;&lt;Year&gt;2022&lt;/Year&gt;&lt;RecNum&gt;28&lt;/RecNum&gt;&lt;DisplayText&gt;(Boccardo et al., 2022)&lt;/DisplayText&gt;&lt;record&gt;&lt;rec-number&gt;28&lt;/rec-number&gt;&lt;foreign-keys&gt;&lt;key app="EN" db-id="txspxfvshfwzd5e9fs8xar9pfpdev00pzex9" timestamp="1702060025" guid="78953e24-4066-4be8-9a41-e8bee839f910"&gt;28&lt;/key&gt;&lt;/foreign-keys&gt;&lt;ref-type name="Journal Article"&gt;17&lt;/ref-type&gt;&lt;contributors&gt;&lt;authors&gt;&lt;author&gt;Boccardo, A&lt;/author&gt;&lt;author&gt;Compiani R&lt;/author&gt;&lt;author&gt;Baldi, G&lt;/author&gt;&lt;author&gt;Pravettoni, D&lt;/author&gt;&lt;author&gt;Grossi, S&lt;/author&gt;&lt;author&gt;Sala, G&lt;/author&gt;&lt;author&gt;Taylor, S&lt;/author&gt;&lt;author&gt;Neville, E&lt;/author&gt;&lt;author&gt;Sgoifo Rossi, CA&lt;/author&gt;&lt;/authors&gt;&lt;/contributors&gt;&lt;titles&gt;&lt;title&gt;Effects of a supplemental calcareous marine algae bolus on blood calcium concentration in dairy heifers&lt;/title&gt;&lt;secondary-title&gt;Journal of Animal and Feed Sciences&lt;/secondary-title&gt;&lt;/titles&gt;&lt;periodical&gt;&lt;full-title&gt;Journal of Animal and Feed Sciences&lt;/full-title&gt;&lt;/periodical&gt;&lt;pages&gt;40-45&lt;/pages&gt;&lt;volume&gt;31&lt;/volume&gt;&lt;number&gt;1&lt;/number&gt;&lt;dates&gt;&lt;year&gt;2022&lt;/year&gt;&lt;/dates&gt;&lt;urls&gt;&lt;/urls&gt;&lt;electronic-resource-num&gt;https://doi.org/10.22358/jafs/144919/2022&lt;/electronic-resource-num&gt;&lt;/record&gt;&lt;/Cite&gt;&lt;/EndNote&gt;</w:instrText>
      </w:r>
      <w:r w:rsidR="00B76C4A" w:rsidRPr="004B50D5">
        <w:rPr>
          <w:rFonts w:cs="Times New Roman"/>
        </w:rPr>
        <w:fldChar w:fldCharType="separate"/>
      </w:r>
      <w:r w:rsidR="00734C41" w:rsidRPr="00734C41">
        <w:rPr>
          <w:rFonts w:cs="Times New Roman"/>
          <w:noProof/>
          <w:lang w:val="fr-FR"/>
        </w:rPr>
        <w:t>(Boccardo et al., 2022)</w:t>
      </w:r>
      <w:r w:rsidR="00B76C4A" w:rsidRPr="004B50D5">
        <w:rPr>
          <w:rFonts w:cs="Times New Roman"/>
        </w:rPr>
        <w:fldChar w:fldCharType="end"/>
      </w:r>
      <w:r w:rsidR="00B76C4A" w:rsidRPr="00B24CBE">
        <w:rPr>
          <w:rFonts w:cs="Times New Roman"/>
          <w:lang w:val="fr-FR"/>
        </w:rPr>
        <w:t>.</w:t>
      </w:r>
    </w:p>
    <w:p w14:paraId="525E488C" w14:textId="4874DB89" w:rsidR="006C1811" w:rsidRPr="00FE6687" w:rsidRDefault="00744BC7" w:rsidP="002C7354">
      <w:pPr>
        <w:ind w:firstLine="720"/>
      </w:pPr>
      <w:bookmarkStart w:id="47" w:name="_Toc171597579"/>
      <w:r w:rsidRPr="00367A24">
        <w:rPr>
          <w:rStyle w:val="Heading5Char"/>
        </w:rPr>
        <w:t>Hypomagnesemia</w:t>
      </w:r>
      <w:bookmarkEnd w:id="47"/>
      <w:r w:rsidR="008732FD" w:rsidRPr="002C7354">
        <w:rPr>
          <w:b/>
          <w:bCs/>
          <w:i/>
          <w:iCs/>
        </w:rPr>
        <w:t>.</w:t>
      </w:r>
      <w:r w:rsidR="008732FD" w:rsidRPr="003D7716">
        <w:t xml:space="preserve"> </w:t>
      </w:r>
      <w:r w:rsidR="00AB534A" w:rsidRPr="00FE6687">
        <w:t xml:space="preserve">Hypomagnesemia </w:t>
      </w:r>
      <w:r w:rsidR="00A572BA">
        <w:t>i</w:t>
      </w:r>
      <w:r w:rsidR="00AB534A" w:rsidRPr="00FE6687">
        <w:t>s a metabolic condition defined by low blood Mg concentration.</w:t>
      </w:r>
      <w:r w:rsidR="00342745">
        <w:t xml:space="preserve"> </w:t>
      </w:r>
      <w:r w:rsidR="000723A0" w:rsidRPr="00FE6687">
        <w:t xml:space="preserve">Magnesium </w:t>
      </w:r>
      <w:r w:rsidR="00A572BA">
        <w:t>i</w:t>
      </w:r>
      <w:r w:rsidR="00591830">
        <w:t>s</w:t>
      </w:r>
      <w:r w:rsidR="000723A0" w:rsidRPr="00FE6687">
        <w:t xml:space="preserve"> a</w:t>
      </w:r>
      <w:r w:rsidR="00721486">
        <w:t>n int</w:t>
      </w:r>
      <w:r w:rsidR="000723A0" w:rsidRPr="00FE6687">
        <w:t xml:space="preserve">racellular cation cofactor </w:t>
      </w:r>
      <w:r w:rsidR="00497550">
        <w:t>for</w:t>
      </w:r>
      <w:r w:rsidR="000723A0" w:rsidRPr="00FE6687">
        <w:t xml:space="preserve"> </w:t>
      </w:r>
      <w:r w:rsidR="001D258E" w:rsidRPr="00FE6687">
        <w:t xml:space="preserve">essential </w:t>
      </w:r>
      <w:r w:rsidR="000723A0" w:rsidRPr="00FE6687">
        <w:t xml:space="preserve">enzymatic reactions </w:t>
      </w:r>
      <w:r w:rsidR="00497550">
        <w:t>of</w:t>
      </w:r>
      <w:r w:rsidR="0081140E">
        <w:t xml:space="preserve"> </w:t>
      </w:r>
      <w:r w:rsidR="000723A0" w:rsidRPr="00FE6687">
        <w:t xml:space="preserve">metabolic pathways. </w:t>
      </w:r>
      <w:r w:rsidR="00AB534A" w:rsidRPr="00FE6687">
        <w:t xml:space="preserve">A healthy dairy cow should maintain serum Mg concentrations between 1.8 and 2.4 mg/dL </w:t>
      </w:r>
      <w:r w:rsidR="0040615C">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rsidR="0040615C">
        <w:fldChar w:fldCharType="separate"/>
      </w:r>
      <w:r w:rsidR="00734C41">
        <w:rPr>
          <w:noProof/>
        </w:rPr>
        <w:t>(Goff, 2008)</w:t>
      </w:r>
      <w:r w:rsidR="0040615C">
        <w:fldChar w:fldCharType="end"/>
      </w:r>
      <w:r w:rsidR="009F0977" w:rsidRPr="00FE6687">
        <w:t xml:space="preserve">. </w:t>
      </w:r>
      <w:r w:rsidR="006C1811" w:rsidRPr="00FE6687">
        <w:t>When Mg levels f</w:t>
      </w:r>
      <w:r w:rsidR="00A572BA">
        <w:t>a</w:t>
      </w:r>
      <w:r w:rsidR="00497550">
        <w:t>l</w:t>
      </w:r>
      <w:r w:rsidR="00AC0A5D">
        <w:t>l</w:t>
      </w:r>
      <w:r w:rsidR="006C1811" w:rsidRPr="00FE6687">
        <w:t xml:space="preserve"> below the normal range, PTH </w:t>
      </w:r>
      <w:r w:rsidR="00497550">
        <w:t>c</w:t>
      </w:r>
      <w:r w:rsidR="00A572BA">
        <w:t>an</w:t>
      </w:r>
      <w:r w:rsidR="00BB6E19">
        <w:t>not</w:t>
      </w:r>
      <w:r w:rsidR="006C1811" w:rsidRPr="00FE6687">
        <w:t xml:space="preserve"> effectively communicate with target tissues, disrupting Ca metabolism</w:t>
      </w:r>
      <w:r w:rsidR="0001136F">
        <w:t xml:space="preserve"> </w:t>
      </w:r>
      <w:r w:rsidR="0040615C">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rsidR="0040615C">
        <w:fldChar w:fldCharType="separate"/>
      </w:r>
      <w:r w:rsidR="00734C41">
        <w:rPr>
          <w:noProof/>
        </w:rPr>
        <w:t>(Goff, 2008)</w:t>
      </w:r>
      <w:r w:rsidR="0040615C">
        <w:fldChar w:fldCharType="end"/>
      </w:r>
      <w:r w:rsidR="006C1811" w:rsidRPr="00FE6687">
        <w:t xml:space="preserve">. </w:t>
      </w:r>
      <w:r w:rsidR="00286AAC" w:rsidRPr="00286AAC">
        <w:t xml:space="preserve">Periparturient cows </w:t>
      </w:r>
      <w:r w:rsidR="00A572BA">
        <w:t>a</w:t>
      </w:r>
      <w:r w:rsidR="00286AAC" w:rsidRPr="00286AAC">
        <w:t xml:space="preserve">re more susceptible to hypocalcemia when serum Mg concentrations </w:t>
      </w:r>
      <w:r w:rsidR="00A572BA">
        <w:t>a</w:t>
      </w:r>
      <w:r w:rsidR="00286AAC" w:rsidRPr="00286AAC">
        <w:t xml:space="preserve">re below </w:t>
      </w:r>
      <w:r w:rsidR="006C1811" w:rsidRPr="00FE6687">
        <w:t xml:space="preserve">1.5mg/dL </w:t>
      </w:r>
      <w:r w:rsidR="006E0CB2" w:rsidRPr="00FE6687">
        <w:fldChar w:fldCharType="begin"/>
      </w:r>
      <w:r w:rsidR="00734C41">
        <w:instrText xml:space="preserve"> ADDIN EN.CITE &lt;EndNote&gt;&lt;Cite&gt;&lt;Author&gt;van de Braak&lt;/Author&gt;&lt;Year&gt;1987&lt;/Year&gt;&lt;RecNum&gt;45&lt;/RecNum&gt;&lt;DisplayText&gt;(van de Braak et al., 1987)&lt;/DisplayText&gt;&lt;record&gt;&lt;rec-number&gt;45&lt;/rec-number&gt;&lt;foreign-keys&gt;&lt;key app="EN" db-id="txspxfvshfwzd5e9fs8xar9pfpdev00pzex9" timestamp="1704738851" guid="ebd759cb-a44d-471d-b433-075a232af842"&gt;45&lt;/key&gt;&lt;/foreign-keys&gt;&lt;ref-type name="Journal Article"&gt;17&lt;/ref-type&gt;&lt;contributors&gt;&lt;authors&gt;&lt;author&gt;van de Braak, AE&lt;/author&gt;&lt;author&gt;van’t Klooster, AT&lt;/author&gt;&lt;author&gt;Malestein, A&lt;/author&gt;&lt;/authors&gt;&lt;/contributors&gt;&lt;titles&gt;&lt;title&gt;Influence of a deficient supply of magnesium during the dry period on the rate of calcium mobilisation by dairy cows at parturition&lt;/title&gt;&lt;secondary-title&gt;Research in Veterinary Science&lt;/secondary-title&gt;&lt;/titles&gt;&lt;periodical&gt;&lt;full-title&gt;Research in Veterinary Science&lt;/full-title&gt;&lt;/periodical&gt;&lt;pages&gt;101–108&lt;/pages&gt;&lt;volume&gt;42&lt;/volume&gt;&lt;dates&gt;&lt;year&gt;1987&lt;/year&gt;&lt;/dates&gt;&lt;urls&gt;&lt;/urls&gt;&lt;/record&gt;&lt;/Cite&gt;&lt;/EndNote&gt;</w:instrText>
      </w:r>
      <w:r w:rsidR="006E0CB2" w:rsidRPr="00FE6687">
        <w:fldChar w:fldCharType="separate"/>
      </w:r>
      <w:r w:rsidR="00734C41">
        <w:rPr>
          <w:noProof/>
        </w:rPr>
        <w:t>(van de Braak et al., 1987)</w:t>
      </w:r>
      <w:r w:rsidR="006E0CB2" w:rsidRPr="00FE6687">
        <w:fldChar w:fldCharType="end"/>
      </w:r>
      <w:r w:rsidR="006E0CB2" w:rsidRPr="00FE6687">
        <w:t>.</w:t>
      </w:r>
      <w:r w:rsidR="004A2F8A" w:rsidRPr="00FE6687">
        <w:t xml:space="preserve"> </w:t>
      </w:r>
      <w:r w:rsidR="00E972B5">
        <w:t>Unlike Ca, Mg c</w:t>
      </w:r>
      <w:r w:rsidR="00A572BA">
        <w:t>an</w:t>
      </w:r>
      <w:r w:rsidR="00BB6E19">
        <w:t>not</w:t>
      </w:r>
      <w:r w:rsidR="00137B31" w:rsidRPr="00FE6687">
        <w:t xml:space="preserve"> be sourced from bone during deficit</w:t>
      </w:r>
      <w:r w:rsidR="00892199" w:rsidRPr="00FE6687">
        <w:t xml:space="preserve">, as bone reabsorption </w:t>
      </w:r>
      <w:r w:rsidR="00B075DE">
        <w:t>solely</w:t>
      </w:r>
      <w:r w:rsidR="0069060E" w:rsidRPr="00FE6687">
        <w:t xml:space="preserve"> </w:t>
      </w:r>
      <w:r w:rsidR="00E972B5">
        <w:t>respond</w:t>
      </w:r>
      <w:r w:rsidR="00A572BA">
        <w:t>s</w:t>
      </w:r>
      <w:r w:rsidR="00232264" w:rsidRPr="00FE6687">
        <w:t xml:space="preserve"> to </w:t>
      </w:r>
      <w:r w:rsidR="0069060E" w:rsidRPr="00FE6687">
        <w:t xml:space="preserve">maintain </w:t>
      </w:r>
      <w:r w:rsidR="00232264" w:rsidRPr="00FE6687">
        <w:t xml:space="preserve">Ca </w:t>
      </w:r>
      <w:r w:rsidR="0069060E" w:rsidRPr="00FE6687">
        <w:t>homeostasis</w:t>
      </w:r>
      <w:r w:rsidR="0001136F">
        <w:t xml:space="preserve"> </w:t>
      </w:r>
      <w:r w:rsidR="0040615C">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rsidR="0040615C">
        <w:fldChar w:fldCharType="separate"/>
      </w:r>
      <w:r w:rsidR="00734C41">
        <w:rPr>
          <w:noProof/>
        </w:rPr>
        <w:t>(Goff, 2008)</w:t>
      </w:r>
      <w:r w:rsidR="0040615C">
        <w:fldChar w:fldCharType="end"/>
      </w:r>
      <w:r w:rsidR="00137B31" w:rsidRPr="00FE6687">
        <w:t>.</w:t>
      </w:r>
      <w:r w:rsidR="00DF1829" w:rsidRPr="00FE6687">
        <w:t xml:space="preserve"> Hypomagnesemia </w:t>
      </w:r>
      <w:r w:rsidR="00183D8A">
        <w:t>reduce</w:t>
      </w:r>
      <w:r w:rsidR="00A572BA">
        <w:t>s</w:t>
      </w:r>
      <w:r w:rsidR="00183D8A">
        <w:t xml:space="preserve"> the productivity of lactating cows because Mg </w:t>
      </w:r>
      <w:r w:rsidR="00A572BA">
        <w:t>i</w:t>
      </w:r>
      <w:r w:rsidR="00183D8A">
        <w:t>s necessary for the efficient function of ATP, or energy metabolism, which is</w:t>
      </w:r>
      <w:r w:rsidR="00F914E7" w:rsidRPr="00FE6687">
        <w:t xml:space="preserve"> </w:t>
      </w:r>
      <w:r w:rsidR="00A21D39" w:rsidRPr="00FE6687">
        <w:t>essential</w:t>
      </w:r>
      <w:r w:rsidR="00072F62" w:rsidRPr="00FE6687">
        <w:t xml:space="preserve"> in milk production</w:t>
      </w:r>
      <w:r w:rsidR="005D6E77" w:rsidRPr="00FE6687">
        <w:t xml:space="preserve"> </w:t>
      </w:r>
      <w:r w:rsidR="005D6E77" w:rsidRPr="00FE6687">
        <w:fldChar w:fldCharType="begin"/>
      </w:r>
      <w:r w:rsidR="00734C41">
        <w:instrText xml:space="preserve"> ADDIN EN.CITE &lt;EndNote&gt;&lt;Cite&gt;&lt;Author&gt;Goff&lt;/Author&gt;&lt;Year&gt;2014&lt;/Year&gt;&lt;RecNum&gt;30&lt;/RecNum&gt;&lt;DisplayText&gt;(Goff, 2014)&lt;/DisplayText&gt;&lt;record&gt;&lt;rec-number&gt;30&lt;/rec-number&gt;&lt;foreign-keys&gt;&lt;key app="EN" db-id="txspxfvshfwzd5e9fs8xar9pfpdev00pzex9" timestamp="1702061773" guid="2ce2a1fe-d623-4b86-aa20-af52e6fb8e21"&gt;30&lt;/key&gt;&lt;/foreign-keys&gt;&lt;ref-type name="Journal Article"&gt;17&lt;/ref-type&gt;&lt;contributors&gt;&lt;authors&gt;&lt;author&gt;Goff, JP&lt;/author&gt;&lt;/authors&gt;&lt;/contributors&gt;&lt;titles&gt;&lt;title&gt;Calcium and Magnesium Disorders&lt;/title&gt;&lt;secondary-title&gt;Vet Clin Food Animal&lt;/secondary-title&gt;&lt;/titles&gt;&lt;periodical&gt;&lt;full-title&gt;Vet Clin Food Animal&lt;/full-title&gt;&lt;/periodical&gt;&lt;pages&gt;359-981&lt;/pages&gt;&lt;volume&gt;30&lt;/volume&gt;&lt;dates&gt;&lt;year&gt;2014&lt;/year&gt;&lt;/dates&gt;&lt;urls&gt;&lt;/urls&gt;&lt;electronic-resource-num&gt;http://dx.doi.org/10.1016/j.cvfa.2014.04.003&lt;/electronic-resource-num&gt;&lt;/record&gt;&lt;/Cite&gt;&lt;/EndNote&gt;</w:instrText>
      </w:r>
      <w:r w:rsidR="005D6E77" w:rsidRPr="00FE6687">
        <w:fldChar w:fldCharType="separate"/>
      </w:r>
      <w:r w:rsidR="00734C41">
        <w:rPr>
          <w:noProof/>
        </w:rPr>
        <w:t>(Goff, 2014)</w:t>
      </w:r>
      <w:r w:rsidR="005D6E77" w:rsidRPr="00FE6687">
        <w:fldChar w:fldCharType="end"/>
      </w:r>
      <w:r w:rsidR="005D6E77" w:rsidRPr="00FE6687">
        <w:t xml:space="preserve">. </w:t>
      </w:r>
      <w:r w:rsidR="009C0CC4">
        <w:t xml:space="preserve">There </w:t>
      </w:r>
      <w:r w:rsidR="00A572BA">
        <w:t>a</w:t>
      </w:r>
      <w:r w:rsidR="009C0CC4">
        <w:t xml:space="preserve">re few </w:t>
      </w:r>
      <w:r w:rsidR="00A142B6">
        <w:t>apparent</w:t>
      </w:r>
      <w:r w:rsidR="009C0CC4">
        <w:t xml:space="preserve"> clinical symptoms when </w:t>
      </w:r>
      <w:r w:rsidR="008179A2" w:rsidRPr="00342745">
        <w:t>blood Mg</w:t>
      </w:r>
      <w:r w:rsidR="009C0CC4">
        <w:t xml:space="preserve"> f</w:t>
      </w:r>
      <w:r w:rsidR="00BB6E19">
        <w:t>e</w:t>
      </w:r>
      <w:r w:rsidR="009C0CC4">
        <w:t>ll</w:t>
      </w:r>
      <w:r w:rsidR="008179A2" w:rsidRPr="00342745">
        <w:t xml:space="preserve"> between 1.15 and 1.8 mg/dL, </w:t>
      </w:r>
      <w:r w:rsidR="009C0CC4">
        <w:t>a</w:t>
      </w:r>
      <w:r w:rsidR="00384DCB">
        <w:t>l</w:t>
      </w:r>
      <w:r w:rsidR="008179A2" w:rsidRPr="00342745">
        <w:t xml:space="preserve">though </w:t>
      </w:r>
      <w:r w:rsidR="009C0CC4">
        <w:t xml:space="preserve">cows </w:t>
      </w:r>
      <w:r w:rsidR="00A572BA">
        <w:t>eat</w:t>
      </w:r>
      <w:r w:rsidR="005F7752">
        <w:t xml:space="preserve"> slower</w:t>
      </w:r>
      <w:r w:rsidR="008179A2" w:rsidRPr="00342745">
        <w:t xml:space="preserve"> and </w:t>
      </w:r>
      <w:r w:rsidR="00384DCB">
        <w:t>produce</w:t>
      </w:r>
      <w:r w:rsidR="00BB6E19">
        <w:t>d</w:t>
      </w:r>
      <w:r w:rsidR="00384DCB">
        <w:t xml:space="preserve"> less milk</w:t>
      </w:r>
      <w:r w:rsidR="00F42672">
        <w:t xml:space="preserve"> </w:t>
      </w:r>
      <w:r w:rsidR="0040615C">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rsidR="0040615C">
        <w:fldChar w:fldCharType="separate"/>
      </w:r>
      <w:r w:rsidR="00734C41">
        <w:rPr>
          <w:noProof/>
        </w:rPr>
        <w:t>(Goff, 2008)</w:t>
      </w:r>
      <w:r w:rsidR="0040615C">
        <w:fldChar w:fldCharType="end"/>
      </w:r>
      <w:r w:rsidR="00E2261B">
        <w:t xml:space="preserve">. </w:t>
      </w:r>
      <w:r w:rsidR="00D327FB">
        <w:t xml:space="preserve">The </w:t>
      </w:r>
      <w:r w:rsidR="005F7752">
        <w:t>c</w:t>
      </w:r>
      <w:r w:rsidR="008179A2" w:rsidRPr="00342745">
        <w:t xml:space="preserve">linical signs of hypomagnesemia, such as recumbency, convulsions, </w:t>
      </w:r>
      <w:r w:rsidR="00A142B6">
        <w:t xml:space="preserve">and </w:t>
      </w:r>
      <w:r w:rsidR="008179A2" w:rsidRPr="00342745">
        <w:t xml:space="preserve">nystagmus, </w:t>
      </w:r>
      <w:r w:rsidR="00A572BA">
        <w:t>a</w:t>
      </w:r>
      <w:r w:rsidR="008179A2" w:rsidRPr="00342745">
        <w:t xml:space="preserve">re observed when blood Mg </w:t>
      </w:r>
      <w:r w:rsidR="00791C80">
        <w:t>range f</w:t>
      </w:r>
      <w:r w:rsidR="00A572BA">
        <w:t>a</w:t>
      </w:r>
      <w:r w:rsidR="00791C80">
        <w:t>ll</w:t>
      </w:r>
      <w:r w:rsidR="00A572BA">
        <w:t>s</w:t>
      </w:r>
      <w:r w:rsidR="00791C80">
        <w:t xml:space="preserve"> between </w:t>
      </w:r>
      <w:r w:rsidR="008179A2">
        <w:t>0.9 to 1.15 mg/dL</w:t>
      </w:r>
      <w:r w:rsidR="00F42672">
        <w:t xml:space="preserve"> </w:t>
      </w:r>
      <w:r w:rsidR="0040615C">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rsidR="0040615C">
        <w:fldChar w:fldCharType="separate"/>
      </w:r>
      <w:r w:rsidR="00734C41">
        <w:rPr>
          <w:noProof/>
        </w:rPr>
        <w:t>(Goff, 2008)</w:t>
      </w:r>
      <w:r w:rsidR="0040615C">
        <w:fldChar w:fldCharType="end"/>
      </w:r>
      <w:r w:rsidR="008179A2">
        <w:t>.</w:t>
      </w:r>
    </w:p>
    <w:p w14:paraId="72A1C6FA" w14:textId="622BD0B0" w:rsidR="00C76B62" w:rsidRPr="00744BC7" w:rsidRDefault="00F72A66" w:rsidP="006C1811">
      <w:pPr>
        <w:spacing w:before="240"/>
        <w:ind w:firstLine="720"/>
      </w:pPr>
      <w:r>
        <w:t xml:space="preserve">Hypomagnesemia </w:t>
      </w:r>
      <w:r w:rsidR="00A572BA">
        <w:t>i</w:t>
      </w:r>
      <w:r w:rsidR="001C14A8">
        <w:t>s</w:t>
      </w:r>
      <w:r>
        <w:t xml:space="preserve"> prevented by increasing </w:t>
      </w:r>
      <w:r w:rsidR="00897264">
        <w:t xml:space="preserve">available forms of dietary </w:t>
      </w:r>
      <w:r>
        <w:t>Mg</w:t>
      </w:r>
      <w:r w:rsidR="008900D9">
        <w:t xml:space="preserve">. </w:t>
      </w:r>
      <w:r w:rsidR="00C71D40" w:rsidRPr="00C71D40">
        <w:t>Adequate plasma Mg levels depend on dietary absorption. Magnesium</w:t>
      </w:r>
      <w:r w:rsidR="00C22BA2">
        <w:t>,</w:t>
      </w:r>
      <w:r w:rsidR="00C71D40" w:rsidRPr="00C71D40">
        <w:t xml:space="preserve"> typically included as magnesium oxide in the TMR, positively affect</w:t>
      </w:r>
      <w:r w:rsidR="00A572BA">
        <w:t>s</w:t>
      </w:r>
      <w:r w:rsidR="00C71D40" w:rsidRPr="00C71D40">
        <w:t xml:space="preserve"> rumen pH and milk fat concentration when supplemented</w:t>
      </w:r>
      <w:r w:rsidR="00C71D40">
        <w:t xml:space="preserve"> </w:t>
      </w:r>
      <w:r w:rsidR="00AE0D1A">
        <w:fldChar w:fldCharType="begin"/>
      </w:r>
      <w:r w:rsidR="00734C41">
        <w:instrText xml:space="preserve"> ADDIN EN.CITE &lt;EndNote&gt;&lt;Cite&gt;&lt;Author&gt;Erdman&lt;/Author&gt;&lt;Year&gt;1982&lt;/Year&gt;&lt;RecNum&gt;51&lt;/RecNum&gt;&lt;DisplayText&gt;(Erdman et al., 1982, Teh et al., 1985)&lt;/DisplayText&gt;&lt;record&gt;&lt;rec-number&gt;51&lt;/rec-number&gt;&lt;foreign-keys&gt;&lt;key app="EN" db-id="txspxfvshfwzd5e9fs8xar9pfpdev00pzex9" timestamp="1711743590" guid="a4d21a26-2e4d-4f26-8fe6-ee73bc7a5f3c"&gt;51&lt;/key&gt;&lt;/foreign-keys&gt;&lt;ref-type name="Journal Article"&gt;17&lt;/ref-type&gt;&lt;contributors&gt;&lt;authors&gt;&lt;author&gt;Erdman, R.A.&lt;/author&gt;&lt;author&gt;Hemken, R.W.&lt;/author&gt;&lt;author&gt;Bull, L.S.&lt;/author&gt;&lt;/authors&gt;&lt;/contributors&gt;&lt;titles&gt;&lt;title&gt;Dietary Sodium Bicarbonate and Magnesium Oxide for Early Postpartum Lactating Dairy Cows: Effects on Production, Acid-Base Metabolism, and Digestion&lt;/title&gt;&lt;secondary-title&gt;J Dairy Sci.&lt;/secondary-title&gt;&lt;/titles&gt;&lt;periodical&gt;&lt;full-title&gt;J Dairy Sci.&lt;/full-title&gt;&lt;/periodical&gt;&lt;pages&gt;712-731&lt;/pages&gt;&lt;volume&gt;65&lt;/volume&gt;&lt;number&gt;5&lt;/number&gt;&lt;dates&gt;&lt;year&gt;1982&lt;/year&gt;&lt;/dates&gt;&lt;urls&gt;&lt;/urls&gt;&lt;/record&gt;&lt;/Cite&gt;&lt;Cite&gt;&lt;Author&gt;Teh&lt;/Author&gt;&lt;Year&gt;1985&lt;/Year&gt;&lt;RecNum&gt;50&lt;/RecNum&gt;&lt;record&gt;&lt;rec-number&gt;50&lt;/rec-number&gt;&lt;foreign-keys&gt;&lt;key app="EN" db-id="txspxfvshfwzd5e9fs8xar9pfpdev00pzex9" timestamp="1711743432" guid="db44e577-fd38-4754-a29e-98ba38e10540"&gt;50&lt;/key&gt;&lt;/foreign-keys&gt;&lt;ref-type name="Journal Article"&gt;17&lt;/ref-type&gt;&lt;contributors&gt;&lt;authors&gt;&lt;author&gt;Teh, TH&lt;/author&gt;&lt;author&gt;Hemken, RW&lt;/author&gt;&lt;author&gt;Harmon, RJ&lt;/author&gt;&lt;/authors&gt;&lt;/contributors&gt;&lt;titles&gt;&lt;title&gt;Dietary Magnesium Oxide Interactions with Sodium Bicarbonate on Cows in Early Lactation&lt;/title&gt;&lt;secondary-title&gt;J Dairy Sci.&lt;/secondary-title&gt;&lt;/titles&gt;&lt;periodical&gt;&lt;full-title&gt;J Dairy Sci.&lt;/full-title&gt;&lt;/periodical&gt;&lt;pages&gt;881-890&lt;/pages&gt;&lt;volume&gt;68&lt;/volume&gt;&lt;number&gt;4&lt;/number&gt;&lt;dates&gt;&lt;year&gt;1985&lt;/year&gt;&lt;/dates&gt;&lt;urls&gt;&lt;/urls&gt;&lt;/record&gt;&lt;/Cite&gt;&lt;/EndNote&gt;</w:instrText>
      </w:r>
      <w:r w:rsidR="00AE0D1A">
        <w:fldChar w:fldCharType="separate"/>
      </w:r>
      <w:r w:rsidR="00734C41">
        <w:rPr>
          <w:noProof/>
        </w:rPr>
        <w:t>(Erdman et al., 1982, Teh et al., 1985)</w:t>
      </w:r>
      <w:r w:rsidR="00AE0D1A">
        <w:fldChar w:fldCharType="end"/>
      </w:r>
      <w:r w:rsidR="008778BC">
        <w:t>.</w:t>
      </w:r>
      <w:r w:rsidR="0096167E">
        <w:t xml:space="preserve"> </w:t>
      </w:r>
      <w:r w:rsidR="00007298">
        <w:t xml:space="preserve">Calcareous marine algae </w:t>
      </w:r>
      <w:r w:rsidR="00331819">
        <w:t xml:space="preserve">is a bioavailable source of </w:t>
      </w:r>
      <w:r w:rsidR="00AC0A5D">
        <w:t>Mg</w:t>
      </w:r>
      <w:r w:rsidR="006A3F4D">
        <w:t>,</w:t>
      </w:r>
      <w:r w:rsidR="00331819">
        <w:t xml:space="preserve"> </w:t>
      </w:r>
      <w:r w:rsidR="00692A6D">
        <w:t xml:space="preserve">so a </w:t>
      </w:r>
      <w:r w:rsidR="00524F83">
        <w:t xml:space="preserve">novel study by </w:t>
      </w:r>
      <w:r w:rsidR="003349E3">
        <w:fldChar w:fldCharType="begin"/>
      </w:r>
      <w:r w:rsidR="00734C41">
        <w:instrText xml:space="preserve"> ADDIN EN.CITE &lt;EndNote&gt;&lt;Cite AuthorYear="1"&gt;&lt;Author&gt;Neville&lt;/Author&gt;&lt;Year&gt;2019&lt;/Year&gt;&lt;RecNum&gt;49&lt;/RecNum&gt;&lt;DisplayText&gt;Neville et al. (2019)&lt;/DisplayText&gt;&lt;record&gt;&lt;rec-number&gt;49&lt;/rec-number&gt;&lt;foreign-keys&gt;&lt;key app="EN" db-id="txspxfvshfwzd5e9fs8xar9pfpdev00pzex9" timestamp="1704746231" guid="20981cc9-7845-4548-8ea0-996b32a36f38"&gt;49&lt;/key&gt;&lt;/foreign-keys&gt;&lt;ref-type name="Journal Article"&gt;17&lt;/ref-type&gt;&lt;contributors&gt;&lt;authors&gt;&lt;author&gt;Neville, EW&lt;/author&gt;&lt;author&gt;Fahey, AG&lt;/author&gt;&lt;author&gt;Gath, VP&lt;/author&gt;&lt;author&gt;Molloy, BP&lt;/author&gt;&lt;author&gt;Taylor, SJ&lt;/author&gt;&lt;author&gt;Mulligan, FJ&lt;/author&gt;&lt;/authors&gt;&lt;/contributors&gt;&lt;titles&gt;&lt;title&gt;The effect of calcareous marine algae, with or without marine magnesium oxide, and sodium bicarbonate on rumen pH and milk production in mid-lactation dairy cows&lt;/title&gt;&lt;secondary-title&gt;J Dairy Sci.&lt;/secondary-title&gt;&lt;/titles&gt;&lt;periodical&gt;&lt;full-title&gt;J Dairy Sci.&lt;/full-title&gt;&lt;/periodical&gt;&lt;pages&gt;8027-8039&lt;/pages&gt;&lt;volume&gt;102&lt;/volume&gt;&lt;number&gt;9&lt;/number&gt;&lt;dates&gt;&lt;year&gt;2019&lt;/year&gt;&lt;/dates&gt;&lt;urls&gt;&lt;/urls&gt;&lt;electronic-resource-num&gt;https://doi.org/10.3168/jds.2019-16244&lt;/electronic-resource-num&gt;&lt;/record&gt;&lt;/Cite&gt;&lt;/EndNote&gt;</w:instrText>
      </w:r>
      <w:r w:rsidR="003349E3">
        <w:fldChar w:fldCharType="separate"/>
      </w:r>
      <w:r w:rsidR="00734C41">
        <w:rPr>
          <w:noProof/>
        </w:rPr>
        <w:t>Neville et al. (2019)</w:t>
      </w:r>
      <w:r w:rsidR="003349E3">
        <w:fldChar w:fldCharType="end"/>
      </w:r>
      <w:r w:rsidR="003349E3">
        <w:t xml:space="preserve"> </w:t>
      </w:r>
      <w:r w:rsidR="004F3025">
        <w:t>focused on rumen fermentation and milk production effects</w:t>
      </w:r>
      <w:r w:rsidR="00D07AA9">
        <w:t xml:space="preserve"> comparing CMA and </w:t>
      </w:r>
      <w:r w:rsidR="007A12EB">
        <w:t>marine magnesium oxide (</w:t>
      </w:r>
      <w:r w:rsidR="007A12EB" w:rsidRPr="00226462">
        <w:rPr>
          <w:b/>
          <w:bCs/>
        </w:rPr>
        <w:t>MM</w:t>
      </w:r>
      <w:r w:rsidR="00B35A32">
        <w:t>; precipitated</w:t>
      </w:r>
      <w:r w:rsidR="002B5CAC">
        <w:t xml:space="preserve"> magnesia</w:t>
      </w:r>
      <w:r w:rsidR="007A12EB">
        <w:t xml:space="preserve"> from seawater</w:t>
      </w:r>
      <w:r w:rsidR="00B35A32">
        <w:t>)</w:t>
      </w:r>
      <w:r w:rsidR="007A12EB">
        <w:t>.</w:t>
      </w:r>
      <w:r w:rsidR="002D7187" w:rsidRPr="002D7187">
        <w:t xml:space="preserve"> </w:t>
      </w:r>
      <w:r w:rsidR="00373D25">
        <w:t xml:space="preserve">The </w:t>
      </w:r>
      <w:r w:rsidR="007C5142">
        <w:t>treatment</w:t>
      </w:r>
      <w:r w:rsidR="00373D25">
        <w:t xml:space="preserve"> </w:t>
      </w:r>
      <w:r w:rsidR="007C5142">
        <w:t xml:space="preserve">diets </w:t>
      </w:r>
      <w:r w:rsidR="00373D25">
        <w:t xml:space="preserve">included CMA, sodium bicarbonate, and </w:t>
      </w:r>
      <w:r w:rsidR="007C5142">
        <w:t>a</w:t>
      </w:r>
      <w:r w:rsidR="00373D25">
        <w:t xml:space="preserve"> combination of CMA and MM</w:t>
      </w:r>
      <w:r w:rsidR="00BA153D">
        <w:t xml:space="preserve"> </w:t>
      </w:r>
      <w:r w:rsidR="00BA153D">
        <w:fldChar w:fldCharType="begin"/>
      </w:r>
      <w:r w:rsidR="00734C41">
        <w:instrText xml:space="preserve"> ADDIN EN.CITE &lt;EndNote&gt;&lt;Cite&gt;&lt;Author&gt;Neville&lt;/Author&gt;&lt;Year&gt;2019&lt;/Year&gt;&lt;RecNum&gt;49&lt;/RecNum&gt;&lt;DisplayText&gt;(Neville et al., 2019)&lt;/DisplayText&gt;&lt;record&gt;&lt;rec-number&gt;49&lt;/rec-number&gt;&lt;foreign-keys&gt;&lt;key app="EN" db-id="txspxfvshfwzd5e9fs8xar9pfpdev00pzex9" timestamp="1704746231" guid="20981cc9-7845-4548-8ea0-996b32a36f38"&gt;49&lt;/key&gt;&lt;/foreign-keys&gt;&lt;ref-type name="Journal Article"&gt;17&lt;/ref-type&gt;&lt;contributors&gt;&lt;authors&gt;&lt;author&gt;Neville, EW&lt;/author&gt;&lt;author&gt;Fahey, AG&lt;/author&gt;&lt;author&gt;Gath, VP&lt;/author&gt;&lt;author&gt;Molloy, BP&lt;/author&gt;&lt;author&gt;Taylor, SJ&lt;/author&gt;&lt;author&gt;Mulligan, FJ&lt;/author&gt;&lt;/authors&gt;&lt;/contributors&gt;&lt;titles&gt;&lt;title&gt;The effect of calcareous marine algae, with or without marine magnesium oxide, and sodium bicarbonate on rumen pH and milk production in mid-lactation dairy cows&lt;/title&gt;&lt;secondary-title&gt;J Dairy Sci.&lt;/secondary-title&gt;&lt;/titles&gt;&lt;periodical&gt;&lt;full-title&gt;J Dairy Sci.&lt;/full-title&gt;&lt;/periodical&gt;&lt;pages&gt;8027-8039&lt;/pages&gt;&lt;volume&gt;102&lt;/volume&gt;&lt;number&gt;9&lt;/number&gt;&lt;dates&gt;&lt;year&gt;2019&lt;/year&gt;&lt;/dates&gt;&lt;urls&gt;&lt;/urls&gt;&lt;electronic-resource-num&gt;https://doi.org/10.3168/jds.2019-16244&lt;/electronic-resource-num&gt;&lt;/record&gt;&lt;/Cite&gt;&lt;/EndNote&gt;</w:instrText>
      </w:r>
      <w:r w:rsidR="00BA153D">
        <w:fldChar w:fldCharType="separate"/>
      </w:r>
      <w:r w:rsidR="00734C41">
        <w:rPr>
          <w:noProof/>
        </w:rPr>
        <w:t>(Neville et al., 2019)</w:t>
      </w:r>
      <w:r w:rsidR="00BA153D">
        <w:fldChar w:fldCharType="end"/>
      </w:r>
      <w:r w:rsidR="00373D25">
        <w:t>. All treatment groups</w:t>
      </w:r>
      <w:r w:rsidR="00A3707E" w:rsidRPr="00A3707E">
        <w:t xml:space="preserve"> </w:t>
      </w:r>
      <w:r w:rsidR="00B677AC">
        <w:t>successfully increased</w:t>
      </w:r>
      <w:r w:rsidR="00A3707E" w:rsidRPr="00A3707E">
        <w:t xml:space="preserve"> </w:t>
      </w:r>
      <w:r w:rsidR="00C53F6A">
        <w:t>total milk fat</w:t>
      </w:r>
      <w:r w:rsidR="00373D25">
        <w:t>, and</w:t>
      </w:r>
      <w:r w:rsidR="00416DFE">
        <w:t xml:space="preserve"> both</w:t>
      </w:r>
      <w:r w:rsidR="00373D25">
        <w:t xml:space="preserve"> t</w:t>
      </w:r>
      <w:r w:rsidR="002D7187">
        <w:t>he combination of CMA</w:t>
      </w:r>
      <w:r w:rsidR="00416DFE">
        <w:t>-</w:t>
      </w:r>
      <w:r w:rsidR="002D7187">
        <w:t xml:space="preserve">MM </w:t>
      </w:r>
      <w:r w:rsidR="00477E77">
        <w:t xml:space="preserve">and CMA alone </w:t>
      </w:r>
      <w:r w:rsidR="002D7187" w:rsidRPr="002D7187">
        <w:t xml:space="preserve">increased </w:t>
      </w:r>
      <w:r w:rsidR="00C53F6A">
        <w:t>total milk protein</w:t>
      </w:r>
      <w:r w:rsidR="00BA153D">
        <w:t xml:space="preserve"> </w:t>
      </w:r>
      <w:r w:rsidR="00BA153D">
        <w:fldChar w:fldCharType="begin"/>
      </w:r>
      <w:r w:rsidR="00734C41">
        <w:instrText xml:space="preserve"> ADDIN EN.CITE &lt;EndNote&gt;&lt;Cite&gt;&lt;Author&gt;Neville&lt;/Author&gt;&lt;Year&gt;2019&lt;/Year&gt;&lt;RecNum&gt;49&lt;/RecNum&gt;&lt;DisplayText&gt;(Neville et al., 2019)&lt;/DisplayText&gt;&lt;record&gt;&lt;rec-number&gt;49&lt;/rec-number&gt;&lt;foreign-keys&gt;&lt;key app="EN" db-id="txspxfvshfwzd5e9fs8xar9pfpdev00pzex9" timestamp="1704746231" guid="20981cc9-7845-4548-8ea0-996b32a36f38"&gt;49&lt;/key&gt;&lt;/foreign-keys&gt;&lt;ref-type name="Journal Article"&gt;17&lt;/ref-type&gt;&lt;contributors&gt;&lt;authors&gt;&lt;author&gt;Neville, EW&lt;/author&gt;&lt;author&gt;Fahey, AG&lt;/author&gt;&lt;author&gt;Gath, VP&lt;/author&gt;&lt;author&gt;Molloy, BP&lt;/author&gt;&lt;author&gt;Taylor, SJ&lt;/author&gt;&lt;author&gt;Mulligan, FJ&lt;/author&gt;&lt;/authors&gt;&lt;/contributors&gt;&lt;titles&gt;&lt;title&gt;The effect of calcareous marine algae, with or without marine magnesium oxide, and sodium bicarbonate on rumen pH and milk production in mid-lactation dairy cows&lt;/title&gt;&lt;secondary-title&gt;J Dairy Sci.&lt;/secondary-title&gt;&lt;/titles&gt;&lt;periodical&gt;&lt;full-title&gt;J Dairy Sci.&lt;/full-title&gt;&lt;/periodical&gt;&lt;pages&gt;8027-8039&lt;/pages&gt;&lt;volume&gt;102&lt;/volume&gt;&lt;number&gt;9&lt;/number&gt;&lt;dates&gt;&lt;year&gt;2019&lt;/year&gt;&lt;/dates&gt;&lt;urls&gt;&lt;/urls&gt;&lt;electronic-resource-num&gt;https://doi.org/10.3168/jds.2019-16244&lt;/electronic-resource-num&gt;&lt;/record&gt;&lt;/Cite&gt;&lt;/EndNote&gt;</w:instrText>
      </w:r>
      <w:r w:rsidR="00BA153D">
        <w:fldChar w:fldCharType="separate"/>
      </w:r>
      <w:r w:rsidR="00734C41">
        <w:rPr>
          <w:noProof/>
        </w:rPr>
        <w:t>(Neville et al., 2019)</w:t>
      </w:r>
      <w:r w:rsidR="00BA153D">
        <w:fldChar w:fldCharType="end"/>
      </w:r>
      <w:r w:rsidR="002D7187" w:rsidRPr="002D7187">
        <w:t xml:space="preserve">. </w:t>
      </w:r>
      <w:r w:rsidR="00302A8A" w:rsidRPr="00302A8A">
        <w:t>Adding MM to diets with CMA may offer limited benefits to milk production parameters, as CMA alone effectively improves milk fat and protein</w:t>
      </w:r>
      <w:r w:rsidR="002D7187" w:rsidRPr="002D7187">
        <w:t xml:space="preserve"> </w:t>
      </w:r>
      <w:r w:rsidR="00FC5A4E">
        <w:fldChar w:fldCharType="begin"/>
      </w:r>
      <w:r w:rsidR="00734C41">
        <w:instrText xml:space="preserve"> ADDIN EN.CITE &lt;EndNote&gt;&lt;Cite&gt;&lt;Author&gt;Neville&lt;/Author&gt;&lt;Year&gt;2019&lt;/Year&gt;&lt;RecNum&gt;49&lt;/RecNum&gt;&lt;DisplayText&gt;(Neville et al., 2019)&lt;/DisplayText&gt;&lt;record&gt;&lt;rec-number&gt;49&lt;/rec-number&gt;&lt;foreign-keys&gt;&lt;key app="EN" db-id="txspxfvshfwzd5e9fs8xar9pfpdev00pzex9" timestamp="1704746231" guid="20981cc9-7845-4548-8ea0-996b32a36f38"&gt;49&lt;/key&gt;&lt;/foreign-keys&gt;&lt;ref-type name="Journal Article"&gt;17&lt;/ref-type&gt;&lt;contributors&gt;&lt;authors&gt;&lt;author&gt;Neville, EW&lt;/author&gt;&lt;author&gt;Fahey, AG&lt;/author&gt;&lt;author&gt;Gath, VP&lt;/author&gt;&lt;author&gt;Molloy, BP&lt;/author&gt;&lt;author&gt;Taylor, SJ&lt;/author&gt;&lt;author&gt;Mulligan, FJ&lt;/author&gt;&lt;/authors&gt;&lt;/contributors&gt;&lt;titles&gt;&lt;title&gt;The effect of calcareous marine algae, with or without marine magnesium oxide, and sodium bicarbonate on rumen pH and milk production in mid-lactation dairy cows&lt;/title&gt;&lt;secondary-title&gt;J Dairy Sci.&lt;/secondary-title&gt;&lt;/titles&gt;&lt;periodical&gt;&lt;full-title&gt;J Dairy Sci.&lt;/full-title&gt;&lt;/periodical&gt;&lt;pages&gt;8027-8039&lt;/pages&gt;&lt;volume&gt;102&lt;/volume&gt;&lt;number&gt;9&lt;/number&gt;&lt;dates&gt;&lt;year&gt;2019&lt;/year&gt;&lt;/dates&gt;&lt;urls&gt;&lt;/urls&gt;&lt;electronic-resource-num&gt;https://doi.org/10.3168/jds.2019-16244&lt;/electronic-resource-num&gt;&lt;/record&gt;&lt;/Cite&gt;&lt;/EndNote&gt;</w:instrText>
      </w:r>
      <w:r w:rsidR="00FC5A4E">
        <w:fldChar w:fldCharType="separate"/>
      </w:r>
      <w:r w:rsidR="00734C41">
        <w:rPr>
          <w:noProof/>
        </w:rPr>
        <w:t>(Neville et al., 2019)</w:t>
      </w:r>
      <w:r w:rsidR="00FC5A4E">
        <w:fldChar w:fldCharType="end"/>
      </w:r>
      <w:r w:rsidR="00FC5A4E">
        <w:t>.</w:t>
      </w:r>
    </w:p>
    <w:p w14:paraId="07DC81F8" w14:textId="26F1EA7C" w:rsidR="000B653A" w:rsidRDefault="0006171E" w:rsidP="00941318">
      <w:pPr>
        <w:ind w:firstLine="720"/>
      </w:pPr>
      <w:bookmarkStart w:id="48" w:name="_Toc171597580"/>
      <w:r w:rsidRPr="00D2338A">
        <w:rPr>
          <w:rStyle w:val="Heading5Char"/>
        </w:rPr>
        <w:t>Hyperketonemia</w:t>
      </w:r>
      <w:bookmarkEnd w:id="48"/>
      <w:r w:rsidR="00D2338A" w:rsidRPr="00D2338A">
        <w:rPr>
          <w:b/>
          <w:bCs/>
        </w:rPr>
        <w:t>.</w:t>
      </w:r>
      <w:r w:rsidR="00D2338A">
        <w:t xml:space="preserve"> </w:t>
      </w:r>
      <w:r w:rsidR="00402037">
        <w:t>Hyperketonemia</w:t>
      </w:r>
      <w:r w:rsidR="00A16561">
        <w:t>, or ketosis,</w:t>
      </w:r>
      <w:r w:rsidR="00402037">
        <w:t xml:space="preserve"> </w:t>
      </w:r>
      <w:r w:rsidR="00A572BA">
        <w:t>i</w:t>
      </w:r>
      <w:r w:rsidR="00402037">
        <w:t xml:space="preserve">s defined as </w:t>
      </w:r>
      <w:r w:rsidR="00C12B58">
        <w:t>elevated</w:t>
      </w:r>
      <w:r w:rsidR="00E034AF">
        <w:t xml:space="preserve"> blood ketone</w:t>
      </w:r>
      <w:r w:rsidR="00883DEE">
        <w:t>s</w:t>
      </w:r>
      <w:r w:rsidR="00C56EF3">
        <w:t xml:space="preserve">, including </w:t>
      </w:r>
      <w:r w:rsidR="00834305">
        <w:t xml:space="preserve">acetone, </w:t>
      </w:r>
      <w:r w:rsidR="001E069D">
        <w:t>acetoacetate</w:t>
      </w:r>
      <w:r w:rsidR="00834305">
        <w:t xml:space="preserve">, and </w:t>
      </w:r>
      <w:r w:rsidR="001E069D">
        <w:t>beta-hydroxybutyrate (BHBA)</w:t>
      </w:r>
      <w:r w:rsidR="00E034AF">
        <w:t xml:space="preserve">. </w:t>
      </w:r>
      <w:r w:rsidR="00941318">
        <w:t xml:space="preserve">Hyperketonemia </w:t>
      </w:r>
      <w:r w:rsidR="00941318" w:rsidRPr="008E4217">
        <w:t>develop</w:t>
      </w:r>
      <w:r w:rsidR="00A572BA">
        <w:t>s</w:t>
      </w:r>
      <w:r w:rsidR="00941318" w:rsidRPr="008E4217">
        <w:t xml:space="preserve"> </w:t>
      </w:r>
      <w:r w:rsidR="00941318">
        <w:t>due to poor adaptation</w:t>
      </w:r>
      <w:r w:rsidR="00941318" w:rsidRPr="008E4217">
        <w:t xml:space="preserve"> to </w:t>
      </w:r>
      <w:r w:rsidR="00941318">
        <w:t>NEB</w:t>
      </w:r>
      <w:r w:rsidR="00941318" w:rsidRPr="008E4217">
        <w:t xml:space="preserve"> when the liver </w:t>
      </w:r>
      <w:r w:rsidR="00A572BA">
        <w:t>i</w:t>
      </w:r>
      <w:r w:rsidR="00941318" w:rsidRPr="008E4217">
        <w:t>s overwhelmed with NEFA</w:t>
      </w:r>
      <w:r w:rsidR="000C4C5C">
        <w:t xml:space="preserve"> from adipose tissue mobilization</w:t>
      </w:r>
      <w:r w:rsidR="00941318">
        <w:t xml:space="preserve"> </w:t>
      </w:r>
      <w:r w:rsidR="00941318">
        <w:fldChar w:fldCharType="begin"/>
      </w:r>
      <w:r w:rsidR="00734C41">
        <w:instrText xml:space="preserve"> ADDIN EN.CITE &lt;EndNote&gt;&lt;Cite&gt;&lt;Author&gt;McArt&lt;/Author&gt;&lt;Year&gt;2012&lt;/Year&gt;&lt;RecNum&gt;98&lt;/RecNum&gt;&lt;DisplayText&gt;(McArt et al., 2012)&lt;/DisplayText&gt;&lt;record&gt;&lt;rec-number&gt;98&lt;/rec-number&gt;&lt;foreign-keys&gt;&lt;key app="EN" db-id="txspxfvshfwzd5e9fs8xar9pfpdev00pzex9" timestamp="1717343650" guid="3b347e52-2172-47e6-8a05-5fa01bc38350"&gt;98&lt;/key&gt;&lt;/foreign-keys&gt;&lt;ref-type name="Journal Article"&gt;17&lt;/ref-type&gt;&lt;contributors&gt;&lt;authors&gt;&lt;author&gt;McArt, JAA&lt;/author&gt;&lt;author&gt;Nydam, DV&lt;/author&gt;&lt;author&gt;Oetzel, GR&lt;/author&gt;&lt;/authors&gt;&lt;/contributors&gt;&lt;titles&gt;&lt;title&gt;Epidemiology of subclinical ketosis in early lactation dairy cattle&lt;/title&gt;&lt;secondary-title&gt;J Dairy Sci&lt;/secondary-title&gt;&lt;/titles&gt;&lt;periodical&gt;&lt;full-title&gt;J Dairy Sci&lt;/full-title&gt;&lt;/periodical&gt;&lt;pages&gt;5056-5066&lt;/pages&gt;&lt;volume&gt;95&lt;/volume&gt;&lt;number&gt;9&lt;/number&gt;&lt;dates&gt;&lt;year&gt;2012&lt;/year&gt;&lt;/dates&gt;&lt;urls&gt;&lt;/urls&gt;&lt;electronic-resource-num&gt;http://dx.doi.org/ 10.3168/jds.2012-5443&lt;/electronic-resource-num&gt;&lt;/record&gt;&lt;/Cite&gt;&lt;/EndNote&gt;</w:instrText>
      </w:r>
      <w:r w:rsidR="00941318">
        <w:fldChar w:fldCharType="separate"/>
      </w:r>
      <w:r w:rsidR="00734C41">
        <w:rPr>
          <w:noProof/>
        </w:rPr>
        <w:t>(McArt et al., 2012)</w:t>
      </w:r>
      <w:r w:rsidR="00941318">
        <w:fldChar w:fldCharType="end"/>
      </w:r>
      <w:r w:rsidR="00941318" w:rsidRPr="008E4217">
        <w:t>.</w:t>
      </w:r>
      <w:r w:rsidR="00941318">
        <w:t xml:space="preserve"> </w:t>
      </w:r>
      <w:r w:rsidR="00B40583">
        <w:t xml:space="preserve">During periods of </w:t>
      </w:r>
      <w:r w:rsidR="008A11E0">
        <w:t>NEB,</w:t>
      </w:r>
      <w:r w:rsidR="00B40583">
        <w:t xml:space="preserve"> ruminants convert fat into carbohydrates to obtain additional energy. Ketones </w:t>
      </w:r>
      <w:r w:rsidR="00A572BA">
        <w:t>a</w:t>
      </w:r>
      <w:r w:rsidR="00B40583">
        <w:t xml:space="preserve">re produced as a byproduct of this process. </w:t>
      </w:r>
      <w:r w:rsidR="008A11E0">
        <w:t>While an increase in ketones after parturition is a normal adaptive response, excessive accumulation of ketones is abnormal</w:t>
      </w:r>
      <w:r w:rsidR="009922C6">
        <w:t xml:space="preserve"> </w:t>
      </w:r>
      <w:r w:rsidR="009922C6">
        <w:fldChar w:fldCharType="begin"/>
      </w:r>
      <w:r w:rsidR="00734C41">
        <w:instrText xml:space="preserve"> ADDIN EN.CITE &lt;EndNote&gt;&lt;Cite&gt;&lt;Author&gt;Duffield&lt;/Author&gt;&lt;Year&gt;2009&lt;/Year&gt;&lt;RecNum&gt;99&lt;/RecNum&gt;&lt;DisplayText&gt;(Duffield et al., 2009)&lt;/DisplayText&gt;&lt;record&gt;&lt;rec-number&gt;99&lt;/rec-number&gt;&lt;foreign-keys&gt;&lt;key app="EN" db-id="txspxfvshfwzd5e9fs8xar9pfpdev00pzex9" timestamp="1717346388" guid="d53f5c01-20b6-41d9-8d5e-0b4e09ad95a4"&gt;99&lt;/key&gt;&lt;/foreign-keys&gt;&lt;ref-type name="Journal Article"&gt;17&lt;/ref-type&gt;&lt;contributors&gt;&lt;authors&gt;&lt;author&gt;Duffield, TF&lt;/author&gt;&lt;author&gt;Lissemore, KD&lt;/author&gt;&lt;author&gt;McBride, BW&lt;/author&gt;&lt;author&gt;Leslie, KE&lt;/author&gt;&lt;/authors&gt;&lt;/contributors&gt;&lt;titles&gt;&lt;title&gt;Impact of hyperketonemia in early lactation dairy cows on health and production&lt;/title&gt;&lt;secondary-title&gt;J Dairy Sci&lt;/secondary-title&gt;&lt;/titles&gt;&lt;periodical&gt;&lt;full-title&gt;J Dairy Sci&lt;/full-title&gt;&lt;/periodical&gt;&lt;pages&gt;571-580&lt;/pages&gt;&lt;volume&gt;92&lt;/volume&gt;&lt;number&gt;2&lt;/number&gt;&lt;dates&gt;&lt;year&gt;2009&lt;/year&gt;&lt;/dates&gt;&lt;urls&gt;&lt;/urls&gt;&lt;electronic-resource-num&gt;doi:10.3168/jds.2008-1507&lt;/electronic-resource-num&gt;&lt;/record&gt;&lt;/Cite&gt;&lt;/EndNote&gt;</w:instrText>
      </w:r>
      <w:r w:rsidR="009922C6">
        <w:fldChar w:fldCharType="separate"/>
      </w:r>
      <w:r w:rsidR="00734C41">
        <w:rPr>
          <w:noProof/>
        </w:rPr>
        <w:t>(Duffield et al., 2009)</w:t>
      </w:r>
      <w:r w:rsidR="009922C6">
        <w:fldChar w:fldCharType="end"/>
      </w:r>
      <w:r w:rsidR="008A11E0">
        <w:t xml:space="preserve">. </w:t>
      </w:r>
      <w:r w:rsidR="000B653A">
        <w:t>The clinical symptoms of hyperketonemia manifest as</w:t>
      </w:r>
      <w:r w:rsidR="000B653A" w:rsidRPr="00BE0ADE">
        <w:t xml:space="preserve"> </w:t>
      </w:r>
      <w:r w:rsidR="000B653A">
        <w:t xml:space="preserve">decreased appetite and milk production, weight loss, depression, and an </w:t>
      </w:r>
      <w:r w:rsidR="000B653A" w:rsidRPr="00BE0ADE">
        <w:t>odor of acetone on the breath</w:t>
      </w:r>
      <w:r w:rsidR="000B653A">
        <w:t xml:space="preserve">, milk, or urine </w:t>
      </w:r>
      <w:r w:rsidR="000B653A">
        <w:fldChar w:fldCharType="begin"/>
      </w:r>
      <w:r w:rsidR="00734C41">
        <w:instrText xml:space="preserve"> ADDIN EN.CITE &lt;EndNote&gt;&lt;Cite&gt;&lt;Author&gt;Fox&lt;/Author&gt;&lt;Year&gt;1971&lt;/Year&gt;&lt;RecNum&gt;97&lt;/RecNum&gt;&lt;DisplayText&gt;(Fox, 1971, McArt et al., 2012)&lt;/DisplayText&gt;&lt;record&gt;&lt;rec-number&gt;97&lt;/rec-number&gt;&lt;foreign-keys&gt;&lt;key app="EN" db-id="txspxfvshfwzd5e9fs8xar9pfpdev00pzex9" timestamp="1717342862" guid="a0f40ba0-d99c-4e46-b528-66f58aa90491"&gt;97&lt;/key&gt;&lt;/foreign-keys&gt;&lt;ref-type name="Journal Article"&gt;17&lt;/ref-type&gt;&lt;contributors&gt;&lt;authors&gt;&lt;author&gt;Fox, FH&lt;/author&gt;&lt;/authors&gt;&lt;/contributors&gt;&lt;titles&gt;&lt;title&gt;Clinical Diagnosis and Treatment of Ketosis&lt;/title&gt;&lt;secondary-title&gt;J Dairy Sci&lt;/secondary-title&gt;&lt;/titles&gt;&lt;periodical&gt;&lt;full-title&gt;J Dairy Sci&lt;/full-title&gt;&lt;/periodical&gt;&lt;pages&gt;974-978&lt;/pages&gt;&lt;volume&gt;54&lt;/volume&gt;&lt;number&gt;6&lt;/number&gt;&lt;dates&gt;&lt;year&gt;1971&lt;/year&gt;&lt;/dates&gt;&lt;urls&gt;&lt;/urls&gt;&lt;/record&gt;&lt;/Cite&gt;&lt;Cite&gt;&lt;Author&gt;McArt&lt;/Author&gt;&lt;Year&gt;2012&lt;/Year&gt;&lt;RecNum&gt;98&lt;/RecNum&gt;&lt;record&gt;&lt;rec-number&gt;98&lt;/rec-number&gt;&lt;foreign-keys&gt;&lt;key app="EN" db-id="txspxfvshfwzd5e9fs8xar9pfpdev00pzex9" timestamp="1717343650" guid="3b347e52-2172-47e6-8a05-5fa01bc38350"&gt;98&lt;/key&gt;&lt;/foreign-keys&gt;&lt;ref-type name="Journal Article"&gt;17&lt;/ref-type&gt;&lt;contributors&gt;&lt;authors&gt;&lt;author&gt;McArt, JAA&lt;/author&gt;&lt;author&gt;Nydam, DV&lt;/author&gt;&lt;author&gt;Oetzel, GR&lt;/author&gt;&lt;/authors&gt;&lt;/contributors&gt;&lt;titles&gt;&lt;title&gt;Epidemiology of subclinical ketosis in early lactation dairy cattle&lt;/title&gt;&lt;secondary-title&gt;J Dairy Sci&lt;/secondary-title&gt;&lt;/titles&gt;&lt;periodical&gt;&lt;full-title&gt;J Dairy Sci&lt;/full-title&gt;&lt;/periodical&gt;&lt;pages&gt;5056-5066&lt;/pages&gt;&lt;volume&gt;95&lt;/volume&gt;&lt;number&gt;9&lt;/number&gt;&lt;dates&gt;&lt;year&gt;2012&lt;/year&gt;&lt;/dates&gt;&lt;urls&gt;&lt;/urls&gt;&lt;electronic-resource-num&gt;http://dx.doi.org/ 10.3168/jds.2012-5443&lt;/electronic-resource-num&gt;&lt;/record&gt;&lt;/Cite&gt;&lt;/EndNote&gt;</w:instrText>
      </w:r>
      <w:r w:rsidR="000B653A">
        <w:fldChar w:fldCharType="separate"/>
      </w:r>
      <w:r w:rsidR="00734C41">
        <w:rPr>
          <w:noProof/>
        </w:rPr>
        <w:t>(Fox, 1971, McArt et al., 2012)</w:t>
      </w:r>
      <w:r w:rsidR="000B653A">
        <w:fldChar w:fldCharType="end"/>
      </w:r>
      <w:r w:rsidR="000B653A">
        <w:t>. However, cows frequently experienc</w:t>
      </w:r>
      <w:r w:rsidR="00A572BA">
        <w:t>e</w:t>
      </w:r>
      <w:r w:rsidR="000B653A">
        <w:t xml:space="preserve"> subclinical ketosis, characterized by an excess of circulating ketone bodies without displaying clinical signs </w:t>
      </w:r>
      <w:r w:rsidR="000B653A">
        <w:fldChar w:fldCharType="begin"/>
      </w:r>
      <w:r w:rsidR="00734C41">
        <w:instrText xml:space="preserve"> ADDIN EN.CITE &lt;EndNote&gt;&lt;Cite&gt;&lt;Author&gt;McArt&lt;/Author&gt;&lt;Year&gt;2012&lt;/Year&gt;&lt;RecNum&gt;98&lt;/RecNum&gt;&lt;DisplayText&gt;(McArt et al., 2012)&lt;/DisplayText&gt;&lt;record&gt;&lt;rec-number&gt;98&lt;/rec-number&gt;&lt;foreign-keys&gt;&lt;key app="EN" db-id="txspxfvshfwzd5e9fs8xar9pfpdev00pzex9" timestamp="1717343650" guid="3b347e52-2172-47e6-8a05-5fa01bc38350"&gt;98&lt;/key&gt;&lt;/foreign-keys&gt;&lt;ref-type name="Journal Article"&gt;17&lt;/ref-type&gt;&lt;contributors&gt;&lt;authors&gt;&lt;author&gt;McArt, JAA&lt;/author&gt;&lt;author&gt;Nydam, DV&lt;/author&gt;&lt;author&gt;Oetzel, GR&lt;/author&gt;&lt;/authors&gt;&lt;/contributors&gt;&lt;titles&gt;&lt;title&gt;Epidemiology of subclinical ketosis in early lactation dairy cattle&lt;/title&gt;&lt;secondary-title&gt;J Dairy Sci&lt;/secondary-title&gt;&lt;/titles&gt;&lt;periodical&gt;&lt;full-title&gt;J Dairy Sci&lt;/full-title&gt;&lt;/periodical&gt;&lt;pages&gt;5056-5066&lt;/pages&gt;&lt;volume&gt;95&lt;/volume&gt;&lt;number&gt;9&lt;/number&gt;&lt;dates&gt;&lt;year&gt;2012&lt;/year&gt;&lt;/dates&gt;&lt;urls&gt;&lt;/urls&gt;&lt;electronic-resource-num&gt;http://dx.doi.org/ 10.3168/jds.2012-5443&lt;/electronic-resource-num&gt;&lt;/record&gt;&lt;/Cite&gt;&lt;/EndNote&gt;</w:instrText>
      </w:r>
      <w:r w:rsidR="000B653A">
        <w:fldChar w:fldCharType="separate"/>
      </w:r>
      <w:r w:rsidR="00734C41">
        <w:rPr>
          <w:noProof/>
        </w:rPr>
        <w:t>(McArt et al., 2012)</w:t>
      </w:r>
      <w:r w:rsidR="000B653A">
        <w:fldChar w:fldCharType="end"/>
      </w:r>
      <w:r w:rsidR="000B653A">
        <w:t xml:space="preserve">. </w:t>
      </w:r>
    </w:p>
    <w:p w14:paraId="5E3C2367" w14:textId="4AB601B3" w:rsidR="000E31B6" w:rsidRPr="001E0FDF" w:rsidRDefault="00CF1567" w:rsidP="00AC3B42">
      <w:pPr>
        <w:ind w:firstLine="720"/>
      </w:pPr>
      <w:r>
        <w:t xml:space="preserve">Elevated ketone levels </w:t>
      </w:r>
      <w:r w:rsidR="00A572BA">
        <w:t>a</w:t>
      </w:r>
      <w:r>
        <w:t xml:space="preserve">re closely tied to other metabolic conditions. </w:t>
      </w:r>
      <w:r w:rsidR="00E527C6">
        <w:t xml:space="preserve">Cows </w:t>
      </w:r>
      <w:r w:rsidR="004D1132">
        <w:t xml:space="preserve">with ketosis </w:t>
      </w:r>
      <w:r w:rsidR="002623A1">
        <w:t>a</w:t>
      </w:r>
      <w:r w:rsidR="004D1132">
        <w:t>re at an increased risk of developing other periparturient diseases, such as DA and metritis</w:t>
      </w:r>
      <w:r w:rsidR="008254A8">
        <w:t xml:space="preserve"> </w:t>
      </w:r>
      <w:r w:rsidR="008254A8">
        <w:fldChar w:fldCharType="begin"/>
      </w:r>
      <w:r w:rsidR="00734C41">
        <w:instrText xml:space="preserve"> ADDIN EN.CITE &lt;EndNote&gt;&lt;Cite&gt;&lt;Author&gt;Duffield&lt;/Author&gt;&lt;Year&gt;2009&lt;/Year&gt;&lt;RecNum&gt;99&lt;/RecNum&gt;&lt;DisplayText&gt;(Duffield et al., 2009)&lt;/DisplayText&gt;&lt;record&gt;&lt;rec-number&gt;99&lt;/rec-number&gt;&lt;foreign-keys&gt;&lt;key app="EN" db-id="txspxfvshfwzd5e9fs8xar9pfpdev00pzex9" timestamp="1717346388" guid="d53f5c01-20b6-41d9-8d5e-0b4e09ad95a4"&gt;99&lt;/key&gt;&lt;/foreign-keys&gt;&lt;ref-type name="Journal Article"&gt;17&lt;/ref-type&gt;&lt;contributors&gt;&lt;authors&gt;&lt;author&gt;Duffield, TF&lt;/author&gt;&lt;author&gt;Lissemore, KD&lt;/author&gt;&lt;author&gt;McBride, BW&lt;/author&gt;&lt;author&gt;Leslie, KE&lt;/author&gt;&lt;/authors&gt;&lt;/contributors&gt;&lt;titles&gt;&lt;title&gt;Impact of hyperketonemia in early lactation dairy cows on health and production&lt;/title&gt;&lt;secondary-title&gt;J Dairy Sci&lt;/secondary-title&gt;&lt;/titles&gt;&lt;periodical&gt;&lt;full-title&gt;J Dairy Sci&lt;/full-title&gt;&lt;/periodical&gt;&lt;pages&gt;571-580&lt;/pages&gt;&lt;volume&gt;92&lt;/volume&gt;&lt;number&gt;2&lt;/number&gt;&lt;dates&gt;&lt;year&gt;2009&lt;/year&gt;&lt;/dates&gt;&lt;urls&gt;&lt;/urls&gt;&lt;electronic-resource-num&gt;doi:10.3168/jds.2008-1507&lt;/electronic-resource-num&gt;&lt;/record&gt;&lt;/Cite&gt;&lt;/EndNote&gt;</w:instrText>
      </w:r>
      <w:r w:rsidR="008254A8">
        <w:fldChar w:fldCharType="separate"/>
      </w:r>
      <w:r w:rsidR="00734C41">
        <w:rPr>
          <w:noProof/>
        </w:rPr>
        <w:t>(Duffield et al., 2009)</w:t>
      </w:r>
      <w:r w:rsidR="008254A8">
        <w:fldChar w:fldCharType="end"/>
      </w:r>
      <w:r w:rsidR="004D1132">
        <w:t>.</w:t>
      </w:r>
      <w:r w:rsidR="00E527C6">
        <w:t xml:space="preserve"> </w:t>
      </w:r>
      <w:r w:rsidR="00C84EE8">
        <w:t>Hepatic steatosis and hyperketonemia are interrelated periparturient lipid-related disorders associated with elevated NEFA and BHBA levels</w:t>
      </w:r>
      <w:r w:rsidR="0002389D">
        <w:t xml:space="preserve"> </w:t>
      </w:r>
      <w:r w:rsidR="0002389D">
        <w:fldChar w:fldCharType="begin"/>
      </w:r>
      <w:r w:rsidR="00734C41">
        <w:instrText xml:space="preserve"> ADDIN EN.CITE &lt;EndNote&gt;&lt;Cite&gt;&lt;Author&gt;Grummer&lt;/Author&gt;&lt;Year&gt;1995&lt;/Year&gt;&lt;RecNum&gt;88&lt;/RecNum&gt;&lt;DisplayText&gt;(Grummer, 1995)&lt;/DisplayText&gt;&lt;record&gt;&lt;rec-number&gt;88&lt;/rec-number&gt;&lt;foreign-keys&gt;&lt;key app="EN" db-id="txspxfvshfwzd5e9fs8xar9pfpdev00pzex9" timestamp="1716392731" guid="115ca9b2-d730-4888-9710-b6139faa2831"&gt;88&lt;/key&gt;&lt;/foreign-keys&gt;&lt;ref-type name="Journal Article"&gt;17&lt;/ref-type&gt;&lt;contributors&gt;&lt;authors&gt;&lt;author&gt;Grummer, RR&lt;/author&gt;&lt;/authors&gt;&lt;/contributors&gt;&lt;titles&gt;&lt;title&gt;Impact of Changes in Organic Nutrient Metabolism Feeding the Transition Dairy&amp;#xD;Cow&lt;/title&gt;&lt;secondary-title&gt;J Anim Sci&lt;/secondary-title&gt;&lt;/titles&gt;&lt;periodical&gt;&lt;full-title&gt;J Anim Sci&lt;/full-title&gt;&lt;/periodical&gt;&lt;pages&gt;2820-2833&lt;/pages&gt;&lt;volume&gt;73&lt;/volume&gt;&lt;dates&gt;&lt;year&gt;1995&lt;/year&gt;&lt;/dates&gt;&lt;urls&gt;&lt;/urls&gt;&lt;/record&gt;&lt;/Cite&gt;&lt;/EndNote&gt;</w:instrText>
      </w:r>
      <w:r w:rsidR="0002389D">
        <w:fldChar w:fldCharType="separate"/>
      </w:r>
      <w:r w:rsidR="00734C41">
        <w:rPr>
          <w:noProof/>
        </w:rPr>
        <w:t>(Grummer, 1995)</w:t>
      </w:r>
      <w:r w:rsidR="0002389D">
        <w:fldChar w:fldCharType="end"/>
      </w:r>
      <w:r w:rsidR="00C84EE8">
        <w:t>.</w:t>
      </w:r>
      <w:r w:rsidR="00AC3B42">
        <w:t xml:space="preserve"> Additionally, p</w:t>
      </w:r>
      <w:r w:rsidR="00930083">
        <w:t xml:space="preserve">rimiparous and multiparous cows </w:t>
      </w:r>
      <w:r w:rsidR="006120D4">
        <w:t>s</w:t>
      </w:r>
      <w:r w:rsidR="002623A1">
        <w:t>ee</w:t>
      </w:r>
      <w:r w:rsidR="00BD696A">
        <w:t xml:space="preserve"> an association between </w:t>
      </w:r>
      <w:r w:rsidR="00AF00E7">
        <w:t>reduced</w:t>
      </w:r>
      <w:r w:rsidR="00AD30E3">
        <w:t xml:space="preserve"> </w:t>
      </w:r>
      <w:r w:rsidR="00BD696A">
        <w:t xml:space="preserve">serum </w:t>
      </w:r>
      <w:r w:rsidR="006120D4">
        <w:t>Ca</w:t>
      </w:r>
      <w:r w:rsidR="00BD696A">
        <w:t xml:space="preserve"> dynamics and the occurrence of ketosis</w:t>
      </w:r>
      <w:r w:rsidR="00851048">
        <w:t xml:space="preserve"> independent </w:t>
      </w:r>
      <w:r w:rsidR="00FC0898">
        <w:t>of</w:t>
      </w:r>
      <w:r w:rsidR="00851048">
        <w:t xml:space="preserve"> </w:t>
      </w:r>
      <w:r w:rsidR="00977945">
        <w:t xml:space="preserve">other </w:t>
      </w:r>
      <w:r w:rsidR="00A0407D">
        <w:t>periparturient</w:t>
      </w:r>
      <w:r w:rsidR="00977945">
        <w:t xml:space="preserve"> diseases</w:t>
      </w:r>
      <w:r w:rsidR="00BD696A">
        <w:t xml:space="preserve"> </w:t>
      </w:r>
      <w:r w:rsidR="004A6DB5">
        <w:fldChar w:fldCharType="begin"/>
      </w:r>
      <w:r w:rsidR="00734C41">
        <w:instrText xml:space="preserve"> ADDIN EN.CITE &lt;EndNote&gt;&lt;Cite&gt;&lt;Author&gt;Venjakob&lt;/Author&gt;&lt;Year&gt;2021&lt;/Year&gt;&lt;RecNum&gt;42&lt;/RecNum&gt;&lt;DisplayText&gt;(Venjakob et al., 2021)&lt;/DisplayText&gt;&lt;record&gt;&lt;rec-number&gt;42&lt;/rec-number&gt;&lt;foreign-keys&gt;&lt;key app="EN" db-id="txspxfvshfwzd5e9fs8xar9pfpdev00pzex9" timestamp="1704737288" guid="0a32cce0-73ab-4144-9487-bbd320ca8257"&gt;42&lt;/key&gt;&lt;/foreign-keys&gt;&lt;ref-type name="Journal Article"&gt;17&lt;/ref-type&gt;&lt;contributors&gt;&lt;authors&gt;&lt;author&gt;Venjakob, PL&lt;/author&gt;&lt;author&gt;Staufenbiel, R&lt;/author&gt;&lt;author&gt;Heuwieser, W&lt;/author&gt;&lt;author&gt;Borchardt, S&lt;/author&gt;&lt;/authors&gt;&lt;/contributors&gt;&lt;titles&gt;&lt;title&gt;Association between serum calcium dynamics around parturition and common postpartum diseases in dairy cows&lt;/title&gt;&lt;secondary-title&gt;J Dairy Sci.&lt;/secondary-title&gt;&lt;/titles&gt;&lt;periodical&gt;&lt;full-title&gt;J Dairy Sci.&lt;/full-title&gt;&lt;/periodical&gt;&lt;pages&gt;2243-2253&lt;/pages&gt;&lt;volume&gt;104&lt;/volume&gt;&lt;number&gt;2&lt;/number&gt;&lt;dates&gt;&lt;year&gt;2021&lt;/year&gt;&lt;/dates&gt;&lt;urls&gt;&lt;/urls&gt;&lt;electronic-resource-num&gt;https://doi.org/10.3168/jds.2019-17821&lt;/electronic-resource-num&gt;&lt;/record&gt;&lt;/Cite&gt;&lt;/EndNote&gt;</w:instrText>
      </w:r>
      <w:r w:rsidR="004A6DB5">
        <w:fldChar w:fldCharType="separate"/>
      </w:r>
      <w:r w:rsidR="00734C41">
        <w:rPr>
          <w:noProof/>
        </w:rPr>
        <w:t>(Venjakob et al., 2021)</w:t>
      </w:r>
      <w:r w:rsidR="004A6DB5">
        <w:fldChar w:fldCharType="end"/>
      </w:r>
      <w:r w:rsidR="004A6DB5">
        <w:t>.</w:t>
      </w:r>
      <w:r w:rsidR="00BD696A">
        <w:t xml:space="preserve"> </w:t>
      </w:r>
      <w:r w:rsidR="001012B2">
        <w:t>Field studies have shown that s</w:t>
      </w:r>
      <w:r w:rsidR="006120D4">
        <w:t>erum Ca concentration</w:t>
      </w:r>
      <w:r w:rsidR="00851048">
        <w:t xml:space="preserve">s were </w:t>
      </w:r>
      <w:r w:rsidR="00977945">
        <w:t xml:space="preserve">significantly </w:t>
      </w:r>
      <w:r w:rsidR="00AC77DF">
        <w:t>decreased</w:t>
      </w:r>
      <w:r w:rsidR="00977945">
        <w:t xml:space="preserve"> </w:t>
      </w:r>
      <w:r w:rsidR="00DE5FCA">
        <w:t xml:space="preserve">between d 1 and 7 </w:t>
      </w:r>
      <w:r w:rsidR="00071BD7">
        <w:t>post-calving</w:t>
      </w:r>
      <w:r w:rsidR="00526627">
        <w:t xml:space="preserve"> in cows diagnosed with ketosis </w:t>
      </w:r>
      <w:r w:rsidR="004A6DB5">
        <w:fldChar w:fldCharType="begin"/>
      </w:r>
      <w:r w:rsidR="00734C41">
        <w:instrText xml:space="preserve"> ADDIN EN.CITE &lt;EndNote&gt;&lt;Cite&gt;&lt;Author&gt;Venjakob&lt;/Author&gt;&lt;Year&gt;2021&lt;/Year&gt;&lt;RecNum&gt;42&lt;/RecNum&gt;&lt;DisplayText&gt;(Venjakob et al., 2021)&lt;/DisplayText&gt;&lt;record&gt;&lt;rec-number&gt;42&lt;/rec-number&gt;&lt;foreign-keys&gt;&lt;key app="EN" db-id="txspxfvshfwzd5e9fs8xar9pfpdev00pzex9" timestamp="1704737288" guid="0a32cce0-73ab-4144-9487-bbd320ca8257"&gt;42&lt;/key&gt;&lt;/foreign-keys&gt;&lt;ref-type name="Journal Article"&gt;17&lt;/ref-type&gt;&lt;contributors&gt;&lt;authors&gt;&lt;author&gt;Venjakob, PL&lt;/author&gt;&lt;author&gt;Staufenbiel, R&lt;/author&gt;&lt;author&gt;Heuwieser, W&lt;/author&gt;&lt;author&gt;Borchardt, S&lt;/author&gt;&lt;/authors&gt;&lt;/contributors&gt;&lt;titles&gt;&lt;title&gt;Association between serum calcium dynamics around parturition and common postpartum diseases in dairy cows&lt;/title&gt;&lt;secondary-title&gt;J Dairy Sci.&lt;/secondary-title&gt;&lt;/titles&gt;&lt;periodical&gt;&lt;full-title&gt;J Dairy Sci.&lt;/full-title&gt;&lt;/periodical&gt;&lt;pages&gt;2243-2253&lt;/pages&gt;&lt;volume&gt;104&lt;/volume&gt;&lt;number&gt;2&lt;/number&gt;&lt;dates&gt;&lt;year&gt;2021&lt;/year&gt;&lt;/dates&gt;&lt;urls&gt;&lt;/urls&gt;&lt;electronic-resource-num&gt;https://doi.org/10.3168/jds.2019-17821&lt;/electronic-resource-num&gt;&lt;/record&gt;&lt;/Cite&gt;&lt;/EndNote&gt;</w:instrText>
      </w:r>
      <w:r w:rsidR="004A6DB5">
        <w:fldChar w:fldCharType="separate"/>
      </w:r>
      <w:r w:rsidR="00734C41">
        <w:rPr>
          <w:noProof/>
        </w:rPr>
        <w:t>(Venjakob et al., 2021)</w:t>
      </w:r>
      <w:r w:rsidR="004A6DB5">
        <w:fldChar w:fldCharType="end"/>
      </w:r>
      <w:r w:rsidR="00526627">
        <w:t xml:space="preserve">. </w:t>
      </w:r>
      <w:r w:rsidR="004C5AF1">
        <w:fldChar w:fldCharType="begin"/>
      </w:r>
      <w:r w:rsidR="00734C41">
        <w:instrText xml:space="preserve"> ADDIN EN.CITE &lt;EndNote&gt;&lt;Cite AuthorYear="1"&gt;&lt;Author&gt;Rodríguez&lt;/Author&gt;&lt;Year&gt;2017&lt;/Year&gt;&lt;RecNum&gt;43&lt;/RecNum&gt;&lt;DisplayText&gt;Rodríguez et al. (2017)&lt;/DisplayText&gt;&lt;record&gt;&lt;rec-number&gt;43&lt;/rec-number&gt;&lt;foreign-keys&gt;&lt;key app="EN" db-id="txspxfvshfwzd5e9fs8xar9pfpdev00pzex9" timestamp="1704737653" guid="8b9ab979-3a54-4de4-8699-7a3c8ef9a0f8"&gt;43&lt;/key&gt;&lt;/foreign-keys&gt;&lt;ref-type name="Journal Article"&gt;17&lt;/ref-type&gt;&lt;contributors&gt;&lt;authors&gt;&lt;author&gt;Rodríguez, EM&lt;/author&gt;&lt;author&gt;Aris, A&lt;/author&gt;&lt;author&gt;Bach, A&lt;/author&gt;&lt;/authors&gt;&lt;/contributors&gt;&lt;titles&gt;&lt;title&gt;Associations between subclinical hypocalcemia and postparturient diseases in dairy cows&lt;/title&gt;&lt;secondary-title&gt;J Dairy Sci.&lt;/secondary-title&gt;&lt;/titles&gt;&lt;periodical&gt;&lt;full-title&gt;J Dairy Sci.&lt;/full-title&gt;&lt;/periodical&gt;&lt;pages&gt;7427-7434&lt;/pages&gt;&lt;volume&gt;100&lt;/volume&gt;&lt;number&gt;9&lt;/number&gt;&lt;dates&gt;&lt;year&gt;2017&lt;/year&gt;&lt;/dates&gt;&lt;urls&gt;&lt;/urls&gt;&lt;electronic-resource-num&gt;https://doi.org/10.3168/jds.2016-12210&lt;/electronic-resource-num&gt;&lt;/record&gt;&lt;/Cite&gt;&lt;/EndNote&gt;</w:instrText>
      </w:r>
      <w:r w:rsidR="004C5AF1">
        <w:fldChar w:fldCharType="separate"/>
      </w:r>
      <w:r w:rsidR="00734C41">
        <w:rPr>
          <w:noProof/>
        </w:rPr>
        <w:t>Rodríguez et al. (2017)</w:t>
      </w:r>
      <w:r w:rsidR="004C5AF1">
        <w:fldChar w:fldCharType="end"/>
      </w:r>
      <w:r w:rsidR="004C5AF1">
        <w:t xml:space="preserve"> </w:t>
      </w:r>
      <w:r w:rsidR="00A57785">
        <w:t>found an</w:t>
      </w:r>
      <w:r w:rsidR="007220F7">
        <w:t xml:space="preserve"> association between </w:t>
      </w:r>
      <w:r w:rsidR="00B75A17">
        <w:t>SCH</w:t>
      </w:r>
      <w:r w:rsidR="007220F7">
        <w:t xml:space="preserve"> and ketosis</w:t>
      </w:r>
      <w:r w:rsidR="00A0407D">
        <w:t xml:space="preserve"> when serum Ca concentrations </w:t>
      </w:r>
      <w:r w:rsidR="00F302C6">
        <w:t>we</w:t>
      </w:r>
      <w:r w:rsidR="00A0407D">
        <w:t>re &lt;</w:t>
      </w:r>
      <w:r w:rsidR="00B75A17">
        <w:t xml:space="preserve"> </w:t>
      </w:r>
      <w:r w:rsidR="00A0407D">
        <w:t xml:space="preserve">2.14 mmol/L </w:t>
      </w:r>
      <w:r w:rsidR="00A43238">
        <w:t xml:space="preserve">between 24 and 48 </w:t>
      </w:r>
      <w:r w:rsidR="00CD2874">
        <w:t>hr</w:t>
      </w:r>
      <w:r w:rsidR="00A43238">
        <w:t xml:space="preserve"> after calving. </w:t>
      </w:r>
      <w:r w:rsidR="00F71200">
        <w:t xml:space="preserve">There </w:t>
      </w:r>
      <w:r w:rsidR="00B75A17">
        <w:t>wa</w:t>
      </w:r>
      <w:r w:rsidR="00F71200">
        <w:t xml:space="preserve">s limited research available showing the influence of CMA on hyperketonemia in dairy cattle. </w:t>
      </w:r>
    </w:p>
    <w:p w14:paraId="6D6F6C49" w14:textId="3D1C2DAE" w:rsidR="00872241" w:rsidRPr="0081143F" w:rsidRDefault="00FD708E" w:rsidP="00D84210">
      <w:pPr>
        <w:ind w:firstLine="720"/>
      </w:pPr>
      <w:bookmarkStart w:id="49" w:name="_Toc171597581"/>
      <w:r w:rsidRPr="0081143F">
        <w:rPr>
          <w:rStyle w:val="Heading5Char"/>
        </w:rPr>
        <w:t xml:space="preserve">Subacute </w:t>
      </w:r>
      <w:r w:rsidR="001D54B0">
        <w:rPr>
          <w:rStyle w:val="Heading5Char"/>
        </w:rPr>
        <w:t>r</w:t>
      </w:r>
      <w:r w:rsidRPr="0081143F">
        <w:rPr>
          <w:rStyle w:val="Heading5Char"/>
        </w:rPr>
        <w:t xml:space="preserve">uminal </w:t>
      </w:r>
      <w:r w:rsidR="001D54B0">
        <w:rPr>
          <w:rStyle w:val="Heading5Char"/>
        </w:rPr>
        <w:t>a</w:t>
      </w:r>
      <w:r w:rsidRPr="0081143F">
        <w:rPr>
          <w:rStyle w:val="Heading5Char"/>
        </w:rPr>
        <w:t>cidosi</w:t>
      </w:r>
      <w:r w:rsidR="00234CE6">
        <w:rPr>
          <w:rStyle w:val="Heading5Char"/>
        </w:rPr>
        <w:t>s.</w:t>
      </w:r>
      <w:bookmarkEnd w:id="49"/>
      <w:r w:rsidR="0081143F">
        <w:t xml:space="preserve"> </w:t>
      </w:r>
      <w:r w:rsidR="00B8161D">
        <w:rPr>
          <w:rFonts w:cs="Times New Roman"/>
        </w:rPr>
        <w:t>Nutrient requirements shift as the cow enter</w:t>
      </w:r>
      <w:r w:rsidR="002623A1">
        <w:rPr>
          <w:rFonts w:cs="Times New Roman"/>
        </w:rPr>
        <w:t>s</w:t>
      </w:r>
      <w:r w:rsidR="00B8161D">
        <w:rPr>
          <w:rFonts w:cs="Times New Roman"/>
        </w:rPr>
        <w:t xml:space="preserve"> lactation</w:t>
      </w:r>
      <w:r w:rsidR="00AA3126">
        <w:rPr>
          <w:rFonts w:cs="Times New Roman"/>
        </w:rPr>
        <w:t>, so</w:t>
      </w:r>
      <w:r w:rsidR="0095357E">
        <w:rPr>
          <w:rFonts w:cs="Times New Roman"/>
        </w:rPr>
        <w:t xml:space="preserve"> the</w:t>
      </w:r>
      <w:r w:rsidR="00C40EB1">
        <w:rPr>
          <w:rFonts w:cs="Times New Roman"/>
        </w:rPr>
        <w:t xml:space="preserve"> diet </w:t>
      </w:r>
      <w:r w:rsidR="00882CC7">
        <w:rPr>
          <w:rFonts w:cs="Times New Roman"/>
        </w:rPr>
        <w:t xml:space="preserve">must </w:t>
      </w:r>
      <w:r w:rsidR="00B75A17">
        <w:rPr>
          <w:rFonts w:cs="Times New Roman"/>
        </w:rPr>
        <w:t xml:space="preserve">be </w:t>
      </w:r>
      <w:r w:rsidR="00882CC7">
        <w:rPr>
          <w:rFonts w:cs="Times New Roman"/>
        </w:rPr>
        <w:t>adjust</w:t>
      </w:r>
      <w:r w:rsidR="00B75A17">
        <w:rPr>
          <w:rFonts w:cs="Times New Roman"/>
        </w:rPr>
        <w:t>ed</w:t>
      </w:r>
      <w:r w:rsidR="008E455E">
        <w:rPr>
          <w:rFonts w:cs="Times New Roman"/>
        </w:rPr>
        <w:t xml:space="preserve"> to meet increased requirements. T</w:t>
      </w:r>
      <w:r w:rsidR="00BB6EFD">
        <w:rPr>
          <w:rFonts w:cs="Times New Roman"/>
        </w:rPr>
        <w:t>o</w:t>
      </w:r>
      <w:r w:rsidR="00537B78">
        <w:rPr>
          <w:rFonts w:cs="Times New Roman"/>
        </w:rPr>
        <w:t xml:space="preserve"> satisfy t</w:t>
      </w:r>
      <w:r w:rsidR="00DC0059">
        <w:rPr>
          <w:rFonts w:cs="Times New Roman"/>
        </w:rPr>
        <w:t>h</w:t>
      </w:r>
      <w:r w:rsidR="00537B78">
        <w:rPr>
          <w:rFonts w:cs="Times New Roman"/>
        </w:rPr>
        <w:t>e</w:t>
      </w:r>
      <w:r w:rsidR="00DC0059">
        <w:rPr>
          <w:rFonts w:cs="Times New Roman"/>
        </w:rPr>
        <w:t xml:space="preserve"> increased nutrient demand, most modern dairy operations </w:t>
      </w:r>
      <w:r w:rsidR="005C32F1">
        <w:rPr>
          <w:rFonts w:cs="Times New Roman"/>
        </w:rPr>
        <w:t xml:space="preserve">manage </w:t>
      </w:r>
      <w:r w:rsidR="00DC0059">
        <w:rPr>
          <w:rFonts w:cs="Times New Roman"/>
        </w:rPr>
        <w:t xml:space="preserve">lactating cows </w:t>
      </w:r>
      <w:r w:rsidR="005C32F1">
        <w:rPr>
          <w:rFonts w:cs="Times New Roman"/>
        </w:rPr>
        <w:t>by feeding a</w:t>
      </w:r>
      <w:r w:rsidR="00263075">
        <w:rPr>
          <w:rFonts w:cs="Times New Roman"/>
        </w:rPr>
        <w:t xml:space="preserve"> </w:t>
      </w:r>
      <w:r w:rsidR="00DC0059">
        <w:rPr>
          <w:rFonts w:cs="Times New Roman"/>
        </w:rPr>
        <w:t>high</w:t>
      </w:r>
      <w:r w:rsidR="00263075">
        <w:rPr>
          <w:rFonts w:cs="Times New Roman"/>
        </w:rPr>
        <w:t>-</w:t>
      </w:r>
      <w:r w:rsidR="00DC0059">
        <w:rPr>
          <w:rFonts w:cs="Times New Roman"/>
        </w:rPr>
        <w:t>concentrat</w:t>
      </w:r>
      <w:r w:rsidR="00457D08">
        <w:rPr>
          <w:rFonts w:cs="Times New Roman"/>
        </w:rPr>
        <w:t xml:space="preserve">e </w:t>
      </w:r>
      <w:r w:rsidR="00DC0059">
        <w:rPr>
          <w:rFonts w:cs="Times New Roman"/>
        </w:rPr>
        <w:t>diet</w:t>
      </w:r>
      <w:r w:rsidR="00B553D7">
        <w:rPr>
          <w:rFonts w:cs="Times New Roman"/>
        </w:rPr>
        <w:t xml:space="preserve"> to provide extra calories and energy</w:t>
      </w:r>
      <w:r w:rsidR="00FF5FAE">
        <w:rPr>
          <w:rFonts w:cs="Times New Roman"/>
        </w:rPr>
        <w:t xml:space="preserve"> </w:t>
      </w:r>
      <w:r w:rsidR="00FF5FAE">
        <w:rPr>
          <w:rFonts w:cs="Times New Roman"/>
        </w:rPr>
        <w:fldChar w:fldCharType="begin"/>
      </w:r>
      <w:r w:rsidR="00734C41">
        <w:rPr>
          <w:rFonts w:cs="Times New Roman"/>
        </w:rPr>
        <w:instrText xml:space="preserve"> ADDIN EN.CITE &lt;EndNote&gt;&lt;Cite&gt;&lt;Author&gt;Elmhadi&lt;/Author&gt;&lt;Year&gt;2022&lt;/Year&gt;&lt;RecNum&gt;75&lt;/RecNum&gt;&lt;DisplayText&gt;(Plaizier et al., 2008, Elmhadi et al., 2022)&lt;/DisplayText&gt;&lt;record&gt;&lt;rec-number&gt;75&lt;/rec-number&gt;&lt;foreign-keys&gt;&lt;key app="EN" db-id="txspxfvshfwzd5e9fs8xar9pfpdev00pzex9" timestamp="1716212537" guid="6424de8c-6133-4cf5-be59-c73df49df8b2"&gt;75&lt;/key&gt;&lt;/foreign-keys&gt;&lt;ref-type name="Journal Article"&gt;17&lt;/ref-type&gt;&lt;contributors&gt;&lt;authors&gt;&lt;author&gt;Elmhadi, ME&lt;/author&gt;&lt;author&gt;Ali, DK&lt;/author&gt;&lt;author&gt;Khogali, MK&lt;/author&gt;&lt;author&gt;Wang, H&lt;/author&gt;&lt;/authors&gt;&lt;/contributors&gt;&lt;titles&gt;&lt;title&gt;Subacute ruminal acidosis in dairy herds: Microbiological and nutritional causes, consequences, and prevention strategies&lt;/title&gt;&lt;secondary-title&gt;Animal Nutrition&lt;/secondary-title&gt;&lt;/titles&gt;&lt;periodical&gt;&lt;full-title&gt;Animal Nutrition&lt;/full-title&gt;&lt;/periodical&gt;&lt;pages&gt;148-155&lt;/pages&gt;&lt;volume&gt;10&lt;/volume&gt;&lt;dates&gt;&lt;year&gt;2022&lt;/year&gt;&lt;/dates&gt;&lt;urls&gt;&lt;/urls&gt;&lt;electronic-resource-num&gt;https://doi.org/10.1016/j.aninu.2021.12.008&lt;/electronic-resource-num&gt;&lt;/record&gt;&lt;/Cite&gt;&lt;Cite&gt;&lt;Author&gt;Plaizier&lt;/Author&gt;&lt;Year&gt;2008&lt;/Year&gt;&lt;RecNum&gt;27&lt;/RecNum&gt;&lt;record&gt;&lt;rec-number&gt;27&lt;/rec-number&gt;&lt;foreign-keys&gt;&lt;key app="EN" db-id="txspxfvshfwzd5e9fs8xar9pfpdev00pzex9" timestamp="1683840215" guid="0cf549fe-701d-4da1-8341-1ba7c6896abb"&gt;27&lt;/key&gt;&lt;/foreign-keys&gt;&lt;ref-type name="Journal Article"&gt;17&lt;/ref-type&gt;&lt;contributors&gt;&lt;authors&gt;&lt;author&gt;Plaizier, JC&lt;/author&gt;&lt;author&gt;Krause, DO&lt;/author&gt;&lt;author&gt;Gozho, GN&lt;/author&gt;&lt;author&gt;McBride, BW&lt;/author&gt;&lt;/authors&gt;&lt;/contributors&gt;&lt;titles&gt;&lt;title&gt;Subacute ruminal acidosis in dairy cows: the physiological causes, incidence and consequences&lt;/title&gt;&lt;secondary-title&gt;The Veterinary Journal&lt;/secondary-title&gt;&lt;/titles&gt;&lt;periodical&gt;&lt;full-title&gt;The Veterinary Journal&lt;/full-title&gt;&lt;/periodical&gt;&lt;pages&gt;21-31&lt;/pages&gt;&lt;volume&gt;176&lt;/volume&gt;&lt;number&gt;1&lt;/number&gt;&lt;dates&gt;&lt;year&gt;2008&lt;/year&gt;&lt;/dates&gt;&lt;isbn&gt;1090-0233&lt;/isbn&gt;&lt;urls&gt;&lt;/urls&gt;&lt;/record&gt;&lt;/Cite&gt;&lt;/EndNote&gt;</w:instrText>
      </w:r>
      <w:r w:rsidR="00FF5FAE">
        <w:rPr>
          <w:rFonts w:cs="Times New Roman"/>
        </w:rPr>
        <w:fldChar w:fldCharType="separate"/>
      </w:r>
      <w:r w:rsidR="00734C41">
        <w:rPr>
          <w:rFonts w:cs="Times New Roman"/>
          <w:noProof/>
        </w:rPr>
        <w:t>(Plaizier et al., 2008, Elmhadi et al., 2022)</w:t>
      </w:r>
      <w:r w:rsidR="00FF5FAE">
        <w:rPr>
          <w:rFonts w:cs="Times New Roman"/>
        </w:rPr>
        <w:fldChar w:fldCharType="end"/>
      </w:r>
      <w:r w:rsidR="00B553D7">
        <w:rPr>
          <w:rFonts w:cs="Times New Roman"/>
        </w:rPr>
        <w:t>.</w:t>
      </w:r>
      <w:r w:rsidR="00141C74">
        <w:rPr>
          <w:rFonts w:cs="Times New Roman"/>
        </w:rPr>
        <w:t xml:space="preserve"> </w:t>
      </w:r>
      <w:r w:rsidR="00AA4F89">
        <w:rPr>
          <w:rFonts w:cs="Times New Roman"/>
        </w:rPr>
        <w:t xml:space="preserve">However, </w:t>
      </w:r>
      <w:r w:rsidR="00697081">
        <w:rPr>
          <w:rFonts w:cs="Times New Roman"/>
        </w:rPr>
        <w:t>highly digestible</w:t>
      </w:r>
      <w:r w:rsidR="00AA4F89">
        <w:rPr>
          <w:rFonts w:cs="Times New Roman"/>
        </w:rPr>
        <w:t xml:space="preserve"> </w:t>
      </w:r>
      <w:r w:rsidR="00A5742A">
        <w:rPr>
          <w:rFonts w:cs="Times New Roman"/>
        </w:rPr>
        <w:t>diets</w:t>
      </w:r>
      <w:r w:rsidR="004F58C1">
        <w:rPr>
          <w:rFonts w:cs="Times New Roman"/>
        </w:rPr>
        <w:t xml:space="preserve"> skew the starch-to-fib</w:t>
      </w:r>
      <w:r w:rsidR="008E455E">
        <w:rPr>
          <w:rFonts w:cs="Times New Roman"/>
        </w:rPr>
        <w:t>rous</w:t>
      </w:r>
      <w:r w:rsidR="004F58C1">
        <w:rPr>
          <w:rFonts w:cs="Times New Roman"/>
        </w:rPr>
        <w:t xml:space="preserve"> carbohydrates ratio, </w:t>
      </w:r>
      <w:r w:rsidR="00FA75EB">
        <w:rPr>
          <w:rFonts w:cs="Times New Roman"/>
        </w:rPr>
        <w:t xml:space="preserve">heavily impacting </w:t>
      </w:r>
      <w:r w:rsidR="004F58C1">
        <w:rPr>
          <w:rFonts w:cs="Times New Roman"/>
        </w:rPr>
        <w:t>normal rumen microbiota function</w:t>
      </w:r>
      <w:r w:rsidR="00A5742A">
        <w:rPr>
          <w:rFonts w:cs="Times New Roman"/>
        </w:rPr>
        <w:t xml:space="preserve"> </w:t>
      </w:r>
      <w:r w:rsidR="004F58C1">
        <w:rPr>
          <w:rFonts w:cs="Times New Roman"/>
        </w:rPr>
        <w:t>by</w:t>
      </w:r>
      <w:r w:rsidR="007A4171" w:rsidRPr="00BF5FD2">
        <w:rPr>
          <w:rFonts w:cs="Times New Roman"/>
        </w:rPr>
        <w:t xml:space="preserve"> alter</w:t>
      </w:r>
      <w:r w:rsidR="004F58C1">
        <w:rPr>
          <w:rFonts w:cs="Times New Roman"/>
        </w:rPr>
        <w:t xml:space="preserve">ing </w:t>
      </w:r>
      <w:r w:rsidR="005A5159">
        <w:rPr>
          <w:rFonts w:cs="Times New Roman"/>
        </w:rPr>
        <w:t>VFA</w:t>
      </w:r>
      <w:r w:rsidR="007A4171" w:rsidRPr="00BF5FD2">
        <w:rPr>
          <w:rFonts w:cs="Times New Roman"/>
        </w:rPr>
        <w:t xml:space="preserve"> profiles</w:t>
      </w:r>
      <w:r w:rsidR="007B6384">
        <w:rPr>
          <w:rFonts w:cs="Times New Roman"/>
        </w:rPr>
        <w:t xml:space="preserve"> </w:t>
      </w:r>
      <w:r w:rsidR="007B6384">
        <w:rPr>
          <w:rFonts w:cs="Times New Roman"/>
        </w:rPr>
        <w:fldChar w:fldCharType="begin"/>
      </w:r>
      <w:r w:rsidR="00734C41">
        <w:rPr>
          <w:rFonts w:cs="Times New Roman"/>
        </w:rPr>
        <w:instrText xml:space="preserve"> ADDIN EN.CITE &lt;EndNote&gt;&lt;Cite&gt;&lt;Author&gt;Elmhadi&lt;/Author&gt;&lt;Year&gt;2022&lt;/Year&gt;&lt;RecNum&gt;75&lt;/RecNum&gt;&lt;DisplayText&gt;(Elmhadi et al., 2022)&lt;/DisplayText&gt;&lt;record&gt;&lt;rec-number&gt;75&lt;/rec-number&gt;&lt;foreign-keys&gt;&lt;key app="EN" db-id="txspxfvshfwzd5e9fs8xar9pfpdev00pzex9" timestamp="1716212537" guid="6424de8c-6133-4cf5-be59-c73df49df8b2"&gt;75&lt;/key&gt;&lt;/foreign-keys&gt;&lt;ref-type name="Journal Article"&gt;17&lt;/ref-type&gt;&lt;contributors&gt;&lt;authors&gt;&lt;author&gt;Elmhadi, ME&lt;/author&gt;&lt;author&gt;Ali, DK&lt;/author&gt;&lt;author&gt;Khogali, MK&lt;/author&gt;&lt;author&gt;Wang, H&lt;/author&gt;&lt;/authors&gt;&lt;/contributors&gt;&lt;titles&gt;&lt;title&gt;Subacute ruminal acidosis in dairy herds: Microbiological and nutritional causes, consequences, and prevention strategies&lt;/title&gt;&lt;secondary-title&gt;Animal Nutrition&lt;/secondary-title&gt;&lt;/titles&gt;&lt;periodical&gt;&lt;full-title&gt;Animal Nutrition&lt;/full-title&gt;&lt;/periodical&gt;&lt;pages&gt;148-155&lt;/pages&gt;&lt;volume&gt;10&lt;/volume&gt;&lt;dates&gt;&lt;year&gt;2022&lt;/year&gt;&lt;/dates&gt;&lt;urls&gt;&lt;/urls&gt;&lt;electronic-resource-num&gt;https://doi.org/10.1016/j.aninu.2021.12.008&lt;/electronic-resource-num&gt;&lt;/record&gt;&lt;/Cite&gt;&lt;/EndNote&gt;</w:instrText>
      </w:r>
      <w:r w:rsidR="007B6384">
        <w:rPr>
          <w:rFonts w:cs="Times New Roman"/>
        </w:rPr>
        <w:fldChar w:fldCharType="separate"/>
      </w:r>
      <w:r w:rsidR="00734C41">
        <w:rPr>
          <w:rFonts w:cs="Times New Roman"/>
          <w:noProof/>
        </w:rPr>
        <w:t>(Elmhadi et al., 2022)</w:t>
      </w:r>
      <w:r w:rsidR="007B6384">
        <w:rPr>
          <w:rFonts w:cs="Times New Roman"/>
        </w:rPr>
        <w:fldChar w:fldCharType="end"/>
      </w:r>
      <w:r w:rsidR="00FA75EB">
        <w:rPr>
          <w:rFonts w:cs="Times New Roman"/>
        </w:rPr>
        <w:t>. As VFAs accumulate in the gut, rumen acidity</w:t>
      </w:r>
      <w:r w:rsidR="00F65F6A">
        <w:rPr>
          <w:rFonts w:cs="Times New Roman"/>
        </w:rPr>
        <w:t xml:space="preserve"> </w:t>
      </w:r>
      <w:r w:rsidR="00D127C2">
        <w:rPr>
          <w:rFonts w:cs="Times New Roman"/>
        </w:rPr>
        <w:t>increase</w:t>
      </w:r>
      <w:r w:rsidR="002623A1">
        <w:rPr>
          <w:rFonts w:cs="Times New Roman"/>
        </w:rPr>
        <w:t>s</w:t>
      </w:r>
      <w:r w:rsidR="007A4171">
        <w:rPr>
          <w:rFonts w:cs="Times New Roman"/>
        </w:rPr>
        <w:t xml:space="preserve"> </w:t>
      </w:r>
      <w:r w:rsidR="007A4171" w:rsidRPr="00744BC7">
        <w:rPr>
          <w:rFonts w:cs="Times New Roman"/>
        </w:rPr>
        <w:fldChar w:fldCharType="begin"/>
      </w:r>
      <w:r w:rsidR="00734C41">
        <w:rPr>
          <w:rFonts w:cs="Times New Roman"/>
        </w:rPr>
        <w:instrText xml:space="preserve"> ADDIN EN.CITE &lt;EndNote&gt;&lt;Cite&gt;&lt;Author&gt;Cruywagen&lt;/Author&gt;&lt;Year&gt;2015&lt;/Year&gt;&lt;RecNum&gt;23&lt;/RecNum&gt;&lt;DisplayText&gt;(Plaizier et al., 2008, 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Cite&gt;&lt;Author&gt;Plaizier&lt;/Author&gt;&lt;Year&gt;2008&lt;/Year&gt;&lt;RecNum&gt;27&lt;/RecNum&gt;&lt;record&gt;&lt;rec-number&gt;27&lt;/rec-number&gt;&lt;foreign-keys&gt;&lt;key app="EN" db-id="txspxfvshfwzd5e9fs8xar9pfpdev00pzex9" timestamp="1683840215" guid="0cf549fe-701d-4da1-8341-1ba7c6896abb"&gt;27&lt;/key&gt;&lt;/foreign-keys&gt;&lt;ref-type name="Journal Article"&gt;17&lt;/ref-type&gt;&lt;contributors&gt;&lt;authors&gt;&lt;author&gt;Plaizier, JC&lt;/author&gt;&lt;author&gt;Krause, DO&lt;/author&gt;&lt;author&gt;Gozho, GN&lt;/author&gt;&lt;author&gt;McBride, BW&lt;/author&gt;&lt;/authors&gt;&lt;/contributors&gt;&lt;titles&gt;&lt;title&gt;Subacute ruminal acidosis in dairy cows: the physiological causes, incidence and consequences&lt;/title&gt;&lt;secondary-title&gt;The Veterinary Journal&lt;/secondary-title&gt;&lt;/titles&gt;&lt;periodical&gt;&lt;full-title&gt;The Veterinary Journal&lt;/full-title&gt;&lt;/periodical&gt;&lt;pages&gt;21-31&lt;/pages&gt;&lt;volume&gt;176&lt;/volume&gt;&lt;number&gt;1&lt;/number&gt;&lt;dates&gt;&lt;year&gt;2008&lt;/year&gt;&lt;/dates&gt;&lt;isbn&gt;1090-0233&lt;/isbn&gt;&lt;urls&gt;&lt;/urls&gt;&lt;/record&gt;&lt;/Cite&gt;&lt;/EndNote&gt;</w:instrText>
      </w:r>
      <w:r w:rsidR="007A4171" w:rsidRPr="00744BC7">
        <w:rPr>
          <w:rFonts w:cs="Times New Roman"/>
        </w:rPr>
        <w:fldChar w:fldCharType="separate"/>
      </w:r>
      <w:r w:rsidR="00734C41">
        <w:rPr>
          <w:rFonts w:cs="Times New Roman"/>
          <w:noProof/>
        </w:rPr>
        <w:t>(Plaizier et al., 2008, Cruywagen et al., 2015)</w:t>
      </w:r>
      <w:r w:rsidR="007A4171" w:rsidRPr="00744BC7">
        <w:rPr>
          <w:rFonts w:cs="Times New Roman"/>
        </w:rPr>
        <w:fldChar w:fldCharType="end"/>
      </w:r>
      <w:r w:rsidR="007A4171">
        <w:rPr>
          <w:rFonts w:cs="Times New Roman"/>
        </w:rPr>
        <w:t>.</w:t>
      </w:r>
      <w:r w:rsidR="00F65F6A">
        <w:rPr>
          <w:rFonts w:cs="Times New Roman"/>
        </w:rPr>
        <w:t xml:space="preserve"> </w:t>
      </w:r>
      <w:r w:rsidR="00AF6E28" w:rsidRPr="00AF6E28">
        <w:rPr>
          <w:rFonts w:cs="Times New Roman"/>
        </w:rPr>
        <w:t xml:space="preserve">Feeding </w:t>
      </w:r>
      <w:r w:rsidR="00F65F6A">
        <w:rPr>
          <w:rFonts w:cs="Times New Roman"/>
        </w:rPr>
        <w:t>d</w:t>
      </w:r>
      <w:r w:rsidR="00AF6E28" w:rsidRPr="00AF6E28">
        <w:rPr>
          <w:rFonts w:cs="Times New Roman"/>
        </w:rPr>
        <w:t>iets rich in highly fermentable carbohydrates after transitioning from forage diets cause</w:t>
      </w:r>
      <w:r w:rsidR="002623A1">
        <w:rPr>
          <w:rFonts w:cs="Times New Roman"/>
        </w:rPr>
        <w:t>s</w:t>
      </w:r>
      <w:r w:rsidR="00AF6E28" w:rsidRPr="00AF6E28">
        <w:rPr>
          <w:rFonts w:cs="Times New Roman"/>
        </w:rPr>
        <w:t xml:space="preserve"> the rumen fermentation rate to surpass both absorption and buffering rates, </w:t>
      </w:r>
      <w:r w:rsidR="00B76778">
        <w:rPr>
          <w:rFonts w:cs="Times New Roman"/>
        </w:rPr>
        <w:t>also contributing</w:t>
      </w:r>
      <w:r w:rsidR="00AF6E28" w:rsidRPr="00AF6E28">
        <w:rPr>
          <w:rFonts w:cs="Times New Roman"/>
        </w:rPr>
        <w:t xml:space="preserve"> to decrease</w:t>
      </w:r>
      <w:r w:rsidR="00BE3AA4">
        <w:rPr>
          <w:rFonts w:cs="Times New Roman"/>
        </w:rPr>
        <w:t xml:space="preserve">d </w:t>
      </w:r>
      <w:r w:rsidR="00AF6E28" w:rsidRPr="00AF6E28">
        <w:rPr>
          <w:rFonts w:cs="Times New Roman"/>
        </w:rPr>
        <w:t>ruminal pH</w:t>
      </w:r>
      <w:r w:rsidR="00BA153D">
        <w:rPr>
          <w:rFonts w:cs="Times New Roman"/>
        </w:rPr>
        <w:t xml:space="preserve"> </w:t>
      </w:r>
      <w:r w:rsidR="00BA153D">
        <w:rPr>
          <w:rFonts w:cs="Times New Roman"/>
        </w:rPr>
        <w:fldChar w:fldCharType="begin"/>
      </w:r>
      <w:r w:rsidR="00734C41">
        <w:rPr>
          <w:rFonts w:cs="Times New Roman"/>
        </w:rPr>
        <w:instrText xml:space="preserve"> ADDIN EN.CITE &lt;EndNote&gt;&lt;Cite&gt;&lt;Author&gt;Elmhadi&lt;/Author&gt;&lt;Year&gt;2022&lt;/Year&gt;&lt;RecNum&gt;75&lt;/RecNum&gt;&lt;DisplayText&gt;(Elmhadi et al., 2022)&lt;/DisplayText&gt;&lt;record&gt;&lt;rec-number&gt;75&lt;/rec-number&gt;&lt;foreign-keys&gt;&lt;key app="EN" db-id="txspxfvshfwzd5e9fs8xar9pfpdev00pzex9" timestamp="1716212537" guid="6424de8c-6133-4cf5-be59-c73df49df8b2"&gt;75&lt;/key&gt;&lt;/foreign-keys&gt;&lt;ref-type name="Journal Article"&gt;17&lt;/ref-type&gt;&lt;contributors&gt;&lt;authors&gt;&lt;author&gt;Elmhadi, ME&lt;/author&gt;&lt;author&gt;Ali, DK&lt;/author&gt;&lt;author&gt;Khogali, MK&lt;/author&gt;&lt;author&gt;Wang, H&lt;/author&gt;&lt;/authors&gt;&lt;/contributors&gt;&lt;titles&gt;&lt;title&gt;Subacute ruminal acidosis in dairy herds: Microbiological and nutritional causes, consequences, and prevention strategies&lt;/title&gt;&lt;secondary-title&gt;Animal Nutrition&lt;/secondary-title&gt;&lt;/titles&gt;&lt;periodical&gt;&lt;full-title&gt;Animal Nutrition&lt;/full-title&gt;&lt;/periodical&gt;&lt;pages&gt;148-155&lt;/pages&gt;&lt;volume&gt;10&lt;/volume&gt;&lt;dates&gt;&lt;year&gt;2022&lt;/year&gt;&lt;/dates&gt;&lt;urls&gt;&lt;/urls&gt;&lt;electronic-resource-num&gt;https://doi.org/10.1016/j.aninu.2021.12.008&lt;/electronic-resource-num&gt;&lt;/record&gt;&lt;/Cite&gt;&lt;/EndNote&gt;</w:instrText>
      </w:r>
      <w:r w:rsidR="00BA153D">
        <w:rPr>
          <w:rFonts w:cs="Times New Roman"/>
        </w:rPr>
        <w:fldChar w:fldCharType="separate"/>
      </w:r>
      <w:r w:rsidR="00734C41">
        <w:rPr>
          <w:rFonts w:cs="Times New Roman"/>
          <w:noProof/>
        </w:rPr>
        <w:t>(Elmhadi et al., 2022)</w:t>
      </w:r>
      <w:r w:rsidR="00BA153D">
        <w:rPr>
          <w:rFonts w:cs="Times New Roman"/>
        </w:rPr>
        <w:fldChar w:fldCharType="end"/>
      </w:r>
      <w:r w:rsidR="00806436">
        <w:rPr>
          <w:rFonts w:cs="Times New Roman"/>
        </w:rPr>
        <w:t xml:space="preserve">. Without adequate buffering agents </w:t>
      </w:r>
      <w:r w:rsidR="00376C97">
        <w:rPr>
          <w:rFonts w:cs="Times New Roman"/>
        </w:rPr>
        <w:t xml:space="preserve">in the diet to mitigate low ruminal pH, </w:t>
      </w:r>
      <w:r w:rsidR="00316DE9">
        <w:rPr>
          <w:rFonts w:cs="Times New Roman"/>
        </w:rPr>
        <w:t>SARA</w:t>
      </w:r>
      <w:r w:rsidR="00376C97">
        <w:rPr>
          <w:rFonts w:cs="Times New Roman"/>
        </w:rPr>
        <w:t xml:space="preserve"> </w:t>
      </w:r>
      <w:r w:rsidR="00BE3AA4">
        <w:rPr>
          <w:rFonts w:cs="Times New Roman"/>
        </w:rPr>
        <w:t>occur</w:t>
      </w:r>
      <w:r w:rsidR="002623A1">
        <w:rPr>
          <w:rFonts w:cs="Times New Roman"/>
        </w:rPr>
        <w:t>s</w:t>
      </w:r>
      <w:r w:rsidR="00376C97">
        <w:rPr>
          <w:rFonts w:cs="Times New Roman"/>
        </w:rPr>
        <w:t xml:space="preserve"> when pH drop</w:t>
      </w:r>
      <w:r w:rsidR="00BE3AA4">
        <w:rPr>
          <w:rFonts w:cs="Times New Roman"/>
        </w:rPr>
        <w:t>ped</w:t>
      </w:r>
      <w:r w:rsidR="00376C97">
        <w:rPr>
          <w:rFonts w:cs="Times New Roman"/>
        </w:rPr>
        <w:t xml:space="preserve"> below 5.5 for an extended period</w:t>
      </w:r>
      <w:r w:rsidR="008049AF">
        <w:rPr>
          <w:rFonts w:cs="Times New Roman"/>
        </w:rPr>
        <w:t>.</w:t>
      </w:r>
      <w:r w:rsidR="00376C97">
        <w:rPr>
          <w:rFonts w:cs="Times New Roman"/>
        </w:rPr>
        <w:t xml:space="preserve"> </w:t>
      </w:r>
      <w:r w:rsidRPr="00744BC7">
        <w:rPr>
          <w:rFonts w:cs="Times New Roman"/>
        </w:rPr>
        <w:fldChar w:fldCharType="begin"/>
      </w:r>
      <w:r w:rsidR="00734C41">
        <w:rPr>
          <w:rFonts w:cs="Times New Roman"/>
        </w:rPr>
        <w:instrText xml:space="preserve"> ADDIN EN.CITE &lt;EndNote&gt;&lt;Cite&gt;&lt;Author&gt;Cardoso&lt;/Author&gt;&lt;Year&gt;2020&lt;/Year&gt;&lt;RecNum&gt;15&lt;/RecNum&gt;&lt;DisplayText&gt;(Cruywagen et al., 2015, Cardoso et al., 2020)&lt;/DisplayText&gt;&lt;record&gt;&lt;rec-number&gt;15&lt;/rec-number&gt;&lt;foreign-keys&gt;&lt;key app="EN" db-id="txspxfvshfwzd5e9fs8xar9pfpdev00pzex9" timestamp="1683832959" guid="52e47158-cc80-4b39-902f-3712907e81ea"&gt;15&lt;/key&gt;&lt;/foreign-keys&gt;&lt;ref-type name="Journal Article"&gt;17&lt;/ref-type&gt;&lt;contributors&gt;&lt;authors&gt;&lt;author&gt;Cardoso, FC&lt;/author&gt;&lt;author&gt;Kalscheur, KF&lt;/author&gt;&lt;author&gt;Drackley, JK&lt;/author&gt;&lt;/authors&gt;&lt;/contributors&gt;&lt;titles&gt;&lt;title&gt;Symposium review: Nutrition strategies for improved health, production, and fertility during the transition period&lt;/title&gt;&lt;secondary-title&gt;J. Dairy Sci.&lt;/secondary-title&gt;&lt;/titles&gt;&lt;periodical&gt;&lt;full-title&gt;J. Dairy Sci.&lt;/full-title&gt;&lt;/periodical&gt;&lt;pages&gt;5684-5693&lt;/pages&gt;&lt;volume&gt;103&lt;/volume&gt;&lt;number&gt;6&lt;/number&gt;&lt;dates&gt;&lt;year&gt;2020&lt;/year&gt;&lt;/dates&gt;&lt;isbn&gt;0022-0302&lt;/isbn&gt;&lt;urls&gt;&lt;/urls&gt;&lt;/record&gt;&lt;/Cite&gt;&lt;Cite&gt;&lt;Author&gt;Cruywagen&lt;/Author&gt;&lt;Year&gt;2015&lt;/Year&gt;&lt;RecNum&gt;23&lt;/RecNum&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Pr="00744BC7">
        <w:rPr>
          <w:rFonts w:cs="Times New Roman"/>
        </w:rPr>
        <w:fldChar w:fldCharType="separate"/>
      </w:r>
      <w:r w:rsidR="00734C41">
        <w:rPr>
          <w:rFonts w:cs="Times New Roman"/>
          <w:noProof/>
        </w:rPr>
        <w:t>(Cruywagen et al., 2015, Cardoso et al., 2020)</w:t>
      </w:r>
      <w:r w:rsidRPr="00744BC7">
        <w:rPr>
          <w:rFonts w:cs="Times New Roman"/>
        </w:rPr>
        <w:fldChar w:fldCharType="end"/>
      </w:r>
      <w:r w:rsidR="00BB732A">
        <w:rPr>
          <w:rFonts w:cs="Times New Roman"/>
        </w:rPr>
        <w:t xml:space="preserve">. </w:t>
      </w:r>
      <w:r w:rsidR="005B5F0A">
        <w:t xml:space="preserve">The consequences of </w:t>
      </w:r>
      <w:r w:rsidR="00806436">
        <w:t xml:space="preserve">SARA </w:t>
      </w:r>
      <w:r w:rsidR="002623A1">
        <w:t>a</w:t>
      </w:r>
      <w:r w:rsidR="0088389A">
        <w:t>re</w:t>
      </w:r>
      <w:r w:rsidR="005B5F0A">
        <w:t xml:space="preserve"> reduced </w:t>
      </w:r>
      <w:r w:rsidR="008E455E">
        <w:t>DMI,</w:t>
      </w:r>
      <w:r w:rsidR="005B5F0A">
        <w:t xml:space="preserve"> poor digestibility, decreased milk production, and increased susceptibility to developing metabolic and infectious diseases </w:t>
      </w:r>
      <w:r w:rsidR="00D758C7" w:rsidRPr="00744BC7">
        <w:rPr>
          <w:rFonts w:cs="Times New Roman"/>
        </w:rPr>
        <w:fldChar w:fldCharType="begin">
          <w:fldData xml:space="preserve">PEVuZE5vdGU+PENpdGU+PEF1dGhvcj5NYXJ0aW5lejwvQXV0aG9yPjxZZWFyPjIwMTI8L1llYXI+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</w:fldData>
        </w:fldChar>
      </w:r>
      <w:r w:rsidR="00734C41">
        <w:rPr>
          <w:rFonts w:cs="Times New Roman"/>
        </w:rPr>
        <w:instrText xml:space="preserve"> ADDIN EN.CITE </w:instrText>
      </w:r>
      <w:r w:rsidR="00734C41">
        <w:rPr>
          <w:rFonts w:cs="Times New Roman"/>
        </w:rPr>
        <w:fldChar w:fldCharType="begin">
          <w:fldData xml:space="preserve">PEVuZE5vdGU+PENpdGU+PEF1dGhvcj5NYXJ0aW5lejwvQXV0aG9yPjxZZWFyPjIwMTI8L1llYXI+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D758C7" w:rsidRPr="00744BC7">
        <w:rPr>
          <w:rFonts w:cs="Times New Roman"/>
        </w:rPr>
      </w:r>
      <w:r w:rsidR="00D758C7" w:rsidRPr="00744BC7">
        <w:rPr>
          <w:rFonts w:cs="Times New Roman"/>
        </w:rPr>
        <w:fldChar w:fldCharType="separate"/>
      </w:r>
      <w:r w:rsidR="00734C41">
        <w:rPr>
          <w:rFonts w:cs="Times New Roman"/>
          <w:noProof/>
        </w:rPr>
        <w:t>(Goff, 2008, Martinez et al., 2012)</w:t>
      </w:r>
      <w:r w:rsidR="00D758C7" w:rsidRPr="00744BC7">
        <w:rPr>
          <w:rFonts w:cs="Times New Roman"/>
        </w:rPr>
        <w:fldChar w:fldCharType="end"/>
      </w:r>
      <w:r w:rsidR="00D758C7">
        <w:rPr>
          <w:rFonts w:cs="Times New Roman"/>
        </w:rPr>
        <w:t>.</w:t>
      </w:r>
      <w:r w:rsidR="00704C83">
        <w:rPr>
          <w:rFonts w:cs="Times New Roman"/>
        </w:rPr>
        <w:t xml:space="preserve"> </w:t>
      </w:r>
      <w:r w:rsidR="000E36A2">
        <w:rPr>
          <w:rFonts w:cs="Times New Roman"/>
        </w:rPr>
        <w:t>The major consequence of r</w:t>
      </w:r>
      <w:r w:rsidR="006F235C">
        <w:rPr>
          <w:rFonts w:cs="Times New Roman"/>
        </w:rPr>
        <w:t xml:space="preserve">educed feed intake </w:t>
      </w:r>
      <w:r w:rsidR="002623A1">
        <w:rPr>
          <w:rFonts w:cs="Times New Roman"/>
        </w:rPr>
        <w:t>i</w:t>
      </w:r>
      <w:r w:rsidR="000E36A2">
        <w:rPr>
          <w:rFonts w:cs="Times New Roman"/>
        </w:rPr>
        <w:t>s</w:t>
      </w:r>
      <w:r w:rsidR="007D6811">
        <w:rPr>
          <w:rFonts w:cs="Times New Roman"/>
        </w:rPr>
        <w:t xml:space="preserve"> significant adipose mobilization </w:t>
      </w:r>
      <w:r w:rsidR="00A56B2E">
        <w:rPr>
          <w:rFonts w:cs="Times New Roman"/>
        </w:rPr>
        <w:t xml:space="preserve">and risk of metabolic acidosis </w:t>
      </w:r>
      <w:r w:rsidR="007D6811">
        <w:rPr>
          <w:rFonts w:cs="Times New Roman"/>
        </w:rPr>
        <w:t xml:space="preserve">in early lactation, </w:t>
      </w:r>
      <w:r w:rsidR="007D7990">
        <w:rPr>
          <w:rFonts w:cs="Times New Roman"/>
        </w:rPr>
        <w:t xml:space="preserve">severely reducing body </w:t>
      </w:r>
      <w:r w:rsidR="008E455E">
        <w:rPr>
          <w:rFonts w:cs="Times New Roman"/>
        </w:rPr>
        <w:t>condition</w:t>
      </w:r>
      <w:r w:rsidR="007D7990">
        <w:rPr>
          <w:rFonts w:cs="Times New Roman"/>
        </w:rPr>
        <w:t xml:space="preserve"> and negatively affecting health status</w:t>
      </w:r>
      <w:r w:rsidR="007B6384">
        <w:rPr>
          <w:rFonts w:cs="Times New Roman"/>
        </w:rPr>
        <w:t xml:space="preserve"> </w:t>
      </w:r>
      <w:r w:rsidR="007B6384">
        <w:rPr>
          <w:rFonts w:cs="Times New Roman"/>
        </w:rPr>
        <w:fldChar w:fldCharType="begin"/>
      </w:r>
      <w:r w:rsidR="00734C41">
        <w:rPr>
          <w:rFonts w:cs="Times New Roman"/>
        </w:rPr>
        <w:instrText xml:space="preserve"> ADDIN EN.CITE &lt;EndNote&gt;&lt;Cite&gt;&lt;Author&gt;Elmhadi&lt;/Author&gt;&lt;Year&gt;2022&lt;/Year&gt;&lt;RecNum&gt;75&lt;/RecNum&gt;&lt;DisplayText&gt;(Elmhadi et al., 2022)&lt;/DisplayText&gt;&lt;record&gt;&lt;rec-number&gt;75&lt;/rec-number&gt;&lt;foreign-keys&gt;&lt;key app="EN" db-id="txspxfvshfwzd5e9fs8xar9pfpdev00pzex9" timestamp="1716212537" guid="6424de8c-6133-4cf5-be59-c73df49df8b2"&gt;75&lt;/key&gt;&lt;/foreign-keys&gt;&lt;ref-type name="Journal Article"&gt;17&lt;/ref-type&gt;&lt;contributors&gt;&lt;authors&gt;&lt;author&gt;Elmhadi, ME&lt;/author&gt;&lt;author&gt;Ali, DK&lt;/author&gt;&lt;author&gt;Khogali, MK&lt;/author&gt;&lt;author&gt;Wang, H&lt;/author&gt;&lt;/authors&gt;&lt;/contributors&gt;&lt;titles&gt;&lt;title&gt;Subacute ruminal acidosis in dairy herds: Microbiological and nutritional causes, consequences, and prevention strategies&lt;/title&gt;&lt;secondary-title&gt;Animal Nutrition&lt;/secondary-title&gt;&lt;/titles&gt;&lt;periodical&gt;&lt;full-title&gt;Animal Nutrition&lt;/full-title&gt;&lt;/periodical&gt;&lt;pages&gt;148-155&lt;/pages&gt;&lt;volume&gt;10&lt;/volume&gt;&lt;dates&gt;&lt;year&gt;2022&lt;/year&gt;&lt;/dates&gt;&lt;urls&gt;&lt;/urls&gt;&lt;electronic-resource-num&gt;https://doi.org/10.1016/j.aninu.2021.12.008&lt;/electronic-resource-num&gt;&lt;/record&gt;&lt;/Cite&gt;&lt;/EndNote&gt;</w:instrText>
      </w:r>
      <w:r w:rsidR="007B6384">
        <w:rPr>
          <w:rFonts w:cs="Times New Roman"/>
        </w:rPr>
        <w:fldChar w:fldCharType="separate"/>
      </w:r>
      <w:r w:rsidR="00734C41">
        <w:rPr>
          <w:rFonts w:cs="Times New Roman"/>
          <w:noProof/>
        </w:rPr>
        <w:t>(Elmhadi et al., 2022)</w:t>
      </w:r>
      <w:r w:rsidR="007B6384">
        <w:rPr>
          <w:rFonts w:cs="Times New Roman"/>
        </w:rPr>
        <w:fldChar w:fldCharType="end"/>
      </w:r>
      <w:r w:rsidR="007D7990">
        <w:rPr>
          <w:rFonts w:cs="Times New Roman"/>
        </w:rPr>
        <w:t>.</w:t>
      </w:r>
    </w:p>
    <w:p w14:paraId="17BE694A" w14:textId="709E34A5" w:rsidR="00266A26" w:rsidRPr="00266A26" w:rsidRDefault="0067709B" w:rsidP="00266A26">
      <w:pPr>
        <w:ind w:firstLine="720"/>
      </w:pPr>
      <w:r>
        <w:rPr>
          <w:rFonts w:cs="Times New Roman"/>
        </w:rPr>
        <w:t xml:space="preserve">Research </w:t>
      </w:r>
      <w:r w:rsidR="006C796A" w:rsidRPr="006C796A">
        <w:rPr>
          <w:rFonts w:cs="Times New Roman"/>
        </w:rPr>
        <w:t>showed that limestone and sodium bicarbonate were the most effective buffering agents</w:t>
      </w:r>
      <w:r>
        <w:rPr>
          <w:rFonts w:cs="Times New Roman"/>
        </w:rPr>
        <w:t xml:space="preserve"> for bovine ruminants</w:t>
      </w:r>
      <w:r w:rsidR="006C796A">
        <w:rPr>
          <w:rFonts w:cs="Times New Roman"/>
        </w:rPr>
        <w:t xml:space="preserve"> </w:t>
      </w:r>
      <w:r w:rsidR="00FD708E">
        <w:rPr>
          <w:rFonts w:cs="Times New Roman"/>
        </w:rPr>
        <w:fldChar w:fldCharType="begin"/>
      </w:r>
      <w:r w:rsidR="00734C41">
        <w:rPr>
          <w:rFonts w:cs="Times New Roman"/>
        </w:rPr>
        <w:instrText xml:space="preserve"> ADDIN EN.CITE &lt;EndNote&gt;&lt;Cite&gt;&lt;Author&gt;Chalupa&lt;/Author&gt;&lt;Year&gt;1996&lt;/Year&gt;&lt;RecNum&gt;24&lt;/RecNum&gt;&lt;DisplayText&gt;(Chalupa and Sniffen, 1996)&lt;/DisplayText&gt;&lt;record&gt;&lt;rec-number&gt;24&lt;/rec-number&gt;&lt;foreign-keys&gt;&lt;key app="EN" db-id="txspxfvshfwzd5e9fs8xar9pfpdev00pzex9" timestamp="1683840067" guid="350e07b4-809c-446e-91b4-b510f41a007f"&gt;24&lt;/key&gt;&lt;/foreign-keys&gt;&lt;ref-type name="Journal Article"&gt;17&lt;/ref-type&gt;&lt;contributors&gt;&lt;authors&gt;&lt;author&gt;Chalupa, W&lt;/author&gt;&lt;author&gt;Sniffen, CJ&lt;/author&gt;&lt;/authors&gt;&lt;/contributors&gt;&lt;titles&gt;&lt;title&gt;Protein and amino acid nutrition of lactating dairy cattle—today and tomorrow&lt;/title&gt;&lt;secondary-title&gt;Animal Feed Science and Technology&lt;/secondary-title&gt;&lt;/titles&gt;&lt;periodical&gt;&lt;full-title&gt;Animal Feed Science and Technology&lt;/full-title&gt;&lt;/periodical&gt;&lt;pages&gt;65-75&lt;/pages&gt;&lt;volume&gt;58&lt;/volume&gt;&lt;number&gt;1-2&lt;/number&gt;&lt;dates&gt;&lt;year&gt;1996&lt;/year&gt;&lt;/dates&gt;&lt;isbn&gt;0377-8401&lt;/isbn&gt;&lt;urls&gt;&lt;/urls&gt;&lt;/record&gt;&lt;/Cite&gt;&lt;/EndNote&gt;</w:instrText>
      </w:r>
      <w:r w:rsidR="00FD708E">
        <w:rPr>
          <w:rFonts w:cs="Times New Roman"/>
        </w:rPr>
        <w:fldChar w:fldCharType="separate"/>
      </w:r>
      <w:r w:rsidR="00734C41">
        <w:rPr>
          <w:rFonts w:cs="Times New Roman"/>
          <w:noProof/>
        </w:rPr>
        <w:t>(Chalupa and Sniffen, 1996)</w:t>
      </w:r>
      <w:r w:rsidR="00FD708E">
        <w:rPr>
          <w:rFonts w:cs="Times New Roman"/>
        </w:rPr>
        <w:fldChar w:fldCharType="end"/>
      </w:r>
      <w:r w:rsidR="00FD708E">
        <w:rPr>
          <w:rFonts w:cs="Times New Roman"/>
        </w:rPr>
        <w:t xml:space="preserve">. </w:t>
      </w:r>
      <w:r w:rsidR="006A58A0" w:rsidRPr="006A58A0">
        <w:rPr>
          <w:rFonts w:cs="Times New Roman"/>
        </w:rPr>
        <w:t xml:space="preserve">However, </w:t>
      </w:r>
      <w:r>
        <w:rPr>
          <w:rFonts w:cs="Times New Roman"/>
        </w:rPr>
        <w:t>more recent</w:t>
      </w:r>
      <w:r w:rsidR="006A58A0" w:rsidRPr="006A58A0">
        <w:rPr>
          <w:rFonts w:cs="Times New Roman"/>
        </w:rPr>
        <w:t xml:space="preserve"> research by</w:t>
      </w:r>
      <w:r w:rsidR="006A58A0">
        <w:rPr>
          <w:rFonts w:cs="Times New Roman"/>
        </w:rPr>
        <w:t xml:space="preserve"> </w:t>
      </w:r>
      <w:r w:rsidR="00FD708E">
        <w:rPr>
          <w:rFonts w:cs="Times New Roman"/>
        </w:rPr>
        <w:fldChar w:fldCharType="begin"/>
      </w:r>
      <w:r w:rsidR="00734C41">
        <w:rPr>
          <w:rFonts w:cs="Times New Roman"/>
        </w:rPr>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FD708E">
        <w:rPr>
          <w:rFonts w:cs="Times New Roman"/>
        </w:rPr>
        <w:fldChar w:fldCharType="separate"/>
      </w:r>
      <w:r w:rsidR="00734C41">
        <w:rPr>
          <w:rFonts w:cs="Times New Roman"/>
          <w:noProof/>
        </w:rPr>
        <w:t>Cruywagen et al. (2015)</w:t>
      </w:r>
      <w:r w:rsidR="00FD708E">
        <w:rPr>
          <w:rFonts w:cs="Times New Roman"/>
        </w:rPr>
        <w:fldChar w:fldCharType="end"/>
      </w:r>
      <w:r w:rsidR="00FD708E">
        <w:rPr>
          <w:rFonts w:cs="Times New Roman"/>
        </w:rPr>
        <w:t xml:space="preserve"> </w:t>
      </w:r>
      <w:r w:rsidR="00265042" w:rsidRPr="00265042">
        <w:rPr>
          <w:rFonts w:cs="Times New Roman"/>
        </w:rPr>
        <w:t xml:space="preserve">showed </w:t>
      </w:r>
      <w:r w:rsidR="002D1B8D">
        <w:rPr>
          <w:rFonts w:cs="Times New Roman"/>
        </w:rPr>
        <w:t xml:space="preserve">that </w:t>
      </w:r>
      <w:r w:rsidR="0050409F">
        <w:t>including</w:t>
      </w:r>
      <w:r w:rsidR="00266A26" w:rsidRPr="00266A26">
        <w:t xml:space="preserve"> </w:t>
      </w:r>
      <w:r w:rsidR="00266A26">
        <w:t>CMA</w:t>
      </w:r>
      <w:r w:rsidR="0086186E">
        <w:t xml:space="preserve"> in </w:t>
      </w:r>
      <w:r w:rsidR="000C7EF9">
        <w:t xml:space="preserve">the </w:t>
      </w:r>
      <w:r w:rsidR="0086186E">
        <w:t xml:space="preserve">replacement </w:t>
      </w:r>
      <w:r w:rsidR="000C7EF9">
        <w:t>of limestone and sodium bicarbonate</w:t>
      </w:r>
      <w:r w:rsidR="00266A26" w:rsidRPr="00266A26">
        <w:t xml:space="preserve"> significantly reduce</w:t>
      </w:r>
      <w:r w:rsidR="00266A26">
        <w:t>d</w:t>
      </w:r>
      <w:r w:rsidR="00266A26" w:rsidRPr="00266A26">
        <w:t xml:space="preserve"> the duration of rumen pH below 5.5, from 13 h</w:t>
      </w:r>
      <w:r w:rsidR="00CD2874">
        <w:t>r</w:t>
      </w:r>
      <w:r w:rsidR="00611E6E">
        <w:t>/d</w:t>
      </w:r>
      <w:r w:rsidR="00266A26" w:rsidRPr="00266A26">
        <w:t xml:space="preserve"> to just 4 h</w:t>
      </w:r>
      <w:r w:rsidR="00CD2874">
        <w:t>r</w:t>
      </w:r>
      <w:r w:rsidR="00611E6E">
        <w:t>/d</w:t>
      </w:r>
      <w:r w:rsidR="00266A26" w:rsidRPr="00266A26">
        <w:t xml:space="preserve">. This </w:t>
      </w:r>
      <w:r w:rsidR="009525F6" w:rsidRPr="00EE32AB">
        <w:t xml:space="preserve">demonstrated that CMA released </w:t>
      </w:r>
      <w:r w:rsidR="009525F6">
        <w:t>Ca</w:t>
      </w:r>
      <w:r w:rsidR="009525F6" w:rsidRPr="00EE32AB">
        <w:t xml:space="preserve"> slowly, thereby maintaining a healthy pH for longer</w:t>
      </w:r>
      <w:r w:rsidR="00A936AE">
        <w:t xml:space="preserve">, suggesting CMA </w:t>
      </w:r>
      <w:r w:rsidR="00266A26" w:rsidRPr="00266A26">
        <w:t>as a substitute for limestone effectively prevent</w:t>
      </w:r>
      <w:r w:rsidR="00A936AE">
        <w:t>ed</w:t>
      </w:r>
      <w:r w:rsidR="00266A26" w:rsidRPr="00266A26">
        <w:t xml:space="preserve"> ruminal acidosis</w:t>
      </w:r>
      <w:r w:rsidR="008F536C">
        <w:t xml:space="preserve"> </w:t>
      </w:r>
      <w:r w:rsidR="008F536C">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8F536C">
        <w:fldChar w:fldCharType="separate"/>
      </w:r>
      <w:r w:rsidR="00734C41">
        <w:rPr>
          <w:noProof/>
        </w:rPr>
        <w:t>(Cruywagen et al., 2015)</w:t>
      </w:r>
      <w:r w:rsidR="008F536C">
        <w:fldChar w:fldCharType="end"/>
      </w:r>
      <w:r w:rsidR="00266A26" w:rsidRPr="00266A26">
        <w:t xml:space="preserve">. Furthermore, </w:t>
      </w:r>
      <w:r w:rsidR="00DE760D">
        <w:t xml:space="preserve">buffer supplementation with CMA improved total VFA and acetate concentrations </w:t>
      </w:r>
      <w:r w:rsidR="00794D61">
        <w:t>while</w:t>
      </w:r>
      <w:r w:rsidR="00DE760D">
        <w:t xml:space="preserve"> reduc</w:t>
      </w:r>
      <w:r w:rsidR="00794D61">
        <w:t xml:space="preserve">ing </w:t>
      </w:r>
      <w:r w:rsidR="00DE760D">
        <w:t>lactate concentrations</w:t>
      </w:r>
      <w:r w:rsidR="00522CB8">
        <w:t xml:space="preserve">, further contributing to </w:t>
      </w:r>
      <w:r w:rsidR="005018D6">
        <w:t>improved rumen health</w:t>
      </w:r>
      <w:r w:rsidR="00D7780B">
        <w:t xml:space="preserve"> </w:t>
      </w:r>
      <w:r w:rsidR="00D7780B">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D7780B">
        <w:fldChar w:fldCharType="separate"/>
      </w:r>
      <w:r w:rsidR="00734C41">
        <w:rPr>
          <w:noProof/>
        </w:rPr>
        <w:t>(Cruywagen et al., 2015)</w:t>
      </w:r>
      <w:r w:rsidR="00D7780B">
        <w:fldChar w:fldCharType="end"/>
      </w:r>
      <w:r w:rsidR="00DE760D">
        <w:t xml:space="preserve">. </w:t>
      </w:r>
      <w:r w:rsidR="00D7780B">
        <w:t xml:space="preserve">Additionally, </w:t>
      </w:r>
      <w:r w:rsidR="00266A26" w:rsidRPr="00266A26">
        <w:t xml:space="preserve">both </w:t>
      </w:r>
      <w:r w:rsidR="00266A26">
        <w:t>CMA</w:t>
      </w:r>
      <w:r w:rsidR="00266A26" w:rsidRPr="00266A26">
        <w:t xml:space="preserve"> and sodium bicarbonate </w:t>
      </w:r>
      <w:r w:rsidR="005456BC">
        <w:t xml:space="preserve">increased </w:t>
      </w:r>
      <w:r w:rsidR="00266A26" w:rsidRPr="00266A26">
        <w:t xml:space="preserve">milk </w:t>
      </w:r>
      <w:r w:rsidR="005456BC">
        <w:t xml:space="preserve">yield </w:t>
      </w:r>
      <w:r w:rsidR="00266A26" w:rsidRPr="00266A26">
        <w:t xml:space="preserve">and milk solids </w:t>
      </w:r>
      <w:r w:rsidR="00D7780B">
        <w:t>t</w:t>
      </w:r>
      <w:r w:rsidR="00266A26" w:rsidRPr="00266A26">
        <w:t>o have positive effects on milk production</w:t>
      </w:r>
      <w:r w:rsidR="00D7780B">
        <w:t xml:space="preserve"> </w:t>
      </w:r>
      <w:r w:rsidR="00D7780B">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D7780B">
        <w:fldChar w:fldCharType="separate"/>
      </w:r>
      <w:r w:rsidR="00734C41">
        <w:rPr>
          <w:noProof/>
        </w:rPr>
        <w:t>(Cruywagen et al., 2015)</w:t>
      </w:r>
      <w:r w:rsidR="00D7780B">
        <w:fldChar w:fldCharType="end"/>
      </w:r>
      <w:r w:rsidR="00266A26" w:rsidRPr="00266A26">
        <w:t>.</w:t>
      </w:r>
      <w:r w:rsidR="00D7780B">
        <w:t xml:space="preserve"> Reducing the risk of SARA and increasing </w:t>
      </w:r>
      <w:r w:rsidR="00EA7E98">
        <w:t>production value</w:t>
      </w:r>
      <w:r w:rsidR="0030172E">
        <w:t xml:space="preserve"> </w:t>
      </w:r>
      <w:r w:rsidR="00397E71">
        <w:t>improved farm efficiency and</w:t>
      </w:r>
      <w:r w:rsidR="0030172E">
        <w:t xml:space="preserve"> </w:t>
      </w:r>
      <w:r w:rsidR="008B03F1">
        <w:t>created</w:t>
      </w:r>
      <w:r w:rsidR="0030172E">
        <w:t xml:space="preserve"> savings for farmer</w:t>
      </w:r>
      <w:r w:rsidR="00F84094">
        <w:t xml:space="preserve">s </w:t>
      </w:r>
      <w:r w:rsidR="00181AD5">
        <w:t>by reducing</w:t>
      </w:r>
      <w:r w:rsidR="003E65EB">
        <w:t xml:space="preserve"> veterinary </w:t>
      </w:r>
      <w:r w:rsidR="00181AD5">
        <w:t xml:space="preserve">treatment </w:t>
      </w:r>
      <w:r w:rsidR="003E65EB">
        <w:t>costs</w:t>
      </w:r>
      <w:r w:rsidR="0030172E">
        <w:t>.</w:t>
      </w:r>
      <w:r w:rsidR="00EA7E98">
        <w:t xml:space="preserve"> </w:t>
      </w:r>
    </w:p>
    <w:p w14:paraId="374154B2" w14:textId="672CB939" w:rsidR="00E35443" w:rsidRDefault="00A27064" w:rsidP="00E35443">
      <w:pPr>
        <w:ind w:firstLine="720"/>
      </w:pPr>
      <w:bookmarkStart w:id="50" w:name="_Toc171597582"/>
      <w:r w:rsidRPr="004244EF">
        <w:rPr>
          <w:rStyle w:val="Heading5Char"/>
        </w:rPr>
        <w:t>Abomasal displacement.</w:t>
      </w:r>
      <w:bookmarkEnd w:id="50"/>
      <w:r w:rsidR="0015062B">
        <w:rPr>
          <w:rFonts w:cs="Times New Roman"/>
        </w:rPr>
        <w:t xml:space="preserve"> </w:t>
      </w:r>
      <w:r w:rsidR="00D24119" w:rsidRPr="00D24119">
        <w:rPr>
          <w:rFonts w:cs="Times New Roman"/>
        </w:rPr>
        <w:t>A displaced abomasum in dairy cows occurs when the abomasum, the cow's fourth stomach compartment, shifts from its normal position</w:t>
      </w:r>
      <w:r w:rsidR="00BA153D">
        <w:rPr>
          <w:rFonts w:cs="Times New Roman"/>
        </w:rPr>
        <w:t xml:space="preserve"> </w:t>
      </w:r>
      <w:r w:rsidR="00BA153D">
        <w:rPr>
          <w:rFonts w:cs="Times New Roman"/>
        </w:rPr>
        <w:fldChar w:fldCharType="begin"/>
      </w:r>
      <w:r w:rsidR="00734C41">
        <w:rPr>
          <w:rFonts w:cs="Times New Roman"/>
        </w:rPr>
        <w:instrText xml:space="preserve"> ADDIN EN.CITE &lt;EndNote&gt;&lt;Cite&gt;&lt;Author&gt;Kang&lt;/Author&gt;&lt;Year&gt;2019&lt;/Year&gt;&lt;RecNum&gt;85&lt;/RecNum&gt;&lt;DisplayText&gt;(Kang et al., 2019)&lt;/DisplayText&gt;&lt;record&gt;&lt;rec-number&gt;85&lt;/rec-number&gt;&lt;foreign-keys&gt;&lt;key app="EN" db-id="txspxfvshfwzd5e9fs8xar9pfpdev00pzex9" timestamp="1716308821" guid="43304f5e-43f3-46cc-afe8-13ec63d75c86"&gt;85&lt;/key&gt;&lt;/foreign-keys&gt;&lt;ref-type name="Journal Article"&gt;17&lt;/ref-type&gt;&lt;contributors&gt;&lt;authors&gt;&lt;author&gt;Kang, HG&lt;/author&gt;&lt;author&gt;Jeong, JK&lt;/author&gt;&lt;author&gt;KIim, IH&lt;/author&gt;&lt;/authors&gt;&lt;/contributors&gt;&lt;titles&gt;&lt;title&gt;Risk Factors for Displacement of the Abomasum in Dairy Cows and its Relationship with Postpartum Disorders, Milk Yield, and Reproductive Performance&lt;/title&gt;&lt;secondary-title&gt;J Vet Clin&lt;/secondary-title&gt;&lt;/titles&gt;&lt;periodical&gt;&lt;full-title&gt;J Vet Clin&lt;/full-title&gt;&lt;/periodical&gt;&lt;pages&gt;68-73&lt;/pages&gt;&lt;volume&gt;36&lt;/volume&gt;&lt;number&gt;1&lt;/number&gt;&lt;dates&gt;&lt;year&gt;2019&lt;/year&gt;&lt;/dates&gt;&lt;urls&gt;&lt;/urls&gt;&lt;electronic-resource-num&gt;http://dx.doi.org/10.17555/jvc.2019.02.36.1.68&lt;/electronic-resource-num&gt;&lt;/record&gt;&lt;/Cite&gt;&lt;/EndNote&gt;</w:instrText>
      </w:r>
      <w:r w:rsidR="00BA153D">
        <w:rPr>
          <w:rFonts w:cs="Times New Roman"/>
        </w:rPr>
        <w:fldChar w:fldCharType="separate"/>
      </w:r>
      <w:r w:rsidR="00734C41">
        <w:rPr>
          <w:rFonts w:cs="Times New Roman"/>
          <w:noProof/>
        </w:rPr>
        <w:t>(Kang et al., 2019)</w:t>
      </w:r>
      <w:r w:rsidR="00BA153D">
        <w:rPr>
          <w:rFonts w:cs="Times New Roman"/>
        </w:rPr>
        <w:fldChar w:fldCharType="end"/>
      </w:r>
      <w:r w:rsidR="00D24119" w:rsidRPr="00D24119">
        <w:rPr>
          <w:rFonts w:cs="Times New Roman"/>
        </w:rPr>
        <w:t>. This displacement can hinder digestion and nutrient absorption, leading to decreased milk production and overall health issues</w:t>
      </w:r>
      <w:r w:rsidR="00BA153D">
        <w:rPr>
          <w:rFonts w:cs="Times New Roman"/>
        </w:rPr>
        <w:t xml:space="preserve"> </w:t>
      </w:r>
      <w:r w:rsidR="00BA153D">
        <w:rPr>
          <w:rFonts w:cs="Times New Roman"/>
        </w:rPr>
        <w:fldChar w:fldCharType="begin"/>
      </w:r>
      <w:r w:rsidR="00734C41">
        <w:rPr>
          <w:rFonts w:cs="Times New Roman"/>
        </w:rPr>
        <w:instrText xml:space="preserve"> ADDIN EN.CITE &lt;EndNote&gt;&lt;Cite&gt;&lt;Author&gt;Kang&lt;/Author&gt;&lt;Year&gt;2019&lt;/Year&gt;&lt;RecNum&gt;85&lt;/RecNum&gt;&lt;DisplayText&gt;(Kang et al., 2019)&lt;/DisplayText&gt;&lt;record&gt;&lt;rec-number&gt;85&lt;/rec-number&gt;&lt;foreign-keys&gt;&lt;key app="EN" db-id="txspxfvshfwzd5e9fs8xar9pfpdev00pzex9" timestamp="1716308821" guid="43304f5e-43f3-46cc-afe8-13ec63d75c86"&gt;85&lt;/key&gt;&lt;/foreign-keys&gt;&lt;ref-type name="Journal Article"&gt;17&lt;/ref-type&gt;&lt;contributors&gt;&lt;authors&gt;&lt;author&gt;Kang, HG&lt;/author&gt;&lt;author&gt;Jeong, JK&lt;/author&gt;&lt;author&gt;KIim, IH&lt;/author&gt;&lt;/authors&gt;&lt;/contributors&gt;&lt;titles&gt;&lt;title&gt;Risk Factors for Displacement of the Abomasum in Dairy Cows and its Relationship with Postpartum Disorders, Milk Yield, and Reproductive Performance&lt;/title&gt;&lt;secondary-title&gt;J Vet Clin&lt;/secondary-title&gt;&lt;/titles&gt;&lt;periodical&gt;&lt;full-title&gt;J Vet Clin&lt;/full-title&gt;&lt;/periodical&gt;&lt;pages&gt;68-73&lt;/pages&gt;&lt;volume&gt;36&lt;/volume&gt;&lt;number&gt;1&lt;/number&gt;&lt;dates&gt;&lt;year&gt;2019&lt;/year&gt;&lt;/dates&gt;&lt;urls&gt;&lt;/urls&gt;&lt;electronic-resource-num&gt;http://dx.doi.org/10.17555/jvc.2019.02.36.1.68&lt;/electronic-resource-num&gt;&lt;/record&gt;&lt;/Cite&gt;&lt;/EndNote&gt;</w:instrText>
      </w:r>
      <w:r w:rsidR="00BA153D">
        <w:rPr>
          <w:rFonts w:cs="Times New Roman"/>
        </w:rPr>
        <w:fldChar w:fldCharType="separate"/>
      </w:r>
      <w:r w:rsidR="00734C41">
        <w:rPr>
          <w:rFonts w:cs="Times New Roman"/>
          <w:noProof/>
        </w:rPr>
        <w:t>(Kang et al., 2019)</w:t>
      </w:r>
      <w:r w:rsidR="00BA153D">
        <w:rPr>
          <w:rFonts w:cs="Times New Roman"/>
        </w:rPr>
        <w:fldChar w:fldCharType="end"/>
      </w:r>
      <w:r w:rsidR="00D24119" w:rsidRPr="00D24119">
        <w:rPr>
          <w:rFonts w:cs="Times New Roman"/>
        </w:rPr>
        <w:t xml:space="preserve">. </w:t>
      </w:r>
      <w:r w:rsidR="004008DB" w:rsidRPr="004008DB">
        <w:rPr>
          <w:rFonts w:cs="Times New Roman"/>
        </w:rPr>
        <w:t>Hypocalcemia increase</w:t>
      </w:r>
      <w:r w:rsidR="002623A1">
        <w:rPr>
          <w:rFonts w:cs="Times New Roman"/>
        </w:rPr>
        <w:t>s</w:t>
      </w:r>
      <w:r w:rsidR="004008DB" w:rsidRPr="004008DB">
        <w:rPr>
          <w:rFonts w:cs="Times New Roman"/>
        </w:rPr>
        <w:t xml:space="preserve"> the risk of </w:t>
      </w:r>
      <w:r w:rsidR="004008DB">
        <w:rPr>
          <w:rFonts w:cs="Times New Roman"/>
        </w:rPr>
        <w:t>DA</w:t>
      </w:r>
      <w:r w:rsidR="004008DB" w:rsidRPr="004008DB">
        <w:rPr>
          <w:rFonts w:cs="Times New Roman"/>
        </w:rPr>
        <w:t xml:space="preserve"> in dairy cattle by reducing abomasal tone, which le</w:t>
      </w:r>
      <w:r w:rsidR="002623A1">
        <w:rPr>
          <w:rFonts w:cs="Times New Roman"/>
        </w:rPr>
        <w:t>a</w:t>
      </w:r>
      <w:r w:rsidR="004008DB" w:rsidRPr="004008DB">
        <w:rPr>
          <w:rFonts w:cs="Times New Roman"/>
        </w:rPr>
        <w:t>d</w:t>
      </w:r>
      <w:r w:rsidR="002623A1">
        <w:rPr>
          <w:rFonts w:cs="Times New Roman"/>
        </w:rPr>
        <w:t>s</w:t>
      </w:r>
      <w:r w:rsidR="004008DB" w:rsidRPr="004008DB">
        <w:rPr>
          <w:rFonts w:cs="Times New Roman"/>
        </w:rPr>
        <w:t xml:space="preserve"> to gas accumulation, a logical risk factor for DA</w:t>
      </w:r>
      <w:r w:rsidR="00F45965">
        <w:rPr>
          <w:rFonts w:cs="Times New Roman"/>
        </w:rPr>
        <w:t xml:space="preserve"> </w:t>
      </w:r>
      <w:r w:rsidR="00475734">
        <w:rPr>
          <w:rFonts w:cs="Times New Roman"/>
        </w:rPr>
        <w:fldChar w:fldCharType="begin">
          <w:fldData xml:space="preserve">PEVuZE5vdGU+PENpdGU+PEF1dGhvcj5TZWlmaTwvQXV0aG9yPjxZZWFyPjIwMTE8L1llYXI+PFJl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</w:fldData>
        </w:fldChar>
      </w:r>
      <w:r w:rsidR="00734C41">
        <w:rPr>
          <w:rFonts w:cs="Times New Roman"/>
        </w:rPr>
        <w:instrText xml:space="preserve"> ADDIN EN.CITE </w:instrText>
      </w:r>
      <w:r w:rsidR="00734C41">
        <w:rPr>
          <w:rFonts w:cs="Times New Roman"/>
        </w:rPr>
        <w:fldChar w:fldCharType="begin">
          <w:fldData xml:space="preserve">PEVuZE5vdGU+PENpdGU+PEF1dGhvcj5TZWlmaTwvQXV0aG9yPjxZZWFyPjIwMTE8L1llYXI+PFJl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475734">
        <w:rPr>
          <w:rFonts w:cs="Times New Roman"/>
        </w:rPr>
      </w:r>
      <w:r w:rsidR="00475734">
        <w:rPr>
          <w:rFonts w:cs="Times New Roman"/>
        </w:rPr>
        <w:fldChar w:fldCharType="separate"/>
      </w:r>
      <w:r w:rsidR="00734C41">
        <w:rPr>
          <w:rFonts w:cs="Times New Roman"/>
          <w:noProof/>
        </w:rPr>
        <w:t>(Daniel, 1983, Massey et al., 1993, Seifi et al., 2011)</w:t>
      </w:r>
      <w:r w:rsidR="00475734">
        <w:rPr>
          <w:rFonts w:cs="Times New Roman"/>
        </w:rPr>
        <w:fldChar w:fldCharType="end"/>
      </w:r>
      <w:r w:rsidR="00390BDF">
        <w:rPr>
          <w:rFonts w:cs="Times New Roman"/>
        </w:rPr>
        <w:t xml:space="preserve">. </w:t>
      </w:r>
      <w:r w:rsidR="00775B28" w:rsidRPr="00775B28">
        <w:t>Evidence from Holstein cows during the transition period indicate</w:t>
      </w:r>
      <w:r w:rsidR="002623A1">
        <w:t>d</w:t>
      </w:r>
      <w:r w:rsidR="00775B28" w:rsidRPr="00775B28">
        <w:t xml:space="preserve"> that </w:t>
      </w:r>
      <w:r w:rsidR="00775B28">
        <w:t>SCH</w:t>
      </w:r>
      <w:r w:rsidR="00775B28" w:rsidRPr="00775B28">
        <w:t xml:space="preserve"> at calving increase</w:t>
      </w:r>
      <w:r w:rsidR="002623A1">
        <w:t>d</w:t>
      </w:r>
      <w:r w:rsidR="00775B28" w:rsidRPr="00775B28">
        <w:t xml:space="preserve"> the risk of </w:t>
      </w:r>
      <w:r w:rsidR="009C0654">
        <w:t>left displaced abomasum (</w:t>
      </w:r>
      <w:r w:rsidR="00775B28" w:rsidRPr="009C0654">
        <w:rPr>
          <w:b/>
          <w:bCs/>
        </w:rPr>
        <w:t>LDA</w:t>
      </w:r>
      <w:r w:rsidR="009C0654">
        <w:t>)</w:t>
      </w:r>
      <w:r w:rsidR="00775B28" w:rsidRPr="00775B28">
        <w:t xml:space="preserve"> by 4.8 times compared to normocalcemic cows</w:t>
      </w:r>
      <w:r w:rsidR="00775B28">
        <w:t xml:space="preserve"> </w:t>
      </w:r>
      <w:r w:rsidR="00E0595A">
        <w:fldChar w:fldCharType="begin"/>
      </w:r>
      <w:r w:rsidR="00734C41">
        <w:instrText xml:space="preserve"> ADDIN EN.CITE &lt;EndNote&gt;&lt;Cite&gt;&lt;Author&gt;Massey&lt;/Author&gt;&lt;Year&gt;1993&lt;/Year&gt;&lt;RecNum&gt;55&lt;/RecNum&gt;&lt;DisplayText&gt;(Massey et al., 1993)&lt;/DisplayText&gt;&lt;record&gt;&lt;rec-number&gt;55&lt;/rec-number&gt;&lt;foreign-keys&gt;&lt;key app="EN" db-id="txspxfvshfwzd5e9fs8xar9pfpdev00pzex9" timestamp="1713545782" guid="fad5aeac-d6c0-4487-8dd0-8f4c79239bbb"&gt;55&lt;/key&gt;&lt;/foreign-keys&gt;&lt;ref-type name="Journal Article"&gt;17&lt;/ref-type&gt;&lt;contributors&gt;&lt;authors&gt;&lt;author&gt;Massey, CD&lt;/author&gt;&lt;author&gt;Wang, C&lt;/author&gt;&lt;author&gt;Donovan, A&lt;/author&gt;&lt;author&gt;Beede, DK&lt;/author&gt;&lt;/authors&gt;&lt;/contributors&gt;&lt;titles&gt;&lt;title&gt;Hypocalcemia at parturition as a risk factor for left displacement of the abomasum in dairy cows&lt;/title&gt;&lt;secondary-title&gt;JAVMA&lt;/secondary-title&gt;&lt;/titles&gt;&lt;periodical&gt;&lt;full-title&gt;JAVMA&lt;/full-title&gt;&lt;/periodical&gt;&lt;pages&gt;852-853&lt;/pages&gt;&lt;volume&gt;203&lt;/volume&gt;&lt;number&gt;6&lt;/number&gt;&lt;dates&gt;&lt;year&gt;1993&lt;/year&gt;&lt;/dates&gt;&lt;urls&gt;&lt;/urls&gt;&lt;/record&gt;&lt;/Cite&gt;&lt;/EndNote&gt;</w:instrText>
      </w:r>
      <w:r w:rsidR="00E0595A">
        <w:fldChar w:fldCharType="separate"/>
      </w:r>
      <w:r w:rsidR="00734C41">
        <w:rPr>
          <w:noProof/>
        </w:rPr>
        <w:t>(Massey et al., 1993)</w:t>
      </w:r>
      <w:r w:rsidR="00E0595A">
        <w:fldChar w:fldCharType="end"/>
      </w:r>
      <w:r w:rsidR="00BF4B95" w:rsidRPr="00BF4B95">
        <w:t xml:space="preserve">. </w:t>
      </w:r>
      <w:r w:rsidR="0023265F">
        <w:fldChar w:fldCharType="begin"/>
      </w:r>
      <w:r w:rsidR="00734C41">
        <w:instrText xml:space="preserve"> ADDIN EN.CITE &lt;EndNote&gt;&lt;Cite AuthorYear="1"&gt;&lt;Author&gt;Seifi&lt;/Author&gt;&lt;Year&gt;2011&lt;/Year&gt;&lt;RecNum&gt;52&lt;/RecNum&gt;&lt;DisplayText&gt;Seifi et al. (2011)&lt;/DisplayText&gt;&lt;record&gt;&lt;rec-number&gt;52&lt;/rec-number&gt;&lt;foreign-keys&gt;&lt;key app="EN" db-id="txspxfvshfwzd5e9fs8xar9pfpdev00pzex9" timestamp="1712271276" guid="7c550f84-8474-4054-aebc-51da97a92ee7"&gt;52&lt;/key&gt;&lt;/foreign-keys&gt;&lt;ref-type name="Journal Article"&gt;17&lt;/ref-type&gt;&lt;contributors&gt;&lt;authors&gt;&lt;author&gt;Seifi, HA&lt;/author&gt;&lt;author&gt;LeBlanc, SJ&lt;/author&gt;&lt;author&gt;Leslie, KE&lt;/author&gt;&lt;author&gt;Dunfiel&lt;/author&gt;&lt;/authors&gt;&lt;/contributors&gt;&lt;titles&gt;&lt;title&gt;Metabolic predictors of post-partum disease and culling risk in dairy cattle&lt;/title&gt;&lt;secondary-title&gt;The Veterinary Journal&lt;/secondary-title&gt;&lt;/titles&gt;&lt;periodical&gt;&lt;full-title&gt;The Veterinary Journal&lt;/full-title&gt;&lt;/periodical&gt;&lt;pages&gt;216-220&lt;/pages&gt;&lt;volume&gt;188&lt;/volume&gt;&lt;dates&gt;&lt;year&gt;2011&lt;/year&gt;&lt;/dates&gt;&lt;urls&gt;&lt;/urls&gt;&lt;/record&gt;&lt;/Cite&gt;&lt;/EndNote&gt;</w:instrText>
      </w:r>
      <w:r w:rsidR="0023265F">
        <w:fldChar w:fldCharType="separate"/>
      </w:r>
      <w:r w:rsidR="00734C41">
        <w:rPr>
          <w:noProof/>
        </w:rPr>
        <w:t>Seifi et al. (2011)</w:t>
      </w:r>
      <w:r w:rsidR="0023265F">
        <w:fldChar w:fldCharType="end"/>
      </w:r>
      <w:r w:rsidR="00F17A38">
        <w:t xml:space="preserve"> </w:t>
      </w:r>
      <w:r w:rsidR="003602DD" w:rsidRPr="003602DD">
        <w:t xml:space="preserve">demonstrated that cows with serum </w:t>
      </w:r>
      <w:r w:rsidR="002623A1">
        <w:t>Ca</w:t>
      </w:r>
      <w:r w:rsidR="003602DD" w:rsidRPr="003602DD">
        <w:t xml:space="preserve"> concentrations of 2.3 mmol/L or less in the first week postpartum had 5.1 times higher odds of developing DA.</w:t>
      </w:r>
      <w:r w:rsidR="00E35443">
        <w:t xml:space="preserve"> </w:t>
      </w:r>
    </w:p>
    <w:p w14:paraId="0119DFC9" w14:textId="4355C22F" w:rsidR="00A27064" w:rsidRPr="00E67982" w:rsidRDefault="0003045A" w:rsidP="00A073D6">
      <w:pPr>
        <w:ind w:firstLine="720"/>
      </w:pPr>
      <w:r w:rsidRPr="0003045A">
        <w:rPr>
          <w:rFonts w:cs="Times New Roman"/>
        </w:rPr>
        <w:t xml:space="preserve">Lower </w:t>
      </w:r>
      <w:r>
        <w:rPr>
          <w:rFonts w:cs="Times New Roman"/>
        </w:rPr>
        <w:t>Ca</w:t>
      </w:r>
      <w:r w:rsidRPr="0003045A">
        <w:rPr>
          <w:rFonts w:cs="Times New Roman"/>
        </w:rPr>
        <w:t xml:space="preserve"> levels correlat</w:t>
      </w:r>
      <w:r w:rsidR="002623A1">
        <w:rPr>
          <w:rFonts w:cs="Times New Roman"/>
        </w:rPr>
        <w:t>e</w:t>
      </w:r>
      <w:r w:rsidRPr="0003045A">
        <w:rPr>
          <w:rFonts w:cs="Times New Roman"/>
        </w:rPr>
        <w:t xml:space="preserve"> with reduced rumen and abomasal motility</w:t>
      </w:r>
      <w:r w:rsidR="00C35792">
        <w:rPr>
          <w:rFonts w:cs="Times New Roman"/>
        </w:rPr>
        <w:t xml:space="preserve"> due to reduced smooth muscle contraction</w:t>
      </w:r>
      <w:r w:rsidRPr="0003045A">
        <w:rPr>
          <w:rFonts w:cs="Times New Roman"/>
        </w:rPr>
        <w:t xml:space="preserve">, potentially increasing the risk of </w:t>
      </w:r>
      <w:r>
        <w:rPr>
          <w:rFonts w:cs="Times New Roman"/>
        </w:rPr>
        <w:t>DA</w:t>
      </w:r>
      <w:r w:rsidR="007D45A2">
        <w:rPr>
          <w:rFonts w:cs="Times New Roman"/>
        </w:rPr>
        <w:t xml:space="preserve"> and reduced feed intake</w:t>
      </w:r>
      <w:r>
        <w:rPr>
          <w:rFonts w:cs="Times New Roman"/>
        </w:rPr>
        <w:t xml:space="preserve"> </w:t>
      </w:r>
      <w:r w:rsidR="00DF3726">
        <w:rPr>
          <w:rFonts w:cs="Times New Roman"/>
        </w:rPr>
        <w:fldChar w:fldCharType="begin">
          <w:fldData xml:space="preserve">PEVuZE5vdGU+PENpdGU+PEF1dGhvcj5TZWlmaTwvQXV0aG9yPjxZZWFyPjIwMTE8L1llYXI+PFJl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ZT48L0VuZE5vdGU+AG==
</w:fldData>
        </w:fldChar>
      </w:r>
      <w:r w:rsidR="00734C41">
        <w:rPr>
          <w:rFonts w:cs="Times New Roman"/>
        </w:rPr>
        <w:instrText xml:space="preserve"> ADDIN EN.CITE </w:instrText>
      </w:r>
      <w:r w:rsidR="00734C41">
        <w:rPr>
          <w:rFonts w:cs="Times New Roman"/>
        </w:rPr>
        <w:fldChar w:fldCharType="begin">
          <w:fldData xml:space="preserve">PEVuZE5vdGU+PENpdGU+PEF1dGhvcj5TZWlmaTwvQXV0aG9yPjxZZWFyPjIwMTE8L1llYXI+PFJl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ZT48L0VuZE5vdGU+AG==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DF3726">
        <w:rPr>
          <w:rFonts w:cs="Times New Roman"/>
        </w:rPr>
      </w:r>
      <w:r w:rsidR="00DF3726">
        <w:rPr>
          <w:rFonts w:cs="Times New Roman"/>
        </w:rPr>
        <w:fldChar w:fldCharType="separate"/>
      </w:r>
      <w:r w:rsidR="00734C41">
        <w:rPr>
          <w:rFonts w:cs="Times New Roman"/>
          <w:noProof/>
        </w:rPr>
        <w:t>(Daniel, 1983, Goff, 2008, Seifi et al., 2011)</w:t>
      </w:r>
      <w:r w:rsidR="00DF3726">
        <w:rPr>
          <w:rFonts w:cs="Times New Roman"/>
        </w:rPr>
        <w:fldChar w:fldCharType="end"/>
      </w:r>
      <w:r w:rsidR="00BF4B95" w:rsidRPr="00BF4B95">
        <w:rPr>
          <w:rFonts w:cs="Times New Roman"/>
        </w:rPr>
        <w:t>.</w:t>
      </w:r>
      <w:r w:rsidR="00263A3D">
        <w:rPr>
          <w:rFonts w:cs="Times New Roman"/>
        </w:rPr>
        <w:t xml:space="preserve"> However</w:t>
      </w:r>
      <w:r w:rsidR="00AB341E">
        <w:rPr>
          <w:rFonts w:cs="Times New Roman"/>
        </w:rPr>
        <w:t>,</w:t>
      </w:r>
      <w:r w:rsidR="00BF4B95" w:rsidRPr="00BF4B95">
        <w:rPr>
          <w:rFonts w:cs="Times New Roman"/>
        </w:rPr>
        <w:t xml:space="preserve"> </w:t>
      </w:r>
      <w:r w:rsidR="0054525B">
        <w:rPr>
          <w:rFonts w:cs="Times New Roman"/>
        </w:rPr>
        <w:fldChar w:fldCharType="begin"/>
      </w:r>
      <w:r w:rsidR="00734C41">
        <w:rPr>
          <w:rFonts w:cs="Times New Roman"/>
        </w:rPr>
        <w:instrText xml:space="preserve"> ADDIN EN.CITE &lt;EndNote&gt;&lt;Cite AuthorYear="1"&gt;&lt;Author&gt;LeBlanc&lt;/Author&gt;&lt;Year&gt;2005&lt;/Year&gt;&lt;RecNum&gt;53&lt;/RecNum&gt;&lt;DisplayText&gt;LeBlanc et al. (2005), Kang et al. (2019)&lt;/DisplayText&gt;&lt;record&gt;&lt;rec-number&gt;53&lt;/rec-number&gt;&lt;foreign-keys&gt;&lt;key app="EN" db-id="txspxfvshfwzd5e9fs8xar9pfpdev00pzex9" timestamp="1712272081" guid="ecf0f14a-b87d-447d-94b8-15c8d800b1ae"&gt;53&lt;/key&gt;&lt;/foreign-keys&gt;&lt;ref-type name="Journal Article"&gt;17&lt;/ref-type&gt;&lt;contributors&gt;&lt;authors&gt;&lt;author&gt;LeBlanc, SJ&lt;/author&gt;&lt;author&gt;Leslie, KE&lt;/author&gt;&lt;author&gt;Duffield, TF&lt;/author&gt;&lt;/authors&gt;&lt;/contributors&gt;&lt;titles&gt;&lt;title&gt;Metabolic Predictors of Displaced Abomasum in Dairy Cattle&lt;/title&gt;&lt;secondary-title&gt;J Dairy Sci.&lt;/secondary-title&gt;&lt;/titles&gt;&lt;periodical&gt;&lt;full-title&gt;J Dairy Sci.&lt;/full-title&gt;&lt;/periodical&gt;&lt;pages&gt;159-170&lt;/pages&gt;&lt;volume&gt;88&lt;/volume&gt;&lt;number&gt;1&lt;/number&gt;&lt;dates&gt;&lt;year&gt;2005&lt;/year&gt;&lt;/dates&gt;&lt;urls&gt;&lt;/urls&gt;&lt;/record&gt;&lt;/Cite&gt;&lt;Cite AuthorYear="1"&gt;&lt;Author&gt;Kang&lt;/Author&gt;&lt;Year&gt;2019&lt;/Year&gt;&lt;RecNum&gt;85&lt;/RecNum&gt;&lt;record&gt;&lt;rec-number&gt;85&lt;/rec-number&gt;&lt;foreign-keys&gt;&lt;key app="EN" db-id="txspxfvshfwzd5e9fs8xar9pfpdev00pzex9" timestamp="1716308821" guid="43304f5e-43f3-46cc-afe8-13ec63d75c86"&gt;85&lt;/key&gt;&lt;/foreign-keys&gt;&lt;ref-type name="Journal Article"&gt;17&lt;/ref-type&gt;&lt;contributors&gt;&lt;authors&gt;&lt;author&gt;Kang, HG&lt;/author&gt;&lt;author&gt;Jeong, JK&lt;/author&gt;&lt;author&gt;KIim, IH&lt;/author&gt;&lt;/authors&gt;&lt;/contributors&gt;&lt;titles&gt;&lt;title&gt;Risk Factors for Displacement of the Abomasum in Dairy Cows and its Relationship with Postpartum Disorders, Milk Yield, and Reproductive Performance&lt;/title&gt;&lt;secondary-title&gt;J Vet Clin&lt;/secondary-title&gt;&lt;/titles&gt;&lt;periodical&gt;&lt;full-title&gt;J Vet Clin&lt;/full-title&gt;&lt;/periodical&gt;&lt;pages&gt;68-73&lt;/pages&gt;&lt;volume&gt;36&lt;/volume&gt;&lt;number&gt;1&lt;/number&gt;&lt;dates&gt;&lt;year&gt;2019&lt;/year&gt;&lt;/dates&gt;&lt;urls&gt;&lt;/urls&gt;&lt;electronic-resource-num&gt;http://dx.doi.org/10.17555/jvc.2019.02.36.1.68&lt;/electronic-resource-num&gt;&lt;/record&gt;&lt;/Cite&gt;&lt;/EndNote&gt;</w:instrText>
      </w:r>
      <w:r w:rsidR="0054525B">
        <w:rPr>
          <w:rFonts w:cs="Times New Roman"/>
        </w:rPr>
        <w:fldChar w:fldCharType="separate"/>
      </w:r>
      <w:r w:rsidR="00734C41">
        <w:rPr>
          <w:rFonts w:cs="Times New Roman"/>
          <w:noProof/>
        </w:rPr>
        <w:t>LeBlanc et al. (2005), Kang et al. (2019)</w:t>
      </w:r>
      <w:r w:rsidR="0054525B">
        <w:rPr>
          <w:rFonts w:cs="Times New Roman"/>
        </w:rPr>
        <w:fldChar w:fldCharType="end"/>
      </w:r>
      <w:r w:rsidR="00EE460C">
        <w:rPr>
          <w:rFonts w:cs="Times New Roman"/>
        </w:rPr>
        <w:t xml:space="preserve"> </w:t>
      </w:r>
      <w:r w:rsidR="00BF4B95" w:rsidRPr="00BF4B95">
        <w:rPr>
          <w:rFonts w:cs="Times New Roman"/>
        </w:rPr>
        <w:t xml:space="preserve">did not establish a direct correlation between </w:t>
      </w:r>
      <w:r w:rsidR="00581910">
        <w:rPr>
          <w:rFonts w:cs="Times New Roman"/>
        </w:rPr>
        <w:t>Ca</w:t>
      </w:r>
      <w:r w:rsidR="00BF4B95" w:rsidRPr="00BF4B95">
        <w:rPr>
          <w:rFonts w:cs="Times New Roman"/>
        </w:rPr>
        <w:t xml:space="preserve"> concentrations and the incidence of </w:t>
      </w:r>
      <w:r w:rsidR="00EE460C">
        <w:rPr>
          <w:rFonts w:cs="Times New Roman"/>
        </w:rPr>
        <w:t>DA</w:t>
      </w:r>
      <w:r w:rsidR="00BF4B95" w:rsidRPr="00BF4B95">
        <w:rPr>
          <w:rFonts w:cs="Times New Roman"/>
        </w:rPr>
        <w:t>.</w:t>
      </w:r>
      <w:r w:rsidR="00CC5546">
        <w:rPr>
          <w:rFonts w:cs="Times New Roman"/>
        </w:rPr>
        <w:t xml:space="preserve"> It was p</w:t>
      </w:r>
      <w:r w:rsidR="00BF4B95" w:rsidRPr="00BF4B95">
        <w:rPr>
          <w:rFonts w:cs="Times New Roman"/>
        </w:rPr>
        <w:t xml:space="preserve">roposed that </w:t>
      </w:r>
      <w:r w:rsidR="00581910">
        <w:rPr>
          <w:rFonts w:cs="Times New Roman"/>
        </w:rPr>
        <w:t xml:space="preserve">SCH </w:t>
      </w:r>
      <w:r w:rsidR="00A073D6" w:rsidRPr="00A073D6">
        <w:t>might result from reduced feed intake, potentially leading to other conditions such as LDA and subclinical ketosis</w:t>
      </w:r>
      <w:r w:rsidR="0054525B">
        <w:rPr>
          <w:rFonts w:cs="Times New Roman"/>
        </w:rPr>
        <w:t xml:space="preserve"> </w:t>
      </w:r>
      <w:r w:rsidR="0054525B">
        <w:rPr>
          <w:rFonts w:cs="Times New Roman"/>
        </w:rPr>
        <w:fldChar w:fldCharType="begin"/>
      </w:r>
      <w:r w:rsidR="00734C41">
        <w:rPr>
          <w:rFonts w:cs="Times New Roman"/>
        </w:rPr>
        <w:instrText xml:space="preserve"> ADDIN EN.CITE &lt;EndNote&gt;&lt;Cite&gt;&lt;Author&gt;LeBlanc&lt;/Author&gt;&lt;Year&gt;2005&lt;/Year&gt;&lt;RecNum&gt;53&lt;/RecNum&gt;&lt;DisplayText&gt;(LeBlanc et al., 2005)&lt;/DisplayText&gt;&lt;record&gt;&lt;rec-number&gt;53&lt;/rec-number&gt;&lt;foreign-keys&gt;&lt;key app="EN" db-id="txspxfvshfwzd5e9fs8xar9pfpdev00pzex9" timestamp="1712272081" guid="ecf0f14a-b87d-447d-94b8-15c8d800b1ae"&gt;53&lt;/key&gt;&lt;/foreign-keys&gt;&lt;ref-type name="Journal Article"&gt;17&lt;/ref-type&gt;&lt;contributors&gt;&lt;authors&gt;&lt;author&gt;LeBlanc, SJ&lt;/author&gt;&lt;author&gt;Leslie, KE&lt;/author&gt;&lt;author&gt;Duffield, TF&lt;/author&gt;&lt;/authors&gt;&lt;/contributors&gt;&lt;titles&gt;&lt;title&gt;Metabolic Predictors of Displaced Abomasum in Dairy Cattle&lt;/title&gt;&lt;secondary-title&gt;J Dairy Sci.&lt;/secondary-title&gt;&lt;/titles&gt;&lt;periodical&gt;&lt;full-title&gt;J Dairy Sci.&lt;/full-title&gt;&lt;/periodical&gt;&lt;pages&gt;159-170&lt;/pages&gt;&lt;volume&gt;88&lt;/volume&gt;&lt;number&gt;1&lt;/number&gt;&lt;dates&gt;&lt;year&gt;2005&lt;/year&gt;&lt;/dates&gt;&lt;urls&gt;&lt;/urls&gt;&lt;/record&gt;&lt;/Cite&gt;&lt;/EndNote&gt;</w:instrText>
      </w:r>
      <w:r w:rsidR="0054525B">
        <w:rPr>
          <w:rFonts w:cs="Times New Roman"/>
        </w:rPr>
        <w:fldChar w:fldCharType="separate"/>
      </w:r>
      <w:r w:rsidR="00734C41">
        <w:rPr>
          <w:rFonts w:cs="Times New Roman"/>
          <w:noProof/>
        </w:rPr>
        <w:t>(LeBlanc et al., 2005)</w:t>
      </w:r>
      <w:r w:rsidR="0054525B">
        <w:rPr>
          <w:rFonts w:cs="Times New Roman"/>
        </w:rPr>
        <w:fldChar w:fldCharType="end"/>
      </w:r>
      <w:r w:rsidR="0054525B">
        <w:rPr>
          <w:rFonts w:cs="Times New Roman"/>
        </w:rPr>
        <w:t xml:space="preserve">. </w:t>
      </w:r>
      <w:r w:rsidR="00BA153D">
        <w:rPr>
          <w:rFonts w:cs="Times New Roman"/>
        </w:rPr>
        <w:fldChar w:fldCharType="begin"/>
      </w:r>
      <w:r w:rsidR="00734C41">
        <w:rPr>
          <w:rFonts w:cs="Times New Roman"/>
        </w:rPr>
        <w:instrText xml:space="preserve"> ADDIN EN.CITE &lt;EndNote&gt;&lt;Cite AuthorYear="1"&gt;&lt;Author&gt;Kang&lt;/Author&gt;&lt;Year&gt;2019&lt;/Year&gt;&lt;RecNum&gt;85&lt;/RecNum&gt;&lt;DisplayText&gt;Kang et al. (2019)&lt;/DisplayText&gt;&lt;record&gt;&lt;rec-number&gt;85&lt;/rec-number&gt;&lt;foreign-keys&gt;&lt;key app="EN" db-id="txspxfvshfwzd5e9fs8xar9pfpdev00pzex9" timestamp="1716308821" guid="43304f5e-43f3-46cc-afe8-13ec63d75c86"&gt;85&lt;/key&gt;&lt;/foreign-keys&gt;&lt;ref-type name="Journal Article"&gt;17&lt;/ref-type&gt;&lt;contributors&gt;&lt;authors&gt;&lt;author&gt;Kang, HG&lt;/author&gt;&lt;author&gt;Jeong, JK&lt;/author&gt;&lt;author&gt;KIim, IH&lt;/author&gt;&lt;/authors&gt;&lt;/contributors&gt;&lt;titles&gt;&lt;title&gt;Risk Factors for Displacement of the Abomasum in Dairy Cows and its Relationship with Postpartum Disorders, Milk Yield, and Reproductive Performance&lt;/title&gt;&lt;secondary-title&gt;J Vet Clin&lt;/secondary-title&gt;&lt;/titles&gt;&lt;periodical&gt;&lt;full-title&gt;J Vet Clin&lt;/full-title&gt;&lt;/periodical&gt;&lt;pages&gt;68-73&lt;/pages&gt;&lt;volume&gt;36&lt;/volume&gt;&lt;number&gt;1&lt;/number&gt;&lt;dates&gt;&lt;year&gt;2019&lt;/year&gt;&lt;/dates&gt;&lt;urls&gt;&lt;/urls&gt;&lt;electronic-resource-num&gt;http://dx.doi.org/10.17555/jvc.2019.02.36.1.68&lt;/electronic-resource-num&gt;&lt;/record&gt;&lt;/Cite&gt;&lt;/EndNote&gt;</w:instrText>
      </w:r>
      <w:r w:rsidR="00BA153D">
        <w:rPr>
          <w:rFonts w:cs="Times New Roman"/>
        </w:rPr>
        <w:fldChar w:fldCharType="separate"/>
      </w:r>
      <w:r w:rsidR="00734C41">
        <w:rPr>
          <w:rFonts w:cs="Times New Roman"/>
          <w:noProof/>
        </w:rPr>
        <w:t>Kang et al. (2019)</w:t>
      </w:r>
      <w:r w:rsidR="00BA153D">
        <w:rPr>
          <w:rFonts w:cs="Times New Roman"/>
        </w:rPr>
        <w:fldChar w:fldCharType="end"/>
      </w:r>
      <w:r w:rsidR="00EE460C">
        <w:t xml:space="preserve"> outlined risk factors for DA</w:t>
      </w:r>
      <w:r w:rsidR="0054036E">
        <w:t>, such</w:t>
      </w:r>
      <w:r w:rsidR="00EE460C">
        <w:t xml:space="preserve"> as higher parity cows, </w:t>
      </w:r>
      <w:r w:rsidR="008D2CC8">
        <w:t xml:space="preserve">incidence of </w:t>
      </w:r>
      <w:r w:rsidR="00EE460C">
        <w:t>twin calves, and ketosis</w:t>
      </w:r>
      <w:r w:rsidR="008D2CC8">
        <w:t>.</w:t>
      </w:r>
    </w:p>
    <w:p w14:paraId="5025C26E" w14:textId="0A0F8410" w:rsidR="00D067CE" w:rsidRPr="00483575" w:rsidRDefault="00B8702B" w:rsidP="00EE41C6">
      <w:pPr>
        <w:pStyle w:val="Heading4"/>
      </w:pPr>
      <w:bookmarkStart w:id="51" w:name="_Toc171597583"/>
      <w:r>
        <w:t>Transition cow n</w:t>
      </w:r>
      <w:r w:rsidR="00D067CE" w:rsidRPr="00483575">
        <w:t>utrition</w:t>
      </w:r>
      <w:bookmarkEnd w:id="51"/>
    </w:p>
    <w:p w14:paraId="566E17FB" w14:textId="0442A801" w:rsidR="00710059" w:rsidRDefault="00A244D3" w:rsidP="00533A3F">
      <w:pPr>
        <w:ind w:firstLine="720"/>
        <w:rPr>
          <w:rFonts w:cs="Times New Roman"/>
        </w:rPr>
      </w:pPr>
      <w:bookmarkStart w:id="52" w:name="_Toc171597584"/>
      <w:r w:rsidRPr="007B486F">
        <w:rPr>
          <w:rStyle w:val="Heading5Char"/>
        </w:rPr>
        <w:t xml:space="preserve">DCAD diets for </w:t>
      </w:r>
      <w:r w:rsidR="007B486F" w:rsidRPr="007B486F">
        <w:rPr>
          <w:rStyle w:val="Heading5Char"/>
        </w:rPr>
        <w:t>prepartum cows.</w:t>
      </w:r>
      <w:bookmarkEnd w:id="52"/>
      <w:r w:rsidR="007B486F" w:rsidRPr="007B486F">
        <w:rPr>
          <w:rStyle w:val="Heading5Char"/>
        </w:rPr>
        <w:t xml:space="preserve"> </w:t>
      </w:r>
      <w:r w:rsidR="009C0636">
        <w:rPr>
          <w:rFonts w:cs="Times New Roman"/>
        </w:rPr>
        <w:t>Parturition impose</w:t>
      </w:r>
      <w:r w:rsidR="002623A1">
        <w:rPr>
          <w:rFonts w:cs="Times New Roman"/>
        </w:rPr>
        <w:t>s</w:t>
      </w:r>
      <w:r w:rsidR="009C0636">
        <w:rPr>
          <w:rFonts w:cs="Times New Roman"/>
        </w:rPr>
        <w:t xml:space="preserve"> substantial </w:t>
      </w:r>
      <w:r w:rsidR="000D3687">
        <w:rPr>
          <w:rFonts w:cs="Times New Roman"/>
        </w:rPr>
        <w:t>biological</w:t>
      </w:r>
      <w:r w:rsidR="009C0636">
        <w:rPr>
          <w:rFonts w:cs="Times New Roman"/>
        </w:rPr>
        <w:t xml:space="preserve"> </w:t>
      </w:r>
      <w:r w:rsidR="006F51E2">
        <w:rPr>
          <w:rFonts w:cs="Times New Roman"/>
        </w:rPr>
        <w:t>demands on the d</w:t>
      </w:r>
      <w:r w:rsidR="00557639">
        <w:rPr>
          <w:rFonts w:cs="Times New Roman"/>
        </w:rPr>
        <w:t>airy cow</w:t>
      </w:r>
      <w:r w:rsidR="009C1D12">
        <w:rPr>
          <w:rFonts w:cs="Times New Roman"/>
        </w:rPr>
        <w:t xml:space="preserve">. </w:t>
      </w:r>
      <w:r w:rsidR="00E955DB">
        <w:rPr>
          <w:rFonts w:cs="Times New Roman"/>
        </w:rPr>
        <w:t>The</w:t>
      </w:r>
      <w:r w:rsidR="00977038">
        <w:rPr>
          <w:rFonts w:cs="Times New Roman"/>
        </w:rPr>
        <w:t xml:space="preserve"> animal’s</w:t>
      </w:r>
      <w:r w:rsidR="00E955DB">
        <w:rPr>
          <w:rFonts w:cs="Times New Roman"/>
        </w:rPr>
        <w:t xml:space="preserve"> failure</w:t>
      </w:r>
      <w:r w:rsidR="00C35C05">
        <w:rPr>
          <w:rFonts w:cs="Times New Roman"/>
        </w:rPr>
        <w:t xml:space="preserve"> </w:t>
      </w:r>
      <w:r w:rsidR="00977038">
        <w:rPr>
          <w:rFonts w:cs="Times New Roman"/>
        </w:rPr>
        <w:t xml:space="preserve">to recover and adapt </w:t>
      </w:r>
      <w:r w:rsidR="009C1D12">
        <w:rPr>
          <w:rFonts w:cs="Times New Roman"/>
        </w:rPr>
        <w:t xml:space="preserve">to </w:t>
      </w:r>
      <w:r w:rsidR="00C35C05">
        <w:rPr>
          <w:rFonts w:cs="Times New Roman"/>
        </w:rPr>
        <w:t xml:space="preserve">the </w:t>
      </w:r>
      <w:r w:rsidR="00490753">
        <w:rPr>
          <w:rFonts w:cs="Times New Roman"/>
        </w:rPr>
        <w:t xml:space="preserve">substantial </w:t>
      </w:r>
      <w:r w:rsidR="00C35C05">
        <w:rPr>
          <w:rFonts w:cs="Times New Roman"/>
        </w:rPr>
        <w:t xml:space="preserve">drop in Ca </w:t>
      </w:r>
      <w:r w:rsidR="00490753">
        <w:rPr>
          <w:rFonts w:cs="Times New Roman"/>
        </w:rPr>
        <w:t>impact</w:t>
      </w:r>
      <w:r w:rsidR="002623A1">
        <w:rPr>
          <w:rFonts w:cs="Times New Roman"/>
        </w:rPr>
        <w:t>s</w:t>
      </w:r>
      <w:r w:rsidR="00117F62">
        <w:rPr>
          <w:rFonts w:cs="Times New Roman"/>
        </w:rPr>
        <w:t xml:space="preserve"> </w:t>
      </w:r>
      <w:r w:rsidR="00AE01C6">
        <w:rPr>
          <w:rFonts w:cs="Times New Roman"/>
        </w:rPr>
        <w:t xml:space="preserve">her health status and </w:t>
      </w:r>
      <w:r w:rsidR="00490753">
        <w:rPr>
          <w:rFonts w:cs="Times New Roman"/>
        </w:rPr>
        <w:t>future production value</w:t>
      </w:r>
      <w:r w:rsidR="00322B46">
        <w:rPr>
          <w:rFonts w:cs="Times New Roman"/>
        </w:rPr>
        <w:t xml:space="preserve"> </w:t>
      </w:r>
      <w:r w:rsidR="00234474">
        <w:rPr>
          <w:rFonts w:cs="Times New Roman"/>
        </w:rPr>
        <w:fldChar w:fldCharType="begin"/>
      </w:r>
      <w:r w:rsidR="00734C41">
        <w:rPr>
          <w:rFonts w:cs="Times New Roman"/>
        </w:rPr>
        <w:instrText xml:space="preserve"> ADDIN EN.CITE &lt;EndNote&gt;&lt;Cite&gt;&lt;Author&gt;Drackley&lt;/Author&gt;&lt;Year&gt;2005&lt;/Year&gt;&lt;RecNum&gt;83&lt;/RecNum&gt;&lt;DisplayText&gt;(Drackley et al., 2005)&lt;/DisplayText&gt;&lt;record&gt;&lt;rec-number&gt;83&lt;/rec-number&gt;&lt;foreign-keys&gt;&lt;key app="EN" db-id="txspxfvshfwzd5e9fs8xar9pfpdev00pzex9" timestamp="1716308500" guid="ee66e0b4-14b0-43a0-b403-f7f404283b0a"&gt;83&lt;/key&gt;&lt;/foreign-keys&gt;&lt;ref-type name="Journal Article"&gt;17&lt;/ref-type&gt;&lt;contributors&gt;&lt;authors&gt;&lt;author&gt;Drackley, JK&lt;/author&gt;&lt;author&gt;Dann, HM&lt;/author&gt;&lt;author&gt;Douglas, N&lt;/author&gt;&lt;author&gt;Janovick Guretzky, NA&lt;/author&gt;&lt;author&gt;Litherland, JP&lt;/author&gt;&lt;author&gt;Underwood, JP&lt;/author&gt;&lt;author&gt;Loor, JJ&lt;/author&gt;&lt;/authors&gt;&lt;/contributors&gt;&lt;titles&gt;&lt;title&gt;Physiological and pathological adaptations in dairy cows that may increase susceptibility to periparturient diseases and disorders&lt;/title&gt;&lt;secondary-title&gt;Ital. J. Anim. Sci.&lt;/secondary-title&gt;&lt;/titles&gt;&lt;periodical&gt;&lt;full-title&gt;Ital. J. Anim. Sci.&lt;/full-title&gt;&lt;/periodical&gt;&lt;pages&gt;323-344&lt;/pages&gt;&lt;volume&gt;4&lt;/volume&gt;&lt;dates&gt;&lt;year&gt;2005&lt;/year&gt;&lt;/dates&gt;&lt;urls&gt;&lt;/urls&gt;&lt;electronic-resource-num&gt;https://doi.org/10.4081/ijas.2005.323&lt;/electronic-resource-num&gt;&lt;/record&gt;&lt;/Cite&gt;&lt;/EndNote&gt;</w:instrText>
      </w:r>
      <w:r w:rsidR="00234474">
        <w:rPr>
          <w:rFonts w:cs="Times New Roman"/>
        </w:rPr>
        <w:fldChar w:fldCharType="separate"/>
      </w:r>
      <w:r w:rsidR="00734C41">
        <w:rPr>
          <w:rFonts w:cs="Times New Roman"/>
          <w:noProof/>
        </w:rPr>
        <w:t>(Drackley et al., 2005)</w:t>
      </w:r>
      <w:r w:rsidR="00234474">
        <w:rPr>
          <w:rFonts w:cs="Times New Roman"/>
        </w:rPr>
        <w:fldChar w:fldCharType="end"/>
      </w:r>
      <w:r w:rsidR="00234474">
        <w:rPr>
          <w:rFonts w:cs="Times New Roman"/>
        </w:rPr>
        <w:t>. M</w:t>
      </w:r>
      <w:r w:rsidR="007A721C" w:rsidRPr="007A721C">
        <w:t xml:space="preserve">aintaining blood Ca homeostasis during </w:t>
      </w:r>
      <w:r w:rsidR="0054036E">
        <w:t xml:space="preserve">transition </w:t>
      </w:r>
      <w:r w:rsidR="002623A1">
        <w:t>i</w:t>
      </w:r>
      <w:r w:rsidR="007A721C" w:rsidRPr="007A721C">
        <w:t>s crucial to mitigating hypocalcemia and other metabolic diseases</w:t>
      </w:r>
      <w:r w:rsidR="00255F21">
        <w:t xml:space="preserve"> </w:t>
      </w:r>
      <w:r w:rsidR="006379CA">
        <w:fldChar w:fldCharType="begin"/>
      </w:r>
      <w:r w:rsidR="00734C41">
        <w:instrText xml:space="preserve"> ADDIN EN.CITE &lt;EndNote&gt;&lt;Cite&gt;&lt;Author&gt;Zhang&lt;/Author&gt;&lt;Year&gt;2022&lt;/Year&gt;&lt;RecNum&gt;84&lt;/RecNum&gt;&lt;DisplayText&gt;(Zhang et al., 2022)&lt;/DisplayText&gt;&lt;record&gt;&lt;rec-number&gt;84&lt;/rec-number&gt;&lt;foreign-keys&gt;&lt;key app="EN" db-id="txspxfvshfwzd5e9fs8xar9pfpdev00pzex9" timestamp="1716308641" guid="0b71964a-46ac-4acd-99ae-a4ded44a3149"&gt;84&lt;/key&gt;&lt;/foreign-keys&gt;&lt;ref-type name="Journal Article"&gt;17&lt;/ref-type&gt;&lt;contributors&gt;&lt;authors&gt;&lt;author&gt;Zhang, X&lt;/author&gt;&lt;author&gt;Glosson, KM&lt;/author&gt;&lt;author&gt;Bascom, SS&amp;#xD;Rowson, AD&lt;/author&gt;&lt;author&gt;Wang, Z&lt;/author&gt;&lt;author&gt;Drackley, JK&lt;/author&gt;&lt;/authors&gt;&lt;/contributors&gt;&lt;titles&gt;&lt;title&gt;Metabolic and blood acid-base responses to prepartum dietary cation-anion difference and calcium content in transition dairy cows&lt;/title&gt;&lt;secondary-title&gt;J Dairy Sci&lt;/secondary-title&gt;&lt;/titles&gt;&lt;periodical&gt;&lt;full-title&gt;J Dairy Sci&lt;/full-title&gt;&lt;/periodical&gt;&lt;pages&gt;1199-1210&lt;/pages&gt;&lt;volume&gt;105&lt;/volume&gt;&lt;number&gt;2&lt;/number&gt;&lt;dates&gt;&lt;year&gt;2022&lt;/year&gt;&lt;/dates&gt;&lt;urls&gt;&lt;/urls&gt;&lt;electronic-resource-num&gt;https://doi.org/10.3168/jds.2021-21191&lt;/electronic-resource-num&gt;&lt;/record&gt;&lt;/Cite&gt;&lt;/EndNote&gt;</w:instrText>
      </w:r>
      <w:r w:rsidR="006379CA">
        <w:fldChar w:fldCharType="separate"/>
      </w:r>
      <w:r w:rsidR="00734C41">
        <w:rPr>
          <w:noProof/>
        </w:rPr>
        <w:t>(Zhang et al., 2022)</w:t>
      </w:r>
      <w:r w:rsidR="006379CA">
        <w:fldChar w:fldCharType="end"/>
      </w:r>
      <w:r w:rsidR="007A721C" w:rsidRPr="007A721C">
        <w:t>.</w:t>
      </w:r>
      <w:r w:rsidR="007A721C">
        <w:t xml:space="preserve"> </w:t>
      </w:r>
      <w:r w:rsidR="00B57589" w:rsidRPr="00B57589">
        <w:rPr>
          <w:rFonts w:cs="Times New Roman"/>
        </w:rPr>
        <w:t xml:space="preserve">Introducing </w:t>
      </w:r>
      <w:r w:rsidR="00C34AAD">
        <w:rPr>
          <w:rFonts w:cs="Times New Roman"/>
        </w:rPr>
        <w:t>a DCAD</w:t>
      </w:r>
      <w:r w:rsidR="00B57589" w:rsidRPr="00B57589">
        <w:rPr>
          <w:rFonts w:cs="Times New Roman"/>
        </w:rPr>
        <w:t xml:space="preserve"> in the prepartum diet c</w:t>
      </w:r>
      <w:r w:rsidR="002623A1">
        <w:rPr>
          <w:rFonts w:cs="Times New Roman"/>
        </w:rPr>
        <w:t>an</w:t>
      </w:r>
      <w:r w:rsidR="00B57589" w:rsidRPr="00B57589">
        <w:rPr>
          <w:rFonts w:cs="Times New Roman"/>
        </w:rPr>
        <w:t xml:space="preserve"> control the intake of principal cations (Na</w:t>
      </w:r>
      <w:r w:rsidR="00B57589" w:rsidRPr="00A453BC">
        <w:rPr>
          <w:rFonts w:cs="Times New Roman"/>
          <w:vertAlign w:val="superscript"/>
        </w:rPr>
        <w:t>+</w:t>
      </w:r>
      <w:r w:rsidR="00B57589" w:rsidRPr="00B57589">
        <w:rPr>
          <w:rFonts w:cs="Times New Roman"/>
        </w:rPr>
        <w:t>, K</w:t>
      </w:r>
      <w:r w:rsidR="00B57589" w:rsidRPr="00A453BC">
        <w:rPr>
          <w:rFonts w:cs="Times New Roman"/>
          <w:vertAlign w:val="superscript"/>
        </w:rPr>
        <w:t>+</w:t>
      </w:r>
      <w:r w:rsidR="00B57589" w:rsidRPr="00B57589">
        <w:rPr>
          <w:rFonts w:cs="Times New Roman"/>
        </w:rPr>
        <w:t>, Ca</w:t>
      </w:r>
      <w:r w:rsidR="00B57589" w:rsidRPr="00A453BC">
        <w:rPr>
          <w:rFonts w:cs="Times New Roman"/>
          <w:vertAlign w:val="superscript"/>
        </w:rPr>
        <w:t>2+</w:t>
      </w:r>
      <w:r w:rsidR="00B57589" w:rsidRPr="00B57589">
        <w:rPr>
          <w:rFonts w:cs="Times New Roman"/>
        </w:rPr>
        <w:t>, and Mg</w:t>
      </w:r>
      <w:r w:rsidR="00B57589" w:rsidRPr="00A453BC">
        <w:rPr>
          <w:rFonts w:cs="Times New Roman"/>
          <w:vertAlign w:val="superscript"/>
        </w:rPr>
        <w:t>2+</w:t>
      </w:r>
      <w:r w:rsidR="00B57589" w:rsidRPr="00B57589">
        <w:rPr>
          <w:rFonts w:cs="Times New Roman"/>
        </w:rPr>
        <w:t>) and anions (Cl</w:t>
      </w:r>
      <w:r w:rsidR="00B57589" w:rsidRPr="00A453BC">
        <w:rPr>
          <w:rFonts w:cs="Times New Roman"/>
          <w:vertAlign w:val="superscript"/>
        </w:rPr>
        <w:t>-</w:t>
      </w:r>
      <w:r w:rsidR="00B57589" w:rsidRPr="00B57589">
        <w:rPr>
          <w:rFonts w:cs="Times New Roman"/>
        </w:rPr>
        <w:t>, sulfate (SO</w:t>
      </w:r>
      <w:r w:rsidR="00B57589" w:rsidRPr="00A453BC">
        <w:rPr>
          <w:rFonts w:cs="Times New Roman"/>
          <w:vertAlign w:val="subscript"/>
        </w:rPr>
        <w:t>4</w:t>
      </w:r>
      <w:r w:rsidR="00B57589" w:rsidRPr="00A453BC">
        <w:rPr>
          <w:rFonts w:cs="Times New Roman"/>
          <w:vertAlign w:val="superscript"/>
        </w:rPr>
        <w:t>2-</w:t>
      </w:r>
      <w:r w:rsidR="00B57589" w:rsidRPr="00B57589">
        <w:rPr>
          <w:rFonts w:cs="Times New Roman"/>
        </w:rPr>
        <w:t>), and phosphate (PO</w:t>
      </w:r>
      <w:r w:rsidR="00B57589" w:rsidRPr="00A453BC">
        <w:rPr>
          <w:rFonts w:cs="Times New Roman"/>
          <w:vertAlign w:val="subscript"/>
        </w:rPr>
        <w:t>4</w:t>
      </w:r>
      <w:r w:rsidR="00B57589" w:rsidRPr="00A453BC">
        <w:rPr>
          <w:rFonts w:cs="Times New Roman"/>
          <w:vertAlign w:val="superscript"/>
        </w:rPr>
        <w:t>3-</w:t>
      </w:r>
      <w:r w:rsidR="00B57589" w:rsidRPr="00B57589">
        <w:rPr>
          <w:rFonts w:cs="Times New Roman"/>
        </w:rPr>
        <w:t>))</w:t>
      </w:r>
      <w:r w:rsidR="00B57589">
        <w:rPr>
          <w:rFonts w:cs="Times New Roman"/>
        </w:rPr>
        <w:t xml:space="preserve"> </w:t>
      </w:r>
      <w:r w:rsidR="00B57589">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B57589">
        <w:rPr>
          <w:rFonts w:cs="Times New Roman"/>
        </w:rPr>
      </w:r>
      <w:r w:rsidR="00B57589">
        <w:rPr>
          <w:rFonts w:cs="Times New Roman"/>
        </w:rPr>
        <w:fldChar w:fldCharType="separate"/>
      </w:r>
      <w:r w:rsidR="00734C41">
        <w:rPr>
          <w:rFonts w:cs="Times New Roman"/>
          <w:noProof/>
        </w:rPr>
        <w:t>(Goff, 2008, 2014)</w:t>
      </w:r>
      <w:r w:rsidR="00B57589">
        <w:rPr>
          <w:rFonts w:cs="Times New Roman"/>
        </w:rPr>
        <w:fldChar w:fldCharType="end"/>
      </w:r>
      <w:r w:rsidR="00B57589" w:rsidRPr="00B57589">
        <w:rPr>
          <w:rFonts w:cs="Times New Roman"/>
        </w:rPr>
        <w:t xml:space="preserve">. These ions influence </w:t>
      </w:r>
      <w:r w:rsidR="00754F52">
        <w:rPr>
          <w:rFonts w:cs="Times New Roman"/>
        </w:rPr>
        <w:t>blood</w:t>
      </w:r>
      <w:r w:rsidR="00B57589" w:rsidRPr="00B57589">
        <w:rPr>
          <w:rFonts w:cs="Times New Roman"/>
        </w:rPr>
        <w:t xml:space="preserve"> electrical charge, determining the overall acid-base status and blood pH </w:t>
      </w:r>
      <w:r w:rsidR="008F6220">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 </w:instrText>
      </w:r>
      <w:r w:rsidR="00734C41">
        <w:rPr>
          <w:rFonts w:cs="Times New Roman"/>
        </w:rPr>
        <w:fldChar w:fldCharType="begin">
          <w:fldData xml:space="preserve">PEVuZE5vdGU+PENpdGU+PEF1dGhvcj5Hb2ZmPC9BdXRob3I+PFllYXI+MjAxNDwvWWVhcj48UmVj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8F6220">
        <w:rPr>
          <w:rFonts w:cs="Times New Roman"/>
        </w:rPr>
      </w:r>
      <w:r w:rsidR="008F6220">
        <w:rPr>
          <w:rFonts w:cs="Times New Roman"/>
        </w:rPr>
        <w:fldChar w:fldCharType="separate"/>
      </w:r>
      <w:r w:rsidR="00734C41">
        <w:rPr>
          <w:rFonts w:cs="Times New Roman"/>
          <w:noProof/>
        </w:rPr>
        <w:t>(Goff, 2008, 2014)</w:t>
      </w:r>
      <w:r w:rsidR="008F6220">
        <w:rPr>
          <w:rFonts w:cs="Times New Roman"/>
        </w:rPr>
        <w:fldChar w:fldCharType="end"/>
      </w:r>
      <w:r w:rsidR="008F6220">
        <w:rPr>
          <w:rFonts w:cs="Times New Roman"/>
        </w:rPr>
        <w:t xml:space="preserve">. </w:t>
      </w:r>
      <w:r w:rsidR="009949B1" w:rsidRPr="009949B1">
        <w:rPr>
          <w:rFonts w:cs="Times New Roman"/>
        </w:rPr>
        <w:t>Blood pH depend</w:t>
      </w:r>
      <w:r w:rsidR="002623A1">
        <w:rPr>
          <w:rFonts w:cs="Times New Roman"/>
        </w:rPr>
        <w:t>s</w:t>
      </w:r>
      <w:r w:rsidR="009949B1" w:rsidRPr="009949B1">
        <w:rPr>
          <w:rFonts w:cs="Times New Roman"/>
        </w:rPr>
        <w:t xml:space="preserve"> </w:t>
      </w:r>
      <w:r w:rsidR="004D55ED">
        <w:rPr>
          <w:rFonts w:cs="Times New Roman"/>
        </w:rPr>
        <w:t>on</w:t>
      </w:r>
      <w:r w:rsidR="009949B1" w:rsidRPr="009949B1">
        <w:rPr>
          <w:rFonts w:cs="Times New Roman"/>
        </w:rPr>
        <w:t xml:space="preserve"> the </w:t>
      </w:r>
      <w:r w:rsidR="0054036E">
        <w:rPr>
          <w:rFonts w:cs="Times New Roman"/>
        </w:rPr>
        <w:t>diet's disparity in cation and anion particle absorption</w:t>
      </w:r>
      <w:r w:rsidR="009949B1" w:rsidRPr="009949B1">
        <w:rPr>
          <w:rFonts w:cs="Times New Roman"/>
        </w:rPr>
        <w:t>.</w:t>
      </w:r>
      <w:r w:rsidR="00EB5635">
        <w:rPr>
          <w:rFonts w:cs="Times New Roman"/>
        </w:rPr>
        <w:t xml:space="preserve"> </w:t>
      </w:r>
      <w:r w:rsidR="00EB5635">
        <w:rPr>
          <w:rFonts w:cs="Times New Roman"/>
        </w:rPr>
        <w:fldChar w:fldCharType="begin"/>
      </w:r>
      <w:r w:rsidR="00734C41">
        <w:rPr>
          <w:rFonts w:cs="Times New Roman"/>
        </w:rPr>
        <w:instrText xml:space="preserve"> ADDIN EN.CITE &lt;EndNote&gt;&lt;Cite&gt;&lt;Author&gt;Goff&lt;/Author&gt;&lt;Year&gt;2014&lt;/Year&gt;&lt;RecNum&gt;30&lt;/RecNum&gt;&lt;DisplayText&gt;(Goff, 2014)&lt;/DisplayText&gt;&lt;record&gt;&lt;rec-number&gt;30&lt;/rec-number&gt;&lt;foreign-keys&gt;&lt;key app="EN" db-id="txspxfvshfwzd5e9fs8xar9pfpdev00pzex9" timestamp="1702061773" guid="2ce2a1fe-d623-4b86-aa20-af52e6fb8e21"&gt;30&lt;/key&gt;&lt;/foreign-keys&gt;&lt;ref-type name="Journal Article"&gt;17&lt;/ref-type&gt;&lt;contributors&gt;&lt;authors&gt;&lt;author&gt;Goff, JP&lt;/author&gt;&lt;/authors&gt;&lt;/contributors&gt;&lt;titles&gt;&lt;title&gt;Calcium and Magnesium Disorders&lt;/title&gt;&lt;secondary-title&gt;Vet Clin Food Animal&lt;/secondary-title&gt;&lt;/titles&gt;&lt;periodical&gt;&lt;full-title&gt;Vet Clin Food Animal&lt;/full-title&gt;&lt;/periodical&gt;&lt;pages&gt;359-981&lt;/pages&gt;&lt;volume&gt;30&lt;/volume&gt;&lt;dates&gt;&lt;year&gt;2014&lt;/year&gt;&lt;/dates&gt;&lt;urls&gt;&lt;/urls&gt;&lt;electronic-resource-num&gt;http://dx.doi.org/10.1016/j.cvfa.2014.04.003&lt;/electronic-resource-num&gt;&lt;/record&gt;&lt;/Cite&gt;&lt;/EndNote&gt;</w:instrText>
      </w:r>
      <w:r w:rsidR="00EB5635">
        <w:rPr>
          <w:rFonts w:cs="Times New Roman"/>
        </w:rPr>
        <w:fldChar w:fldCharType="separate"/>
      </w:r>
      <w:r w:rsidR="00734C41">
        <w:rPr>
          <w:rFonts w:cs="Times New Roman"/>
          <w:noProof/>
        </w:rPr>
        <w:t>(Goff, 2014)</w:t>
      </w:r>
      <w:r w:rsidR="00EB5635">
        <w:rPr>
          <w:rFonts w:cs="Times New Roman"/>
        </w:rPr>
        <w:fldChar w:fldCharType="end"/>
      </w:r>
      <w:r w:rsidR="00EB5635">
        <w:rPr>
          <w:rFonts w:cs="Times New Roman"/>
        </w:rPr>
        <w:t xml:space="preserve">. </w:t>
      </w:r>
    </w:p>
    <w:p w14:paraId="4470C7EC" w14:textId="2951E592" w:rsidR="00D649D8" w:rsidRDefault="00A663CA" w:rsidP="00533A3F">
      <w:pPr>
        <w:ind w:firstLine="720"/>
        <w:rPr>
          <w:rFonts w:cs="Times New Roman"/>
        </w:rPr>
      </w:pPr>
      <w:r w:rsidRPr="00A663CA">
        <w:rPr>
          <w:rFonts w:cs="Times New Roman"/>
        </w:rPr>
        <w:t>When an animal consum</w:t>
      </w:r>
      <w:r w:rsidR="0032263A">
        <w:rPr>
          <w:rFonts w:cs="Times New Roman"/>
        </w:rPr>
        <w:t>e</w:t>
      </w:r>
      <w:r w:rsidR="002623A1">
        <w:rPr>
          <w:rFonts w:cs="Times New Roman"/>
        </w:rPr>
        <w:t>s</w:t>
      </w:r>
      <w:r w:rsidRPr="00A663CA">
        <w:rPr>
          <w:rFonts w:cs="Times New Roman"/>
        </w:rPr>
        <w:t xml:space="preserve"> a diet with more cations than anions, the DCAD </w:t>
      </w:r>
      <w:r w:rsidR="002623A1">
        <w:rPr>
          <w:rFonts w:cs="Times New Roman"/>
        </w:rPr>
        <w:t>i</w:t>
      </w:r>
      <w:r w:rsidR="0032263A">
        <w:rPr>
          <w:rFonts w:cs="Times New Roman"/>
        </w:rPr>
        <w:t xml:space="preserve">s positive; compared to a diet with more anions than cations, the DCAD </w:t>
      </w:r>
      <w:r w:rsidR="002623A1">
        <w:rPr>
          <w:rFonts w:cs="Times New Roman"/>
        </w:rPr>
        <w:t>i</w:t>
      </w:r>
      <w:r w:rsidR="0032263A">
        <w:rPr>
          <w:rFonts w:cs="Times New Roman"/>
        </w:rPr>
        <w:t>s</w:t>
      </w:r>
      <w:r w:rsidRPr="00A663CA">
        <w:rPr>
          <w:rFonts w:cs="Times New Roman"/>
        </w:rPr>
        <w:t xml:space="preserve"> negative </w:t>
      </w:r>
      <w:r w:rsidR="00CF362E">
        <w:rPr>
          <w:rFonts w:cs="Times New Roman"/>
        </w:rPr>
        <w:fldChar w:fldCharType="begin"/>
      </w:r>
      <w:r w:rsidR="00734C41">
        <w:rPr>
          <w:rFonts w:cs="Times New Roman"/>
        </w:rPr>
        <w:instrText xml:space="preserve"> ADDIN EN.CITE &lt;EndNote&gt;&lt;Cite&gt;&lt;Author&gt;Goff&lt;/Author&gt;&lt;Year&gt;2014&lt;/Year&gt;&lt;RecNum&gt;30&lt;/RecNum&gt;&lt;DisplayText&gt;(Goff, 2014)&lt;/DisplayText&gt;&lt;record&gt;&lt;rec-number&gt;30&lt;/rec-number&gt;&lt;foreign-keys&gt;&lt;key app="EN" db-id="txspxfvshfwzd5e9fs8xar9pfpdev00pzex9" timestamp="1702061773" guid="2ce2a1fe-d623-4b86-aa20-af52e6fb8e21"&gt;30&lt;/key&gt;&lt;/foreign-keys&gt;&lt;ref-type name="Journal Article"&gt;17&lt;/ref-type&gt;&lt;contributors&gt;&lt;authors&gt;&lt;author&gt;Goff, JP&lt;/author&gt;&lt;/authors&gt;&lt;/contributors&gt;&lt;titles&gt;&lt;title&gt;Calcium and Magnesium Disorders&lt;/title&gt;&lt;secondary-title&gt;Vet Clin Food Animal&lt;/secondary-title&gt;&lt;/titles&gt;&lt;periodical&gt;&lt;full-title&gt;Vet Clin Food Animal&lt;/full-title&gt;&lt;/periodical&gt;&lt;pages&gt;359-981&lt;/pages&gt;&lt;volume&gt;30&lt;/volume&gt;&lt;dates&gt;&lt;year&gt;2014&lt;/year&gt;&lt;/dates&gt;&lt;urls&gt;&lt;/urls&gt;&lt;electronic-resource-num&gt;http://dx.doi.org/10.1016/j.cvfa.2014.04.003&lt;/electronic-resource-num&gt;&lt;/record&gt;&lt;/Cite&gt;&lt;/EndNote&gt;</w:instrText>
      </w:r>
      <w:r w:rsidR="00CF362E">
        <w:rPr>
          <w:rFonts w:cs="Times New Roman"/>
        </w:rPr>
        <w:fldChar w:fldCharType="separate"/>
      </w:r>
      <w:r w:rsidR="00734C41">
        <w:rPr>
          <w:rFonts w:cs="Times New Roman"/>
          <w:noProof/>
        </w:rPr>
        <w:t>(Goff, 2014)</w:t>
      </w:r>
      <w:r w:rsidR="00CF362E">
        <w:rPr>
          <w:rFonts w:cs="Times New Roman"/>
        </w:rPr>
        <w:fldChar w:fldCharType="end"/>
      </w:r>
      <w:r w:rsidR="00F33131">
        <w:rPr>
          <w:rFonts w:cs="Times New Roman"/>
        </w:rPr>
        <w:t xml:space="preserve">. </w:t>
      </w:r>
      <w:r w:rsidR="00D649D8" w:rsidRPr="00D649D8">
        <w:rPr>
          <w:rFonts w:cs="Times New Roman"/>
        </w:rPr>
        <w:t xml:space="preserve">When DCAD </w:t>
      </w:r>
      <w:r w:rsidR="002623A1">
        <w:rPr>
          <w:rFonts w:cs="Times New Roman"/>
        </w:rPr>
        <w:t>i</w:t>
      </w:r>
      <w:r w:rsidR="00D649D8" w:rsidRPr="00D649D8">
        <w:rPr>
          <w:rFonts w:cs="Times New Roman"/>
        </w:rPr>
        <w:t>s positive, the renal system require</w:t>
      </w:r>
      <w:r w:rsidR="002623A1">
        <w:rPr>
          <w:rFonts w:cs="Times New Roman"/>
        </w:rPr>
        <w:t>s</w:t>
      </w:r>
      <w:r w:rsidR="00D649D8" w:rsidRPr="00D649D8">
        <w:rPr>
          <w:rFonts w:cs="Times New Roman"/>
        </w:rPr>
        <w:t xml:space="preserve"> more anions, typically bicarbonate ions, for urine electroneutrality</w:t>
      </w:r>
      <w:r w:rsidR="003E5122">
        <w:rPr>
          <w:rFonts w:cs="Times New Roman"/>
        </w:rPr>
        <w:t xml:space="preserve"> </w:t>
      </w:r>
      <w:r w:rsidR="003E5122">
        <w:rPr>
          <w:rFonts w:cs="Times New Roman"/>
        </w:rPr>
        <w:fldChar w:fldCharType="begin"/>
      </w:r>
      <w:r w:rsidR="00734C41">
        <w:rPr>
          <w:rFonts w:cs="Times New Roman"/>
        </w:rPr>
        <w:instrText xml:space="preserve"> ADDIN EN.CITE &lt;EndNote&gt;&lt;Cite&gt;&lt;Author&gt;Erdman&lt;/Author&gt;&lt;Year&gt;2017&lt;/Year&gt;&lt;RecNum&gt;86&lt;/RecNum&gt;&lt;DisplayText&gt;(Erdman and Iwaniuk, 2017)&lt;/DisplayText&gt;&lt;record&gt;&lt;rec-number&gt;86&lt;/rec-number&gt;&lt;foreign-keys&gt;&lt;key app="EN" db-id="txspxfvshfwzd5e9fs8xar9pfpdev00pzex9" timestamp="1716312763" guid="9e238700-80c4-43b1-ba68-ba320fb50a04"&gt;86&lt;/key&gt;&lt;/foreign-keys&gt;&lt;ref-type name="Journal Article"&gt;17&lt;/ref-type&gt;&lt;contributors&gt;&lt;authors&gt;&lt;author&gt;Erdman, R&lt;/author&gt;&lt;author&gt;Iwaniuk, M&lt;/author&gt;&lt;/authors&gt;&lt;/contributors&gt;&lt;titles&gt;&lt;title&gt;DCAD: It&amp;apos;s Not Just for Dry Cows&lt;/title&gt;&lt;secondary-title&gt;Tri-State Dairy Nutrition Conference&lt;/secondary-title&gt;&lt;/titles&gt;&lt;periodical&gt;&lt;full-title&gt;Tri-State Dairy Nutrition Conference&lt;/full-title&gt;&lt;/periodical&gt;&lt;pages&gt;161-172&lt;/pages&gt;&lt;dates&gt;&lt;year&gt;2017&lt;/year&gt;&lt;/dates&gt;&lt;urls&gt;&lt;/urls&gt;&lt;/record&gt;&lt;/Cite&gt;&lt;/EndNote&gt;</w:instrText>
      </w:r>
      <w:r w:rsidR="003E5122">
        <w:rPr>
          <w:rFonts w:cs="Times New Roman"/>
        </w:rPr>
        <w:fldChar w:fldCharType="separate"/>
      </w:r>
      <w:r w:rsidR="00734C41">
        <w:rPr>
          <w:rFonts w:cs="Times New Roman"/>
          <w:noProof/>
        </w:rPr>
        <w:t>(Erdman and Iwaniuk, 2017)</w:t>
      </w:r>
      <w:r w:rsidR="003E5122">
        <w:rPr>
          <w:rFonts w:cs="Times New Roman"/>
        </w:rPr>
        <w:fldChar w:fldCharType="end"/>
      </w:r>
      <w:r w:rsidR="00D649D8" w:rsidRPr="00D649D8">
        <w:rPr>
          <w:rFonts w:cs="Times New Roman"/>
        </w:rPr>
        <w:t xml:space="preserve">. Conversely, with negative DCAD, additional cations, like ammonium, balanced </w:t>
      </w:r>
      <w:r w:rsidR="002623A1">
        <w:rPr>
          <w:rFonts w:cs="Times New Roman"/>
        </w:rPr>
        <w:t xml:space="preserve">anionic </w:t>
      </w:r>
      <w:r w:rsidR="00D649D8" w:rsidRPr="00D649D8">
        <w:rPr>
          <w:rFonts w:cs="Times New Roman"/>
        </w:rPr>
        <w:t>Cl- charge</w:t>
      </w:r>
      <w:r w:rsidR="003E5122">
        <w:rPr>
          <w:rFonts w:cs="Times New Roman"/>
        </w:rPr>
        <w:t xml:space="preserve"> </w:t>
      </w:r>
      <w:r w:rsidR="003E5122">
        <w:rPr>
          <w:rFonts w:cs="Times New Roman"/>
        </w:rPr>
        <w:fldChar w:fldCharType="begin"/>
      </w:r>
      <w:r w:rsidR="00734C41">
        <w:rPr>
          <w:rFonts w:cs="Times New Roman"/>
        </w:rPr>
        <w:instrText xml:space="preserve"> ADDIN EN.CITE &lt;EndNote&gt;&lt;Cite&gt;&lt;Author&gt;Erdman&lt;/Author&gt;&lt;Year&gt;2017&lt;/Year&gt;&lt;RecNum&gt;86&lt;/RecNum&gt;&lt;DisplayText&gt;(Erdman and Iwaniuk, 2017)&lt;/DisplayText&gt;&lt;record&gt;&lt;rec-number&gt;86&lt;/rec-number&gt;&lt;foreign-keys&gt;&lt;key app="EN" db-id="txspxfvshfwzd5e9fs8xar9pfpdev00pzex9" timestamp="1716312763" guid="9e238700-80c4-43b1-ba68-ba320fb50a04"&gt;86&lt;/key&gt;&lt;/foreign-keys&gt;&lt;ref-type name="Journal Article"&gt;17&lt;/ref-type&gt;&lt;contributors&gt;&lt;authors&gt;&lt;author&gt;Erdman, R&lt;/author&gt;&lt;author&gt;Iwaniuk, M&lt;/author&gt;&lt;/authors&gt;&lt;/contributors&gt;&lt;titles&gt;&lt;title&gt;DCAD: It&amp;apos;s Not Just for Dry Cows&lt;/title&gt;&lt;secondary-title&gt;Tri-State Dairy Nutrition Conference&lt;/secondary-title&gt;&lt;/titles&gt;&lt;periodical&gt;&lt;full-title&gt;Tri-State Dairy Nutrition Conference&lt;/full-title&gt;&lt;/periodical&gt;&lt;pages&gt;161-172&lt;/pages&gt;&lt;dates&gt;&lt;year&gt;2017&lt;/year&gt;&lt;/dates&gt;&lt;urls&gt;&lt;/urls&gt;&lt;/record&gt;&lt;/Cite&gt;&lt;/EndNote&gt;</w:instrText>
      </w:r>
      <w:r w:rsidR="003E5122">
        <w:rPr>
          <w:rFonts w:cs="Times New Roman"/>
        </w:rPr>
        <w:fldChar w:fldCharType="separate"/>
      </w:r>
      <w:r w:rsidR="00734C41">
        <w:rPr>
          <w:rFonts w:cs="Times New Roman"/>
          <w:noProof/>
        </w:rPr>
        <w:t>(Erdman and Iwaniuk, 2017)</w:t>
      </w:r>
      <w:r w:rsidR="003E5122">
        <w:rPr>
          <w:rFonts w:cs="Times New Roman"/>
        </w:rPr>
        <w:fldChar w:fldCharType="end"/>
      </w:r>
      <w:r w:rsidR="00D649D8" w:rsidRPr="00D649D8">
        <w:rPr>
          <w:rFonts w:cs="Times New Roman"/>
        </w:rPr>
        <w:t>. Urine pH evaluation offer</w:t>
      </w:r>
      <w:r w:rsidR="002623A1">
        <w:rPr>
          <w:rFonts w:cs="Times New Roman"/>
        </w:rPr>
        <w:t>s</w:t>
      </w:r>
      <w:r w:rsidR="00D649D8" w:rsidRPr="00D649D8">
        <w:rPr>
          <w:rFonts w:cs="Times New Roman"/>
        </w:rPr>
        <w:t xml:space="preserve"> a cost-effective way to assess blood pH and determine anion supplement needs</w:t>
      </w:r>
      <w:r w:rsidR="00493EDC">
        <w:rPr>
          <w:rFonts w:cs="Times New Roman"/>
        </w:rPr>
        <w:t xml:space="preserve"> </w:t>
      </w:r>
      <w:r w:rsidR="00493EDC">
        <w:rPr>
          <w:rFonts w:cs="Times New Roman"/>
        </w:rPr>
        <w:fldChar w:fldCharType="begin"/>
      </w:r>
      <w:r w:rsidR="00734C41">
        <w:rPr>
          <w:rFonts w:cs="Times New Roman"/>
        </w:rPr>
        <w:instrText xml:space="preserve"> ADDIN EN.CITE &lt;EndNote&gt;&lt;Cite&gt;&lt;Author&gt;Goff&lt;/Author&gt;&lt;Year&gt;2014&lt;/Year&gt;&lt;RecNum&gt;30&lt;/RecNum&gt;&lt;DisplayText&gt;(Goff, 2014)&lt;/DisplayText&gt;&lt;record&gt;&lt;rec-number&gt;30&lt;/rec-number&gt;&lt;foreign-keys&gt;&lt;key app="EN" db-id="txspxfvshfwzd5e9fs8xar9pfpdev00pzex9" timestamp="1702061773" guid="2ce2a1fe-d623-4b86-aa20-af52e6fb8e21"&gt;30&lt;/key&gt;&lt;/foreign-keys&gt;&lt;ref-type name="Journal Article"&gt;17&lt;/ref-type&gt;&lt;contributors&gt;&lt;authors&gt;&lt;author&gt;Goff, JP&lt;/author&gt;&lt;/authors&gt;&lt;/contributors&gt;&lt;titles&gt;&lt;title&gt;Calcium and Magnesium Disorders&lt;/title&gt;&lt;secondary-title&gt;Vet Clin Food Animal&lt;/secondary-title&gt;&lt;/titles&gt;&lt;periodical&gt;&lt;full-title&gt;Vet Clin Food Animal&lt;/full-title&gt;&lt;/periodical&gt;&lt;pages&gt;359-981&lt;/pages&gt;&lt;volume&gt;30&lt;/volume&gt;&lt;dates&gt;&lt;year&gt;2014&lt;/year&gt;&lt;/dates&gt;&lt;urls&gt;&lt;/urls&gt;&lt;electronic-resource-num&gt;http://dx.doi.org/10.1016/j.cvfa.2014.04.003&lt;/electronic-resource-num&gt;&lt;/record&gt;&lt;/Cite&gt;&lt;/EndNote&gt;</w:instrText>
      </w:r>
      <w:r w:rsidR="00493EDC">
        <w:rPr>
          <w:rFonts w:cs="Times New Roman"/>
        </w:rPr>
        <w:fldChar w:fldCharType="separate"/>
      </w:r>
      <w:r w:rsidR="00734C41">
        <w:rPr>
          <w:rFonts w:cs="Times New Roman"/>
          <w:noProof/>
        </w:rPr>
        <w:t>(Goff, 2014)</w:t>
      </w:r>
      <w:r w:rsidR="00493EDC">
        <w:rPr>
          <w:rFonts w:cs="Times New Roman"/>
        </w:rPr>
        <w:fldChar w:fldCharType="end"/>
      </w:r>
      <w:r w:rsidR="00D649D8" w:rsidRPr="00D649D8">
        <w:rPr>
          <w:rFonts w:cs="Times New Roman"/>
        </w:rPr>
        <w:t>. Cattle fed positive DCAD with high cation content ha</w:t>
      </w:r>
      <w:r w:rsidR="002623A1">
        <w:rPr>
          <w:rFonts w:cs="Times New Roman"/>
        </w:rPr>
        <w:t>ve</w:t>
      </w:r>
      <w:r w:rsidR="00D649D8" w:rsidRPr="00D649D8">
        <w:rPr>
          <w:rFonts w:cs="Times New Roman"/>
        </w:rPr>
        <w:t xml:space="preserve"> alkaline </w:t>
      </w:r>
      <w:r w:rsidR="009C0654">
        <w:rPr>
          <w:rFonts w:cs="Times New Roman"/>
        </w:rPr>
        <w:t xml:space="preserve">urine </w:t>
      </w:r>
      <w:r w:rsidR="00D649D8" w:rsidRPr="00D649D8">
        <w:rPr>
          <w:rFonts w:cs="Times New Roman"/>
        </w:rPr>
        <w:t>pH &gt;</w:t>
      </w:r>
      <w:r w:rsidR="00852980">
        <w:rPr>
          <w:rFonts w:cs="Times New Roman"/>
        </w:rPr>
        <w:t xml:space="preserve"> </w:t>
      </w:r>
      <w:r w:rsidR="00D649D8" w:rsidRPr="00D649D8">
        <w:rPr>
          <w:rFonts w:cs="Times New Roman"/>
        </w:rPr>
        <w:t>7, while those on negative DCAD with low cation content ha</w:t>
      </w:r>
      <w:r w:rsidR="002623A1">
        <w:rPr>
          <w:rFonts w:cs="Times New Roman"/>
        </w:rPr>
        <w:t>ve</w:t>
      </w:r>
      <w:r w:rsidR="00D649D8" w:rsidRPr="00D649D8">
        <w:rPr>
          <w:rFonts w:cs="Times New Roman"/>
        </w:rPr>
        <w:t xml:space="preserve"> acidic</w:t>
      </w:r>
      <w:r w:rsidR="009C0654">
        <w:rPr>
          <w:rFonts w:cs="Times New Roman"/>
        </w:rPr>
        <w:t xml:space="preserve"> urine</w:t>
      </w:r>
      <w:r w:rsidR="00D649D8" w:rsidRPr="00D649D8">
        <w:rPr>
          <w:rFonts w:cs="Times New Roman"/>
        </w:rPr>
        <w:t xml:space="preserve"> pH &lt;</w:t>
      </w:r>
      <w:r w:rsidR="00852980">
        <w:rPr>
          <w:rFonts w:cs="Times New Roman"/>
        </w:rPr>
        <w:t xml:space="preserve"> </w:t>
      </w:r>
      <w:r w:rsidR="00D649D8" w:rsidRPr="00D649D8">
        <w:rPr>
          <w:rFonts w:cs="Times New Roman"/>
        </w:rPr>
        <w:t>7</w:t>
      </w:r>
      <w:r w:rsidR="00493EDC">
        <w:rPr>
          <w:rFonts w:cs="Times New Roman"/>
        </w:rPr>
        <w:t xml:space="preserve"> </w:t>
      </w:r>
      <w:r w:rsidR="00D81965">
        <w:rPr>
          <w:rFonts w:cs="Times New Roman"/>
        </w:rPr>
        <w:fldChar w:fldCharType="begin"/>
      </w:r>
      <w:r w:rsidR="00734C41">
        <w:rPr>
          <w:rFonts w:cs="Times New Roman"/>
        </w:rPr>
        <w:instrText xml:space="preserve"> ADDIN EN.CITE &lt;EndNote&gt;&lt;Cite&gt;&lt;Author&gt;Erdman&lt;/Author&gt;&lt;Year&gt;2017&lt;/Year&gt;&lt;RecNum&gt;86&lt;/RecNum&gt;&lt;DisplayText&gt;(Goff and Horst, 1997, Erdman and Iwaniuk, 2017)&lt;/DisplayText&gt;&lt;record&gt;&lt;rec-number&gt;86&lt;/rec-number&gt;&lt;foreign-keys&gt;&lt;key app="EN" db-id="txspxfvshfwzd5e9fs8xar9pfpdev00pzex9" timestamp="1716312763" guid="9e238700-80c4-43b1-ba68-ba320fb50a04"&gt;86&lt;/key&gt;&lt;/foreign-keys&gt;&lt;ref-type name="Journal Article"&gt;17&lt;/ref-type&gt;&lt;contributors&gt;&lt;authors&gt;&lt;author&gt;Erdman, R&lt;/author&gt;&lt;author&gt;Iwaniuk, M&lt;/author&gt;&lt;/authors&gt;&lt;/contributors&gt;&lt;titles&gt;&lt;title&gt;DCAD: It&amp;apos;s Not Just for Dry Cows&lt;/title&gt;&lt;secondary-title&gt;Tri-State Dairy Nutrition Conference&lt;/secondary-title&gt;&lt;/titles&gt;&lt;periodical&gt;&lt;full-title&gt;Tri-State Dairy Nutrition Conference&lt;/full-title&gt;&lt;/periodical&gt;&lt;pages&gt;161-172&lt;/pages&gt;&lt;dates&gt;&lt;year&gt;2017&lt;/year&gt;&lt;/dates&gt;&lt;urls&gt;&lt;/urls&gt;&lt;/record&gt;&lt;/Cite&gt;&lt;Cite&gt;&lt;Author&gt;Goff&lt;/Author&gt;&lt;Year&gt;1997&lt;/Year&gt;&lt;RecNum&gt;87&lt;/RecNum&gt;&lt;record&gt;&lt;rec-number&gt;87&lt;/rec-number&gt;&lt;foreign-keys&gt;&lt;key app="EN" db-id="txspxfvshfwzd5e9fs8xar9pfpdev00pzex9" timestamp="1716314270" guid="a8d2871e-c382-43c3-a46b-8596faf45989"&gt;87&lt;/key&gt;&lt;/foreign-keys&gt;&lt;ref-type name="Journal Article"&gt;17&lt;/ref-type&gt;&lt;contributors&gt;&lt;authors&gt;&lt;author&gt;Goff, J. P.&lt;/author&gt;&lt;author&gt;Horst, R. L.&lt;/author&gt;&lt;/authors&gt;&lt;/contributors&gt;&lt;titles&gt;&lt;title&gt;Effects of the Addition of Potassium or Sodium, but Not Calcium, to Prepartum Rations on Milk Fever in Dairy Cows&lt;/title&gt;&lt;secondary-title&gt;J Dairy Sci&lt;/secondary-title&gt;&lt;/titles&gt;&lt;periodical&gt;&lt;full-title&gt;J Dairy Sci&lt;/full-title&gt;&lt;/periodical&gt;&lt;pages&gt;176-186&lt;/pages&gt;&lt;volume&gt;80&lt;/volume&gt;&lt;number&gt;1&lt;/number&gt;&lt;dates&gt;&lt;year&gt;1997&lt;/year&gt;&lt;/dates&gt;&lt;urls&gt;&lt;/urls&gt;&lt;/record&gt;&lt;/Cite&gt;&lt;/EndNote&gt;</w:instrText>
      </w:r>
      <w:r w:rsidR="00D81965">
        <w:rPr>
          <w:rFonts w:cs="Times New Roman"/>
        </w:rPr>
        <w:fldChar w:fldCharType="separate"/>
      </w:r>
      <w:r w:rsidR="00734C41">
        <w:rPr>
          <w:rFonts w:cs="Times New Roman"/>
          <w:noProof/>
        </w:rPr>
        <w:t>(Goff and Horst, 1997, Erdman and Iwaniuk, 2017)</w:t>
      </w:r>
      <w:r w:rsidR="00D81965">
        <w:rPr>
          <w:rFonts w:cs="Times New Roman"/>
        </w:rPr>
        <w:fldChar w:fldCharType="end"/>
      </w:r>
      <w:r w:rsidR="00D81965">
        <w:rPr>
          <w:rFonts w:cs="Times New Roman"/>
        </w:rPr>
        <w:t>.</w:t>
      </w:r>
    </w:p>
    <w:p w14:paraId="76B4BCD9" w14:textId="17486F0F" w:rsidR="008A765B" w:rsidRPr="00533A3F" w:rsidRDefault="00A244D3" w:rsidP="007B1B29">
      <w:pPr>
        <w:ind w:firstLine="720"/>
      </w:pPr>
      <w:bookmarkStart w:id="53" w:name="_Toc171597585"/>
      <w:r w:rsidRPr="00342589">
        <w:rPr>
          <w:rStyle w:val="Heading5Char"/>
        </w:rPr>
        <w:t xml:space="preserve">Importance of DCAD </w:t>
      </w:r>
      <w:r w:rsidR="005637C0">
        <w:rPr>
          <w:rStyle w:val="Heading5Char"/>
        </w:rPr>
        <w:t>to prevent hypocalcemia</w:t>
      </w:r>
      <w:r w:rsidRPr="00342589">
        <w:rPr>
          <w:rStyle w:val="Heading5Char"/>
        </w:rPr>
        <w:t>.</w:t>
      </w:r>
      <w:bookmarkEnd w:id="53"/>
      <w:r w:rsidR="006F29F9">
        <w:rPr>
          <w:rFonts w:cs="Times New Roman"/>
        </w:rPr>
        <w:t xml:space="preserve"> </w:t>
      </w:r>
      <w:r w:rsidR="006F29F9">
        <w:rPr>
          <w:rFonts w:cs="Times New Roman"/>
        </w:rPr>
        <w:fldChar w:fldCharType="begin"/>
      </w:r>
      <w:r w:rsidR="00734C41">
        <w:rPr>
          <w:rFonts w:cs="Times New Roman"/>
        </w:rPr>
        <w:instrText xml:space="preserve"> ADDIN EN.CITE &lt;EndNote&gt;&lt;Cite AuthorYear="1"&gt;&lt;Author&gt;Ender&lt;/Author&gt;&lt;Year&gt;1971&lt;/Year&gt;&lt;RecNum&gt;59&lt;/RecNum&gt;&lt;DisplayText&gt;Ender et al. (1971)&lt;/DisplayText&gt;&lt;record&gt;&lt;rec-number&gt;59&lt;/rec-number&gt;&lt;foreign-keys&gt;&lt;key app="EN" db-id="txspxfvshfwzd5e9fs8xar9pfpdev00pzex9" timestamp="1713810102" guid="0b5c28d6-f379-4dca-b57d-05bc0d1202e4"&gt;59&lt;/key&gt;&lt;/foreign-keys&gt;&lt;ref-type name="Journal Article"&gt;17&lt;/ref-type&gt;&lt;contributors&gt;&lt;authors&gt;&lt;author&gt;Ender, F&lt;/author&gt;&lt;author&gt;Dishignton, IW&lt;/author&gt;&lt;author&gt;Helgebostad, A&lt;/author&gt;&lt;/authors&gt;&lt;/contributors&gt;&lt;titles&gt;&lt;title&gt;Calcium balance studies in dairy cows under experimental induction and prevention of hypocalcaemic paresis puerperalis&lt;/title&gt;&lt;secondary-title&gt;Zeitschrift fu¨r Tierphysiologie&lt;/secondary-title&gt;&lt;/titles&gt;&lt;periodical&gt;&lt;full-title&gt;Zeitschrift fu¨r Tierphysiologie&lt;/full-title&gt;&lt;/periodical&gt;&lt;pages&gt;223-256&lt;/pages&gt;&lt;volume&gt;28&lt;/volume&gt;&lt;number&gt;5&lt;/number&gt;&lt;dates&gt;&lt;year&gt;1971&lt;/year&gt;&lt;/dates&gt;&lt;urls&gt;&lt;/urls&gt;&lt;/record&gt;&lt;/Cite&gt;&lt;/EndNote&gt;</w:instrText>
      </w:r>
      <w:r w:rsidR="006F29F9">
        <w:rPr>
          <w:rFonts w:cs="Times New Roman"/>
        </w:rPr>
        <w:fldChar w:fldCharType="separate"/>
      </w:r>
      <w:r w:rsidR="00734C41">
        <w:rPr>
          <w:rFonts w:cs="Times New Roman"/>
          <w:noProof/>
        </w:rPr>
        <w:t>Ender et al. (1971)</w:t>
      </w:r>
      <w:r w:rsidR="006F29F9">
        <w:rPr>
          <w:rFonts w:cs="Times New Roman"/>
        </w:rPr>
        <w:fldChar w:fldCharType="end"/>
      </w:r>
      <w:r w:rsidR="006F29F9">
        <w:rPr>
          <w:rFonts w:cs="Times New Roman"/>
        </w:rPr>
        <w:t xml:space="preserve"> </w:t>
      </w:r>
      <w:r w:rsidR="007E71A6">
        <w:rPr>
          <w:rFonts w:cs="Times New Roman"/>
        </w:rPr>
        <w:t xml:space="preserve">and </w:t>
      </w:r>
      <w:r w:rsidR="007E71A6">
        <w:rPr>
          <w:rFonts w:cs="Times New Roman"/>
        </w:rPr>
        <w:fldChar w:fldCharType="begin"/>
      </w:r>
      <w:r w:rsidR="00734C41">
        <w:rPr>
          <w:rFonts w:cs="Times New Roman"/>
        </w:rPr>
        <w:instrText xml:space="preserve"> ADDIN EN.CITE &lt;EndNote&gt;&lt;Cite AuthorYear="1"&gt;&lt;Author&gt;Dishignton&lt;/Author&gt;&lt;Year&gt;1975&lt;/Year&gt;&lt;RecNum&gt;61&lt;/RecNum&gt;&lt;DisplayText&gt;Dishignton (1975)&lt;/DisplayText&gt;&lt;record&gt;&lt;rec-number&gt;61&lt;/rec-number&gt;&lt;foreign-keys&gt;&lt;key app="EN" db-id="txspxfvshfwzd5e9fs8xar9pfpdev00pzex9" timestamp="1713814100" guid="97f81219-1949-4304-b4e6-8f18209a6c0a"&gt;61&lt;/key&gt;&lt;/foreign-keys&gt;&lt;ref-type name="Journal Article"&gt;17&lt;/ref-type&gt;&lt;contributors&gt;&lt;authors&gt;&lt;author&gt;Dishignton, IW&lt;/author&gt;&lt;/authors&gt;&lt;/contributors&gt;&lt;titles&gt;&lt;title&gt;Prevention of milk fever (hypocalcemic paresis puerperalis) by dietary salt supplementation&lt;/title&gt;&lt;secondary-title&gt;Acta Vet. Scand.&lt;/secondary-title&gt;&lt;/titles&gt;&lt;periodical&gt;&lt;full-title&gt;Acta Vet. Scand.&lt;/full-title&gt;&lt;/periodical&gt;&lt;pages&gt;503-512&lt;/pages&gt;&lt;volume&gt;16&lt;/volume&gt;&lt;dates&gt;&lt;year&gt;1975&lt;/year&gt;&lt;/dates&gt;&lt;urls&gt;&lt;/urls&gt;&lt;/record&gt;&lt;/Cite&gt;&lt;/EndNote&gt;</w:instrText>
      </w:r>
      <w:r w:rsidR="007E71A6">
        <w:rPr>
          <w:rFonts w:cs="Times New Roman"/>
        </w:rPr>
        <w:fldChar w:fldCharType="separate"/>
      </w:r>
      <w:r w:rsidR="00734C41">
        <w:rPr>
          <w:rFonts w:cs="Times New Roman"/>
          <w:noProof/>
        </w:rPr>
        <w:t>Dishignton (1975)</w:t>
      </w:r>
      <w:r w:rsidR="007E71A6">
        <w:rPr>
          <w:rFonts w:cs="Times New Roman"/>
        </w:rPr>
        <w:fldChar w:fldCharType="end"/>
      </w:r>
      <w:r w:rsidR="007E71A6">
        <w:rPr>
          <w:rFonts w:cs="Times New Roman"/>
        </w:rPr>
        <w:t xml:space="preserve"> </w:t>
      </w:r>
      <w:r w:rsidR="00ED79E7" w:rsidRPr="00ED79E7">
        <w:rPr>
          <w:rFonts w:cs="Times New Roman"/>
        </w:rPr>
        <w:t>found that low-ash (low K+) diets reduce hypocalcemia incidence.</w:t>
      </w:r>
      <w:r w:rsidR="00F43115">
        <w:rPr>
          <w:rFonts w:cs="Times New Roman"/>
        </w:rPr>
        <w:t xml:space="preserve"> </w:t>
      </w:r>
      <w:r w:rsidR="001D237F">
        <w:rPr>
          <w:rFonts w:cs="Times New Roman"/>
        </w:rPr>
        <w:t xml:space="preserve">Therefore, </w:t>
      </w:r>
      <w:r w:rsidR="002927A0">
        <w:rPr>
          <w:rFonts w:cs="Times New Roman"/>
        </w:rPr>
        <w:t>d</w:t>
      </w:r>
      <w:r w:rsidR="002927A0" w:rsidRPr="00E672A0">
        <w:rPr>
          <w:rFonts w:cs="Times New Roman"/>
        </w:rPr>
        <w:t xml:space="preserve">ecreasing the intake of dietary </w:t>
      </w:r>
      <w:r w:rsidR="002927A0">
        <w:rPr>
          <w:rFonts w:cs="Times New Roman"/>
        </w:rPr>
        <w:t>cations</w:t>
      </w:r>
      <w:r w:rsidR="001D237F">
        <w:rPr>
          <w:rFonts w:cs="Times New Roman"/>
        </w:rPr>
        <w:t xml:space="preserve"> </w:t>
      </w:r>
      <w:r w:rsidR="002927A0">
        <w:rPr>
          <w:rFonts w:cs="Times New Roman"/>
        </w:rPr>
        <w:t>and</w:t>
      </w:r>
      <w:r w:rsidR="002927A0" w:rsidRPr="00E672A0">
        <w:rPr>
          <w:rFonts w:cs="Times New Roman"/>
        </w:rPr>
        <w:t xml:space="preserve"> increasing the intake of </w:t>
      </w:r>
      <w:r w:rsidR="002927A0">
        <w:rPr>
          <w:rFonts w:cs="Times New Roman"/>
        </w:rPr>
        <w:t>dietary anions</w:t>
      </w:r>
      <w:r w:rsidR="00F61D78">
        <w:rPr>
          <w:rFonts w:cs="Times New Roman"/>
        </w:rPr>
        <w:t xml:space="preserve"> (lower K</w:t>
      </w:r>
      <w:r w:rsidR="00F61D78" w:rsidRPr="00F61D78">
        <w:rPr>
          <w:rFonts w:cs="Times New Roman"/>
          <w:vertAlign w:val="superscript"/>
        </w:rPr>
        <w:t>+</w:t>
      </w:r>
      <w:r w:rsidR="00F61D78">
        <w:rPr>
          <w:rFonts w:cs="Times New Roman"/>
        </w:rPr>
        <w:t xml:space="preserve"> and Na</w:t>
      </w:r>
      <w:r w:rsidR="00F61D78" w:rsidRPr="00F61D78">
        <w:rPr>
          <w:rFonts w:cs="Times New Roman"/>
          <w:vertAlign w:val="superscript"/>
        </w:rPr>
        <w:t>+</w:t>
      </w:r>
      <w:r w:rsidR="00F61D78">
        <w:rPr>
          <w:rFonts w:cs="Times New Roman"/>
        </w:rPr>
        <w:t xml:space="preserve"> than Cl</w:t>
      </w:r>
      <w:r w:rsidR="00F61D78" w:rsidRPr="00F61D78">
        <w:rPr>
          <w:rFonts w:cs="Times New Roman"/>
          <w:vertAlign w:val="superscript"/>
        </w:rPr>
        <w:t>-</w:t>
      </w:r>
      <w:r w:rsidR="00F61D78">
        <w:rPr>
          <w:rFonts w:cs="Times New Roman"/>
        </w:rPr>
        <w:t xml:space="preserve">) </w:t>
      </w:r>
      <w:r w:rsidR="00537521">
        <w:rPr>
          <w:rFonts w:cs="Times New Roman"/>
        </w:rPr>
        <w:t>reduce</w:t>
      </w:r>
      <w:r w:rsidR="002623A1">
        <w:rPr>
          <w:rFonts w:cs="Times New Roman"/>
        </w:rPr>
        <w:t>s</w:t>
      </w:r>
      <w:r w:rsidR="00537521">
        <w:rPr>
          <w:rFonts w:cs="Times New Roman"/>
        </w:rPr>
        <w:t xml:space="preserve"> the incidence of SCH </w:t>
      </w:r>
      <w:r w:rsidR="006F29F9">
        <w:rPr>
          <w:rFonts w:cs="Times New Roman"/>
        </w:rPr>
        <w:fldChar w:fldCharType="begin"/>
      </w:r>
      <w:r w:rsidR="00734C41">
        <w:rPr>
          <w:rFonts w:cs="Times New Roman"/>
        </w:rPr>
        <w:instrText xml:space="preserve"> ADDIN EN.CITE &lt;EndNote&gt;&lt;Cite&gt;&lt;Author&gt;Block&lt;/Author&gt;&lt;Year&gt;1984&lt;/Year&gt;&lt;RecNum&gt;60&lt;/RecNum&gt;&lt;DisplayText&gt;(Block, 1984)&lt;/DisplayText&gt;&lt;record&gt;&lt;rec-number&gt;60&lt;/rec-number&gt;&lt;foreign-keys&gt;&lt;key app="EN" db-id="txspxfvshfwzd5e9fs8xar9pfpdev00pzex9" timestamp="1713810226" guid="8fc38598-75d0-4268-a914-922190561284"&gt;60&lt;/key&gt;&lt;/foreign-keys&gt;&lt;ref-type name="Journal Article"&gt;17&lt;/ref-type&gt;&lt;contributors&gt;&lt;authors&gt;&lt;author&gt;Block, E&lt;/author&gt;&lt;/authors&gt;&lt;/contributors&gt;&lt;titles&gt;&lt;title&gt;Manipulating Dietary Anions and Cations for Prepartum Dairy Cows to Reduce Incidence of Milk Fever&lt;/title&gt;&lt;secondary-title&gt;J Dairy Sci.&lt;/secondary-title&gt;&lt;/titles&gt;&lt;periodical&gt;&lt;full-title&gt;J Dairy Sci.&lt;/full-title&gt;&lt;/periodical&gt;&lt;pages&gt;2939-2948&lt;/pages&gt;&lt;volume&gt;67&lt;/volume&gt;&lt;number&gt;12&lt;/number&gt;&lt;dates&gt;&lt;year&gt;1984&lt;/year&gt;&lt;/dates&gt;&lt;urls&gt;&lt;/urls&gt;&lt;/record&gt;&lt;/Cite&gt;&lt;/EndNote&gt;</w:instrText>
      </w:r>
      <w:r w:rsidR="006F29F9">
        <w:rPr>
          <w:rFonts w:cs="Times New Roman"/>
        </w:rPr>
        <w:fldChar w:fldCharType="separate"/>
      </w:r>
      <w:r w:rsidR="00734C41">
        <w:rPr>
          <w:rFonts w:cs="Times New Roman"/>
          <w:noProof/>
        </w:rPr>
        <w:t>(Block, 1984)</w:t>
      </w:r>
      <w:r w:rsidR="006F29F9">
        <w:rPr>
          <w:rFonts w:cs="Times New Roman"/>
        </w:rPr>
        <w:fldChar w:fldCharType="end"/>
      </w:r>
      <w:r w:rsidR="00537521">
        <w:rPr>
          <w:rFonts w:cs="Times New Roman"/>
        </w:rPr>
        <w:t xml:space="preserve">. </w:t>
      </w:r>
      <w:r w:rsidR="00F55196">
        <w:rPr>
          <w:rFonts w:cs="Times New Roman"/>
        </w:rPr>
        <w:t>However, l</w:t>
      </w:r>
      <w:r w:rsidR="00535CB4">
        <w:rPr>
          <w:rFonts w:cs="Times New Roman"/>
        </w:rPr>
        <w:t xml:space="preserve">ow </w:t>
      </w:r>
      <w:r w:rsidR="00D86340">
        <w:rPr>
          <w:rFonts w:cs="Times New Roman"/>
        </w:rPr>
        <w:t>K</w:t>
      </w:r>
      <w:r w:rsidR="00D86340" w:rsidRPr="0044764C">
        <w:rPr>
          <w:rFonts w:cs="Times New Roman"/>
          <w:vertAlign w:val="superscript"/>
        </w:rPr>
        <w:t>+</w:t>
      </w:r>
      <w:r w:rsidR="00D86340">
        <w:rPr>
          <w:rFonts w:cs="Times New Roman"/>
        </w:rPr>
        <w:t xml:space="preserve"> l</w:t>
      </w:r>
      <w:r w:rsidR="00535CB4">
        <w:rPr>
          <w:rFonts w:cs="Times New Roman"/>
        </w:rPr>
        <w:t xml:space="preserve">evels </w:t>
      </w:r>
      <w:r w:rsidR="00720ACE">
        <w:rPr>
          <w:rFonts w:cs="Times New Roman"/>
        </w:rPr>
        <w:t>increase</w:t>
      </w:r>
      <w:r w:rsidR="00481CF3">
        <w:rPr>
          <w:rFonts w:cs="Times New Roman"/>
        </w:rPr>
        <w:t xml:space="preserve"> </w:t>
      </w:r>
      <w:r w:rsidR="005E3DC0">
        <w:rPr>
          <w:rFonts w:cs="Times New Roman"/>
        </w:rPr>
        <w:t>H</w:t>
      </w:r>
      <w:r w:rsidR="005E3DC0" w:rsidRPr="005E3DC0">
        <w:rPr>
          <w:rFonts w:cs="Times New Roman"/>
          <w:vertAlign w:val="superscript"/>
        </w:rPr>
        <w:t>+</w:t>
      </w:r>
      <w:r w:rsidR="005E3DC0">
        <w:rPr>
          <w:rFonts w:cs="Times New Roman"/>
        </w:rPr>
        <w:t xml:space="preserve"> secretion,</w:t>
      </w:r>
      <w:r w:rsidR="00720ACE">
        <w:rPr>
          <w:rFonts w:cs="Times New Roman"/>
        </w:rPr>
        <w:t xml:space="preserve"> </w:t>
      </w:r>
      <w:r w:rsidR="005E3DC0">
        <w:rPr>
          <w:rFonts w:cs="Times New Roman"/>
        </w:rPr>
        <w:t>decrease pH</w:t>
      </w:r>
      <w:r w:rsidR="00720ACE">
        <w:rPr>
          <w:rFonts w:cs="Times New Roman"/>
        </w:rPr>
        <w:t>,</w:t>
      </w:r>
      <w:r w:rsidR="005E3DC0">
        <w:rPr>
          <w:rFonts w:cs="Times New Roman"/>
        </w:rPr>
        <w:t xml:space="preserve"> and direct</w:t>
      </w:r>
      <w:r w:rsidR="002623A1">
        <w:rPr>
          <w:rFonts w:cs="Times New Roman"/>
        </w:rPr>
        <w:t xml:space="preserve"> </w:t>
      </w:r>
      <w:r w:rsidR="005E3DC0">
        <w:rPr>
          <w:rFonts w:cs="Times New Roman"/>
        </w:rPr>
        <w:t>more Ca</w:t>
      </w:r>
      <w:r w:rsidR="005E3DC0" w:rsidRPr="005E3DC0">
        <w:rPr>
          <w:rFonts w:cs="Times New Roman"/>
          <w:vertAlign w:val="superscript"/>
        </w:rPr>
        <w:t>2+</w:t>
      </w:r>
      <w:r w:rsidR="005E3DC0">
        <w:rPr>
          <w:rFonts w:cs="Times New Roman"/>
        </w:rPr>
        <w:t xml:space="preserve"> to the urine</w:t>
      </w:r>
      <w:r w:rsidR="00307F10">
        <w:rPr>
          <w:rFonts w:cs="Times New Roman"/>
        </w:rPr>
        <w:t xml:space="preserve"> to balance </w:t>
      </w:r>
      <w:r w:rsidR="00B0755F">
        <w:rPr>
          <w:rFonts w:cs="Times New Roman"/>
        </w:rPr>
        <w:t>dietary Cl</w:t>
      </w:r>
      <w:r w:rsidR="00B0755F" w:rsidRPr="00204B5A">
        <w:rPr>
          <w:rFonts w:cs="Times New Roman"/>
          <w:sz w:val="28"/>
          <w:szCs w:val="28"/>
          <w:vertAlign w:val="superscript"/>
        </w:rPr>
        <w:t>-</w:t>
      </w:r>
      <w:r w:rsidR="00B0755F">
        <w:rPr>
          <w:rFonts w:cs="Times New Roman"/>
        </w:rPr>
        <w:t xml:space="preserve"> </w:t>
      </w:r>
      <w:r w:rsidR="00204B5A">
        <w:rPr>
          <w:rFonts w:cs="Times New Roman"/>
        </w:rPr>
        <w:t>excretion and mai</w:t>
      </w:r>
      <w:r w:rsidR="0036382D">
        <w:rPr>
          <w:rFonts w:cs="Times New Roman"/>
        </w:rPr>
        <w:t>ntain</w:t>
      </w:r>
      <w:r w:rsidR="00FA56A0">
        <w:rPr>
          <w:rFonts w:cs="Times New Roman"/>
        </w:rPr>
        <w:t xml:space="preserve"> urine neutrality</w:t>
      </w:r>
      <w:r w:rsidR="009A4EE1">
        <w:rPr>
          <w:rFonts w:cs="Times New Roman"/>
        </w:rPr>
        <w:t xml:space="preserve"> </w:t>
      </w:r>
      <w:r w:rsidR="007B1B29">
        <w:rPr>
          <w:rFonts w:cs="Times New Roman"/>
        </w:rPr>
        <w:fldChar w:fldCharType="begin"/>
      </w:r>
      <w:r w:rsidR="00734C41">
        <w:rPr>
          <w:rFonts w:cs="Times New Roman"/>
        </w:rPr>
        <w:instrText xml:space="preserve"> ADDIN EN.CITE &lt;EndNote&gt;&lt;Cite&gt;&lt;Author&gt;Erdman&lt;/Author&gt;&lt;Year&gt;2017&lt;/Year&gt;&lt;RecNum&gt;86&lt;/RecNum&gt;&lt;DisplayText&gt;(Goff and Horst, 1997, Erdman and Iwaniuk, 2017)&lt;/DisplayText&gt;&lt;record&gt;&lt;rec-number&gt;86&lt;/rec-number&gt;&lt;foreign-keys&gt;&lt;key app="EN" db-id="txspxfvshfwzd5e9fs8xar9pfpdev00pzex9" timestamp="1716312763" guid="9e238700-80c4-43b1-ba68-ba320fb50a04"&gt;86&lt;/key&gt;&lt;/foreign-keys&gt;&lt;ref-type name="Journal Article"&gt;17&lt;/ref-type&gt;&lt;contributors&gt;&lt;authors&gt;&lt;author&gt;Erdman, R&lt;/author&gt;&lt;author&gt;Iwaniuk, M&lt;/author&gt;&lt;/authors&gt;&lt;/contributors&gt;&lt;titles&gt;&lt;title&gt;DCAD: It&amp;apos;s Not Just for Dry Cows&lt;/title&gt;&lt;secondary-title&gt;Tri-State Dairy Nutrition Conference&lt;/secondary-title&gt;&lt;/titles&gt;&lt;periodical&gt;&lt;full-title&gt;Tri-State Dairy Nutrition Conference&lt;/full-title&gt;&lt;/periodical&gt;&lt;pages&gt;161-172&lt;/pages&gt;&lt;dates&gt;&lt;year&gt;2017&lt;/year&gt;&lt;/dates&gt;&lt;urls&gt;&lt;/urls&gt;&lt;/record&gt;&lt;/Cite&gt;&lt;Cite&gt;&lt;Author&gt;Goff&lt;/Author&gt;&lt;Year&gt;1997&lt;/Year&gt;&lt;RecNum&gt;87&lt;/RecNum&gt;&lt;record&gt;&lt;rec-number&gt;87&lt;/rec-number&gt;&lt;foreign-keys&gt;&lt;key app="EN" db-id="txspxfvshfwzd5e9fs8xar9pfpdev00pzex9" timestamp="1716314270" guid="a8d2871e-c382-43c3-a46b-8596faf45989"&gt;87&lt;/key&gt;&lt;/foreign-keys&gt;&lt;ref-type name="Journal Article"&gt;17&lt;/ref-type&gt;&lt;contributors&gt;&lt;authors&gt;&lt;author&gt;Goff, J. P.&lt;/author&gt;&lt;author&gt;Horst, R. L.&lt;/author&gt;&lt;/authors&gt;&lt;/contributors&gt;&lt;titles&gt;&lt;title&gt;Effects of the Addition of Potassium or Sodium, but Not Calcium, to Prepartum Rations on Milk Fever in Dairy Cows&lt;/title&gt;&lt;secondary-title&gt;J Dairy Sci&lt;/secondary-title&gt;&lt;/titles&gt;&lt;periodical&gt;&lt;full-title&gt;J Dairy Sci&lt;/full-title&gt;&lt;/periodical&gt;&lt;pages&gt;176-186&lt;/pages&gt;&lt;volume&gt;80&lt;/volume&gt;&lt;number&gt;1&lt;/number&gt;&lt;dates&gt;&lt;year&gt;1997&lt;/year&gt;&lt;/dates&gt;&lt;urls&gt;&lt;/urls&gt;&lt;/record&gt;&lt;/Cite&gt;&lt;/EndNote&gt;</w:instrText>
      </w:r>
      <w:r w:rsidR="007B1B29">
        <w:rPr>
          <w:rFonts w:cs="Times New Roman"/>
        </w:rPr>
        <w:fldChar w:fldCharType="separate"/>
      </w:r>
      <w:r w:rsidR="00734C41">
        <w:rPr>
          <w:rFonts w:cs="Times New Roman"/>
          <w:noProof/>
        </w:rPr>
        <w:t>(Goff and Horst, 1997, Erdman and Iwaniuk, 2017)</w:t>
      </w:r>
      <w:r w:rsidR="007B1B29">
        <w:rPr>
          <w:rFonts w:cs="Times New Roman"/>
        </w:rPr>
        <w:fldChar w:fldCharType="end"/>
      </w:r>
      <w:r w:rsidR="00E873EC">
        <w:rPr>
          <w:rFonts w:cs="Times New Roman"/>
        </w:rPr>
        <w:t xml:space="preserve">. </w:t>
      </w:r>
      <w:r w:rsidR="00533A3F" w:rsidRPr="00533A3F">
        <w:t xml:space="preserve">The </w:t>
      </w:r>
      <w:r w:rsidR="005E3DC0">
        <w:t xml:space="preserve">increased </w:t>
      </w:r>
      <w:r w:rsidR="00AD5AAC" w:rsidRPr="00533A3F">
        <w:t>Ca</w:t>
      </w:r>
      <w:r w:rsidR="00AD5AAC" w:rsidRPr="00533A3F">
        <w:rPr>
          <w:vertAlign w:val="superscript"/>
        </w:rPr>
        <w:t>2+</w:t>
      </w:r>
      <w:r w:rsidR="00AD5AAC">
        <w:t xml:space="preserve"> e</w:t>
      </w:r>
      <w:r w:rsidR="005E3DC0">
        <w:t xml:space="preserve">xcretion </w:t>
      </w:r>
      <w:r w:rsidR="00533A3F" w:rsidRPr="00533A3F">
        <w:t>upregulat</w:t>
      </w:r>
      <w:r w:rsidR="005E3DC0">
        <w:t>e</w:t>
      </w:r>
      <w:r w:rsidR="00533A3F" w:rsidRPr="00533A3F">
        <w:t xml:space="preserve"> metabolic processes</w:t>
      </w:r>
      <w:r w:rsidR="005E3DC0">
        <w:t xml:space="preserve"> to</w:t>
      </w:r>
      <w:r w:rsidR="00533A3F" w:rsidRPr="00533A3F">
        <w:t xml:space="preserve"> </w:t>
      </w:r>
      <w:r w:rsidR="005E3DC0">
        <w:t xml:space="preserve">enhance </w:t>
      </w:r>
      <w:r w:rsidR="005E3DC0" w:rsidRPr="00533A3F">
        <w:t>Ca</w:t>
      </w:r>
      <w:r w:rsidR="005E3DC0" w:rsidRPr="00533A3F">
        <w:rPr>
          <w:vertAlign w:val="superscript"/>
        </w:rPr>
        <w:t>2+</w:t>
      </w:r>
      <w:r w:rsidR="005E3DC0">
        <w:t xml:space="preserve"> bone reabsorption and facilitate</w:t>
      </w:r>
      <w:r w:rsidR="00533A3F" w:rsidRPr="00533A3F">
        <w:t xml:space="preserve"> intestinal </w:t>
      </w:r>
      <w:r w:rsidR="0085576A" w:rsidRPr="00533A3F">
        <w:t>Ca</w:t>
      </w:r>
      <w:r w:rsidR="0085576A" w:rsidRPr="00533A3F">
        <w:rPr>
          <w:vertAlign w:val="superscript"/>
        </w:rPr>
        <w:t>2+</w:t>
      </w:r>
      <w:r w:rsidR="0085576A">
        <w:rPr>
          <w:vertAlign w:val="superscript"/>
        </w:rPr>
        <w:t xml:space="preserve"> </w:t>
      </w:r>
      <w:r w:rsidR="00533A3F" w:rsidRPr="00533A3F">
        <w:t>absorption from the diet</w:t>
      </w:r>
      <w:r w:rsidR="007971DF">
        <w:t xml:space="preserve"> </w:t>
      </w:r>
      <w:r w:rsidR="007971DF">
        <w:fldChar w:fldCharType="begin"/>
      </w:r>
      <w:r w:rsidR="00734C41">
        <w:instrText xml:space="preserve"> ADDIN EN.CITE &lt;EndNote&gt;&lt;Cite&gt;&lt;Author&gt;Erdman&lt;/Author&gt;&lt;Year&gt;2017&lt;/Year&gt;&lt;RecNum&gt;86&lt;/RecNum&gt;&lt;DisplayText&gt;(Erdman and Iwaniuk, 2017)&lt;/DisplayText&gt;&lt;record&gt;&lt;rec-number&gt;86&lt;/rec-number&gt;&lt;foreign-keys&gt;&lt;key app="EN" db-id="txspxfvshfwzd5e9fs8xar9pfpdev00pzex9" timestamp="1716312763" guid="9e238700-80c4-43b1-ba68-ba320fb50a04"&gt;86&lt;/key&gt;&lt;/foreign-keys&gt;&lt;ref-type name="Journal Article"&gt;17&lt;/ref-type&gt;&lt;contributors&gt;&lt;authors&gt;&lt;author&gt;Erdman, R&lt;/author&gt;&lt;author&gt;Iwaniuk, M&lt;/author&gt;&lt;/authors&gt;&lt;/contributors&gt;&lt;titles&gt;&lt;title&gt;DCAD: It&amp;apos;s Not Just for Dry Cows&lt;/title&gt;&lt;secondary-title&gt;Tri-State Dairy Nutrition Conference&lt;/secondary-title&gt;&lt;/titles&gt;&lt;periodical&gt;&lt;full-title&gt;Tri-State Dairy Nutrition Conference&lt;/full-title&gt;&lt;/periodical&gt;&lt;pages&gt;161-172&lt;/pages&gt;&lt;dates&gt;&lt;year&gt;2017&lt;/year&gt;&lt;/dates&gt;&lt;urls&gt;&lt;/urls&gt;&lt;/record&gt;&lt;/Cite&gt;&lt;/EndNote&gt;</w:instrText>
      </w:r>
      <w:r w:rsidR="007971DF">
        <w:fldChar w:fldCharType="separate"/>
      </w:r>
      <w:r w:rsidR="00734C41">
        <w:rPr>
          <w:noProof/>
        </w:rPr>
        <w:t>(Erdman and Iwaniuk, 2017)</w:t>
      </w:r>
      <w:r w:rsidR="007971DF">
        <w:fldChar w:fldCharType="end"/>
      </w:r>
      <w:r w:rsidR="00533A3F" w:rsidRPr="00533A3F">
        <w:t>.</w:t>
      </w:r>
      <w:r w:rsidR="00FD60C8">
        <w:t xml:space="preserve"> </w:t>
      </w:r>
      <w:r w:rsidR="00952267" w:rsidRPr="00952267">
        <w:t>As demand for Ca increase</w:t>
      </w:r>
      <w:r w:rsidR="002623A1">
        <w:t>s</w:t>
      </w:r>
      <w:r w:rsidR="00952267" w:rsidRPr="00952267">
        <w:t xml:space="preserve"> during calving, the cow efficiently regulate</w:t>
      </w:r>
      <w:r w:rsidR="002623A1">
        <w:t>s</w:t>
      </w:r>
      <w:r w:rsidR="00952267" w:rsidRPr="00952267">
        <w:t xml:space="preserve"> blood Ca levels</w:t>
      </w:r>
      <w:r w:rsidR="00051A85">
        <w:t xml:space="preserve"> </w:t>
      </w:r>
      <w:r w:rsidR="007971DF">
        <w:fldChar w:fldCharType="begin">
          <w:fldData xml:space="preserve">PEVuZE5vdGU+PENpdGU+PEF1dGhvcj5FcmRtYW48L0F1dGhvcj48WWVhcj4yMDE3PC9ZZWFyPjxS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</w:fldData>
        </w:fldChar>
      </w:r>
      <w:r w:rsidR="00734C41">
        <w:instrText xml:space="preserve"> ADDIN EN.CITE </w:instrText>
      </w:r>
      <w:r w:rsidR="00734C41">
        <w:fldChar w:fldCharType="begin">
          <w:fldData xml:space="preserve">PEVuZE5vdGU+PENpdGU+PEF1dGhvcj5FcmRtYW48L0F1dGhvcj48WWVhcj4yMDE3PC9ZZWFyPjxS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</w:fldData>
        </w:fldChar>
      </w:r>
      <w:r w:rsidR="00734C41">
        <w:instrText xml:space="preserve"> ADDIN EN.CITE.DATA </w:instrText>
      </w:r>
      <w:r w:rsidR="00734C41">
        <w:fldChar w:fldCharType="end"/>
      </w:r>
      <w:r w:rsidR="007971DF">
        <w:fldChar w:fldCharType="separate"/>
      </w:r>
      <w:r w:rsidR="00734C41">
        <w:rPr>
          <w:noProof/>
        </w:rPr>
        <w:t>(Goff, 2008, Erdman and Iwaniuk, 2017)</w:t>
      </w:r>
      <w:r w:rsidR="007971DF">
        <w:fldChar w:fldCharType="end"/>
      </w:r>
      <w:r w:rsidR="00952267" w:rsidRPr="00952267">
        <w:t xml:space="preserve">. A prepartum diet </w:t>
      </w:r>
      <w:r w:rsidR="00404B54">
        <w:t xml:space="preserve">that provides less absorbable Ca than needed results in </w:t>
      </w:r>
      <w:r w:rsidR="0087650D">
        <w:t>a negative Ca balance, lowers blood Ca concentration,</w:t>
      </w:r>
      <w:r w:rsidR="00404B54">
        <w:t xml:space="preserve"> and prompts</w:t>
      </w:r>
      <w:r w:rsidR="00952267" w:rsidRPr="00952267">
        <w:t xml:space="preserve"> PTH secretion</w:t>
      </w:r>
      <w:r w:rsidR="00032DE2">
        <w:t xml:space="preserve"> </w:t>
      </w:r>
      <w:r w:rsidR="00032DE2">
        <w:fldChar w:fldCharType="begin">
          <w:fldData xml:space="preserve">PEVuZE5vdGU+PENpdGU+PEF1dGhvcj5FcmRtYW48L0F1dGhvcj48WWVhcj4yMDE3PC9ZZWFyPjxS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</w:fldData>
        </w:fldChar>
      </w:r>
      <w:r w:rsidR="00734C41">
        <w:instrText xml:space="preserve"> ADDIN EN.CITE </w:instrText>
      </w:r>
      <w:r w:rsidR="00734C41">
        <w:fldChar w:fldCharType="begin">
          <w:fldData xml:space="preserve">PEVuZE5vdGU+PENpdGU+PEF1dGhvcj5FcmRtYW48L0F1dGhvcj48WWVhcj4yMDE3PC9ZZWFyPjxS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</w:fldData>
        </w:fldChar>
      </w:r>
      <w:r w:rsidR="00734C41">
        <w:instrText xml:space="preserve"> ADDIN EN.CITE.DATA </w:instrText>
      </w:r>
      <w:r w:rsidR="00734C41">
        <w:fldChar w:fldCharType="end"/>
      </w:r>
      <w:r w:rsidR="00032DE2">
        <w:fldChar w:fldCharType="separate"/>
      </w:r>
      <w:r w:rsidR="00734C41">
        <w:rPr>
          <w:noProof/>
        </w:rPr>
        <w:t>(Goff, 2008, Erdman and Iwaniuk, 2017)</w:t>
      </w:r>
      <w:r w:rsidR="00032DE2">
        <w:fldChar w:fldCharType="end"/>
      </w:r>
      <w:r w:rsidR="00952267" w:rsidRPr="00952267">
        <w:t xml:space="preserve">. </w:t>
      </w:r>
      <w:r w:rsidR="00404B54">
        <w:t>Elevated</w:t>
      </w:r>
      <w:r w:rsidR="00952267" w:rsidRPr="00952267">
        <w:t xml:space="preserve"> PTH levels stimulate bone resorption and renal 1,25-dihydroxyvitamin D production within 1 to 2 weeks</w:t>
      </w:r>
      <w:r w:rsidR="00032DE2">
        <w:t xml:space="preserve"> </w:t>
      </w:r>
      <w:r w:rsidR="00664A46">
        <w:fldChar w:fldCharType="begin">
          <w:fldData xml:space="preserve">PEVuZE5vdGU+PENpdGU+PEF1dGhvcj5FcmRtYW48L0F1dGhvcj48WWVhcj4yMDE3PC9ZZWFyPjxS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</w:fldData>
        </w:fldChar>
      </w:r>
      <w:r w:rsidR="00734C41">
        <w:instrText xml:space="preserve"> ADDIN EN.CITE </w:instrText>
      </w:r>
      <w:r w:rsidR="00734C41">
        <w:fldChar w:fldCharType="begin">
          <w:fldData xml:space="preserve">PEVuZE5vdGU+PENpdGU+PEF1dGhvcj5FcmRtYW48L0F1dGhvcj48WWVhcj4yMDE3PC9ZZWFyPjxS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</w:fldData>
        </w:fldChar>
      </w:r>
      <w:r w:rsidR="00734C41">
        <w:instrText xml:space="preserve"> ADDIN EN.CITE.DATA </w:instrText>
      </w:r>
      <w:r w:rsidR="00734C41">
        <w:fldChar w:fldCharType="end"/>
      </w:r>
      <w:r w:rsidR="00664A46">
        <w:fldChar w:fldCharType="separate"/>
      </w:r>
      <w:r w:rsidR="00734C41">
        <w:rPr>
          <w:noProof/>
        </w:rPr>
        <w:t>(Goff, 2008, Erdman and Iwaniuk, 2017)</w:t>
      </w:r>
      <w:r w:rsidR="00664A46">
        <w:fldChar w:fldCharType="end"/>
      </w:r>
      <w:r w:rsidR="00952267" w:rsidRPr="00952267">
        <w:t>. This prepar</w:t>
      </w:r>
      <w:r w:rsidR="002623A1">
        <w:t>es</w:t>
      </w:r>
      <w:r w:rsidR="00952267" w:rsidRPr="00952267">
        <w:t xml:space="preserve"> the intestine for efficient Ca absorption once introduced into the lactating ration </w:t>
      </w:r>
      <w:r w:rsidR="003E6C5B">
        <w:rPr>
          <w:rFonts w:cs="Times New Roman"/>
        </w:rPr>
        <w:fldChar w:fldCharType="begin">
          <w:fldData xml:space="preserve">PEVuZE5vdGU+PENpdGU+PEF1dGhvcj5LaWNodXJhPC9BdXRob3I+PFllYXI+MTk4MjwvWWVhcj48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</w:fldData>
        </w:fldChar>
      </w:r>
      <w:r w:rsidR="00734C41">
        <w:rPr>
          <w:rFonts w:cs="Times New Roman"/>
        </w:rPr>
        <w:instrText xml:space="preserve"> ADDIN EN.CITE </w:instrText>
      </w:r>
      <w:r w:rsidR="00734C41">
        <w:rPr>
          <w:rFonts w:cs="Times New Roman"/>
        </w:rPr>
        <w:fldChar w:fldCharType="begin">
          <w:fldData xml:space="preserve">PEVuZE5vdGU+PENpdGU+PEF1dGhvcj5LaWNodXJhPC9BdXRob3I+PFllYXI+MTk4MjwvWWVhcj48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3E6C5B">
        <w:rPr>
          <w:rFonts w:cs="Times New Roman"/>
        </w:rPr>
      </w:r>
      <w:r w:rsidR="003E6C5B">
        <w:rPr>
          <w:rFonts w:cs="Times New Roman"/>
        </w:rPr>
        <w:fldChar w:fldCharType="separate"/>
      </w:r>
      <w:r w:rsidR="00734C41">
        <w:rPr>
          <w:rFonts w:cs="Times New Roman"/>
          <w:noProof/>
        </w:rPr>
        <w:t>(Goings et al., 1974, Green et al., 1981, Kichura et al., 1982)</w:t>
      </w:r>
      <w:r w:rsidR="003E6C5B">
        <w:rPr>
          <w:rFonts w:cs="Times New Roman"/>
        </w:rPr>
        <w:fldChar w:fldCharType="end"/>
      </w:r>
      <w:r w:rsidR="008A765B" w:rsidRPr="008A765B">
        <w:rPr>
          <w:rFonts w:cs="Times New Roman"/>
        </w:rPr>
        <w:t xml:space="preserve">. </w:t>
      </w:r>
      <w:r w:rsidR="0068209A" w:rsidRPr="0068209A">
        <w:rPr>
          <w:rFonts w:cs="Times New Roman"/>
        </w:rPr>
        <w:t>Feeding a low-Ca</w:t>
      </w:r>
      <w:r w:rsidR="00202FCA">
        <w:rPr>
          <w:rFonts w:cs="Times New Roman"/>
        </w:rPr>
        <w:t>, negative DCAD</w:t>
      </w:r>
      <w:r w:rsidR="0068209A" w:rsidRPr="0068209A">
        <w:rPr>
          <w:rFonts w:cs="Times New Roman"/>
        </w:rPr>
        <w:t xml:space="preserve"> diet before calving then transitioning to a high-Ca diet after calving can prevent hypocalcemia and milk fever</w:t>
      </w:r>
      <w:r w:rsidR="00B522BF">
        <w:rPr>
          <w:rFonts w:cs="Times New Roman"/>
        </w:rPr>
        <w:t xml:space="preserve"> </w:t>
      </w:r>
      <w:r w:rsidR="00B522BF">
        <w:rPr>
          <w:rFonts w:cs="Times New Roman"/>
        </w:rPr>
        <w:fldChar w:fldCharType="begin"/>
      </w:r>
      <w:r w:rsidR="00734C41">
        <w:rPr>
          <w:rFonts w:cs="Times New Roman"/>
        </w:rPr>
        <w:instrText xml:space="preserve"> ADDIN EN.CITE &lt;EndNote&gt;&lt;Cite&gt;&lt;Author&gt;Goff&lt;/Author&gt;&lt;Year&gt;1997&lt;/Year&gt;&lt;RecNum&gt;87&lt;/RecNum&gt;&lt;DisplayText&gt;(Goff and Horst, 1997)&lt;/DisplayText&gt;&lt;record&gt;&lt;rec-number&gt;87&lt;/rec-number&gt;&lt;foreign-keys&gt;&lt;key app="EN" db-id="txspxfvshfwzd5e9fs8xar9pfpdev00pzex9" timestamp="1716314270" guid="a8d2871e-c382-43c3-a46b-8596faf45989"&gt;87&lt;/key&gt;&lt;/foreign-keys&gt;&lt;ref-type name="Journal Article"&gt;17&lt;/ref-type&gt;&lt;contributors&gt;&lt;authors&gt;&lt;author&gt;Goff, J. P.&lt;/author&gt;&lt;author&gt;Horst, R. L.&lt;/author&gt;&lt;/authors&gt;&lt;/contributors&gt;&lt;titles&gt;&lt;title&gt;Effects of the Addition of Potassium or Sodium, but Not Calcium, to Prepartum Rations on Milk Fever in Dairy Cows&lt;/title&gt;&lt;secondary-title&gt;J Dairy Sci&lt;/secondary-title&gt;&lt;/titles&gt;&lt;periodical&gt;&lt;full-title&gt;J Dairy Sci&lt;/full-title&gt;&lt;/periodical&gt;&lt;pages&gt;176-186&lt;/pages&gt;&lt;volume&gt;80&lt;/volume&gt;&lt;number&gt;1&lt;/number&gt;&lt;dates&gt;&lt;year&gt;1997&lt;/year&gt;&lt;/dates&gt;&lt;urls&gt;&lt;/urls&gt;&lt;/record&gt;&lt;/Cite&gt;&lt;/EndNote&gt;</w:instrText>
      </w:r>
      <w:r w:rsidR="00B522BF">
        <w:rPr>
          <w:rFonts w:cs="Times New Roman"/>
        </w:rPr>
        <w:fldChar w:fldCharType="separate"/>
      </w:r>
      <w:r w:rsidR="00734C41">
        <w:rPr>
          <w:rFonts w:cs="Times New Roman"/>
          <w:noProof/>
        </w:rPr>
        <w:t>(Goff and Horst, 1997)</w:t>
      </w:r>
      <w:r w:rsidR="00B522BF">
        <w:rPr>
          <w:rFonts w:cs="Times New Roman"/>
        </w:rPr>
        <w:fldChar w:fldCharType="end"/>
      </w:r>
      <w:r w:rsidR="0068209A" w:rsidRPr="0068209A">
        <w:rPr>
          <w:rFonts w:cs="Times New Roman"/>
        </w:rPr>
        <w:t>.</w:t>
      </w:r>
    </w:p>
    <w:p w14:paraId="1444E110" w14:textId="09440EC9" w:rsidR="00D14DE1" w:rsidRDefault="00E71A6E" w:rsidP="00B8702B">
      <w:pPr>
        <w:pStyle w:val="Heading4"/>
      </w:pPr>
      <w:bookmarkStart w:id="54" w:name="_Toc171597586"/>
      <w:r>
        <w:t>Reproductive health and success after transition period</w:t>
      </w:r>
      <w:bookmarkEnd w:id="54"/>
    </w:p>
    <w:p w14:paraId="0A51FF00" w14:textId="3ADF9D76" w:rsidR="006D2776" w:rsidRDefault="0093201C" w:rsidP="003C7D1A">
      <w:pPr>
        <w:ind w:firstLine="720"/>
        <w:rPr>
          <w:rFonts w:cs="Times New Roman"/>
        </w:rPr>
      </w:pPr>
      <w:r w:rsidRPr="0093201C">
        <w:t xml:space="preserve">Milk production depends on successful conception and parturition of calves, so optimal reproductive performance is crucial. Diet significantly impacts conception and milk yield </w:t>
      </w:r>
      <w:r w:rsidRPr="0093201C">
        <w:fldChar w:fldCharType="begin"/>
      </w:r>
      <w:r w:rsidR="00734C41">
        <w:instrText xml:space="preserve"> ADDIN EN.CITE &lt;EndNote&gt;&lt;Cite&gt;&lt;Author&gt;Ribeiro&lt;/Author&gt;&lt;Year&gt;2013&lt;/Year&gt;&lt;RecNum&gt;33&lt;/RecNum&gt;&lt;DisplayText&gt;(Ribeiro et al., 2013)&lt;/DisplayText&gt;&lt;record&gt;&lt;rec-number&gt;33&lt;/rec-number&gt;&lt;foreign-keys&gt;&lt;key app="EN" db-id="txspxfvshfwzd5e9fs8xar9pfpdev00pzex9" timestamp="1702398547" guid="fa768fe6-01f8-410e-b661-114f606a3f43"&gt;33&lt;/key&gt;&lt;/foreign-keys&gt;&lt;ref-type name="Journal Article"&gt;17&lt;/ref-type&gt;&lt;contributors&gt;&lt;authors&gt;&lt;author&gt;Ribeiro, ES&lt;/author&gt;&lt;author&gt;Lima, FS&lt;/author&gt;&lt;author&gt;Greco, LF&lt;/author&gt;&lt;author&gt;Bisinotto, RS&lt;/author&gt;&lt;author&gt;Monteiro, APA&lt;/author&gt;&lt;author&gt;Favoreto, M&lt;/author&gt;&lt;author&gt;Ayres, H&lt;/author&gt;&lt;author&gt;Marsola, RS &lt;/author&gt;&lt;author&gt;Martinez, N&lt;/author&gt;&lt;author&gt;Thatcher, WW&lt;/author&gt;&lt;author&gt;Santos, JEP&lt;/author&gt;&lt;/authors&gt;&lt;/contributors&gt;&lt;titles&gt;&lt;title&gt;Prevalence of periparturient diseases and effects on fertility of seasonally calving grazing dairy cows supplemented with concentrates&lt;/title&gt;&lt;secondary-title&gt;J Dairy Sci.&lt;/secondary-title&gt;&lt;/titles&gt;&lt;periodical&gt;&lt;full-title&gt;J Dairy Sci.&lt;/full-title&gt;&lt;/periodical&gt;&lt;pages&gt;5682–5697&lt;/pages&gt;&lt;volume&gt;96&lt;/volume&gt;&lt;number&gt;9&lt;/number&gt;&lt;dates&gt;&lt;year&gt;2013&lt;/year&gt;&lt;/dates&gt;&lt;urls&gt;&lt;/urls&gt;&lt;electronic-resource-num&gt;http://dx.doi.org/10.3168/jds.2012-6335&lt;/electronic-resource-num&gt;&lt;/record&gt;&lt;/Cite&gt;&lt;/EndNote&gt;</w:instrText>
      </w:r>
      <w:r w:rsidRPr="0093201C">
        <w:fldChar w:fldCharType="separate"/>
      </w:r>
      <w:r w:rsidR="00734C41">
        <w:rPr>
          <w:noProof/>
        </w:rPr>
        <w:t>(Ribeiro et al., 2013)</w:t>
      </w:r>
      <w:r w:rsidRPr="0093201C">
        <w:fldChar w:fldCharType="end"/>
      </w:r>
      <w:r w:rsidRPr="0093201C">
        <w:t xml:space="preserve">. </w:t>
      </w:r>
      <w:r w:rsidR="00B672E2">
        <w:t xml:space="preserve">Depleted metabolite and energy stores </w:t>
      </w:r>
      <w:r w:rsidR="00C23780">
        <w:t xml:space="preserve">caused by </w:t>
      </w:r>
      <w:r w:rsidR="004812A3">
        <w:t xml:space="preserve">fetal growth and milk synthesis </w:t>
      </w:r>
      <w:r w:rsidR="00537B1D">
        <w:t>impair</w:t>
      </w:r>
      <w:r w:rsidR="00A6359A">
        <w:t xml:space="preserve"> reproductive performance</w:t>
      </w:r>
      <w:r w:rsidR="004812A3">
        <w:t xml:space="preserve"> </w:t>
      </w:r>
      <w:r w:rsidR="004812A3">
        <w:fldChar w:fldCharType="begin"/>
      </w:r>
      <w:r w:rsidR="00734C41">
        <w:instrText xml:space="preserve"> ADDIN EN.CITE &lt;EndNote&gt;&lt;Cite&gt;&lt;Author&gt;Chapinal&lt;/Author&gt;&lt;Year&gt;2012&lt;/Year&gt;&lt;RecNum&gt;34&lt;/RecNum&gt;&lt;DisplayText&gt;(Chapinal et al., 2012)&lt;/DisplayText&gt;&lt;record&gt;&lt;rec-number&gt;34&lt;/rec-number&gt;&lt;foreign-keys&gt;&lt;key app="EN" db-id="txspxfvshfwzd5e9fs8xar9pfpdev00pzex9" timestamp="1702406794" guid="6a824bd9-d898-447e-aa2e-1985f765e509"&gt;34&lt;/key&gt;&lt;/foreign-keys&gt;&lt;ref-type name="Journal Article"&gt;17&lt;/ref-type&gt;&lt;contributors&gt;&lt;authors&gt;&lt;author&gt;Chapinal, N&lt;/author&gt;&lt;author&gt;Carson, ME&lt;/author&gt;&lt;author&gt;LeBlanc, SJ&lt;/author&gt;&lt;author&gt;Leslie, KE&lt;/author&gt;&lt;author&gt;Godden, S&lt;/author&gt;&lt;author&gt;Capel, M&lt;/author&gt;&lt;author&gt;Santos, JEP&lt;/author&gt;&lt;author&gt;Overton, MW&lt;/author&gt;&lt;author&gt;Duffield, TF&lt;/author&gt;&lt;/authors&gt;&lt;/contributors&gt;&lt;titles&gt;&lt;title&gt;The association of serum metabolites in the transition period with milk production and early-lactation reproductive performance&lt;/title&gt;&lt;secondary-title&gt;J Dairy Sci.&lt;/secondary-title&gt;&lt;/titles&gt;&lt;periodical&gt;&lt;full-title&gt;J Dairy Sci.&lt;/full-title&gt;&lt;/periodical&gt;&lt;pages&gt;1301–1309&lt;/pages&gt;&lt;volume&gt;95&lt;/volume&gt;&lt;number&gt;3&lt;/number&gt;&lt;dates&gt;&lt;year&gt;2012&lt;/year&gt;&lt;/dates&gt;&lt;urls&gt;&lt;/urls&gt;&lt;electronic-resource-num&gt;http://dx.doi.org/10.3168/jds.2011-4724&lt;/electronic-resource-num&gt;&lt;/record&gt;&lt;/Cite&gt;&lt;/EndNote&gt;</w:instrText>
      </w:r>
      <w:r w:rsidR="004812A3">
        <w:fldChar w:fldCharType="separate"/>
      </w:r>
      <w:r w:rsidR="00734C41">
        <w:rPr>
          <w:noProof/>
        </w:rPr>
        <w:t>(Chapinal et al., 2012)</w:t>
      </w:r>
      <w:r w:rsidR="004812A3">
        <w:fldChar w:fldCharType="end"/>
      </w:r>
      <w:r w:rsidR="00B672E2">
        <w:t xml:space="preserve">. Around the time of calving, dairy cattle commonly </w:t>
      </w:r>
      <w:r w:rsidR="00A6359A">
        <w:t>experience a</w:t>
      </w:r>
      <w:r w:rsidR="00D94FD1">
        <w:t xml:space="preserve"> NEB</w:t>
      </w:r>
      <w:r w:rsidR="00A6359A">
        <w:t xml:space="preserve"> when the animal cannot consume enough energy to meet the demands of lactogenesis </w:t>
      </w:r>
      <w:r w:rsidR="00A6359A">
        <w:fldChar w:fldCharType="begin"/>
      </w:r>
      <w:r w:rsidR="00734C41">
        <w:instrText xml:space="preserve"> ADDIN EN.CITE &lt;EndNote&gt;&lt;Cite&gt;&lt;Author&gt;Chapinal&lt;/Author&gt;&lt;Year&gt;2012&lt;/Year&gt;&lt;RecNum&gt;34&lt;/RecNum&gt;&lt;DisplayText&gt;(Chapinal et al., 2012)&lt;/DisplayText&gt;&lt;record&gt;&lt;rec-number&gt;34&lt;/rec-number&gt;&lt;foreign-keys&gt;&lt;key app="EN" db-id="txspxfvshfwzd5e9fs8xar9pfpdev00pzex9" timestamp="1702406794" guid="6a824bd9-d898-447e-aa2e-1985f765e509"&gt;34&lt;/key&gt;&lt;/foreign-keys&gt;&lt;ref-type name="Journal Article"&gt;17&lt;/ref-type&gt;&lt;contributors&gt;&lt;authors&gt;&lt;author&gt;Chapinal, N&lt;/author&gt;&lt;author&gt;Carson, ME&lt;/author&gt;&lt;author&gt;LeBlanc, SJ&lt;/author&gt;&lt;author&gt;Leslie, KE&lt;/author&gt;&lt;author&gt;Godden, S&lt;/author&gt;&lt;author&gt;Capel, M&lt;/author&gt;&lt;author&gt;Santos, JEP&lt;/author&gt;&lt;author&gt;Overton, MW&lt;/author&gt;&lt;author&gt;Duffield, TF&lt;/author&gt;&lt;/authors&gt;&lt;/contributors&gt;&lt;titles&gt;&lt;title&gt;The association of serum metabolites in the transition period with milk production and early-lactation reproductive performance&lt;/title&gt;&lt;secondary-title&gt;J Dairy Sci.&lt;/secondary-title&gt;&lt;/titles&gt;&lt;periodical&gt;&lt;full-title&gt;J Dairy Sci.&lt;/full-title&gt;&lt;/periodical&gt;&lt;pages&gt;1301–1309&lt;/pages&gt;&lt;volume&gt;95&lt;/volume&gt;&lt;number&gt;3&lt;/number&gt;&lt;dates&gt;&lt;year&gt;2012&lt;/year&gt;&lt;/dates&gt;&lt;urls&gt;&lt;/urls&gt;&lt;electronic-resource-num&gt;http://dx.doi.org/10.3168/jds.2011-4724&lt;/electronic-resource-num&gt;&lt;/record&gt;&lt;/Cite&gt;&lt;/EndNote&gt;</w:instrText>
      </w:r>
      <w:r w:rsidR="00A6359A">
        <w:fldChar w:fldCharType="separate"/>
      </w:r>
      <w:r w:rsidR="00734C41">
        <w:rPr>
          <w:noProof/>
        </w:rPr>
        <w:t>(Chapinal et al., 2012)</w:t>
      </w:r>
      <w:r w:rsidR="00A6359A">
        <w:fldChar w:fldCharType="end"/>
      </w:r>
      <w:r w:rsidR="00A6359A">
        <w:t xml:space="preserve">. </w:t>
      </w:r>
      <w:r w:rsidR="002A27B7">
        <w:t>The standard voluntary waiting period (</w:t>
      </w:r>
      <w:r w:rsidR="002A27B7">
        <w:rPr>
          <w:rStyle w:val="Strong"/>
          <w:color w:val="0E101A"/>
        </w:rPr>
        <w:t>VWP</w:t>
      </w:r>
      <w:r w:rsidR="002A27B7">
        <w:t xml:space="preserve">) </w:t>
      </w:r>
      <w:r w:rsidR="001D6F94">
        <w:t xml:space="preserve">after parturition </w:t>
      </w:r>
      <w:r w:rsidR="002A27B7">
        <w:t>before the first artificial insemination (</w:t>
      </w:r>
      <w:r w:rsidR="002A27B7">
        <w:rPr>
          <w:rStyle w:val="Strong"/>
          <w:color w:val="0E101A"/>
        </w:rPr>
        <w:t>AI</w:t>
      </w:r>
      <w:r w:rsidR="002A27B7">
        <w:t xml:space="preserve">) for dairy cattle </w:t>
      </w:r>
      <w:r w:rsidR="00126444">
        <w:t>is traditionally</w:t>
      </w:r>
      <w:r w:rsidR="002A27B7">
        <w:t xml:space="preserve"> 60 </w:t>
      </w:r>
      <w:r w:rsidR="00611E6E">
        <w:t>d</w:t>
      </w:r>
      <w:r w:rsidR="002A27B7">
        <w:t xml:space="preserve"> after freshening</w:t>
      </w:r>
      <w:r w:rsidR="008403AA">
        <w:t xml:space="preserve"> </w:t>
      </w:r>
      <w:r w:rsidR="008403AA">
        <w:fldChar w:fldCharType="begin"/>
      </w:r>
      <w:r w:rsidR="00734C41">
        <w:instrText xml:space="preserve"> ADDIN EN.CITE &lt;EndNote&gt;&lt;Cite&gt;&lt;Author&gt;Miller&lt;/Author&gt;&lt;Year&gt;2007&lt;/Year&gt;&lt;RecNum&gt;82&lt;/RecNum&gt;&lt;DisplayText&gt;(Miller et al., 2007)&lt;/DisplayText&gt;&lt;record&gt;&lt;rec-number&gt;82&lt;/rec-number&gt;&lt;foreign-keys&gt;&lt;key app="EN" db-id="txspxfvshfwzd5e9fs8xar9pfpdev00pzex9" timestamp="1716308068" guid="472960e6-0f8e-4087-8e35-7e765ce1c9c9"&gt;82&lt;/key&gt;&lt;/foreign-keys&gt;&lt;ref-type name="Journal Article"&gt;17&lt;/ref-type&gt;&lt;contributors&gt;&lt;authors&gt;&lt;author&gt;Miller, RH&lt;/author&gt;&lt;author&gt;Norman, HD&lt;/author&gt;&lt;author&gt;Kuhn, MT&lt;/author&gt;&lt;author&gt;Clay, JS&lt;/author&gt;&lt;author&gt;Hutchison, JL&lt;/author&gt;&lt;/authors&gt;&lt;/contributors&gt;&lt;titles&gt;&lt;title&gt;Voluntary Waiting Period and Adoption of Synchronized Breeding in Dairy Herd Improvement Herds&lt;/title&gt;&lt;secondary-title&gt;J Dairy Sci&lt;/secondary-title&gt;&lt;/titles&gt;&lt;periodical&gt;&lt;full-title&gt;J Dairy Sci&lt;/full-title&gt;&lt;/periodical&gt;&lt;pages&gt;1594-1606&lt;/pages&gt;&lt;volume&gt;90&lt;/volume&gt;&lt;number&gt;3&lt;/number&gt;&lt;dates&gt;&lt;year&gt;2007&lt;/year&gt;&lt;/dates&gt;&lt;urls&gt;&lt;/urls&gt;&lt;electronic-resource-num&gt;https://doi.org/10.3168/jds.S0022-0302(07)71645-4&lt;/electronic-resource-num&gt;&lt;/record&gt;&lt;/Cite&gt;&lt;/EndNote&gt;</w:instrText>
      </w:r>
      <w:r w:rsidR="008403AA">
        <w:fldChar w:fldCharType="separate"/>
      </w:r>
      <w:r w:rsidR="00734C41">
        <w:rPr>
          <w:noProof/>
        </w:rPr>
        <w:t>(Miller et al., 2007)</w:t>
      </w:r>
      <w:r w:rsidR="008403AA">
        <w:fldChar w:fldCharType="end"/>
      </w:r>
      <w:r w:rsidR="002A27B7">
        <w:t xml:space="preserve">. </w:t>
      </w:r>
      <w:r w:rsidR="000B4282" w:rsidRPr="000B4282">
        <w:t>Periparturient diseases ke</w:t>
      </w:r>
      <w:r w:rsidR="002623A1">
        <w:t>ep</w:t>
      </w:r>
      <w:r w:rsidR="000B4282" w:rsidRPr="000B4282">
        <w:t xml:space="preserve"> cattle in a state of </w:t>
      </w:r>
      <w:r w:rsidR="00A6359A">
        <w:t>NEB</w:t>
      </w:r>
      <w:r w:rsidR="000B4282" w:rsidRPr="000B4282">
        <w:t xml:space="preserve"> at first AI, resulting in delayed estrous cyclicity recurrence and reduced pregnancy rates per AI (</w:t>
      </w:r>
      <w:r w:rsidR="000B4282" w:rsidRPr="000B4282">
        <w:rPr>
          <w:b/>
          <w:bCs/>
        </w:rPr>
        <w:t>P/AI</w:t>
      </w:r>
      <w:r w:rsidR="000B4282" w:rsidRPr="000B4282">
        <w:t>) after the VWP</w:t>
      </w:r>
      <w:r w:rsidR="000B4282">
        <w:t xml:space="preserve"> </w:t>
      </w:r>
      <w:r w:rsidR="00B00AC6">
        <w:rPr>
          <w:rFonts w:cs="Times New Roman"/>
        </w:rPr>
        <w:fldChar w:fldCharType="begin"/>
      </w:r>
      <w:r w:rsidR="00734C41">
        <w:rPr>
          <w:rFonts w:cs="Times New Roman"/>
        </w:rPr>
        <w:instrText xml:space="preserve"> ADDIN EN.CITE &lt;EndNote&gt;&lt;Cite&gt;&lt;Author&gt;Ribeiro&lt;/Author&gt;&lt;Year&gt;2013&lt;/Year&gt;&lt;RecNum&gt;33&lt;/RecNum&gt;&lt;DisplayText&gt;(Ribeiro et al., 2013)&lt;/DisplayText&gt;&lt;record&gt;&lt;rec-number&gt;33&lt;/rec-number&gt;&lt;foreign-keys&gt;&lt;key app="EN" db-id="txspxfvshfwzd5e9fs8xar9pfpdev00pzex9" timestamp="1702398547" guid="fa768fe6-01f8-410e-b661-114f606a3f43"&gt;33&lt;/key&gt;&lt;/foreign-keys&gt;&lt;ref-type name="Journal Article"&gt;17&lt;/ref-type&gt;&lt;contributors&gt;&lt;authors&gt;&lt;author&gt;Ribeiro, ES&lt;/author&gt;&lt;author&gt;Lima, FS&lt;/author&gt;&lt;author&gt;Greco, LF&lt;/author&gt;&lt;author&gt;Bisinotto, RS&lt;/author&gt;&lt;author&gt;Monteiro, APA&lt;/author&gt;&lt;author&gt;Favoreto, M&lt;/author&gt;&lt;author&gt;Ayres, H&lt;/author&gt;&lt;author&gt;Marsola, RS &lt;/author&gt;&lt;author&gt;Martinez, N&lt;/author&gt;&lt;author&gt;Thatcher, WW&lt;/author&gt;&lt;author&gt;Santos, JEP&lt;/author&gt;&lt;/authors&gt;&lt;/contributors&gt;&lt;titles&gt;&lt;title&gt;Prevalence of periparturient diseases and effects on fertility of seasonally calving grazing dairy cows supplemented with concentrates&lt;/title&gt;&lt;secondary-title&gt;J Dairy Sci.&lt;/secondary-title&gt;&lt;/titles&gt;&lt;periodical&gt;&lt;full-title&gt;J Dairy Sci.&lt;/full-title&gt;&lt;/periodical&gt;&lt;pages&gt;5682–5697&lt;/pages&gt;&lt;volume&gt;96&lt;/volume&gt;&lt;number&gt;9&lt;/number&gt;&lt;dates&gt;&lt;year&gt;2013&lt;/year&gt;&lt;/dates&gt;&lt;urls&gt;&lt;/urls&gt;&lt;electronic-resource-num&gt;http://dx.doi.org/10.3168/jds.2012-6335&lt;/electronic-resource-num&gt;&lt;/record&gt;&lt;/Cite&gt;&lt;/EndNote&gt;</w:instrText>
      </w:r>
      <w:r w:rsidR="00B00AC6">
        <w:rPr>
          <w:rFonts w:cs="Times New Roman"/>
        </w:rPr>
        <w:fldChar w:fldCharType="separate"/>
      </w:r>
      <w:r w:rsidR="00734C41">
        <w:rPr>
          <w:rFonts w:cs="Times New Roman"/>
          <w:noProof/>
        </w:rPr>
        <w:t>(Ribeiro et al., 2013)</w:t>
      </w:r>
      <w:r w:rsidR="00B00AC6">
        <w:rPr>
          <w:rFonts w:cs="Times New Roman"/>
        </w:rPr>
        <w:fldChar w:fldCharType="end"/>
      </w:r>
      <w:r w:rsidR="00B00AC6">
        <w:rPr>
          <w:rFonts w:cs="Times New Roman"/>
        </w:rPr>
        <w:t>.</w:t>
      </w:r>
      <w:r w:rsidR="003C7D1A">
        <w:rPr>
          <w:rFonts w:cs="Times New Roman"/>
        </w:rPr>
        <w:t xml:space="preserve"> </w:t>
      </w:r>
      <w:r w:rsidR="002A27B7" w:rsidRPr="002A27B7">
        <w:rPr>
          <w:rFonts w:cs="Times New Roman"/>
        </w:rPr>
        <w:t>Extended NEB delay</w:t>
      </w:r>
      <w:r w:rsidR="002623A1">
        <w:rPr>
          <w:rFonts w:cs="Times New Roman"/>
        </w:rPr>
        <w:t>s</w:t>
      </w:r>
      <w:r w:rsidR="002A27B7" w:rsidRPr="002A27B7">
        <w:rPr>
          <w:rFonts w:cs="Times New Roman"/>
        </w:rPr>
        <w:t xml:space="preserve"> uterine involution, ovarian cyclic activity, and weaken</w:t>
      </w:r>
      <w:r w:rsidR="002623A1">
        <w:rPr>
          <w:rFonts w:cs="Times New Roman"/>
        </w:rPr>
        <w:t>s</w:t>
      </w:r>
      <w:r w:rsidR="002A27B7" w:rsidRPr="002A27B7">
        <w:rPr>
          <w:rFonts w:cs="Times New Roman"/>
        </w:rPr>
        <w:t xml:space="preserve"> immune responses</w:t>
      </w:r>
      <w:r w:rsidR="006D2776" w:rsidRPr="002E4E40">
        <w:rPr>
          <w:rFonts w:cs="Times New Roman"/>
        </w:rPr>
        <w:t xml:space="preserve"> </w:t>
      </w:r>
      <w:r w:rsidR="006D2776">
        <w:rPr>
          <w:rFonts w:cs="Times New Roman"/>
        </w:rPr>
        <w:fldChar w:fldCharType="begin"/>
      </w:r>
      <w:r w:rsidR="00734C41">
        <w:rPr>
          <w:rFonts w:cs="Times New Roman"/>
        </w:rPr>
        <w:instrText xml:space="preserve"> ADDIN EN.CITE &lt;EndNote&gt;&lt;Cite&gt;&lt;Author&gt;Cardoso&lt;/Author&gt;&lt;Year&gt;2020&lt;/Year&gt;&lt;RecNum&gt;15&lt;/RecNum&gt;&lt;DisplayText&gt;(Kimura et al., 2006, Cardoso et al., 2020)&lt;/DisplayText&gt;&lt;record&gt;&lt;rec-number&gt;15&lt;/rec-number&gt;&lt;foreign-keys&gt;&lt;key app="EN" db-id="txspxfvshfwzd5e9fs8xar9pfpdev00pzex9" timestamp="1683832959" guid="52e47158-cc80-4b39-902f-3712907e81ea"&gt;15&lt;/key&gt;&lt;/foreign-keys&gt;&lt;ref-type name="Journal Article"&gt;17&lt;/ref-type&gt;&lt;contributors&gt;&lt;authors&gt;&lt;author&gt;Cardoso, FC&lt;/author&gt;&lt;author&gt;Kalscheur, KF&lt;/author&gt;&lt;author&gt;Drackley, JK&lt;/author&gt;&lt;/authors&gt;&lt;/contributors&gt;&lt;titles&gt;&lt;title&gt;Symposium review: Nutrition strategies for improved health, production, and fertility during the transition period&lt;/title&gt;&lt;secondary-title&gt;J. Dairy Sci.&lt;/secondary-title&gt;&lt;/titles&gt;&lt;periodical&gt;&lt;full-title&gt;J. Dairy Sci.&lt;/full-title&gt;&lt;/periodical&gt;&lt;pages&gt;5684-5693&lt;/pages&gt;&lt;volume&gt;103&lt;/volume&gt;&lt;number&gt;6&lt;/number&gt;&lt;dates&gt;&lt;year&gt;2020&lt;/year&gt;&lt;/dates&gt;&lt;isbn&gt;0022-0302&lt;/isbn&gt;&lt;urls&gt;&lt;/urls&gt;&lt;/record&gt;&lt;/Cite&gt;&lt;Cite&gt;&lt;Author&gt;Kimura&lt;/Author&gt;&lt;Year&gt;2006&lt;/Year&gt;&lt;RecNum&gt;22&lt;/RecNum&gt;&lt;record&gt;&lt;rec-number&gt;22&lt;/rec-number&gt;&lt;foreign-keys&gt;&lt;key app="EN" db-id="txspxfvshfwzd5e9fs8xar9pfpdev00pzex9" timestamp="1683839907" guid="91933760-5fbe-49f7-83fe-771ceae35605"&gt;22&lt;/key&gt;&lt;/foreign-keys&gt;&lt;ref-type name="Journal Article"&gt;17&lt;/ref-type&gt;&lt;contributors&gt;&lt;authors&gt;&lt;author&gt;Kimura, K&lt;/author&gt;&lt;author&gt;Reinhardt, TA&lt;/author&gt;&lt;author&gt;Goff, JP&lt;/author&gt;&lt;/authors&gt;&lt;/contributors&gt;&lt;titles&gt;&lt;title&gt;Parturition and hypocalcemia blunts calcium signals in immune cells of dairy cattle&lt;/title&gt;&lt;secondary-title&gt;J Dairy Sci.&lt;/secondary-title&gt;&lt;/titles&gt;&lt;periodical&gt;&lt;full-title&gt;J Dairy Sci.&lt;/full-title&gt;&lt;/periodical&gt;&lt;pages&gt;2588-2595&lt;/pages&gt;&lt;volume&gt;89&lt;/volume&gt;&lt;number&gt;7&lt;/number&gt;&lt;dates&gt;&lt;year&gt;2006&lt;/year&gt;&lt;/dates&gt;&lt;isbn&gt;0022-0302&lt;/isbn&gt;&lt;urls&gt;&lt;/urls&gt;&lt;/record&gt;&lt;/Cite&gt;&lt;/EndNote&gt;</w:instrText>
      </w:r>
      <w:r w:rsidR="006D2776">
        <w:rPr>
          <w:rFonts w:cs="Times New Roman"/>
        </w:rPr>
        <w:fldChar w:fldCharType="separate"/>
      </w:r>
      <w:r w:rsidR="00734C41">
        <w:rPr>
          <w:rFonts w:cs="Times New Roman"/>
          <w:noProof/>
        </w:rPr>
        <w:t>(Kimura et al., 2006, Cardoso et al., 2020)</w:t>
      </w:r>
      <w:r w:rsidR="006D2776">
        <w:rPr>
          <w:rFonts w:cs="Times New Roman"/>
        </w:rPr>
        <w:fldChar w:fldCharType="end"/>
      </w:r>
      <w:r w:rsidR="006D2776">
        <w:rPr>
          <w:rFonts w:cs="Times New Roman"/>
        </w:rPr>
        <w:t>.</w:t>
      </w:r>
      <w:r w:rsidR="00BE3B38">
        <w:rPr>
          <w:rFonts w:cs="Times New Roman"/>
        </w:rPr>
        <w:t xml:space="preserve"> </w:t>
      </w:r>
      <w:r w:rsidR="00BE3B38" w:rsidRPr="00BE3B38">
        <w:rPr>
          <w:rFonts w:cs="Times New Roman"/>
        </w:rPr>
        <w:t xml:space="preserve">Insufficient </w:t>
      </w:r>
      <w:r w:rsidR="00BE3B38">
        <w:rPr>
          <w:rFonts w:cs="Times New Roman"/>
        </w:rPr>
        <w:t>nutrient intake for increased energy demand</w:t>
      </w:r>
      <w:r w:rsidR="00BE3B38" w:rsidRPr="00BE3B38">
        <w:rPr>
          <w:rFonts w:cs="Times New Roman"/>
        </w:rPr>
        <w:t xml:space="preserve"> depressed reproductive functions, including hormone synthesis and secretion, follicle ovulation, and embryo development. </w:t>
      </w:r>
      <w:r w:rsidR="006D2776">
        <w:rPr>
          <w:rFonts w:cs="Times New Roman"/>
        </w:rPr>
        <w:fldChar w:fldCharType="begin"/>
      </w:r>
      <w:r w:rsidR="00734C41">
        <w:rPr>
          <w:rFonts w:cs="Times New Roman"/>
        </w:rPr>
        <w:instrText xml:space="preserve"> ADDIN EN.CITE &lt;EndNote&gt;&lt;Cite&gt;&lt;Author&gt;Cardoso&lt;/Author&gt;&lt;Year&gt;2020&lt;/Year&gt;&lt;RecNum&gt;15&lt;/RecNum&gt;&lt;DisplayText&gt;(Cardoso et al., 2020)&lt;/DisplayText&gt;&lt;record&gt;&lt;rec-number&gt;15&lt;/rec-number&gt;&lt;foreign-keys&gt;&lt;key app="EN" db-id="txspxfvshfwzd5e9fs8xar9pfpdev00pzex9" timestamp="1683832959" guid="52e47158-cc80-4b39-902f-3712907e81ea"&gt;15&lt;/key&gt;&lt;/foreign-keys&gt;&lt;ref-type name="Journal Article"&gt;17&lt;/ref-type&gt;&lt;contributors&gt;&lt;authors&gt;&lt;author&gt;Cardoso, FC&lt;/author&gt;&lt;author&gt;Kalscheur, KF&lt;/author&gt;&lt;author&gt;Drackley, JK&lt;/author&gt;&lt;/authors&gt;&lt;/contributors&gt;&lt;titles&gt;&lt;title&gt;Symposium review: Nutrition strategies for improved health, production, and fertility during the transition period&lt;/title&gt;&lt;secondary-title&gt;J. Dairy Sci.&lt;/secondary-title&gt;&lt;/titles&gt;&lt;periodical&gt;&lt;full-title&gt;J. Dairy Sci.&lt;/full-title&gt;&lt;/periodical&gt;&lt;pages&gt;5684-5693&lt;/pages&gt;&lt;volume&gt;103&lt;/volume&gt;&lt;number&gt;6&lt;/number&gt;&lt;dates&gt;&lt;year&gt;2020&lt;/year&gt;&lt;/dates&gt;&lt;isbn&gt;0022-0302&lt;/isbn&gt;&lt;urls&gt;&lt;/urls&gt;&lt;/record&gt;&lt;/Cite&gt;&lt;/EndNote&gt;</w:instrText>
      </w:r>
      <w:r w:rsidR="006D2776">
        <w:rPr>
          <w:rFonts w:cs="Times New Roman"/>
        </w:rPr>
        <w:fldChar w:fldCharType="separate"/>
      </w:r>
      <w:r w:rsidR="00734C41">
        <w:rPr>
          <w:rFonts w:cs="Times New Roman"/>
          <w:noProof/>
        </w:rPr>
        <w:t>(Cardoso et al., 2020)</w:t>
      </w:r>
      <w:r w:rsidR="006D2776">
        <w:rPr>
          <w:rFonts w:cs="Times New Roman"/>
        </w:rPr>
        <w:fldChar w:fldCharType="end"/>
      </w:r>
      <w:r w:rsidR="006D2776">
        <w:rPr>
          <w:rFonts w:cs="Times New Roman"/>
        </w:rPr>
        <w:t>.</w:t>
      </w:r>
      <w:r w:rsidR="00E331B9">
        <w:rPr>
          <w:rFonts w:cs="Times New Roman"/>
        </w:rPr>
        <w:t xml:space="preserve">, </w:t>
      </w:r>
      <w:r w:rsidR="00AC51D7">
        <w:rPr>
          <w:rFonts w:cs="Times New Roman"/>
        </w:rPr>
        <w:t>T</w:t>
      </w:r>
      <w:r w:rsidR="00E331B9">
        <w:rPr>
          <w:rFonts w:cs="Times New Roman"/>
        </w:rPr>
        <w:t xml:space="preserve">he animal </w:t>
      </w:r>
      <w:r w:rsidR="008A602E">
        <w:rPr>
          <w:rFonts w:cs="Times New Roman"/>
        </w:rPr>
        <w:t>struggle</w:t>
      </w:r>
      <w:r w:rsidR="002623A1">
        <w:rPr>
          <w:rFonts w:cs="Times New Roman"/>
        </w:rPr>
        <w:t>s</w:t>
      </w:r>
      <w:r w:rsidR="008A602E">
        <w:rPr>
          <w:rFonts w:cs="Times New Roman"/>
        </w:rPr>
        <w:t xml:space="preserve"> to</w:t>
      </w:r>
      <w:r w:rsidR="00E331B9">
        <w:rPr>
          <w:rFonts w:cs="Times New Roman"/>
        </w:rPr>
        <w:t xml:space="preserve"> </w:t>
      </w:r>
      <w:r w:rsidR="008A602E">
        <w:rPr>
          <w:rFonts w:cs="Times New Roman"/>
        </w:rPr>
        <w:t>support</w:t>
      </w:r>
      <w:r w:rsidR="00E331B9">
        <w:rPr>
          <w:rFonts w:cs="Times New Roman"/>
        </w:rPr>
        <w:t xml:space="preserve"> fetal growth and development</w:t>
      </w:r>
      <w:r w:rsidR="00AC51D7">
        <w:rPr>
          <w:rFonts w:cs="Times New Roman"/>
        </w:rPr>
        <w:t xml:space="preserve"> w</w:t>
      </w:r>
      <w:r w:rsidR="00AC51D7" w:rsidRPr="009912EA">
        <w:rPr>
          <w:rFonts w:cs="Times New Roman"/>
        </w:rPr>
        <w:t>ithout proper nutrient management</w:t>
      </w:r>
      <w:r w:rsidR="00E331B9">
        <w:rPr>
          <w:rFonts w:cs="Times New Roman"/>
        </w:rPr>
        <w:t xml:space="preserve">, </w:t>
      </w:r>
      <w:r w:rsidR="008A602E">
        <w:rPr>
          <w:rFonts w:cs="Times New Roman"/>
        </w:rPr>
        <w:t>markedly reducing her production value within the herd</w:t>
      </w:r>
      <w:r w:rsidR="00DF6084">
        <w:rPr>
          <w:rFonts w:cs="Times New Roman"/>
        </w:rPr>
        <w:t xml:space="preserve"> </w:t>
      </w:r>
      <w:r w:rsidR="003D3A18">
        <w:rPr>
          <w:rFonts w:cs="Times New Roman"/>
        </w:rPr>
        <w:fldChar w:fldCharType="begin"/>
      </w:r>
      <w:r w:rsidR="00734C41">
        <w:rPr>
          <w:rFonts w:cs="Times New Roman"/>
        </w:rPr>
        <w:instrText xml:space="preserve"> ADDIN EN.CITE &lt;EndNote&gt;&lt;Cite&gt;&lt;Author&gt;Ribeiro&lt;/Author&gt;&lt;Year&gt;2013&lt;/Year&gt;&lt;RecNum&gt;33&lt;/RecNum&gt;&lt;DisplayText&gt;(Ribeiro et al., 2013)&lt;/DisplayText&gt;&lt;record&gt;&lt;rec-number&gt;33&lt;/rec-number&gt;&lt;foreign-keys&gt;&lt;key app="EN" db-id="txspxfvshfwzd5e9fs8xar9pfpdev00pzex9" timestamp="1702398547" guid="fa768fe6-01f8-410e-b661-114f606a3f43"&gt;33&lt;/key&gt;&lt;/foreign-keys&gt;&lt;ref-type name="Journal Article"&gt;17&lt;/ref-type&gt;&lt;contributors&gt;&lt;authors&gt;&lt;author&gt;Ribeiro, ES&lt;/author&gt;&lt;author&gt;Lima, FS&lt;/author&gt;&lt;author&gt;Greco, LF&lt;/author&gt;&lt;author&gt;Bisinotto, RS&lt;/author&gt;&lt;author&gt;Monteiro, APA&lt;/author&gt;&lt;author&gt;Favoreto, M&lt;/author&gt;&lt;author&gt;Ayres, H&lt;/author&gt;&lt;author&gt;Marsola, RS &lt;/author&gt;&lt;author&gt;Martinez, N&lt;/author&gt;&lt;author&gt;Thatcher, WW&lt;/author&gt;&lt;author&gt;Santos, JEP&lt;/author&gt;&lt;/authors&gt;&lt;/contributors&gt;&lt;titles&gt;&lt;title&gt;Prevalence of periparturient diseases and effects on fertility of seasonally calving grazing dairy cows supplemented with concentrates&lt;/title&gt;&lt;secondary-title&gt;J Dairy Sci.&lt;/secondary-title&gt;&lt;/titles&gt;&lt;periodical&gt;&lt;full-title&gt;J Dairy Sci.&lt;/full-title&gt;&lt;/periodical&gt;&lt;pages&gt;5682–5697&lt;/pages&gt;&lt;volume&gt;96&lt;/volume&gt;&lt;number&gt;9&lt;/number&gt;&lt;dates&gt;&lt;year&gt;2013&lt;/year&gt;&lt;/dates&gt;&lt;urls&gt;&lt;/urls&gt;&lt;electronic-resource-num&gt;http://dx.doi.org/10.3168/jds.2012-6335&lt;/electronic-resource-num&gt;&lt;/record&gt;&lt;/Cite&gt;&lt;/EndNote&gt;</w:instrText>
      </w:r>
      <w:r w:rsidR="003D3A18">
        <w:rPr>
          <w:rFonts w:cs="Times New Roman"/>
        </w:rPr>
        <w:fldChar w:fldCharType="separate"/>
      </w:r>
      <w:r w:rsidR="00734C41">
        <w:rPr>
          <w:rFonts w:cs="Times New Roman"/>
          <w:noProof/>
        </w:rPr>
        <w:t>(Ribeiro et al., 2013)</w:t>
      </w:r>
      <w:r w:rsidR="003D3A18">
        <w:rPr>
          <w:rFonts w:cs="Times New Roman"/>
        </w:rPr>
        <w:fldChar w:fldCharType="end"/>
      </w:r>
      <w:r w:rsidR="008A602E">
        <w:rPr>
          <w:rFonts w:cs="Times New Roman"/>
        </w:rPr>
        <w:t xml:space="preserve">. </w:t>
      </w:r>
    </w:p>
    <w:p w14:paraId="38EF5DDA" w14:textId="08AD420F" w:rsidR="006D2776" w:rsidRPr="00A27DE1" w:rsidRDefault="00A07769" w:rsidP="00A27DE1">
      <w:pPr>
        <w:ind w:firstLine="720"/>
      </w:pPr>
      <w:bookmarkStart w:id="55" w:name="_Toc171597587"/>
      <w:r w:rsidRPr="00A07769">
        <w:rPr>
          <w:rStyle w:val="Heading5Char"/>
        </w:rPr>
        <w:t>Transition cow diseases associated with reproductive failure.</w:t>
      </w:r>
      <w:bookmarkEnd w:id="55"/>
      <w:r w:rsidRPr="00A07769">
        <w:rPr>
          <w:rStyle w:val="Heading5Char"/>
        </w:rPr>
        <w:t xml:space="preserve"> </w:t>
      </w:r>
      <w:r w:rsidR="006374C6" w:rsidRPr="006374C6">
        <w:rPr>
          <w:rFonts w:cs="Times New Roman"/>
        </w:rPr>
        <w:t>Health conditions and diseases occurring during calving or breeding hinder reproductive performance</w:t>
      </w:r>
      <w:r w:rsidR="009D5DFF">
        <w:rPr>
          <w:rFonts w:cs="Times New Roman"/>
        </w:rPr>
        <w:t xml:space="preserve"> </w:t>
      </w:r>
      <w:r w:rsidR="00DF7225">
        <w:rPr>
          <w:rFonts w:cs="Times New Roman"/>
        </w:rPr>
        <w:fldChar w:fldCharType="begin"/>
      </w:r>
      <w:r w:rsidR="00734C41">
        <w:rPr>
          <w:rFonts w:cs="Times New Roman"/>
        </w:rPr>
        <w:instrText xml:space="preserve"> ADDIN EN.CITE &lt;EndNote&gt;&lt;Cite&gt;&lt;Author&gt;Ribeiro&lt;/Author&gt;&lt;Year&gt;2013&lt;/Year&gt;&lt;RecNum&gt;33&lt;/RecNum&gt;&lt;DisplayText&gt;(Ribeiro et al., 2013)&lt;/DisplayText&gt;&lt;record&gt;&lt;rec-number&gt;33&lt;/rec-number&gt;&lt;foreign-keys&gt;&lt;key app="EN" db-id="txspxfvshfwzd5e9fs8xar9pfpdev00pzex9" timestamp="1702398547" guid="fa768fe6-01f8-410e-b661-114f606a3f43"&gt;33&lt;/key&gt;&lt;/foreign-keys&gt;&lt;ref-type name="Journal Article"&gt;17&lt;/ref-type&gt;&lt;contributors&gt;&lt;authors&gt;&lt;author&gt;Ribeiro, ES&lt;/author&gt;&lt;author&gt;Lima, FS&lt;/author&gt;&lt;author&gt;Greco, LF&lt;/author&gt;&lt;author&gt;Bisinotto, RS&lt;/author&gt;&lt;author&gt;Monteiro, APA&lt;/author&gt;&lt;author&gt;Favoreto, M&lt;/author&gt;&lt;author&gt;Ayres, H&lt;/author&gt;&lt;author&gt;Marsola, RS &lt;/author&gt;&lt;author&gt;Martinez, N&lt;/author&gt;&lt;author&gt;Thatcher, WW&lt;/author&gt;&lt;author&gt;Santos, JEP&lt;/author&gt;&lt;/authors&gt;&lt;/contributors&gt;&lt;titles&gt;&lt;title&gt;Prevalence of periparturient diseases and effects on fertility of seasonally calving grazing dairy cows supplemented with concentrates&lt;/title&gt;&lt;secondary-title&gt;J Dairy Sci.&lt;/secondary-title&gt;&lt;/titles&gt;&lt;periodical&gt;&lt;full-title&gt;J Dairy Sci.&lt;/full-title&gt;&lt;/periodical&gt;&lt;pages&gt;5682–5697&lt;/pages&gt;&lt;volume&gt;96&lt;/volume&gt;&lt;number&gt;9&lt;/number&gt;&lt;dates&gt;&lt;year&gt;2013&lt;/year&gt;&lt;/dates&gt;&lt;urls&gt;&lt;/urls&gt;&lt;electronic-resource-num&gt;http://dx.doi.org/10.3168/jds.2012-6335&lt;/electronic-resource-num&gt;&lt;/record&gt;&lt;/Cite&gt;&lt;/EndNote&gt;</w:instrText>
      </w:r>
      <w:r w:rsidR="00DF7225">
        <w:rPr>
          <w:rFonts w:cs="Times New Roman"/>
        </w:rPr>
        <w:fldChar w:fldCharType="separate"/>
      </w:r>
      <w:r w:rsidR="00734C41">
        <w:rPr>
          <w:rFonts w:cs="Times New Roman"/>
          <w:noProof/>
        </w:rPr>
        <w:t>(Ribeiro et al., 2013)</w:t>
      </w:r>
      <w:r w:rsidR="00DF7225">
        <w:rPr>
          <w:rFonts w:cs="Times New Roman"/>
        </w:rPr>
        <w:fldChar w:fldCharType="end"/>
      </w:r>
      <w:r w:rsidR="006374C6" w:rsidRPr="006374C6">
        <w:rPr>
          <w:rFonts w:cs="Times New Roman"/>
        </w:rPr>
        <w:t xml:space="preserve">. These issues stem from depleted energy sources or a </w:t>
      </w:r>
      <w:r w:rsidR="00EC71EF">
        <w:rPr>
          <w:rFonts w:cs="Times New Roman"/>
        </w:rPr>
        <w:t xml:space="preserve">genetic </w:t>
      </w:r>
      <w:r w:rsidR="006374C6" w:rsidRPr="006374C6">
        <w:rPr>
          <w:rFonts w:cs="Times New Roman"/>
        </w:rPr>
        <w:t>predisposition to calving difficulties. Cows diagnosed with</w:t>
      </w:r>
      <w:r w:rsidR="006374C6">
        <w:rPr>
          <w:rFonts w:cs="Times New Roman"/>
        </w:rPr>
        <w:t xml:space="preserve"> </w:t>
      </w:r>
      <w:r w:rsidR="006374C6" w:rsidRPr="006374C6">
        <w:rPr>
          <w:rFonts w:cs="Times New Roman"/>
        </w:rPr>
        <w:t xml:space="preserve">SCH, characterized by Ca levels below 2.2 to 2.4 mmol/L, </w:t>
      </w:r>
      <w:r w:rsidR="002623A1">
        <w:rPr>
          <w:rFonts w:cs="Times New Roman"/>
        </w:rPr>
        <w:t>a</w:t>
      </w:r>
      <w:r w:rsidR="006374C6" w:rsidRPr="006374C6">
        <w:rPr>
          <w:rFonts w:cs="Times New Roman"/>
        </w:rPr>
        <w:t xml:space="preserve">re linked to decreased pregnancy rates at first AI </w:t>
      </w:r>
      <w:r w:rsidR="009D5D2F">
        <w:rPr>
          <w:rFonts w:cs="Times New Roman"/>
        </w:rPr>
        <w:fldChar w:fldCharType="begin"/>
      </w:r>
      <w:r w:rsidR="00734C41">
        <w:rPr>
          <w:rFonts w:cs="Times New Roman"/>
        </w:rPr>
        <w:instrText xml:space="preserve"> ADDIN EN.CITE &lt;EndNote&gt;&lt;Cite&gt;&lt;Author&gt;Chapinal&lt;/Author&gt;&lt;Year&gt;2012&lt;/Year&gt;&lt;RecNum&gt;34&lt;/RecNum&gt;&lt;DisplayText&gt;(Chapinal et al., 2012)&lt;/DisplayText&gt;&lt;record&gt;&lt;rec-number&gt;34&lt;/rec-number&gt;&lt;foreign-keys&gt;&lt;key app="EN" db-id="txspxfvshfwzd5e9fs8xar9pfpdev00pzex9" timestamp="1702406794" guid="6a824bd9-d898-447e-aa2e-1985f765e509"&gt;34&lt;/key&gt;&lt;/foreign-keys&gt;&lt;ref-type name="Journal Article"&gt;17&lt;/ref-type&gt;&lt;contributors&gt;&lt;authors&gt;&lt;author&gt;Chapinal, N&lt;/author&gt;&lt;author&gt;Carson, ME&lt;/author&gt;&lt;author&gt;LeBlanc, SJ&lt;/author&gt;&lt;author&gt;Leslie, KE&lt;/author&gt;&lt;author&gt;Godden, S&lt;/author&gt;&lt;author&gt;Capel, M&lt;/author&gt;&lt;author&gt;Santos, JEP&lt;/author&gt;&lt;author&gt;Overton, MW&lt;/author&gt;&lt;author&gt;Duffield, TF&lt;/author&gt;&lt;/authors&gt;&lt;/contributors&gt;&lt;titles&gt;&lt;title&gt;The association of serum metabolites in the transition period with milk production and early-lactation reproductive performance&lt;/title&gt;&lt;secondary-title&gt;J Dairy Sci.&lt;/secondary-title&gt;&lt;/titles&gt;&lt;periodical&gt;&lt;full-title&gt;J Dairy Sci.&lt;/full-title&gt;&lt;/periodical&gt;&lt;pages&gt;1301–1309&lt;/pages&gt;&lt;volume&gt;95&lt;/volume&gt;&lt;number&gt;3&lt;/number&gt;&lt;dates&gt;&lt;year&gt;2012&lt;/year&gt;&lt;/dates&gt;&lt;urls&gt;&lt;/urls&gt;&lt;electronic-resource-num&gt;http://dx.doi.org/10.3168/jds.2011-4724&lt;/electronic-resource-num&gt;&lt;/record&gt;&lt;/Cite&gt;&lt;/EndNote&gt;</w:instrText>
      </w:r>
      <w:r w:rsidR="009D5D2F">
        <w:rPr>
          <w:rFonts w:cs="Times New Roman"/>
        </w:rPr>
        <w:fldChar w:fldCharType="separate"/>
      </w:r>
      <w:r w:rsidR="00734C41">
        <w:rPr>
          <w:rFonts w:cs="Times New Roman"/>
          <w:noProof/>
        </w:rPr>
        <w:t>(Chapinal et al., 2012)</w:t>
      </w:r>
      <w:r w:rsidR="009D5D2F">
        <w:rPr>
          <w:rFonts w:cs="Times New Roman"/>
        </w:rPr>
        <w:fldChar w:fldCharType="end"/>
      </w:r>
      <w:r w:rsidR="009D5D2F">
        <w:rPr>
          <w:rFonts w:cs="Times New Roman"/>
        </w:rPr>
        <w:t xml:space="preserve"> </w:t>
      </w:r>
      <w:r w:rsidR="006374C6" w:rsidRPr="006374C6">
        <w:rPr>
          <w:rFonts w:cs="Times New Roman"/>
        </w:rPr>
        <w:t>and an elevated risk of pregnancy loss</w:t>
      </w:r>
      <w:r w:rsidR="006374C6">
        <w:rPr>
          <w:rFonts w:cs="Times New Roman"/>
        </w:rPr>
        <w:t xml:space="preserve"> </w:t>
      </w:r>
      <w:r w:rsidR="009D5D2F">
        <w:rPr>
          <w:rFonts w:cs="Times New Roman"/>
        </w:rPr>
        <w:fldChar w:fldCharType="begin"/>
      </w:r>
      <w:r w:rsidR="00734C41">
        <w:rPr>
          <w:rFonts w:cs="Times New Roman"/>
        </w:rPr>
        <w:instrText xml:space="preserve"> ADDIN EN.CITE &lt;EndNote&gt;&lt;Cite&gt;&lt;Author&gt;Ribeiro&lt;/Author&gt;&lt;Year&gt;2013&lt;/Year&gt;&lt;RecNum&gt;33&lt;/RecNum&gt;&lt;DisplayText&gt;(Ribeiro et al., 2013)&lt;/DisplayText&gt;&lt;record&gt;&lt;rec-number&gt;33&lt;/rec-number&gt;&lt;foreign-keys&gt;&lt;key app="EN" db-id="txspxfvshfwzd5e9fs8xar9pfpdev00pzex9" timestamp="1702398547" guid="fa768fe6-01f8-410e-b661-114f606a3f43"&gt;33&lt;/key&gt;&lt;/foreign-keys&gt;&lt;ref-type name="Journal Article"&gt;17&lt;/ref-type&gt;&lt;contributors&gt;&lt;authors&gt;&lt;author&gt;Ribeiro, ES&lt;/author&gt;&lt;author&gt;Lima, FS&lt;/author&gt;&lt;author&gt;Greco, LF&lt;/author&gt;&lt;author&gt;Bisinotto, RS&lt;/author&gt;&lt;author&gt;Monteiro, APA&lt;/author&gt;&lt;author&gt;Favoreto, M&lt;/author&gt;&lt;author&gt;Ayres, H&lt;/author&gt;&lt;author&gt;Marsola, RS &lt;/author&gt;&lt;author&gt;Martinez, N&lt;/author&gt;&lt;author&gt;Thatcher, WW&lt;/author&gt;&lt;author&gt;Santos, JEP&lt;/author&gt;&lt;/authors&gt;&lt;/contributors&gt;&lt;titles&gt;&lt;title&gt;Prevalence of periparturient diseases and effects on fertility of seasonally calving grazing dairy cows supplemented with concentrates&lt;/title&gt;&lt;secondary-title&gt;J Dairy Sci.&lt;/secondary-title&gt;&lt;/titles&gt;&lt;periodical&gt;&lt;full-title&gt;J Dairy Sci.&lt;/full-title&gt;&lt;/periodical&gt;&lt;pages&gt;5682–5697&lt;/pages&gt;&lt;volume&gt;96&lt;/volume&gt;&lt;number&gt;9&lt;/number&gt;&lt;dates&gt;&lt;year&gt;2013&lt;/year&gt;&lt;/dates&gt;&lt;urls&gt;&lt;/urls&gt;&lt;electronic-resource-num&gt;http://dx.doi.org/10.3168/jds.2012-6335&lt;/electronic-resource-num&gt;&lt;/record&gt;&lt;/Cite&gt;&lt;/EndNote&gt;</w:instrText>
      </w:r>
      <w:r w:rsidR="009D5D2F">
        <w:rPr>
          <w:rFonts w:cs="Times New Roman"/>
        </w:rPr>
        <w:fldChar w:fldCharType="separate"/>
      </w:r>
      <w:r w:rsidR="00734C41">
        <w:rPr>
          <w:rFonts w:cs="Times New Roman"/>
          <w:noProof/>
        </w:rPr>
        <w:t>(Ribeiro et al., 2013)</w:t>
      </w:r>
      <w:r w:rsidR="009D5D2F">
        <w:rPr>
          <w:rFonts w:cs="Times New Roman"/>
        </w:rPr>
        <w:fldChar w:fldCharType="end"/>
      </w:r>
      <w:r w:rsidR="00E159A4">
        <w:rPr>
          <w:rFonts w:cs="Times New Roman"/>
        </w:rPr>
        <w:t>.</w:t>
      </w:r>
      <w:r w:rsidR="0043274C">
        <w:rPr>
          <w:rFonts w:cs="Times New Roman"/>
        </w:rPr>
        <w:t xml:space="preserve"> </w:t>
      </w:r>
      <w:r w:rsidR="00C143C3" w:rsidRPr="003C7D1A">
        <w:rPr>
          <w:rFonts w:cs="Times New Roman"/>
        </w:rPr>
        <w:t xml:space="preserve">Subclinical hypocalcemia </w:t>
      </w:r>
      <w:r w:rsidR="00C143C3">
        <w:rPr>
          <w:rFonts w:cs="Times New Roman"/>
        </w:rPr>
        <w:t xml:space="preserve">also </w:t>
      </w:r>
      <w:r w:rsidR="00932C17">
        <w:rPr>
          <w:rFonts w:cs="Times New Roman"/>
        </w:rPr>
        <w:t>delay</w:t>
      </w:r>
      <w:r w:rsidR="002623A1">
        <w:rPr>
          <w:rFonts w:cs="Times New Roman"/>
        </w:rPr>
        <w:t>s</w:t>
      </w:r>
      <w:r w:rsidR="00281D9F">
        <w:rPr>
          <w:rFonts w:cs="Times New Roman"/>
        </w:rPr>
        <w:t xml:space="preserve"> the</w:t>
      </w:r>
      <w:r w:rsidR="00932C17">
        <w:rPr>
          <w:rFonts w:cs="Times New Roman"/>
        </w:rPr>
        <w:t xml:space="preserve"> </w:t>
      </w:r>
      <w:r w:rsidR="00C143C3" w:rsidRPr="003C7D1A">
        <w:rPr>
          <w:rFonts w:cs="Times New Roman"/>
        </w:rPr>
        <w:t xml:space="preserve">first estrus post-calving and </w:t>
      </w:r>
      <w:r w:rsidR="00932C17">
        <w:rPr>
          <w:rFonts w:cs="Times New Roman"/>
        </w:rPr>
        <w:t>decrease</w:t>
      </w:r>
      <w:r w:rsidR="002623A1">
        <w:rPr>
          <w:rFonts w:cs="Times New Roman"/>
        </w:rPr>
        <w:t>s</w:t>
      </w:r>
      <w:r w:rsidR="00932C17">
        <w:rPr>
          <w:rFonts w:cs="Times New Roman"/>
        </w:rPr>
        <w:t xml:space="preserve"> </w:t>
      </w:r>
      <w:r w:rsidR="00281D9F">
        <w:rPr>
          <w:rFonts w:cs="Times New Roman"/>
        </w:rPr>
        <w:t>the likelihood</w:t>
      </w:r>
      <w:r w:rsidR="00C143C3" w:rsidRPr="003C7D1A">
        <w:rPr>
          <w:rFonts w:cs="Times New Roman"/>
        </w:rPr>
        <w:t xml:space="preserve"> of cows displaying estrus indicators during the VWP </w:t>
      </w:r>
      <w:r w:rsidR="00C143C3">
        <w:rPr>
          <w:rFonts w:cs="Times New Roman"/>
        </w:rPr>
        <w:fldChar w:fldCharType="begin"/>
      </w:r>
      <w:r w:rsidR="00734C41">
        <w:rPr>
          <w:rFonts w:cs="Times New Roman"/>
        </w:rPr>
        <w:instrText xml:space="preserve"> ADDIN EN.CITE &lt;EndNote&gt;&lt;Cite&gt;&lt;Author&gt;Rodríguez&lt;/Author&gt;&lt;Year&gt;2017&lt;/Year&gt;&lt;RecNum&gt;43&lt;/RecNum&gt;&lt;DisplayText&gt;(Rodríguez et al., 2017)&lt;/DisplayText&gt;&lt;record&gt;&lt;rec-number&gt;43&lt;/rec-number&gt;&lt;foreign-keys&gt;&lt;key app="EN" db-id="txspxfvshfwzd5e9fs8xar9pfpdev00pzex9" timestamp="1704737653" guid="8b9ab979-3a54-4de4-8699-7a3c8ef9a0f8"&gt;43&lt;/key&gt;&lt;/foreign-keys&gt;&lt;ref-type name="Journal Article"&gt;17&lt;/ref-type&gt;&lt;contributors&gt;&lt;authors&gt;&lt;author&gt;Rodríguez, EM&lt;/author&gt;&lt;author&gt;Aris, A&lt;/author&gt;&lt;author&gt;Bach, A&lt;/author&gt;&lt;/authors&gt;&lt;/contributors&gt;&lt;titles&gt;&lt;title&gt;Associations between subclinical hypocalcemia and postparturient diseases in dairy cows&lt;/title&gt;&lt;secondary-title&gt;J Dairy Sci.&lt;/secondary-title&gt;&lt;/titles&gt;&lt;periodical&gt;&lt;full-title&gt;J Dairy Sci.&lt;/full-title&gt;&lt;/periodical&gt;&lt;pages&gt;7427-7434&lt;/pages&gt;&lt;volume&gt;100&lt;/volume&gt;&lt;number&gt;9&lt;/number&gt;&lt;dates&gt;&lt;year&gt;2017&lt;/year&gt;&lt;/dates&gt;&lt;urls&gt;&lt;/urls&gt;&lt;electronic-resource-num&gt;https://doi.org/10.3168/jds.2016-12210&lt;/electronic-resource-num&gt;&lt;/record&gt;&lt;/Cite&gt;&lt;/EndNote&gt;</w:instrText>
      </w:r>
      <w:r w:rsidR="00C143C3">
        <w:rPr>
          <w:rFonts w:cs="Times New Roman"/>
        </w:rPr>
        <w:fldChar w:fldCharType="separate"/>
      </w:r>
      <w:r w:rsidR="00734C41">
        <w:rPr>
          <w:rFonts w:cs="Times New Roman"/>
          <w:noProof/>
        </w:rPr>
        <w:t>(Rodríguez et al., 2017)</w:t>
      </w:r>
      <w:r w:rsidR="00C143C3">
        <w:rPr>
          <w:rFonts w:cs="Times New Roman"/>
        </w:rPr>
        <w:fldChar w:fldCharType="end"/>
      </w:r>
      <w:r w:rsidR="00C143C3">
        <w:rPr>
          <w:rFonts w:cs="Times New Roman"/>
        </w:rPr>
        <w:t xml:space="preserve">. </w:t>
      </w:r>
      <w:r w:rsidR="00063D65">
        <w:rPr>
          <w:rFonts w:cs="Times New Roman"/>
        </w:rPr>
        <w:fldChar w:fldCharType="begin"/>
      </w:r>
      <w:r w:rsidR="00734C41">
        <w:rPr>
          <w:rFonts w:cs="Times New Roman"/>
        </w:rPr>
        <w:instrText xml:space="preserve"> ADDIN EN.CITE &lt;EndNote&gt;&lt;Cite AuthorYear="1"&gt;&lt;Author&gt;Martinez&lt;/Author&gt;&lt;Year&gt;2016&lt;/Year&gt;&lt;RecNum&gt;31&lt;/RecNum&gt;&lt;DisplayText&gt;Martinez et al. (2016)&lt;/DisplayText&gt;&lt;record&gt;&lt;rec-number&gt;31&lt;/rec-number&gt;&lt;foreign-keys&gt;&lt;key app="EN" db-id="txspxfvshfwzd5e9fs8xar9pfpdev00pzex9" timestamp="1702062226" guid="97d28f13-ee8d-41b6-a5f1-7d1fc1868032"&gt;31&lt;/key&gt;&lt;/foreign-keys&gt;&lt;ref-type name="Journal Article"&gt;17&lt;/ref-type&gt;&lt;contributors&gt;&lt;authors&gt;&lt;author&gt;Martinez, N&lt;/author&gt;&lt;author&gt;Sinedine, LDP&lt;/author&gt;&lt;author&gt;Bisinotto, RS&lt;/author&gt;&lt;author&gt;Daetz, R&lt;/author&gt;&lt;author&gt;Risco, CA&lt;/author&gt;&lt;author&gt;Galvão, KN&lt;/author&gt;&lt;author&gt;Thatcher, WW&lt;/author&gt;&lt;author&gt;Santos, JEP&lt;/author&gt;&lt;/authors&gt;&lt;/contributors&gt;&lt;titles&gt;&lt;title&gt;Effects of oral calcium supplementation on productive and reproductive performance in Holstein cows&lt;/title&gt;&lt;secondary-title&gt;J. Dairy Sci.&lt;/secondary-title&gt;&lt;/titles&gt;&lt;periodical&gt;&lt;full-title&gt;J. Dairy Sci.&lt;/full-title&gt;&lt;/periodical&gt;&lt;pages&gt;8417-8430&lt;/pages&gt;&lt;volume&gt;99&lt;/volume&gt;&lt;dates&gt;&lt;year&gt;2016&lt;/year&gt;&lt;/dates&gt;&lt;urls&gt;&lt;/urls&gt;&lt;/record&gt;&lt;/Cite&gt;&lt;/EndNote&gt;</w:instrText>
      </w:r>
      <w:r w:rsidR="00063D65">
        <w:rPr>
          <w:rFonts w:cs="Times New Roman"/>
        </w:rPr>
        <w:fldChar w:fldCharType="separate"/>
      </w:r>
      <w:r w:rsidR="00734C41">
        <w:rPr>
          <w:rFonts w:cs="Times New Roman"/>
          <w:noProof/>
        </w:rPr>
        <w:t>Martinez et al. (2016)</w:t>
      </w:r>
      <w:r w:rsidR="00063D65">
        <w:rPr>
          <w:rFonts w:cs="Times New Roman"/>
        </w:rPr>
        <w:fldChar w:fldCharType="end"/>
      </w:r>
      <w:r w:rsidR="00295571">
        <w:rPr>
          <w:rFonts w:cs="Times New Roman"/>
        </w:rPr>
        <w:t xml:space="preserve"> </w:t>
      </w:r>
      <w:r w:rsidR="00295571" w:rsidRPr="00295571">
        <w:rPr>
          <w:rFonts w:cs="Times New Roman"/>
        </w:rPr>
        <w:t>counteract</w:t>
      </w:r>
      <w:r w:rsidR="00295571">
        <w:rPr>
          <w:rFonts w:cs="Times New Roman"/>
        </w:rPr>
        <w:t>ed</w:t>
      </w:r>
      <w:r w:rsidR="00295571" w:rsidRPr="00295571">
        <w:rPr>
          <w:rFonts w:cs="Times New Roman"/>
        </w:rPr>
        <w:t xml:space="preserve"> the detrimental </w:t>
      </w:r>
      <w:r w:rsidR="003B049A">
        <w:rPr>
          <w:rFonts w:cs="Times New Roman"/>
        </w:rPr>
        <w:t xml:space="preserve">reproductive </w:t>
      </w:r>
      <w:r w:rsidR="00295571" w:rsidRPr="00295571">
        <w:rPr>
          <w:rFonts w:cs="Times New Roman"/>
        </w:rPr>
        <w:t xml:space="preserve">impacts of depleted mineral and nutrient status </w:t>
      </w:r>
      <w:r w:rsidR="00295571">
        <w:rPr>
          <w:rFonts w:cs="Times New Roman"/>
        </w:rPr>
        <w:t>with</w:t>
      </w:r>
      <w:r w:rsidR="00295571" w:rsidRPr="00295571">
        <w:rPr>
          <w:rFonts w:cs="Times New Roman"/>
        </w:rPr>
        <w:t xml:space="preserve"> </w:t>
      </w:r>
      <w:r w:rsidR="00295571">
        <w:rPr>
          <w:rFonts w:cs="Times New Roman"/>
        </w:rPr>
        <w:t>Ca</w:t>
      </w:r>
      <w:r w:rsidR="00295571" w:rsidRPr="00295571">
        <w:rPr>
          <w:rFonts w:cs="Times New Roman"/>
        </w:rPr>
        <w:t xml:space="preserve"> supplementation during the transition period</w:t>
      </w:r>
      <w:r w:rsidR="004E7796" w:rsidRPr="004E7796">
        <w:rPr>
          <w:rFonts w:cs="Times New Roman"/>
        </w:rPr>
        <w:t xml:space="preserve">. </w:t>
      </w:r>
      <w:r w:rsidR="008B4877" w:rsidRPr="008B4877">
        <w:t xml:space="preserve">Administering oral </w:t>
      </w:r>
      <w:r w:rsidR="00A27DE1">
        <w:t>Ca</w:t>
      </w:r>
      <w:r w:rsidR="008B4877" w:rsidRPr="008B4877">
        <w:t xml:space="preserve"> to </w:t>
      </w:r>
      <w:r w:rsidR="00A27DE1">
        <w:t xml:space="preserve">postpartum </w:t>
      </w:r>
      <w:r w:rsidR="008B4877" w:rsidRPr="008B4877">
        <w:t>multiparous cows</w:t>
      </w:r>
      <w:r w:rsidR="00CE5FC6">
        <w:t xml:space="preserve"> </w:t>
      </w:r>
      <w:r w:rsidR="008B4877" w:rsidRPr="008B4877">
        <w:t xml:space="preserve">alleviated </w:t>
      </w:r>
      <w:r w:rsidR="00CE5FC6">
        <w:t>SCH</w:t>
      </w:r>
      <w:r w:rsidR="008B4877" w:rsidRPr="008B4877">
        <w:t xml:space="preserve"> occurrence, thereby enhancing </w:t>
      </w:r>
      <w:r w:rsidR="00CE5FC6">
        <w:t xml:space="preserve">P/AI </w:t>
      </w:r>
      <w:r w:rsidR="008B4877" w:rsidRPr="008B4877">
        <w:t xml:space="preserve">and reducing the </w:t>
      </w:r>
      <w:r w:rsidR="00EC71EF">
        <w:t>number</w:t>
      </w:r>
      <w:r w:rsidR="008B4877" w:rsidRPr="008B4877">
        <w:t xml:space="preserve"> of open day</w:t>
      </w:r>
      <w:r w:rsidR="00A27DE1">
        <w:t xml:space="preserve">s </w:t>
      </w:r>
      <w:r w:rsidR="00BD40C9">
        <w:rPr>
          <w:rFonts w:cs="Times New Roman"/>
        </w:rPr>
        <w:fldChar w:fldCharType="begin"/>
      </w:r>
      <w:r w:rsidR="00734C41">
        <w:rPr>
          <w:rFonts w:cs="Times New Roman"/>
        </w:rPr>
        <w:instrText xml:space="preserve"> ADDIN EN.CITE &lt;EndNote&gt;&lt;Cite&gt;&lt;Author&gt;Martinez&lt;/Author&gt;&lt;Year&gt;2016&lt;/Year&gt;&lt;RecNum&gt;31&lt;/RecNum&gt;&lt;DisplayText&gt;(Martinez et al., 2016)&lt;/DisplayText&gt;&lt;record&gt;&lt;rec-number&gt;31&lt;/rec-number&gt;&lt;foreign-keys&gt;&lt;key app="EN" db-id="txspxfvshfwzd5e9fs8xar9pfpdev00pzex9" timestamp="1702062226" guid="97d28f13-ee8d-41b6-a5f1-7d1fc1868032"&gt;31&lt;/key&gt;&lt;/foreign-keys&gt;&lt;ref-type name="Journal Article"&gt;17&lt;/ref-type&gt;&lt;contributors&gt;&lt;authors&gt;&lt;author&gt;Martinez, N&lt;/author&gt;&lt;author&gt;Sinedine, LDP&lt;/author&gt;&lt;author&gt;Bisinotto, RS&lt;/author&gt;&lt;author&gt;Daetz, R&lt;/author&gt;&lt;author&gt;Risco, CA&lt;/author&gt;&lt;author&gt;Galvão, KN&lt;/author&gt;&lt;author&gt;Thatcher, WW&lt;/author&gt;&lt;author&gt;Santos, JEP&lt;/author&gt;&lt;/authors&gt;&lt;/contributors&gt;&lt;titles&gt;&lt;title&gt;Effects of oral calcium supplementation on productive and reproductive performance in Holstein cows&lt;/title&gt;&lt;secondary-title&gt;J. Dairy Sci.&lt;/secondary-title&gt;&lt;/titles&gt;&lt;periodical&gt;&lt;full-title&gt;J. Dairy Sci.&lt;/full-title&gt;&lt;/periodical&gt;&lt;pages&gt;8417-8430&lt;/pages&gt;&lt;volume&gt;99&lt;/volume&gt;&lt;dates&gt;&lt;year&gt;2016&lt;/year&gt;&lt;/dates&gt;&lt;urls&gt;&lt;/urls&gt;&lt;/record&gt;&lt;/Cite&gt;&lt;/EndNote&gt;</w:instrText>
      </w:r>
      <w:r w:rsidR="00BD40C9">
        <w:rPr>
          <w:rFonts w:cs="Times New Roman"/>
        </w:rPr>
        <w:fldChar w:fldCharType="separate"/>
      </w:r>
      <w:r w:rsidR="00734C41">
        <w:rPr>
          <w:rFonts w:cs="Times New Roman"/>
          <w:noProof/>
        </w:rPr>
        <w:t>(Martinez et al., 2016)</w:t>
      </w:r>
      <w:r w:rsidR="00BD40C9">
        <w:rPr>
          <w:rFonts w:cs="Times New Roman"/>
        </w:rPr>
        <w:fldChar w:fldCharType="end"/>
      </w:r>
      <w:r w:rsidR="00BD40C9">
        <w:rPr>
          <w:rFonts w:cs="Times New Roman"/>
        </w:rPr>
        <w:t>.</w:t>
      </w:r>
      <w:r w:rsidR="002055BD">
        <w:rPr>
          <w:rFonts w:cs="Times New Roman"/>
        </w:rPr>
        <w:t xml:space="preserve"> </w:t>
      </w:r>
      <w:r w:rsidR="00D72D26">
        <w:rPr>
          <w:rFonts w:cs="Times New Roman"/>
        </w:rPr>
        <w:t xml:space="preserve">There is a paucity </w:t>
      </w:r>
      <w:r w:rsidR="00871CAF">
        <w:rPr>
          <w:rFonts w:cs="Times New Roman"/>
        </w:rPr>
        <w:t xml:space="preserve">of research explicitly investigating the influence of CMA on </w:t>
      </w:r>
      <w:r w:rsidR="007E31C3">
        <w:rPr>
          <w:rFonts w:cs="Times New Roman"/>
        </w:rPr>
        <w:t xml:space="preserve">dairy cattle reproductive performance. </w:t>
      </w:r>
    </w:p>
    <w:p w14:paraId="74782BAE" w14:textId="57CBA019" w:rsidR="006D2776" w:rsidRPr="000253D1" w:rsidRDefault="00E71A6E" w:rsidP="00E71A6E">
      <w:pPr>
        <w:pStyle w:val="Heading4"/>
      </w:pPr>
      <w:bookmarkStart w:id="56" w:name="_Toc171597588"/>
      <w:r>
        <w:t>Impacts of</w:t>
      </w:r>
      <w:r w:rsidR="00FC5532">
        <w:t xml:space="preserve"> disease and </w:t>
      </w:r>
      <w:r w:rsidR="00FD31D4">
        <w:t>CMA</w:t>
      </w:r>
      <w:r w:rsidR="00D6650B">
        <w:t xml:space="preserve"> on production</w:t>
      </w:r>
      <w:bookmarkEnd w:id="56"/>
    </w:p>
    <w:p w14:paraId="4585669A" w14:textId="2EAD5DAB" w:rsidR="005C7BEA" w:rsidRPr="00975346" w:rsidRDefault="00CE24D4" w:rsidP="00975346">
      <w:pPr>
        <w:ind w:firstLine="720"/>
      </w:pPr>
      <w:bookmarkStart w:id="57" w:name="_Toc171597589"/>
      <w:r w:rsidRPr="00CE24D4">
        <w:rPr>
          <w:rStyle w:val="Heading5Char"/>
        </w:rPr>
        <w:t>Cost of periparturient disease.</w:t>
      </w:r>
      <w:bookmarkEnd w:id="57"/>
      <w:r>
        <w:rPr>
          <w:rFonts w:cs="Times New Roman"/>
        </w:rPr>
        <w:t xml:space="preserve"> </w:t>
      </w:r>
      <w:r w:rsidR="00CB0F55">
        <w:rPr>
          <w:rFonts w:cs="Times New Roman"/>
        </w:rPr>
        <w:t xml:space="preserve">Cows </w:t>
      </w:r>
      <w:r w:rsidR="00461B81">
        <w:rPr>
          <w:rFonts w:cs="Times New Roman"/>
        </w:rPr>
        <w:t>in</w:t>
      </w:r>
      <w:r w:rsidR="00CB0F55">
        <w:rPr>
          <w:rFonts w:cs="Times New Roman"/>
        </w:rPr>
        <w:t xml:space="preserve"> NEB </w:t>
      </w:r>
      <w:r w:rsidR="00461B81">
        <w:rPr>
          <w:rFonts w:cs="Times New Roman"/>
        </w:rPr>
        <w:t xml:space="preserve">experience </w:t>
      </w:r>
      <w:r w:rsidR="00C143C3">
        <w:rPr>
          <w:rFonts w:cs="Times New Roman"/>
        </w:rPr>
        <w:t>adipose tissue</w:t>
      </w:r>
      <w:r w:rsidR="00550044" w:rsidRPr="00550044">
        <w:rPr>
          <w:rFonts w:cs="Times New Roman"/>
        </w:rPr>
        <w:t xml:space="preserve"> and muscle</w:t>
      </w:r>
      <w:r w:rsidR="002F119A">
        <w:rPr>
          <w:rFonts w:cs="Times New Roman"/>
        </w:rPr>
        <w:t xml:space="preserve"> de</w:t>
      </w:r>
      <w:r w:rsidR="000476AA">
        <w:rPr>
          <w:rFonts w:cs="Times New Roman"/>
        </w:rPr>
        <w:t>pletion</w:t>
      </w:r>
      <w:r w:rsidR="00C143C3">
        <w:rPr>
          <w:rFonts w:cs="Times New Roman"/>
        </w:rPr>
        <w:t>,</w:t>
      </w:r>
      <w:r w:rsidR="00550044" w:rsidRPr="00550044">
        <w:rPr>
          <w:rFonts w:cs="Times New Roman"/>
        </w:rPr>
        <w:t xml:space="preserve"> </w:t>
      </w:r>
      <w:r w:rsidR="00C71F3B">
        <w:rPr>
          <w:rFonts w:cs="Times New Roman"/>
        </w:rPr>
        <w:t>consequently</w:t>
      </w:r>
      <w:r w:rsidR="00461B81">
        <w:rPr>
          <w:rFonts w:cs="Times New Roman"/>
        </w:rPr>
        <w:t xml:space="preserve"> </w:t>
      </w:r>
      <w:r w:rsidR="00550044" w:rsidRPr="00550044">
        <w:rPr>
          <w:rFonts w:cs="Times New Roman"/>
        </w:rPr>
        <w:t>decreas</w:t>
      </w:r>
      <w:r w:rsidR="0062067C">
        <w:rPr>
          <w:rFonts w:cs="Times New Roman"/>
        </w:rPr>
        <w:t>ing</w:t>
      </w:r>
      <w:r w:rsidR="00550044" w:rsidRPr="00550044">
        <w:rPr>
          <w:rFonts w:cs="Times New Roman"/>
        </w:rPr>
        <w:t xml:space="preserve"> milk production and </w:t>
      </w:r>
      <w:r w:rsidR="000476AA">
        <w:rPr>
          <w:rFonts w:cs="Times New Roman"/>
        </w:rPr>
        <w:t xml:space="preserve">solids </w:t>
      </w:r>
      <w:r w:rsidR="00550044" w:rsidRPr="00550044">
        <w:rPr>
          <w:rFonts w:cs="Times New Roman"/>
        </w:rPr>
        <w:t>quality</w:t>
      </w:r>
      <w:r w:rsidR="006D2776">
        <w:rPr>
          <w:rFonts w:cs="Times New Roman"/>
        </w:rPr>
        <w:t xml:space="preserve">. </w:t>
      </w:r>
      <w:r w:rsidR="004C0F70" w:rsidRPr="004C0F70">
        <w:rPr>
          <w:rFonts w:cs="Times New Roman"/>
        </w:rPr>
        <w:t>Peak lactation typically occur</w:t>
      </w:r>
      <w:r w:rsidR="002623A1">
        <w:rPr>
          <w:rFonts w:cs="Times New Roman"/>
        </w:rPr>
        <w:t>s</w:t>
      </w:r>
      <w:r w:rsidR="004C0F70" w:rsidRPr="004C0F70">
        <w:rPr>
          <w:rFonts w:cs="Times New Roman"/>
        </w:rPr>
        <w:t xml:space="preserve"> soon after lactation beg</w:t>
      </w:r>
      <w:r w:rsidR="001C74A8">
        <w:rPr>
          <w:rFonts w:cs="Times New Roman"/>
        </w:rPr>
        <w:t>an</w:t>
      </w:r>
      <w:r w:rsidR="004C0F70" w:rsidRPr="004C0F70">
        <w:rPr>
          <w:rFonts w:cs="Times New Roman"/>
        </w:rPr>
        <w:t>, coinciding with peak disease incidence</w:t>
      </w:r>
      <w:r w:rsidR="00ED4CAD">
        <w:rPr>
          <w:rFonts w:cs="Times New Roman"/>
        </w:rPr>
        <w:t xml:space="preserve"> </w:t>
      </w:r>
      <w:r w:rsidR="00ED4CAD">
        <w:rPr>
          <w:rFonts w:cs="Times New Roman"/>
        </w:rPr>
        <w:fldChar w:fldCharType="begin"/>
      </w:r>
      <w:r w:rsidR="00734C41">
        <w:rPr>
          <w:rFonts w:cs="Times New Roman"/>
        </w:rPr>
        <w:instrText xml:space="preserve"> ADDIN EN.CITE &lt;EndNote&gt;&lt;Cite&gt;&lt;Author&gt;Cardoso&lt;/Author&gt;&lt;Year&gt;2020&lt;/Year&gt;&lt;RecNum&gt;15&lt;/RecNum&gt;&lt;DisplayText&gt;(Cardoso et al., 2020)&lt;/DisplayText&gt;&lt;record&gt;&lt;rec-number&gt;15&lt;/rec-number&gt;&lt;foreign-keys&gt;&lt;key app="EN" db-id="txspxfvshfwzd5e9fs8xar9pfpdev00pzex9" timestamp="1683832959" guid="52e47158-cc80-4b39-902f-3712907e81ea"&gt;15&lt;/key&gt;&lt;/foreign-keys&gt;&lt;ref-type name="Journal Article"&gt;17&lt;/ref-type&gt;&lt;contributors&gt;&lt;authors&gt;&lt;author&gt;Cardoso, FC&lt;/author&gt;&lt;author&gt;Kalscheur, KF&lt;/author&gt;&lt;author&gt;Drackley, JK&lt;/author&gt;&lt;/authors&gt;&lt;/contributors&gt;&lt;titles&gt;&lt;title&gt;Symposium review: Nutrition strategies for improved health, production, and fertility during the transition period&lt;/title&gt;&lt;secondary-title&gt;J. Dairy Sci.&lt;/secondary-title&gt;&lt;/titles&gt;&lt;periodical&gt;&lt;full-title&gt;J. Dairy Sci.&lt;/full-title&gt;&lt;/periodical&gt;&lt;pages&gt;5684-5693&lt;/pages&gt;&lt;volume&gt;103&lt;/volume&gt;&lt;number&gt;6&lt;/number&gt;&lt;dates&gt;&lt;year&gt;2020&lt;/year&gt;&lt;/dates&gt;&lt;isbn&gt;0022-0302&lt;/isbn&gt;&lt;urls&gt;&lt;/urls&gt;&lt;/record&gt;&lt;/Cite&gt;&lt;/EndNote&gt;</w:instrText>
      </w:r>
      <w:r w:rsidR="00ED4CAD">
        <w:rPr>
          <w:rFonts w:cs="Times New Roman"/>
        </w:rPr>
        <w:fldChar w:fldCharType="separate"/>
      </w:r>
      <w:r w:rsidR="00734C41">
        <w:rPr>
          <w:rFonts w:cs="Times New Roman"/>
          <w:noProof/>
        </w:rPr>
        <w:t>(Cardoso et al., 2020)</w:t>
      </w:r>
      <w:r w:rsidR="00ED4CAD">
        <w:rPr>
          <w:rFonts w:cs="Times New Roman"/>
        </w:rPr>
        <w:fldChar w:fldCharType="end"/>
      </w:r>
      <w:r w:rsidR="004C0F70" w:rsidRPr="004C0F70">
        <w:rPr>
          <w:rFonts w:cs="Times New Roman"/>
        </w:rPr>
        <w:t xml:space="preserve">. Nutrient depletion and NEB negatively </w:t>
      </w:r>
      <w:r w:rsidR="00ED4CAD">
        <w:rPr>
          <w:rFonts w:cs="Times New Roman"/>
        </w:rPr>
        <w:t>affect</w:t>
      </w:r>
      <w:r w:rsidR="004C0F70" w:rsidRPr="004C0F70">
        <w:rPr>
          <w:rFonts w:cs="Times New Roman"/>
        </w:rPr>
        <w:t xml:space="preserve"> milk production, causing economic stress for farmers </w:t>
      </w:r>
      <w:r w:rsidR="0062067C">
        <w:rPr>
          <w:rFonts w:cs="Times New Roman"/>
        </w:rPr>
        <w:fldChar w:fldCharType="begin"/>
      </w:r>
      <w:r w:rsidR="00734C41">
        <w:rPr>
          <w:rFonts w:cs="Times New Roman"/>
        </w:rPr>
        <w:instrText xml:space="preserve"> ADDIN EN.CITE &lt;EndNote&gt;&lt;Cite&gt;&lt;Author&gt;Seifi&lt;/Author&gt;&lt;Year&gt;2018&lt;/Year&gt;&lt;RecNum&gt;16&lt;/RecNum&gt;&lt;DisplayText&gt;(Seifi and Kia, 2018, Bhat et al., 2020)&lt;/DisplayText&gt;&lt;record&gt;&lt;rec-number&gt;16&lt;/rec-number&gt;&lt;foreign-keys&gt;&lt;key app="EN" db-id="txspxfvshfwzd5e9fs8xar9pfpdev00pzex9" timestamp="1683839596" guid="bed53bf0-4bb6-463b-97f7-bfd9eb39ef40"&gt;16&lt;/key&gt;&lt;/foreign-keys&gt;&lt;ref-type name="Journal Article"&gt;17&lt;/ref-type&gt;&lt;contributors&gt;&lt;authors&gt;&lt;author&gt;Seifi, HA&lt;/author&gt;&lt;author&gt;Kia, S&lt;/author&gt;&lt;/authors&gt;&lt;/contributors&gt;&lt;titles&gt;&lt;title&gt;Subclinical hypocalcemia in dairy cows: Pathophysiology, consequences and monitoring&lt;/title&gt;&lt;secondary-title&gt;Iranian Journal of Veterinary Science and Technology&lt;/secondary-title&gt;&lt;/titles&gt;&lt;pages&gt;1-15&lt;/pages&gt;&lt;volume&gt;9&lt;/volume&gt;&lt;number&gt;2&lt;/number&gt;&lt;dates&gt;&lt;year&gt;2018&lt;/year&gt;&lt;/dates&gt;&lt;isbn&gt;2008-465X&lt;/isbn&gt;&lt;urls&gt;&lt;/urls&gt;&lt;/record&gt;&lt;/Cite&gt;&lt;Cite&gt;&lt;Author&gt;Bhat&lt;/Author&gt;&lt;Year&gt;2020&lt;/Year&gt;&lt;RecNum&gt;89&lt;/RecNum&gt;&lt;record&gt;&lt;rec-number&gt;89&lt;/rec-number&gt;&lt;foreign-keys&gt;&lt;key app="EN" db-id="txspxfvshfwzd5e9fs8xar9pfpdev00pzex9" timestamp="1716395214" guid="1e41769a-5b09-4068-89ae-962207f546b8"&gt;89&lt;/key&gt;&lt;/foreign-keys&gt;&lt;ref-type name="Journal Article"&gt;17&lt;/ref-type&gt;&lt;contributors&gt;&lt;authors&gt;&lt;author&gt;Bhat, SV&lt;/author&gt;&lt;author&gt;Shynu, M&lt;/author&gt;&lt;author&gt;Desai, AG&lt;/author&gt;&lt;author&gt;Akhil, GH&lt;/author&gt;&lt;author&gt;Mukul, CG&lt;/author&gt;&lt;/authors&gt;&lt;/contributors&gt;&lt;titles&gt;&lt;title&gt;Transition Period and Its Importance in Profitable Dairying - A Review&lt;/title&gt;&lt;secondary-title&gt;International Journal of Livestock Research&lt;/secondary-title&gt;&lt;/titles&gt;&lt;periodical&gt;&lt;full-title&gt;International Journal of Livestock Research&lt;/full-title&gt;&lt;/periodical&gt;&lt;pages&gt;9-12&lt;/pages&gt;&lt;volume&gt;10&lt;/volume&gt;&lt;number&gt;9&lt;/number&gt;&lt;dates&gt;&lt;year&gt;2020&lt;/year&gt;&lt;/dates&gt;&lt;urls&gt;&lt;/urls&gt;&lt;/record&gt;&lt;/Cite&gt;&lt;/EndNote&gt;</w:instrText>
      </w:r>
      <w:r w:rsidR="0062067C">
        <w:rPr>
          <w:rFonts w:cs="Times New Roman"/>
        </w:rPr>
        <w:fldChar w:fldCharType="separate"/>
      </w:r>
      <w:r w:rsidR="00734C41">
        <w:rPr>
          <w:rFonts w:cs="Times New Roman"/>
          <w:noProof/>
        </w:rPr>
        <w:t>(Seifi and Kia, 2018, Bhat et al., 2020)</w:t>
      </w:r>
      <w:r w:rsidR="0062067C">
        <w:rPr>
          <w:rFonts w:cs="Times New Roman"/>
        </w:rPr>
        <w:fldChar w:fldCharType="end"/>
      </w:r>
      <w:r w:rsidR="006D2776">
        <w:rPr>
          <w:rFonts w:cs="Times New Roman"/>
        </w:rPr>
        <w:t xml:space="preserve">. </w:t>
      </w:r>
      <w:r w:rsidR="00B44532">
        <w:rPr>
          <w:rFonts w:cs="Times New Roman"/>
        </w:rPr>
        <w:t xml:space="preserve">The largest impact </w:t>
      </w:r>
      <w:r w:rsidR="00585D17">
        <w:rPr>
          <w:rFonts w:cs="Times New Roman"/>
        </w:rPr>
        <w:t xml:space="preserve">of metabolic disease felt by dairy farmers </w:t>
      </w:r>
      <w:r w:rsidR="002623A1">
        <w:rPr>
          <w:rFonts w:cs="Times New Roman"/>
        </w:rPr>
        <w:t>are</w:t>
      </w:r>
      <w:r w:rsidR="00D4195B">
        <w:rPr>
          <w:rFonts w:cs="Times New Roman"/>
        </w:rPr>
        <w:t xml:space="preserve"> </w:t>
      </w:r>
      <w:r w:rsidR="00585D17">
        <w:rPr>
          <w:rFonts w:cs="Times New Roman"/>
        </w:rPr>
        <w:t>treatment costs</w:t>
      </w:r>
      <w:r w:rsidR="00F03C66">
        <w:rPr>
          <w:rFonts w:cs="Times New Roman"/>
        </w:rPr>
        <w:t xml:space="preserve">, </w:t>
      </w:r>
      <w:r w:rsidR="00B44532">
        <w:rPr>
          <w:rFonts w:cs="Times New Roman"/>
        </w:rPr>
        <w:t>cull</w:t>
      </w:r>
      <w:r w:rsidR="00B965FE">
        <w:rPr>
          <w:rFonts w:cs="Times New Roman"/>
        </w:rPr>
        <w:t>ing</w:t>
      </w:r>
      <w:r w:rsidR="00B44532">
        <w:rPr>
          <w:rFonts w:cs="Times New Roman"/>
        </w:rPr>
        <w:t xml:space="preserve"> sick animals</w:t>
      </w:r>
      <w:r w:rsidR="00F03C66">
        <w:rPr>
          <w:rFonts w:cs="Times New Roman"/>
        </w:rPr>
        <w:t xml:space="preserve">, and reduced </w:t>
      </w:r>
      <w:r w:rsidR="001C74A8">
        <w:rPr>
          <w:rFonts w:cs="Times New Roman"/>
        </w:rPr>
        <w:t>milk production</w:t>
      </w:r>
      <w:r w:rsidR="0066040F">
        <w:rPr>
          <w:rFonts w:cs="Times New Roman"/>
        </w:rPr>
        <w:t xml:space="preserve"> </w:t>
      </w:r>
      <w:r w:rsidR="0066040F">
        <w:rPr>
          <w:rFonts w:cs="Times New Roman"/>
        </w:rPr>
        <w:fldChar w:fldCharType="begin"/>
      </w:r>
      <w:r w:rsidR="00734C41">
        <w:rPr>
          <w:rFonts w:cs="Times New Roman"/>
        </w:rPr>
        <w:instrText xml:space="preserve"> ADDIN EN.CITE &lt;EndNote&gt;&lt;Cite&gt;&lt;Author&gt;Liang&lt;/Author&gt;&lt;Year&gt;2017&lt;/Year&gt;&lt;RecNum&gt;90&lt;/RecNum&gt;&lt;DisplayText&gt;(Liang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66040F">
        <w:rPr>
          <w:rFonts w:cs="Times New Roman"/>
        </w:rPr>
        <w:fldChar w:fldCharType="separate"/>
      </w:r>
      <w:r w:rsidR="00734C41">
        <w:rPr>
          <w:rFonts w:cs="Times New Roman"/>
          <w:noProof/>
        </w:rPr>
        <w:t>(Liang et al., 2017)</w:t>
      </w:r>
      <w:r w:rsidR="0066040F">
        <w:rPr>
          <w:rFonts w:cs="Times New Roman"/>
        </w:rPr>
        <w:fldChar w:fldCharType="end"/>
      </w:r>
      <w:r w:rsidR="00B44532">
        <w:rPr>
          <w:rFonts w:cs="Times New Roman"/>
        </w:rPr>
        <w:t xml:space="preserve">. </w:t>
      </w:r>
      <w:r w:rsidR="0066040F">
        <w:rPr>
          <w:rFonts w:cs="Times New Roman"/>
        </w:rPr>
        <w:fldChar w:fldCharType="begin"/>
      </w:r>
      <w:r w:rsidR="00734C41">
        <w:rPr>
          <w:rFonts w:cs="Times New Roman"/>
        </w:rPr>
        <w:instrText xml:space="preserve"> ADDIN EN.CITE &lt;EndNote&gt;&lt;Cite AuthorYear="1"&gt;&lt;Author&gt;Liang&lt;/Author&gt;&lt;Year&gt;2017&lt;/Year&gt;&lt;RecNum&gt;90&lt;/RecNum&gt;&lt;DisplayText&gt;Liang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66040F">
        <w:rPr>
          <w:rFonts w:cs="Times New Roman"/>
        </w:rPr>
        <w:fldChar w:fldCharType="separate"/>
      </w:r>
      <w:r w:rsidR="00734C41">
        <w:rPr>
          <w:rFonts w:cs="Times New Roman"/>
          <w:noProof/>
        </w:rPr>
        <w:t>Liang et al. (2017)</w:t>
      </w:r>
      <w:r w:rsidR="0066040F">
        <w:rPr>
          <w:rFonts w:cs="Times New Roman"/>
        </w:rPr>
        <w:fldChar w:fldCharType="end"/>
      </w:r>
      <w:r w:rsidR="0066040F">
        <w:rPr>
          <w:rFonts w:cs="Times New Roman"/>
        </w:rPr>
        <w:t xml:space="preserve"> </w:t>
      </w:r>
      <w:r w:rsidR="00B44532">
        <w:rPr>
          <w:rFonts w:cs="Times New Roman"/>
        </w:rPr>
        <w:t xml:space="preserve">used a stochastic simulation model to estimate the cost of clinical disease incidence and treatment in US dairy herds for multiparous cows. </w:t>
      </w:r>
      <w:r w:rsidR="00251CD0">
        <w:rPr>
          <w:rFonts w:cs="Times New Roman"/>
        </w:rPr>
        <w:t xml:space="preserve">Total disease costs were highly influenced by herd performance and market conditions </w:t>
      </w:r>
      <w:r w:rsidR="00251CD0">
        <w:rPr>
          <w:rFonts w:cs="Times New Roman"/>
        </w:rPr>
        <w:fldChar w:fldCharType="begin"/>
      </w:r>
      <w:r w:rsidR="00734C41">
        <w:rPr>
          <w:rFonts w:cs="Times New Roman"/>
        </w:rPr>
        <w:instrText xml:space="preserve"> ADDIN EN.CITE &lt;EndNote&gt;&lt;Cite&gt;&lt;Author&gt;Liang&lt;/Author&gt;&lt;Year&gt;2017&lt;/Year&gt;&lt;RecNum&gt;90&lt;/RecNum&gt;&lt;DisplayText&gt;(Liang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251CD0">
        <w:rPr>
          <w:rFonts w:cs="Times New Roman"/>
        </w:rPr>
        <w:fldChar w:fldCharType="separate"/>
      </w:r>
      <w:r w:rsidR="00734C41">
        <w:rPr>
          <w:rFonts w:cs="Times New Roman"/>
          <w:noProof/>
        </w:rPr>
        <w:t>(Liang et al., 2017)</w:t>
      </w:r>
      <w:r w:rsidR="00251CD0">
        <w:rPr>
          <w:rFonts w:cs="Times New Roman"/>
        </w:rPr>
        <w:fldChar w:fldCharType="end"/>
      </w:r>
      <w:r w:rsidR="00251CD0">
        <w:t xml:space="preserve">. </w:t>
      </w:r>
      <w:r w:rsidR="00B0724B">
        <w:rPr>
          <w:rFonts w:cs="Times New Roman"/>
        </w:rPr>
        <w:t>The findings</w:t>
      </w:r>
      <w:r w:rsidR="00B44532">
        <w:rPr>
          <w:rFonts w:cs="Times New Roman"/>
        </w:rPr>
        <w:t xml:space="preserve"> concluded that the total cost for hypocalcemia was $246.23 ± 52.25 per case</w:t>
      </w:r>
      <w:r w:rsidR="00CD5EB1">
        <w:rPr>
          <w:rFonts w:cs="Times New Roman"/>
        </w:rPr>
        <w:t>,</w:t>
      </w:r>
      <w:r w:rsidR="001C5A9C">
        <w:rPr>
          <w:rFonts w:cs="Times New Roman"/>
        </w:rPr>
        <w:t xml:space="preserve"> with </w:t>
      </w:r>
      <w:r w:rsidR="00816DF5">
        <w:rPr>
          <w:rFonts w:cs="Times New Roman"/>
        </w:rPr>
        <w:t xml:space="preserve">the largest portion of total costs </w:t>
      </w:r>
      <w:r w:rsidR="00CD5EB1">
        <w:rPr>
          <w:rFonts w:cs="Times New Roman"/>
        </w:rPr>
        <w:t>from veterinary treatment costs</w:t>
      </w:r>
      <w:r w:rsidR="002609DB">
        <w:rPr>
          <w:rFonts w:cs="Times New Roman"/>
        </w:rPr>
        <w:t xml:space="preserve"> and </w:t>
      </w:r>
      <w:r w:rsidR="009E36B1">
        <w:rPr>
          <w:rFonts w:cs="Times New Roman"/>
        </w:rPr>
        <w:t xml:space="preserve">the </w:t>
      </w:r>
      <w:r w:rsidR="002609DB">
        <w:rPr>
          <w:rFonts w:cs="Times New Roman"/>
        </w:rPr>
        <w:t>cost of extended days open</w:t>
      </w:r>
      <w:r w:rsidR="00251CD0">
        <w:rPr>
          <w:rFonts w:cs="Times New Roman"/>
        </w:rPr>
        <w:t xml:space="preserve"> </w:t>
      </w:r>
      <w:r w:rsidR="00251CD0">
        <w:rPr>
          <w:rFonts w:cs="Times New Roman"/>
        </w:rPr>
        <w:fldChar w:fldCharType="begin"/>
      </w:r>
      <w:r w:rsidR="00734C41">
        <w:rPr>
          <w:rFonts w:cs="Times New Roman"/>
        </w:rPr>
        <w:instrText xml:space="preserve"> ADDIN EN.CITE &lt;EndNote&gt;&lt;Cite&gt;&lt;Author&gt;Liang&lt;/Author&gt;&lt;Year&gt;2017&lt;/Year&gt;&lt;RecNum&gt;90&lt;/RecNum&gt;&lt;DisplayText&gt;(Liang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251CD0">
        <w:rPr>
          <w:rFonts w:cs="Times New Roman"/>
        </w:rPr>
        <w:fldChar w:fldCharType="separate"/>
      </w:r>
      <w:r w:rsidR="00734C41">
        <w:rPr>
          <w:rFonts w:cs="Times New Roman"/>
          <w:noProof/>
        </w:rPr>
        <w:t>(Liang et al., 2017)</w:t>
      </w:r>
      <w:r w:rsidR="00251CD0">
        <w:rPr>
          <w:rFonts w:cs="Times New Roman"/>
        </w:rPr>
        <w:fldChar w:fldCharType="end"/>
      </w:r>
      <w:r w:rsidR="00CD5EB1">
        <w:rPr>
          <w:rFonts w:cs="Times New Roman"/>
        </w:rPr>
        <w:t xml:space="preserve">. </w:t>
      </w:r>
      <w:r w:rsidR="00E03E10">
        <w:rPr>
          <w:rFonts w:cs="Times New Roman"/>
        </w:rPr>
        <w:fldChar w:fldCharType="begin"/>
      </w:r>
      <w:r w:rsidR="00734C41">
        <w:rPr>
          <w:rFonts w:cs="Times New Roman"/>
        </w:rPr>
        <w:instrText xml:space="preserve"> ADDIN EN.CITE &lt;EndNote&gt;&lt;Cite AuthorYear="1"&gt;&lt;Author&gt;Liang&lt;/Author&gt;&lt;Year&gt;2017&lt;/Year&gt;&lt;RecNum&gt;90&lt;/RecNum&gt;&lt;DisplayText&gt;Liang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E03E10">
        <w:rPr>
          <w:rFonts w:cs="Times New Roman"/>
        </w:rPr>
        <w:fldChar w:fldCharType="separate"/>
      </w:r>
      <w:r w:rsidR="00734C41">
        <w:rPr>
          <w:rFonts w:cs="Times New Roman"/>
          <w:noProof/>
        </w:rPr>
        <w:t>Liang et al. (2017)</w:t>
      </w:r>
      <w:r w:rsidR="00E03E10">
        <w:rPr>
          <w:rFonts w:cs="Times New Roman"/>
        </w:rPr>
        <w:fldChar w:fldCharType="end"/>
      </w:r>
      <w:r w:rsidR="00E03E10">
        <w:rPr>
          <w:rFonts w:cs="Times New Roman"/>
        </w:rPr>
        <w:t xml:space="preserve"> </w:t>
      </w:r>
      <w:r w:rsidR="00377E1E">
        <w:rPr>
          <w:rFonts w:cs="Times New Roman"/>
        </w:rPr>
        <w:t xml:space="preserve">concluded </w:t>
      </w:r>
      <w:r w:rsidR="00C95E35">
        <w:rPr>
          <w:rFonts w:cs="Times New Roman"/>
        </w:rPr>
        <w:t xml:space="preserve">that </w:t>
      </w:r>
      <w:r w:rsidR="00E03E10">
        <w:rPr>
          <w:rFonts w:cs="Times New Roman"/>
        </w:rPr>
        <w:t>h</w:t>
      </w:r>
      <w:r w:rsidR="008A647C">
        <w:rPr>
          <w:rFonts w:cs="Times New Roman"/>
        </w:rPr>
        <w:t>yperketonemia</w:t>
      </w:r>
      <w:r w:rsidR="00B44532">
        <w:rPr>
          <w:rFonts w:cs="Times New Roman"/>
        </w:rPr>
        <w:t xml:space="preserve"> </w:t>
      </w:r>
      <w:r w:rsidR="00377E1E">
        <w:rPr>
          <w:rFonts w:cs="Times New Roman"/>
        </w:rPr>
        <w:t>cost</w:t>
      </w:r>
      <w:r w:rsidR="00C95E35">
        <w:rPr>
          <w:rFonts w:cs="Times New Roman"/>
        </w:rPr>
        <w:t>ed</w:t>
      </w:r>
      <w:r w:rsidR="0081054E">
        <w:rPr>
          <w:rFonts w:cs="Times New Roman"/>
        </w:rPr>
        <w:t xml:space="preserve"> $180.91 ± 63.74 per case, with the largest portion from veterinary treatment and producer labor costs</w:t>
      </w:r>
      <w:r w:rsidR="00193EF9">
        <w:rPr>
          <w:rFonts w:cs="Times New Roman"/>
        </w:rPr>
        <w:t>.</w:t>
      </w:r>
      <w:r w:rsidR="003A569D">
        <w:rPr>
          <w:rFonts w:cs="Times New Roman"/>
        </w:rPr>
        <w:t xml:space="preserve"> </w:t>
      </w:r>
      <w:r w:rsidR="003A569D">
        <w:rPr>
          <w:rFonts w:cs="Times New Roman"/>
        </w:rPr>
        <w:fldChar w:fldCharType="begin"/>
      </w:r>
      <w:r w:rsidR="00734C41">
        <w:rPr>
          <w:rFonts w:cs="Times New Roman"/>
        </w:rPr>
        <w:instrText xml:space="preserve"> ADDIN EN.CITE &lt;EndNote&gt;&lt;Cite AuthorYear="1"&gt;&lt;Author&gt;McArt&lt;/Author&gt;&lt;Year&gt;2015&lt;/Year&gt;&lt;RecNum&gt;100&lt;/RecNum&gt;&lt;DisplayText&gt;McArt et al. (2015)&lt;/DisplayText&gt;&lt;record&gt;&lt;rec-number&gt;100&lt;/rec-number&gt;&lt;foreign-keys&gt;&lt;key app="EN" db-id="txspxfvshfwzd5e9fs8xar9pfpdev00pzex9" timestamp="1717364611" guid="15ef59f7-92c6-41b9-aded-6d50b94fc6ab"&gt;100&lt;/key&gt;&lt;/foreign-keys&gt;&lt;ref-type name="Journal Article"&gt;17&lt;/ref-type&gt;&lt;contributors&gt;&lt;authors&gt;&lt;author&gt;McArt, JAA&lt;/author&gt;&lt;author&gt;Nydam, DV&lt;/author&gt;&lt;author&gt;Overton, MW&lt;/author&gt;&lt;/authors&gt;&lt;/contributors&gt;&lt;titles&gt;&lt;title&gt;Hyperketonemia in early lactation dairy cattle: A deterministic estimate of component and total cost per case&lt;/title&gt;&lt;secondary-title&gt;J Dairy Sci&lt;/secondary-title&gt;&lt;/titles&gt;&lt;periodical&gt;&lt;full-title&gt;J Dairy Sci&lt;/full-title&gt;&lt;/periodical&gt;&lt;pages&gt;2043-2054&lt;/pages&gt;&lt;volume&gt;98&lt;/volume&gt;&lt;number&gt;3&lt;/number&gt;&lt;dates&gt;&lt;year&gt;2015&lt;/year&gt;&lt;/dates&gt;&lt;urls&gt;&lt;/urls&gt;&lt;electronic-resource-num&gt;http://dx.doi.org/ 10.3168/jds.2014-8740&lt;/electronic-resource-num&gt;&lt;/record&gt;&lt;/Cite&gt;&lt;/EndNote&gt;</w:instrText>
      </w:r>
      <w:r w:rsidR="003A569D">
        <w:rPr>
          <w:rFonts w:cs="Times New Roman"/>
        </w:rPr>
        <w:fldChar w:fldCharType="separate"/>
      </w:r>
      <w:r w:rsidR="00734C41">
        <w:rPr>
          <w:rFonts w:cs="Times New Roman"/>
          <w:noProof/>
        </w:rPr>
        <w:t>McArt et al. (2015)</w:t>
      </w:r>
      <w:r w:rsidR="003A569D">
        <w:rPr>
          <w:rFonts w:cs="Times New Roman"/>
        </w:rPr>
        <w:fldChar w:fldCharType="end"/>
      </w:r>
      <w:r w:rsidR="00E03E10">
        <w:t xml:space="preserve"> estimated</w:t>
      </w:r>
      <w:r w:rsidR="00552502">
        <w:t xml:space="preserve"> a higher cost </w:t>
      </w:r>
      <w:r w:rsidR="00E365A2">
        <w:t xml:space="preserve">for </w:t>
      </w:r>
      <w:r w:rsidR="00E03E10">
        <w:t>hyperketonemia</w:t>
      </w:r>
      <w:r w:rsidR="00E03E10" w:rsidRPr="00080544">
        <w:t xml:space="preserve"> </w:t>
      </w:r>
      <w:r w:rsidR="00552502">
        <w:t>at</w:t>
      </w:r>
      <w:r w:rsidR="00E03E10" w:rsidRPr="00080544">
        <w:t xml:space="preserve"> $289</w:t>
      </w:r>
      <w:r w:rsidR="00E03E10">
        <w:t xml:space="preserve"> per case</w:t>
      </w:r>
      <w:r w:rsidR="00E03E10" w:rsidRPr="00080544">
        <w:t xml:space="preserve"> across </w:t>
      </w:r>
      <w:r w:rsidR="00E03E10">
        <w:t>all parity groups</w:t>
      </w:r>
      <w:r w:rsidR="00E03E10" w:rsidRPr="00080544">
        <w:t>. This cost include</w:t>
      </w:r>
      <w:r w:rsidR="00552502">
        <w:t>d</w:t>
      </w:r>
      <w:r w:rsidR="00E03E10" w:rsidRPr="00080544">
        <w:t xml:space="preserve"> expenses related to </w:t>
      </w:r>
      <w:r w:rsidR="00E03E10">
        <w:t>hyperketonemia</w:t>
      </w:r>
      <w:r w:rsidR="00E03E10" w:rsidRPr="00080544">
        <w:t xml:space="preserve">, as well as the costs associated with </w:t>
      </w:r>
      <w:r w:rsidR="00E03E10">
        <w:t xml:space="preserve">secondary </w:t>
      </w:r>
      <w:r w:rsidR="00E03E10" w:rsidRPr="00080544">
        <w:t>metritis and</w:t>
      </w:r>
      <w:r w:rsidR="00E03E10">
        <w:t xml:space="preserve"> DA</w:t>
      </w:r>
      <w:r w:rsidR="00E03E10" w:rsidRPr="00080544">
        <w:t xml:space="preserve"> development</w:t>
      </w:r>
      <w:r w:rsidR="00E03E10">
        <w:t xml:space="preserve"> </w:t>
      </w:r>
      <w:r w:rsidR="003A569D">
        <w:fldChar w:fldCharType="begin"/>
      </w:r>
      <w:r w:rsidR="00734C41">
        <w:instrText xml:space="preserve"> ADDIN EN.CITE &lt;EndNote&gt;&lt;Cite&gt;&lt;Author&gt;McArt&lt;/Author&gt;&lt;Year&gt;2015&lt;/Year&gt;&lt;RecNum&gt;100&lt;/RecNum&gt;&lt;DisplayText&gt;(McArt et al., 2015)&lt;/DisplayText&gt;&lt;record&gt;&lt;rec-number&gt;100&lt;/rec-number&gt;&lt;foreign-keys&gt;&lt;key app="EN" db-id="txspxfvshfwzd5e9fs8xar9pfpdev00pzex9" timestamp="1717364611" guid="15ef59f7-92c6-41b9-aded-6d50b94fc6ab"&gt;100&lt;/key&gt;&lt;/foreign-keys&gt;&lt;ref-type name="Journal Article"&gt;17&lt;/ref-type&gt;&lt;contributors&gt;&lt;authors&gt;&lt;author&gt;McArt, JAA&lt;/author&gt;&lt;author&gt;Nydam, DV&lt;/author&gt;&lt;author&gt;Overton, MW&lt;/author&gt;&lt;/authors&gt;&lt;/contributors&gt;&lt;titles&gt;&lt;title&gt;Hyperketonemia in early lactation dairy cattle: A deterministic estimate of component and total cost per case&lt;/title&gt;&lt;secondary-title&gt;J Dairy Sci&lt;/secondary-title&gt;&lt;/titles&gt;&lt;periodical&gt;&lt;full-title&gt;J Dairy Sci&lt;/full-title&gt;&lt;/periodical&gt;&lt;pages&gt;2043-2054&lt;/pages&gt;&lt;volume&gt;98&lt;/volume&gt;&lt;number&gt;3&lt;/number&gt;&lt;dates&gt;&lt;year&gt;2015&lt;/year&gt;&lt;/dates&gt;&lt;urls&gt;&lt;/urls&gt;&lt;electronic-resource-num&gt;http://dx.doi.org/ 10.3168/jds.2014-8740&lt;/electronic-resource-num&gt;&lt;/record&gt;&lt;/Cite&gt;&lt;/EndNote&gt;</w:instrText>
      </w:r>
      <w:r w:rsidR="003A569D">
        <w:fldChar w:fldCharType="separate"/>
      </w:r>
      <w:r w:rsidR="00734C41">
        <w:rPr>
          <w:noProof/>
        </w:rPr>
        <w:t>(McArt et al., 2015)</w:t>
      </w:r>
      <w:r w:rsidR="003A569D">
        <w:fldChar w:fldCharType="end"/>
      </w:r>
      <w:r w:rsidR="00E03E10" w:rsidRPr="00080544">
        <w:t xml:space="preserve">. </w:t>
      </w:r>
      <w:r w:rsidR="00FD557D">
        <w:t xml:space="preserve">Primiparous cows had nearly </w:t>
      </w:r>
      <w:r w:rsidR="00E03E10" w:rsidRPr="00080544">
        <w:t xml:space="preserve">50% higher </w:t>
      </w:r>
      <w:r w:rsidR="00FD557D">
        <w:t xml:space="preserve">financial losses compared to </w:t>
      </w:r>
      <w:r w:rsidR="00E03E10">
        <w:t>multiparous cows,</w:t>
      </w:r>
      <w:r w:rsidR="00E03E10" w:rsidRPr="00080544">
        <w:t xml:space="preserve"> due to higher expenses related to death loss, future production, culling, and reproductive losses</w:t>
      </w:r>
      <w:r w:rsidR="00C619D2">
        <w:t xml:space="preserve"> </w:t>
      </w:r>
      <w:r w:rsidR="00C619D2">
        <w:fldChar w:fldCharType="begin"/>
      </w:r>
      <w:r w:rsidR="00734C41">
        <w:instrText xml:space="preserve"> ADDIN EN.CITE &lt;EndNote&gt;&lt;Cite&gt;&lt;Author&gt;McArt&lt;/Author&gt;&lt;Year&gt;2015&lt;/Year&gt;&lt;RecNum&gt;100&lt;/RecNum&gt;&lt;DisplayText&gt;(McArt et al., 2015)&lt;/DisplayText&gt;&lt;record&gt;&lt;rec-number&gt;100&lt;/rec-number&gt;&lt;foreign-keys&gt;&lt;key app="EN" db-id="txspxfvshfwzd5e9fs8xar9pfpdev00pzex9" timestamp="1717364611" guid="15ef59f7-92c6-41b9-aded-6d50b94fc6ab"&gt;100&lt;/key&gt;&lt;/foreign-keys&gt;&lt;ref-type name="Journal Article"&gt;17&lt;/ref-type&gt;&lt;contributors&gt;&lt;authors&gt;&lt;author&gt;McArt, JAA&lt;/author&gt;&lt;author&gt;Nydam, DV&lt;/author&gt;&lt;author&gt;Overton, MW&lt;/author&gt;&lt;/authors&gt;&lt;/contributors&gt;&lt;titles&gt;&lt;title&gt;Hyperketonemia in early lactation dairy cattle: A deterministic estimate of component and total cost per case&lt;/title&gt;&lt;secondary-title&gt;J Dairy Sci&lt;/secondary-title&gt;&lt;/titles&gt;&lt;periodical&gt;&lt;full-title&gt;J Dairy Sci&lt;/full-title&gt;&lt;/periodical&gt;&lt;pages&gt;2043-2054&lt;/pages&gt;&lt;volume&gt;98&lt;/volume&gt;&lt;number&gt;3&lt;/number&gt;&lt;dates&gt;&lt;year&gt;2015&lt;/year&gt;&lt;/dates&gt;&lt;urls&gt;&lt;/urls&gt;&lt;electronic-resource-num&gt;http://dx.doi.org/ 10.3168/jds.2014-8740&lt;/electronic-resource-num&gt;&lt;/record&gt;&lt;/Cite&gt;&lt;/EndNote&gt;</w:instrText>
      </w:r>
      <w:r w:rsidR="00C619D2">
        <w:fldChar w:fldCharType="separate"/>
      </w:r>
      <w:r w:rsidR="00734C41">
        <w:rPr>
          <w:noProof/>
        </w:rPr>
        <w:t>(McArt et al., 2015)</w:t>
      </w:r>
      <w:r w:rsidR="00C619D2">
        <w:fldChar w:fldCharType="end"/>
      </w:r>
      <w:r w:rsidR="00E03E10" w:rsidRPr="00080544">
        <w:t>.</w:t>
      </w:r>
      <w:r w:rsidR="00F84852">
        <w:t xml:space="preserve"> </w:t>
      </w:r>
      <w:r w:rsidR="005C19E9">
        <w:rPr>
          <w:rFonts w:cs="Times New Roman"/>
        </w:rPr>
        <w:fldChar w:fldCharType="begin"/>
      </w:r>
      <w:r w:rsidR="00734C41">
        <w:rPr>
          <w:rFonts w:cs="Times New Roman"/>
        </w:rPr>
        <w:instrText xml:space="preserve"> ADDIN EN.CITE &lt;EndNote&gt;&lt;Cite AuthorYear="1"&gt;&lt;Author&gt;Liang&lt;/Author&gt;&lt;Year&gt;2017&lt;/Year&gt;&lt;RecNum&gt;90&lt;/RecNum&gt;&lt;DisplayText&gt;Liang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5C19E9">
        <w:rPr>
          <w:rFonts w:cs="Times New Roman"/>
        </w:rPr>
        <w:fldChar w:fldCharType="separate"/>
      </w:r>
      <w:r w:rsidR="00734C41">
        <w:rPr>
          <w:rFonts w:cs="Times New Roman"/>
          <w:noProof/>
        </w:rPr>
        <w:t>Liang et al. (2017)</w:t>
      </w:r>
      <w:r w:rsidR="005C19E9">
        <w:rPr>
          <w:rFonts w:cs="Times New Roman"/>
        </w:rPr>
        <w:fldChar w:fldCharType="end"/>
      </w:r>
      <w:r w:rsidR="005C19E9">
        <w:rPr>
          <w:rFonts w:cs="Times New Roman"/>
        </w:rPr>
        <w:t xml:space="preserve"> de</w:t>
      </w:r>
      <w:r w:rsidR="00552502">
        <w:rPr>
          <w:rFonts w:cs="Times New Roman"/>
        </w:rPr>
        <w:t>termined</w:t>
      </w:r>
      <w:r w:rsidR="005C19E9">
        <w:rPr>
          <w:rFonts w:cs="Times New Roman"/>
        </w:rPr>
        <w:t xml:space="preserve"> the total cost of </w:t>
      </w:r>
      <w:r w:rsidR="00F84852">
        <w:rPr>
          <w:rFonts w:cs="Times New Roman"/>
        </w:rPr>
        <w:t>m</w:t>
      </w:r>
      <w:r w:rsidR="00B44532">
        <w:rPr>
          <w:rFonts w:cs="Times New Roman"/>
        </w:rPr>
        <w:t>astitis</w:t>
      </w:r>
      <w:r w:rsidR="00193EF9">
        <w:rPr>
          <w:rFonts w:cs="Times New Roman"/>
        </w:rPr>
        <w:t xml:space="preserve"> was</w:t>
      </w:r>
      <w:r w:rsidR="00B44532">
        <w:rPr>
          <w:rFonts w:cs="Times New Roman"/>
        </w:rPr>
        <w:t xml:space="preserve"> $426.50 ± 80.27 per case</w:t>
      </w:r>
      <w:r w:rsidR="00330F2A">
        <w:rPr>
          <w:rFonts w:cs="Times New Roman"/>
        </w:rPr>
        <w:t>, metritis was $262.65 ± 56.15 per case</w:t>
      </w:r>
      <w:r w:rsidR="009A2EF7">
        <w:rPr>
          <w:rFonts w:cs="Times New Roman"/>
        </w:rPr>
        <w:t>,</w:t>
      </w:r>
      <w:r w:rsidR="00844DCE">
        <w:rPr>
          <w:rFonts w:cs="Times New Roman"/>
        </w:rPr>
        <w:t xml:space="preserve"> </w:t>
      </w:r>
      <w:r w:rsidR="00330F2A">
        <w:rPr>
          <w:rFonts w:cs="Times New Roman"/>
        </w:rPr>
        <w:t xml:space="preserve">and LDA was $639.51 ± 114.10 per case </w:t>
      </w:r>
      <w:r w:rsidR="00844DCE">
        <w:rPr>
          <w:rFonts w:cs="Times New Roman"/>
        </w:rPr>
        <w:t>with th</w:t>
      </w:r>
      <w:r w:rsidR="00EC1266">
        <w:rPr>
          <w:rFonts w:cs="Times New Roman"/>
        </w:rPr>
        <w:t>e two largest cos</w:t>
      </w:r>
      <w:r w:rsidR="00146518">
        <w:rPr>
          <w:rFonts w:cs="Times New Roman"/>
        </w:rPr>
        <w:t xml:space="preserve">ts </w:t>
      </w:r>
      <w:r w:rsidR="00330F2A">
        <w:rPr>
          <w:rFonts w:cs="Times New Roman"/>
        </w:rPr>
        <w:t>bein</w:t>
      </w:r>
      <w:r w:rsidR="00146518">
        <w:rPr>
          <w:rFonts w:cs="Times New Roman"/>
        </w:rPr>
        <w:t xml:space="preserve">g the cost of </w:t>
      </w:r>
      <w:r w:rsidR="00F12682">
        <w:rPr>
          <w:rFonts w:cs="Times New Roman"/>
        </w:rPr>
        <w:t xml:space="preserve">discarded </w:t>
      </w:r>
      <w:r w:rsidR="00146518">
        <w:rPr>
          <w:rFonts w:cs="Times New Roman"/>
        </w:rPr>
        <w:t xml:space="preserve">milk and </w:t>
      </w:r>
      <w:r w:rsidR="00330F2A">
        <w:rPr>
          <w:rFonts w:cs="Times New Roman"/>
        </w:rPr>
        <w:t xml:space="preserve">veterinary </w:t>
      </w:r>
      <w:r w:rsidR="00146518">
        <w:rPr>
          <w:rFonts w:cs="Times New Roman"/>
        </w:rPr>
        <w:t>treatment</w:t>
      </w:r>
      <w:r w:rsidR="00B44532">
        <w:rPr>
          <w:rFonts w:cs="Times New Roman"/>
        </w:rPr>
        <w:t xml:space="preserve">. </w:t>
      </w:r>
      <w:r w:rsidR="005235C0">
        <w:rPr>
          <w:rFonts w:cs="Times New Roman"/>
        </w:rPr>
        <w:fldChar w:fldCharType="begin"/>
      </w:r>
      <w:r w:rsidR="00734C41">
        <w:rPr>
          <w:rFonts w:cs="Times New Roman"/>
        </w:rPr>
        <w:instrText xml:space="preserve"> ADDIN EN.CITE &lt;EndNote&gt;&lt;Cite AuthorYear="1"&gt;&lt;Author&gt;Miller&lt;/Author&gt;&lt;Year&gt;1993&lt;/Year&gt;&lt;RecNum&gt;101&lt;/RecNum&gt;&lt;DisplayText&gt;Miller et al. (1993)&lt;/DisplayText&gt;&lt;record&gt;&lt;rec-number&gt;101&lt;/rec-number&gt;&lt;foreign-keys&gt;&lt;key app="EN" db-id="txspxfvshfwzd5e9fs8xar9pfpdev00pzex9" timestamp="1717365012" guid="67dc653b-4242-457c-aa80-4f9c84cb8823"&gt;101&lt;/key&gt;&lt;/foreign-keys&gt;&lt;ref-type name="Journal Article"&gt;17&lt;/ref-type&gt;&lt;contributors&gt;&lt;authors&gt;&lt;author&gt;Miller, GY&lt;/author&gt;&lt;author&gt;Bartlett, PC&lt;/author&gt;&lt;author&gt;Lance, SE&lt;/author&gt;&lt;author&gt;Anderson, J&lt;/author&gt;&lt;author&gt;Heider, LE&lt;/author&gt;&lt;/authors&gt;&lt;/contributors&gt;&lt;titles&gt;&lt;title&gt;Cost of clinical mastitis and mastitis prevention in dairy herds&lt;/title&gt;&lt;secondary-title&gt;Food Animal Economics&lt;/secondary-title&gt;&lt;/titles&gt;&lt;periodical&gt;&lt;full-title&gt;Food Animal Economics&lt;/full-title&gt;&lt;/periodical&gt;&lt;pages&gt;1230-1236&lt;/pages&gt;&lt;volume&gt;202&lt;/volume&gt;&lt;number&gt;8&lt;/number&gt;&lt;dates&gt;&lt;year&gt;1993&lt;/year&gt;&lt;/dates&gt;&lt;urls&gt;&lt;/urls&gt;&lt;/record&gt;&lt;/Cite&gt;&lt;/EndNote&gt;</w:instrText>
      </w:r>
      <w:r w:rsidR="005235C0">
        <w:rPr>
          <w:rFonts w:cs="Times New Roman"/>
        </w:rPr>
        <w:fldChar w:fldCharType="separate"/>
      </w:r>
      <w:r w:rsidR="00734C41">
        <w:rPr>
          <w:rFonts w:cs="Times New Roman"/>
          <w:noProof/>
        </w:rPr>
        <w:t>Miller et al. (1993)</w:t>
      </w:r>
      <w:r w:rsidR="005235C0">
        <w:rPr>
          <w:rFonts w:cs="Times New Roman"/>
        </w:rPr>
        <w:fldChar w:fldCharType="end"/>
      </w:r>
      <w:r w:rsidR="007F1375">
        <w:rPr>
          <w:rFonts w:cs="Times New Roman"/>
        </w:rPr>
        <w:t xml:space="preserve"> </w:t>
      </w:r>
      <w:r w:rsidR="00186512">
        <w:rPr>
          <w:rFonts w:cs="Times New Roman"/>
        </w:rPr>
        <w:t>calculated</w:t>
      </w:r>
      <w:r w:rsidR="007F1375">
        <w:rPr>
          <w:rFonts w:cs="Times New Roman"/>
        </w:rPr>
        <w:t xml:space="preserve"> </w:t>
      </w:r>
      <w:r w:rsidR="009A1B18">
        <w:rPr>
          <w:rFonts w:cs="Times New Roman"/>
        </w:rPr>
        <w:t>a slightly lower</w:t>
      </w:r>
      <w:r w:rsidR="007F1375">
        <w:rPr>
          <w:rFonts w:cs="Times New Roman"/>
        </w:rPr>
        <w:t xml:space="preserve"> average cost </w:t>
      </w:r>
      <w:r w:rsidR="00C619D2">
        <w:rPr>
          <w:rFonts w:cs="Times New Roman"/>
        </w:rPr>
        <w:t xml:space="preserve">of clinical mastitis </w:t>
      </w:r>
      <w:r w:rsidR="007F1375">
        <w:rPr>
          <w:rFonts w:cs="Times New Roman"/>
        </w:rPr>
        <w:t xml:space="preserve">at $107.11 per case. </w:t>
      </w:r>
      <w:r w:rsidR="00975346" w:rsidRPr="00975346">
        <w:rPr>
          <w:rFonts w:cs="Times New Roman"/>
        </w:rPr>
        <w:t xml:space="preserve">The stochastic analysis </w:t>
      </w:r>
      <w:r w:rsidR="00975346">
        <w:rPr>
          <w:rFonts w:cs="Times New Roman"/>
        </w:rPr>
        <w:t xml:space="preserve">by </w:t>
      </w:r>
      <w:r w:rsidR="00935EC9">
        <w:rPr>
          <w:rFonts w:cs="Times New Roman"/>
        </w:rPr>
        <w:fldChar w:fldCharType="begin"/>
      </w:r>
      <w:r w:rsidR="00734C41">
        <w:rPr>
          <w:rFonts w:cs="Times New Roman"/>
        </w:rPr>
        <w:instrText xml:space="preserve"> ADDIN EN.CITE &lt;EndNote&gt;&lt;Cite AuthorYear="1"&gt;&lt;Author&gt;Pérez-Báez&lt;/Author&gt;&lt;Year&gt;2021&lt;/Year&gt;&lt;RecNum&gt;102&lt;/RecNum&gt;&lt;DisplayText&gt;Pérez-Báez et al. (2021)&lt;/DisplayText&gt;&lt;record&gt;&lt;rec-number&gt;102&lt;/rec-number&gt;&lt;foreign-keys&gt;&lt;key app="EN" db-id="txspxfvshfwzd5e9fs8xar9pfpdev00pzex9" timestamp="1717365282" guid="be242450-c1a7-4c1d-997e-e77e948c57dd"&gt;102&lt;/key&gt;&lt;/foreign-keys&gt;&lt;ref-type name="Journal Article"&gt;17&lt;/ref-type&gt;&lt;contributors&gt;&lt;authors&gt;&lt;author&gt;Pérez-Báez, J&lt;/author&gt;&lt;author&gt;Silva, TV&lt;/author&gt;&lt;author&gt;Risco, CA&lt;/author&gt;&lt;author&gt;Chebel, RC&lt;/author&gt;&lt;author&gt;Cunha, F&lt;/author&gt;&lt;author&gt;De Vries, A&lt;/author&gt;&lt;author&gt;Santos, JEP&lt;/author&gt;&lt;author&gt;Lima, FS&lt;/author&gt;&lt;author&gt;Pinedo, P&lt;/author&gt;&lt;author&gt;Schuenemann, GM&lt;/author&gt;&lt;author&gt;Bicalho, RC&lt;/author&gt;&lt;author&gt;Gilbert, RO&lt;/author&gt;&lt;author&gt;Rodrigez-Zas, S&lt;/author&gt;&lt;author&gt;Seabury, CM&lt;/author&gt;&lt;author&gt;Rosa, G&lt;/author&gt;&lt;author&gt;Thatcher, WW&lt;/author&gt;&lt;author&gt;Galvão, KN&lt;/author&gt;&lt;/authors&gt;&lt;/contributors&gt;&lt;titles&gt;&lt;title&gt;The economic cost of metritis in dairy herds&lt;/title&gt;&lt;secondary-title&gt;J Dairy Sci&lt;/secondary-title&gt;&lt;/titles&gt;&lt;periodical&gt;&lt;full-title&gt;J Dairy Sci&lt;/full-title&gt;&lt;/periodical&gt;&lt;pages&gt;3158-3168&lt;/pages&gt;&lt;volume&gt;104&lt;/volume&gt;&lt;number&gt;3&lt;/number&gt;&lt;dates&gt;&lt;year&gt;2021&lt;/year&gt;&lt;/dates&gt;&lt;urls&gt;&lt;/urls&gt;&lt;electronic-resource-num&gt;https://doi.org/10.3168/jds.2020-19125&lt;/electronic-resource-num&gt;&lt;/record&gt;&lt;/Cite&gt;&lt;/EndNote&gt;</w:instrText>
      </w:r>
      <w:r w:rsidR="00935EC9">
        <w:rPr>
          <w:rFonts w:cs="Times New Roman"/>
        </w:rPr>
        <w:fldChar w:fldCharType="separate"/>
      </w:r>
      <w:r w:rsidR="00734C41">
        <w:rPr>
          <w:rFonts w:cs="Times New Roman"/>
          <w:noProof/>
        </w:rPr>
        <w:t>Pérez-Báez et al. (2021)</w:t>
      </w:r>
      <w:r w:rsidR="00935EC9">
        <w:rPr>
          <w:rFonts w:cs="Times New Roman"/>
        </w:rPr>
        <w:fldChar w:fldCharType="end"/>
      </w:r>
      <w:r w:rsidR="00975346">
        <w:rPr>
          <w:rFonts w:cs="Times New Roman"/>
        </w:rPr>
        <w:t xml:space="preserve"> </w:t>
      </w:r>
      <w:r w:rsidR="00B54248">
        <w:rPr>
          <w:rFonts w:cs="Times New Roman"/>
        </w:rPr>
        <w:t>reported</w:t>
      </w:r>
      <w:r w:rsidR="00975346" w:rsidRPr="00975346">
        <w:rPr>
          <w:rFonts w:cs="Times New Roman"/>
        </w:rPr>
        <w:t xml:space="preserve"> the mean cost </w:t>
      </w:r>
      <w:r w:rsidR="00186512">
        <w:rPr>
          <w:rFonts w:cs="Times New Roman"/>
        </w:rPr>
        <w:t>per case of m</w:t>
      </w:r>
      <w:r w:rsidR="006C2FEC">
        <w:rPr>
          <w:rFonts w:cs="Times New Roman"/>
        </w:rPr>
        <w:t>etritis</w:t>
      </w:r>
      <w:r w:rsidR="00186512">
        <w:rPr>
          <w:rFonts w:cs="Times New Roman"/>
        </w:rPr>
        <w:t xml:space="preserve"> </w:t>
      </w:r>
      <w:r w:rsidR="00975346" w:rsidRPr="00975346">
        <w:rPr>
          <w:rFonts w:cs="Times New Roman"/>
        </w:rPr>
        <w:t>was $513, with 95% of the scenarios ranging from $240 to $884</w:t>
      </w:r>
      <w:r w:rsidR="00CC013A">
        <w:rPr>
          <w:rFonts w:cs="Times New Roman"/>
        </w:rPr>
        <w:t xml:space="preserve">. </w:t>
      </w:r>
      <w:r w:rsidR="00023B77">
        <w:rPr>
          <w:rFonts w:cs="Times New Roman"/>
        </w:rPr>
        <w:t xml:space="preserve">The distribution of the total cash flow variation was as follows: 59% was explained by milk price, 19% by treatment cost, 12% by replacement cost, and 7% by feed cost </w:t>
      </w:r>
      <w:r w:rsidR="00B54248">
        <w:rPr>
          <w:rFonts w:cs="Times New Roman"/>
        </w:rPr>
        <w:fldChar w:fldCharType="begin"/>
      </w:r>
      <w:r w:rsidR="00734C41">
        <w:rPr>
          <w:rFonts w:cs="Times New Roman"/>
        </w:rPr>
        <w:instrText xml:space="preserve"> ADDIN EN.CITE &lt;EndNote&gt;&lt;Cite&gt;&lt;Author&gt;Pérez-Báez&lt;/Author&gt;&lt;Year&gt;2021&lt;/Year&gt;&lt;RecNum&gt;102&lt;/RecNum&gt;&lt;DisplayText&gt;(Pérez-Báez et al., 2021)&lt;/DisplayText&gt;&lt;record&gt;&lt;rec-number&gt;102&lt;/rec-number&gt;&lt;foreign-keys&gt;&lt;key app="EN" db-id="txspxfvshfwzd5e9fs8xar9pfpdev00pzex9" timestamp="1717365282" guid="be242450-c1a7-4c1d-997e-e77e948c57dd"&gt;102&lt;/key&gt;&lt;/foreign-keys&gt;&lt;ref-type name="Journal Article"&gt;17&lt;/ref-type&gt;&lt;contributors&gt;&lt;authors&gt;&lt;author&gt;Pérez-Báez, J&lt;/author&gt;&lt;author&gt;Silva, TV&lt;/author&gt;&lt;author&gt;Risco, CA&lt;/author&gt;&lt;author&gt;Chebel, RC&lt;/author&gt;&lt;author&gt;Cunha, F&lt;/author&gt;&lt;author&gt;De Vries, A&lt;/author&gt;&lt;author&gt;Santos, JEP&lt;/author&gt;&lt;author&gt;Lima, FS&lt;/author&gt;&lt;author&gt;Pinedo, P&lt;/author&gt;&lt;author&gt;Schuenemann, GM&lt;/author&gt;&lt;author&gt;Bicalho, RC&lt;/author&gt;&lt;author&gt;Gilbert, RO&lt;/author&gt;&lt;author&gt;Rodrigez-Zas, S&lt;/author&gt;&lt;author&gt;Seabury, CM&lt;/author&gt;&lt;author&gt;Rosa, G&lt;/author&gt;&lt;author&gt;Thatcher, WW&lt;/author&gt;&lt;author&gt;Galvão, KN&lt;/author&gt;&lt;/authors&gt;&lt;/contributors&gt;&lt;titles&gt;&lt;title&gt;The economic cost of metritis in dairy herds&lt;/title&gt;&lt;secondary-title&gt;J Dairy Sci&lt;/secondary-title&gt;&lt;/titles&gt;&lt;periodical&gt;&lt;full-title&gt;J Dairy Sci&lt;/full-title&gt;&lt;/periodical&gt;&lt;pages&gt;3158-3168&lt;/pages&gt;&lt;volume&gt;104&lt;/volume&gt;&lt;number&gt;3&lt;/number&gt;&lt;dates&gt;&lt;year&gt;2021&lt;/year&gt;&lt;/dates&gt;&lt;urls&gt;&lt;/urls&gt;&lt;electronic-resource-num&gt;https://doi.org/10.3168/jds.2020-19125&lt;/electronic-resource-num&gt;&lt;/record&gt;&lt;/Cite&gt;&lt;/EndNote&gt;</w:instrText>
      </w:r>
      <w:r w:rsidR="00B54248">
        <w:rPr>
          <w:rFonts w:cs="Times New Roman"/>
        </w:rPr>
        <w:fldChar w:fldCharType="separate"/>
      </w:r>
      <w:r w:rsidR="00734C41">
        <w:rPr>
          <w:rFonts w:cs="Times New Roman"/>
          <w:noProof/>
        </w:rPr>
        <w:t>(Pérez-Báez et al., 2021)</w:t>
      </w:r>
      <w:r w:rsidR="00B54248">
        <w:rPr>
          <w:rFonts w:cs="Times New Roman"/>
        </w:rPr>
        <w:fldChar w:fldCharType="end"/>
      </w:r>
      <w:r w:rsidR="00B54248">
        <w:rPr>
          <w:rFonts w:cs="Times New Roman"/>
        </w:rPr>
        <w:t>.</w:t>
      </w:r>
      <w:r w:rsidR="006D3E65">
        <w:rPr>
          <w:rFonts w:cs="Times New Roman"/>
        </w:rPr>
        <w:t xml:space="preserve"> </w:t>
      </w:r>
      <w:r w:rsidR="00405055">
        <w:rPr>
          <w:rFonts w:cs="Times New Roman"/>
        </w:rPr>
        <w:fldChar w:fldCharType="begin"/>
      </w:r>
      <w:r w:rsidR="00734C41">
        <w:rPr>
          <w:rFonts w:cs="Times New Roman"/>
        </w:rPr>
        <w:instrText xml:space="preserve"> ADDIN EN.CITE &lt;EndNote&gt;&lt;Cite AuthorYear="1"&gt;&lt;Author&gt;Geishauser&lt;/Author&gt;&lt;Year&gt;2000&lt;/Year&gt;&lt;RecNum&gt;103&lt;/RecNum&gt;&lt;DisplayText&gt;Geishauser et al. (2000)&lt;/DisplayText&gt;&lt;record&gt;&lt;rec-number&gt;103&lt;/rec-number&gt;&lt;foreign-keys&gt;&lt;key app="EN" db-id="txspxfvshfwzd5e9fs8xar9pfpdev00pzex9" timestamp="1717366827" guid="b58f594c-00cd-4ac1-b8fb-8abd1cf361a0"&gt;103&lt;/key&gt;&lt;/foreign-keys&gt;&lt;ref-type name="Journal Article"&gt;17&lt;/ref-type&gt;&lt;contributors&gt;&lt;authors&gt;&lt;author&gt;Geishauser, T&lt;/author&gt;&lt;author&gt;Leslie, K&lt;/author&gt;&lt;author&gt;Duffield, T&lt;/author&gt;&lt;/authors&gt;&lt;/contributors&gt;&lt;titles&gt;&lt;title&gt;Metabolic aspects in the etiology of displaced abomasum&lt;/title&gt;&lt;secondary-title&gt;Metabolic Disorders of Ruminants&lt;/secondary-title&gt;&lt;/titles&gt;&lt;periodical&gt;&lt;full-title&gt;Metabolic Disorders of Ruminants&lt;/full-title&gt;&lt;/periodical&gt;&lt;pages&gt;255-265&lt;/pages&gt;&lt;volume&gt;16&lt;/volume&gt;&lt;number&gt;2&lt;/number&gt;&lt;dates&gt;&lt;year&gt;2000&lt;/year&gt;&lt;/dates&gt;&lt;urls&gt;&lt;/urls&gt;&lt;/record&gt;&lt;/Cite&gt;&lt;/EndNote&gt;</w:instrText>
      </w:r>
      <w:r w:rsidR="00405055">
        <w:rPr>
          <w:rFonts w:cs="Times New Roman"/>
        </w:rPr>
        <w:fldChar w:fldCharType="separate"/>
      </w:r>
      <w:r w:rsidR="00734C41">
        <w:rPr>
          <w:rFonts w:cs="Times New Roman"/>
          <w:noProof/>
        </w:rPr>
        <w:t>Geishauser et al. (2000)</w:t>
      </w:r>
      <w:r w:rsidR="00405055">
        <w:rPr>
          <w:rFonts w:cs="Times New Roman"/>
        </w:rPr>
        <w:fldChar w:fldCharType="end"/>
      </w:r>
      <w:r w:rsidR="00405055">
        <w:rPr>
          <w:rFonts w:cs="Times New Roman"/>
        </w:rPr>
        <w:t xml:space="preserve"> </w:t>
      </w:r>
      <w:r w:rsidR="00FA6523">
        <w:t>found</w:t>
      </w:r>
      <w:r w:rsidR="004A0238">
        <w:t xml:space="preserve"> that</w:t>
      </w:r>
      <w:r w:rsidR="00FA6523">
        <w:t xml:space="preserve"> t</w:t>
      </w:r>
      <w:r w:rsidR="006D3E65">
        <w:t xml:space="preserve">he cost of LDA varied from $250 to $400 per case, depending on whether surgery was </w:t>
      </w:r>
      <w:r w:rsidR="002F02B2">
        <w:t>required</w:t>
      </w:r>
      <w:r w:rsidR="00FA6523">
        <w:t>.</w:t>
      </w:r>
    </w:p>
    <w:p w14:paraId="34C5B323" w14:textId="7CACE615" w:rsidR="0063744E" w:rsidRDefault="007F67BA" w:rsidP="00CE5990">
      <w:pPr>
        <w:ind w:firstLine="720"/>
        <w:rPr>
          <w:rFonts w:cs="Times New Roman"/>
        </w:rPr>
      </w:pPr>
      <w:bookmarkStart w:id="58" w:name="_Toc171597590"/>
      <w:r w:rsidRPr="00E3216B">
        <w:rPr>
          <w:rStyle w:val="Heading5Char"/>
        </w:rPr>
        <w:t xml:space="preserve">Impacts of CMA on </w:t>
      </w:r>
      <w:r w:rsidR="00E3216B" w:rsidRPr="00E3216B">
        <w:rPr>
          <w:rStyle w:val="Heading5Char"/>
        </w:rPr>
        <w:t>milk production.</w:t>
      </w:r>
      <w:bookmarkEnd w:id="58"/>
      <w:r w:rsidR="00E3216B">
        <w:rPr>
          <w:rFonts w:cs="Times New Roman"/>
        </w:rPr>
        <w:t xml:space="preserve"> </w:t>
      </w:r>
      <w:r w:rsidR="00A37E70">
        <w:rPr>
          <w:rFonts w:cs="Times New Roman"/>
        </w:rPr>
        <w:t>Literature indicate</w:t>
      </w:r>
      <w:r w:rsidR="002623A1">
        <w:rPr>
          <w:rFonts w:cs="Times New Roman"/>
        </w:rPr>
        <w:t>s</w:t>
      </w:r>
      <w:r w:rsidR="00A37E70">
        <w:rPr>
          <w:rFonts w:cs="Times New Roman"/>
        </w:rPr>
        <w:t xml:space="preserve"> that adding CMA effectively support</w:t>
      </w:r>
      <w:r w:rsidR="002623A1">
        <w:rPr>
          <w:rFonts w:cs="Times New Roman"/>
        </w:rPr>
        <w:t>s</w:t>
      </w:r>
      <w:r w:rsidR="00A37E70">
        <w:rPr>
          <w:rFonts w:cs="Times New Roman"/>
        </w:rPr>
        <w:t xml:space="preserve"> milk production and component yield at levels equivalent to or exceeding traditional </w:t>
      </w:r>
      <w:r w:rsidR="00A37534">
        <w:rPr>
          <w:rFonts w:cs="Times New Roman"/>
        </w:rPr>
        <w:t>mineral</w:t>
      </w:r>
      <w:r w:rsidR="00A37E70">
        <w:rPr>
          <w:rFonts w:cs="Times New Roman"/>
        </w:rPr>
        <w:t xml:space="preserve"> sources. </w:t>
      </w:r>
      <w:r w:rsidR="00B444DE">
        <w:rPr>
          <w:rFonts w:cs="Times New Roman"/>
        </w:rPr>
        <w:fldChar w:fldCharType="begin"/>
      </w:r>
      <w:r w:rsidR="00734C41">
        <w:rPr>
          <w:rFonts w:cs="Times New Roman"/>
        </w:rPr>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B444DE">
        <w:rPr>
          <w:rFonts w:cs="Times New Roman"/>
        </w:rPr>
        <w:fldChar w:fldCharType="separate"/>
      </w:r>
      <w:r w:rsidR="00734C41">
        <w:rPr>
          <w:rFonts w:cs="Times New Roman"/>
          <w:noProof/>
        </w:rPr>
        <w:t>Cruywagen et al. (2015)</w:t>
      </w:r>
      <w:r w:rsidR="00B444DE">
        <w:rPr>
          <w:rFonts w:cs="Times New Roman"/>
        </w:rPr>
        <w:fldChar w:fldCharType="end"/>
      </w:r>
      <w:r w:rsidR="00B444DE">
        <w:rPr>
          <w:rFonts w:cs="Times New Roman"/>
        </w:rPr>
        <w:t xml:space="preserve"> </w:t>
      </w:r>
      <w:r w:rsidR="00B22D66">
        <w:rPr>
          <w:rFonts w:cs="Times New Roman"/>
        </w:rPr>
        <w:t>r</w:t>
      </w:r>
      <w:r w:rsidR="00B22D66" w:rsidRPr="00B22D66">
        <w:rPr>
          <w:rFonts w:cs="Times New Roman"/>
        </w:rPr>
        <w:t>eplac</w:t>
      </w:r>
      <w:r w:rsidR="00B22D66">
        <w:rPr>
          <w:rFonts w:cs="Times New Roman"/>
        </w:rPr>
        <w:t>ed</w:t>
      </w:r>
      <w:r w:rsidR="00B22D66" w:rsidRPr="00B22D66">
        <w:rPr>
          <w:rFonts w:cs="Times New Roman"/>
        </w:rPr>
        <w:t xml:space="preserve"> limestone in the basal diet with </w:t>
      </w:r>
      <w:r w:rsidR="00B22D66">
        <w:rPr>
          <w:rFonts w:cs="Times New Roman"/>
        </w:rPr>
        <w:t>CMA</w:t>
      </w:r>
      <w:r w:rsidR="00B22D66" w:rsidRPr="00B22D66">
        <w:rPr>
          <w:rFonts w:cs="Times New Roman"/>
        </w:rPr>
        <w:t xml:space="preserve"> (90 g/d) or with limestone + sodium bicarbonate (180 g/d)</w:t>
      </w:r>
      <w:r w:rsidR="00B22D66">
        <w:rPr>
          <w:rFonts w:cs="Times New Roman"/>
        </w:rPr>
        <w:t xml:space="preserve">. Cows fed CMA </w:t>
      </w:r>
      <w:r w:rsidR="000216CA" w:rsidRPr="000216CA">
        <w:rPr>
          <w:rFonts w:cs="Times New Roman"/>
        </w:rPr>
        <w:t xml:space="preserve">saw improvements </w:t>
      </w:r>
      <w:r w:rsidR="00801A71">
        <w:rPr>
          <w:rFonts w:cs="Times New Roman"/>
        </w:rPr>
        <w:t>(</w:t>
      </w:r>
      <w:r w:rsidR="00801A71" w:rsidRPr="00801A71">
        <w:rPr>
          <w:rFonts w:cs="Times New Roman"/>
          <w:i/>
          <w:iCs/>
        </w:rPr>
        <w:t>P</w:t>
      </w:r>
      <w:r w:rsidR="00801A71">
        <w:rPr>
          <w:rFonts w:cs="Times New Roman"/>
        </w:rPr>
        <w:t xml:space="preserve"> &lt; 0.01) </w:t>
      </w:r>
      <w:r w:rsidR="000216CA" w:rsidRPr="000216CA">
        <w:rPr>
          <w:rFonts w:cs="Times New Roman"/>
        </w:rPr>
        <w:t>in milk</w:t>
      </w:r>
      <w:r w:rsidR="00801A71">
        <w:rPr>
          <w:rFonts w:cs="Times New Roman"/>
        </w:rPr>
        <w:t xml:space="preserve"> and component</w:t>
      </w:r>
      <w:r w:rsidR="000216CA" w:rsidRPr="000216CA">
        <w:rPr>
          <w:rFonts w:cs="Times New Roman"/>
        </w:rPr>
        <w:t xml:space="preserve"> </w:t>
      </w:r>
      <w:r w:rsidR="003A4C6E">
        <w:rPr>
          <w:rFonts w:cs="Times New Roman"/>
        </w:rPr>
        <w:t>yield</w:t>
      </w:r>
      <w:r w:rsidR="000216CA" w:rsidRPr="000216CA">
        <w:rPr>
          <w:rFonts w:cs="Times New Roman"/>
        </w:rPr>
        <w:t xml:space="preserve">, 4% FCM, </w:t>
      </w:r>
      <w:r w:rsidR="00351527">
        <w:rPr>
          <w:rFonts w:cs="Times New Roman"/>
        </w:rPr>
        <w:t xml:space="preserve">and </w:t>
      </w:r>
      <w:r w:rsidR="00B444DE">
        <w:rPr>
          <w:rFonts w:cs="Times New Roman"/>
        </w:rPr>
        <w:t>ECM</w:t>
      </w:r>
      <w:r w:rsidR="000216CA" w:rsidRPr="000216CA">
        <w:rPr>
          <w:rFonts w:cs="Times New Roman"/>
        </w:rPr>
        <w:t xml:space="preserve"> content </w:t>
      </w:r>
      <w:r w:rsidR="006F0778">
        <w:rPr>
          <w:rFonts w:cs="Times New Roman"/>
        </w:rPr>
        <w:t xml:space="preserve">compared to the </w:t>
      </w:r>
      <w:r w:rsidR="00B22D66" w:rsidRPr="00B22D66">
        <w:rPr>
          <w:rFonts w:cs="Times New Roman"/>
        </w:rPr>
        <w:t xml:space="preserve">limestone + sodium bicarbonate </w:t>
      </w:r>
      <w:r w:rsidR="006F0778">
        <w:rPr>
          <w:rFonts w:cs="Times New Roman"/>
        </w:rPr>
        <w:t>control</w:t>
      </w:r>
      <w:r w:rsidR="00473345">
        <w:rPr>
          <w:rFonts w:cs="Times New Roman"/>
        </w:rPr>
        <w:t xml:space="preserve">. </w:t>
      </w:r>
      <w:r w:rsidR="00351527">
        <w:rPr>
          <w:rFonts w:cs="Times New Roman"/>
        </w:rPr>
        <w:t xml:space="preserve">However, no </w:t>
      </w:r>
      <w:r w:rsidR="00066431">
        <w:rPr>
          <w:rFonts w:cs="Times New Roman"/>
        </w:rPr>
        <w:t xml:space="preserve">differences in </w:t>
      </w:r>
      <w:r w:rsidR="007B7F5B">
        <w:rPr>
          <w:rFonts w:cs="Times New Roman"/>
        </w:rPr>
        <w:t>milk protein or lactose</w:t>
      </w:r>
      <w:r w:rsidR="00801A71">
        <w:rPr>
          <w:rFonts w:cs="Times New Roman"/>
        </w:rPr>
        <w:t xml:space="preserve"> </w:t>
      </w:r>
      <w:r w:rsidR="00066431">
        <w:rPr>
          <w:rFonts w:cs="Times New Roman"/>
        </w:rPr>
        <w:t xml:space="preserve">percentage </w:t>
      </w:r>
      <w:r w:rsidR="003327BA">
        <w:rPr>
          <w:rFonts w:cs="Times New Roman"/>
        </w:rPr>
        <w:t xml:space="preserve">were associated with treatment diet </w:t>
      </w:r>
      <w:r w:rsidR="003327BA">
        <w:rPr>
          <w:rFonts w:cs="Times New Roman"/>
        </w:rPr>
        <w:fldChar w:fldCharType="begin"/>
      </w:r>
      <w:r w:rsidR="00734C41">
        <w:rPr>
          <w:rFonts w:cs="Times New Roman"/>
        </w:rPr>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3327BA">
        <w:rPr>
          <w:rFonts w:cs="Times New Roman"/>
        </w:rPr>
        <w:fldChar w:fldCharType="separate"/>
      </w:r>
      <w:r w:rsidR="00734C41">
        <w:rPr>
          <w:rFonts w:cs="Times New Roman"/>
          <w:noProof/>
        </w:rPr>
        <w:t>(Cruywagen et al., 2015)</w:t>
      </w:r>
      <w:r w:rsidR="003327BA">
        <w:rPr>
          <w:rFonts w:cs="Times New Roman"/>
        </w:rPr>
        <w:fldChar w:fldCharType="end"/>
      </w:r>
      <w:r w:rsidR="003327BA">
        <w:rPr>
          <w:rFonts w:cs="Times New Roman"/>
        </w:rPr>
        <w:t xml:space="preserve">. </w:t>
      </w:r>
      <w:r w:rsidR="00E84B6B">
        <w:rPr>
          <w:rFonts w:cs="Times New Roman"/>
        </w:rP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rPr>
          <w:rFonts w:cs="Times New Roman"/>
        </w:rPr>
        <w:instrText xml:space="preserve"> ADDIN EN.CITE </w:instrText>
      </w:r>
      <w:r w:rsidR="00734C41">
        <w:rPr>
          <w:rFonts w:cs="Times New Roman"/>
        </w:rP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E84B6B">
        <w:rPr>
          <w:rFonts w:cs="Times New Roman"/>
        </w:rPr>
      </w:r>
      <w:r w:rsidR="00E84B6B">
        <w:rPr>
          <w:rFonts w:cs="Times New Roman"/>
        </w:rPr>
        <w:fldChar w:fldCharType="separate"/>
      </w:r>
      <w:r w:rsidR="00734C41">
        <w:rPr>
          <w:rFonts w:cs="Times New Roman"/>
          <w:noProof/>
        </w:rPr>
        <w:t>Wu et al. (2015)</w:t>
      </w:r>
      <w:r w:rsidR="00E84B6B">
        <w:rPr>
          <w:rFonts w:cs="Times New Roman"/>
        </w:rPr>
        <w:fldChar w:fldCharType="end"/>
      </w:r>
      <w:r w:rsidR="00066431">
        <w:rPr>
          <w:rFonts w:cs="Times New Roman"/>
        </w:rPr>
        <w:t xml:space="preserve"> observed n</w:t>
      </w:r>
      <w:r w:rsidR="00066431" w:rsidRPr="00066431">
        <w:rPr>
          <w:rFonts w:cs="Times New Roman"/>
        </w:rPr>
        <w:t>o differences among treatments in DMI, milk yield, percentage of milk fat, protein, and lactose. Milk protein yield was higher (</w:t>
      </w:r>
      <w:r w:rsidR="00066431" w:rsidRPr="00066431">
        <w:rPr>
          <w:rFonts w:cs="Times New Roman"/>
          <w:i/>
          <w:iCs/>
        </w:rPr>
        <w:t>P</w:t>
      </w:r>
      <w:r w:rsidR="00066431" w:rsidRPr="00066431">
        <w:rPr>
          <w:rFonts w:cs="Times New Roman"/>
        </w:rPr>
        <w:t xml:space="preserve"> = 0.05) for the cows fed CMA prepartum compared with </w:t>
      </w:r>
      <w:r w:rsidR="0089193A">
        <w:rPr>
          <w:rFonts w:cs="Times New Roman"/>
        </w:rPr>
        <w:t xml:space="preserve">those fed </w:t>
      </w:r>
      <w:r w:rsidR="00066431" w:rsidRPr="00066431">
        <w:rPr>
          <w:rFonts w:cs="Times New Roman"/>
        </w:rPr>
        <w:t>CON</w:t>
      </w:r>
      <w:r w:rsidR="00066431">
        <w:rPr>
          <w:rFonts w:cs="Times New Roman"/>
        </w:rPr>
        <w:t xml:space="preserve"> calcium carbonate</w:t>
      </w:r>
      <w:r w:rsidR="00066431" w:rsidRPr="00066431">
        <w:rPr>
          <w:rFonts w:cs="Times New Roman"/>
        </w:rPr>
        <w:t>, at 1.09 and 1.02 kg/d respectively</w:t>
      </w:r>
      <w:r w:rsidR="00066431">
        <w:rPr>
          <w:rFonts w:cs="Times New Roman"/>
        </w:rPr>
        <w:t xml:space="preserve">. </w:t>
      </w:r>
      <w:r w:rsidR="00E17836">
        <w:rPr>
          <w:rFonts w:cs="Times New Roman"/>
        </w:rPr>
        <w:t>Cows fed CMA postpartum</w:t>
      </w:r>
      <w:r w:rsidR="00D46325">
        <w:t xml:space="preserve"> supported similar DMI, milk yield, and percentage of fat, lactose, and SNF as the CON calcium carbonate diet</w:t>
      </w:r>
      <w:r w:rsidR="00AB7558">
        <w:t xml:space="preserve"> </w:t>
      </w:r>
      <w:r w:rsidR="00E84B6B">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 </w:instrText>
      </w:r>
      <w:r w:rsidR="00734C41">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EN.CITE.DATA </w:instrText>
      </w:r>
      <w:r w:rsidR="00734C41">
        <w:fldChar w:fldCharType="end"/>
      </w:r>
      <w:r w:rsidR="00E84B6B">
        <w:fldChar w:fldCharType="separate"/>
      </w:r>
      <w:r w:rsidR="00734C41">
        <w:rPr>
          <w:noProof/>
        </w:rPr>
        <w:t>(Wu et al., 2015)</w:t>
      </w:r>
      <w:r w:rsidR="00E84B6B">
        <w:fldChar w:fldCharType="end"/>
      </w:r>
      <w:r w:rsidR="00473345">
        <w:rPr>
          <w:rFonts w:cs="Times New Roman"/>
        </w:rPr>
        <w:t>.</w:t>
      </w:r>
      <w:r w:rsidR="000F0EEE">
        <w:rPr>
          <w:rFonts w:cs="Times New Roman"/>
        </w:rPr>
        <w:t xml:space="preserve"> </w:t>
      </w:r>
      <w:r w:rsidR="006D2776" w:rsidRPr="00D665E7">
        <w:rPr>
          <w:rFonts w:cs="Times New Roman"/>
        </w:rPr>
        <w:t>Research</w:t>
      </w:r>
      <w:r w:rsidR="00461B81">
        <w:rPr>
          <w:rFonts w:cs="Times New Roman"/>
        </w:rPr>
        <w:t xml:space="preserve"> by</w:t>
      </w:r>
      <w:r w:rsidR="006D2776" w:rsidRPr="00D665E7">
        <w:rPr>
          <w:rFonts w:cs="Times New Roman"/>
        </w:rPr>
        <w:t xml:space="preserve"> </w:t>
      </w:r>
      <w:r w:rsidR="00D04195">
        <w:rPr>
          <w:rFonts w:cs="Times New Roman"/>
        </w:rPr>
        <w:fldChar w:fldCharType="begin"/>
      </w:r>
      <w:r w:rsidR="00734C41">
        <w:rPr>
          <w:rFonts w:cs="Times New Roman"/>
        </w:rPr>
        <w:instrText xml:space="preserve"> ADDIN EN.CITE &lt;EndNote&gt;&lt;Cite AuthorYear="1"&gt;&lt;Author&gt;Neville&lt;/Author&gt;&lt;Year&gt;2022&lt;/Year&gt;&lt;RecNum&gt;12&lt;/RecNum&gt;&lt;DisplayText&gt;Neville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00D04195">
        <w:rPr>
          <w:rFonts w:cs="Times New Roman"/>
        </w:rPr>
        <w:fldChar w:fldCharType="separate"/>
      </w:r>
      <w:r w:rsidR="00734C41">
        <w:rPr>
          <w:rFonts w:cs="Times New Roman"/>
          <w:noProof/>
        </w:rPr>
        <w:t>Neville et al. (2022)</w:t>
      </w:r>
      <w:r w:rsidR="00D04195">
        <w:rPr>
          <w:rFonts w:cs="Times New Roman"/>
        </w:rPr>
        <w:fldChar w:fldCharType="end"/>
      </w:r>
      <w:r w:rsidR="00D04195">
        <w:rPr>
          <w:rFonts w:cs="Times New Roman"/>
        </w:rPr>
        <w:t xml:space="preserve"> </w:t>
      </w:r>
      <w:r w:rsidR="003432F5">
        <w:rPr>
          <w:rFonts w:cs="Times New Roman"/>
        </w:rPr>
        <w:t>r</w:t>
      </w:r>
      <w:r w:rsidR="003432F5" w:rsidRPr="003432F5">
        <w:rPr>
          <w:rFonts w:cs="Times New Roman"/>
        </w:rPr>
        <w:t xml:space="preserve">eported </w:t>
      </w:r>
      <w:r w:rsidR="00172699">
        <w:rPr>
          <w:rFonts w:cs="Times New Roman"/>
        </w:rPr>
        <w:t xml:space="preserve">an </w:t>
      </w:r>
      <w:r w:rsidR="003432F5" w:rsidRPr="003432F5">
        <w:rPr>
          <w:rFonts w:cs="Times New Roman"/>
        </w:rPr>
        <w:t xml:space="preserve">increased </w:t>
      </w:r>
      <w:r w:rsidR="00CE5990">
        <w:rPr>
          <w:rFonts w:cs="Times New Roman"/>
        </w:rPr>
        <w:t>(</w:t>
      </w:r>
      <w:r w:rsidR="00CE5990" w:rsidRPr="00CE5990">
        <w:rPr>
          <w:rFonts w:cs="Times New Roman"/>
          <w:i/>
          <w:iCs/>
        </w:rPr>
        <w:t>P</w:t>
      </w:r>
      <w:r w:rsidR="00CE5990">
        <w:rPr>
          <w:rFonts w:cs="Times New Roman"/>
        </w:rPr>
        <w:t xml:space="preserve"> &lt; 0.01) </w:t>
      </w:r>
      <w:r w:rsidR="00172699">
        <w:rPr>
          <w:rFonts w:cs="Times New Roman"/>
        </w:rPr>
        <w:t>4% FCM</w:t>
      </w:r>
      <w:r w:rsidR="003432F5" w:rsidRPr="003432F5">
        <w:rPr>
          <w:rFonts w:cs="Times New Roman"/>
        </w:rPr>
        <w:t xml:space="preserve"> yield</w:t>
      </w:r>
      <w:r w:rsidR="00C74D58">
        <w:rPr>
          <w:rFonts w:cs="Times New Roman"/>
        </w:rPr>
        <w:t>,</w:t>
      </w:r>
      <w:r w:rsidR="003432F5" w:rsidRPr="003432F5">
        <w:rPr>
          <w:rFonts w:cs="Times New Roman"/>
        </w:rPr>
        <w:t xml:space="preserve"> </w:t>
      </w:r>
      <w:r w:rsidR="00CE5990">
        <w:rPr>
          <w:rFonts w:cs="Times New Roman"/>
        </w:rPr>
        <w:t xml:space="preserve">and </w:t>
      </w:r>
      <w:r w:rsidR="003432F5" w:rsidRPr="003432F5">
        <w:rPr>
          <w:rFonts w:cs="Times New Roman"/>
        </w:rPr>
        <w:t>milk fat</w:t>
      </w:r>
      <w:r w:rsidR="00014170">
        <w:rPr>
          <w:rFonts w:cs="Times New Roman"/>
        </w:rPr>
        <w:t xml:space="preserve"> </w:t>
      </w:r>
      <w:r w:rsidR="00CE5990">
        <w:rPr>
          <w:rFonts w:cs="Times New Roman"/>
        </w:rPr>
        <w:t xml:space="preserve">percentage and </w:t>
      </w:r>
      <w:r w:rsidR="00C74D58">
        <w:rPr>
          <w:rFonts w:cs="Times New Roman"/>
        </w:rPr>
        <w:t>yield i</w:t>
      </w:r>
      <w:r w:rsidR="00014170">
        <w:rPr>
          <w:rFonts w:cs="Times New Roman"/>
        </w:rPr>
        <w:t>n transition cows</w:t>
      </w:r>
      <w:r w:rsidR="00D04195">
        <w:rPr>
          <w:rFonts w:cs="Times New Roman"/>
        </w:rPr>
        <w:t xml:space="preserve"> supplemented with CMA</w:t>
      </w:r>
      <w:r w:rsidR="00C34527">
        <w:rPr>
          <w:rFonts w:cs="Times New Roman"/>
        </w:rPr>
        <w:t xml:space="preserve"> compared to the</w:t>
      </w:r>
      <w:r w:rsidR="00CE5990">
        <w:rPr>
          <w:rFonts w:cs="Times New Roman"/>
        </w:rPr>
        <w:t xml:space="preserve"> CON</w:t>
      </w:r>
      <w:r w:rsidR="00C34527">
        <w:rPr>
          <w:rFonts w:cs="Times New Roman"/>
        </w:rPr>
        <w:t xml:space="preserve"> limestone diet</w:t>
      </w:r>
      <w:r w:rsidR="00D04195">
        <w:rPr>
          <w:rFonts w:cs="Times New Roman"/>
        </w:rPr>
        <w:t xml:space="preserve">. </w:t>
      </w:r>
      <w:r w:rsidR="00DD4CF5">
        <w:rPr>
          <w:rFonts w:cs="Times New Roman"/>
        </w:rPr>
        <w:t xml:space="preserve">However, </w:t>
      </w:r>
      <w:r w:rsidR="000F0EEE">
        <w:rPr>
          <w:rFonts w:cs="Times New Roman"/>
        </w:rPr>
        <w:fldChar w:fldCharType="begin"/>
      </w:r>
      <w:r w:rsidR="00734C41">
        <w:rPr>
          <w:rFonts w:cs="Times New Roman"/>
        </w:rPr>
        <w:instrText xml:space="preserve"> ADDIN EN.CITE &lt;EndNote&gt;&lt;Cite AuthorYear="1"&gt;&lt;Author&gt;Loučka&lt;/Author&gt;&lt;Year&gt;2024&lt;/Year&gt;&lt;RecNum&gt;92&lt;/RecNum&gt;&lt;DisplayText&gt;Loučka et al. (2024)&lt;/DisplayText&gt;&lt;record&gt;&lt;rec-number&gt;92&lt;/rec-number&gt;&lt;foreign-keys&gt;&lt;key app="EN" db-id="txspxfvshfwzd5e9fs8xar9pfpdev00pzex9" timestamp="1716405356" guid="28d85e81-146b-49ee-89fa-40df63d88b86"&gt;92&lt;/key&gt;&lt;/foreign-keys&gt;&lt;ref-type name="Journal Article"&gt;17&lt;/ref-type&gt;&lt;contributors&gt;&lt;authors&gt;&lt;author&gt;Loučka, R&lt;/author&gt;&lt;author&gt;Jambor, V&lt;/author&gt;&lt;author&gt;Synková, H&lt;/author&gt;&lt;author&gt;Homolka, P&lt;/author&gt;&lt;author&gt;Kumprechtová, D&lt;/author&gt;&lt;author&gt;Koukolová, V&lt;/author&gt;&lt;author&gt;Kubelková, P&lt;/author&gt;&lt;author&gt;Výborná, A&lt;/author&gt;&lt;author&gt;Tyrolová, Y&lt;/author&gt;&lt;author&gt;Jančík, F&lt;/author&gt;&lt;/authors&gt;&lt;/contributors&gt;&lt;titles&gt;&lt;title&gt;Effect of Calcareous Marine Algae Buffer on High-Producing Dairy Cows during Peak Lactation&lt;/title&gt;&lt;secondary-title&gt;Animals&lt;/secondary-title&gt;&lt;/titles&gt;&lt;periodical&gt;&lt;full-title&gt;Animals&lt;/full-title&gt;&lt;/periodical&gt;&lt;pages&gt;897&lt;/pages&gt;&lt;volume&gt;14&lt;/volume&gt;&lt;dates&gt;&lt;year&gt;2024&lt;/year&gt;&lt;/dates&gt;&lt;urls&gt;&lt;/urls&gt;&lt;electronic-resource-num&gt;https:// doi.org/10.3390/ani14060897&lt;/electronic-resource-num&gt;&lt;/record&gt;&lt;/Cite&gt;&lt;/EndNote&gt;</w:instrText>
      </w:r>
      <w:r w:rsidR="000F0EEE">
        <w:rPr>
          <w:rFonts w:cs="Times New Roman"/>
        </w:rPr>
        <w:fldChar w:fldCharType="separate"/>
      </w:r>
      <w:r w:rsidR="00734C41">
        <w:rPr>
          <w:rFonts w:cs="Times New Roman"/>
          <w:noProof/>
        </w:rPr>
        <w:t>Loučka et al. (2024)</w:t>
      </w:r>
      <w:r w:rsidR="000F0EEE">
        <w:rPr>
          <w:rFonts w:cs="Times New Roman"/>
        </w:rPr>
        <w:fldChar w:fldCharType="end"/>
      </w:r>
      <w:r w:rsidR="002C72AC">
        <w:rPr>
          <w:rFonts w:cs="Times New Roman"/>
        </w:rPr>
        <w:t xml:space="preserve"> </w:t>
      </w:r>
      <w:r w:rsidR="003A1E58">
        <w:rPr>
          <w:rFonts w:cs="Times New Roman"/>
        </w:rPr>
        <w:t xml:space="preserve">observed no </w:t>
      </w:r>
      <w:r w:rsidR="00CE5990">
        <w:rPr>
          <w:rFonts w:cs="Times New Roman"/>
        </w:rPr>
        <w:t>difference in</w:t>
      </w:r>
      <w:r w:rsidR="00DD4CF5" w:rsidRPr="00DD4CF5">
        <w:rPr>
          <w:rFonts w:cs="Times New Roman"/>
        </w:rPr>
        <w:t xml:space="preserve"> the performance and health measures </w:t>
      </w:r>
      <w:r w:rsidR="00CE5990">
        <w:rPr>
          <w:rFonts w:cs="Times New Roman"/>
        </w:rPr>
        <w:t xml:space="preserve">for peak lactation cows fed </w:t>
      </w:r>
      <w:r w:rsidR="00DD4CF5" w:rsidRPr="00DD4CF5">
        <w:rPr>
          <w:rFonts w:cs="Times New Roman"/>
        </w:rPr>
        <w:t>a CMA-based buffer.</w:t>
      </w:r>
      <w:r w:rsidR="003A1E58">
        <w:rPr>
          <w:rFonts w:cs="Times New Roman"/>
        </w:rPr>
        <w:t xml:space="preserve"> </w:t>
      </w:r>
      <w:r w:rsidR="00D26774">
        <w:rPr>
          <w:rFonts w:cs="Times New Roman"/>
        </w:rPr>
        <w:t xml:space="preserve">Similarly, </w:t>
      </w:r>
      <w:r w:rsidR="004A1D87">
        <w:rPr>
          <w:rFonts w:cs="Times New Roman"/>
        </w:rPr>
        <w:fldChar w:fldCharType="begin"/>
      </w:r>
      <w:r w:rsidR="00734C41">
        <w:rPr>
          <w:rFonts w:cs="Times New Roman"/>
        </w:rPr>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4A1D87">
        <w:rPr>
          <w:rFonts w:cs="Times New Roman"/>
        </w:rPr>
        <w:fldChar w:fldCharType="separate"/>
      </w:r>
      <w:r w:rsidR="00734C41">
        <w:rPr>
          <w:rFonts w:cs="Times New Roman"/>
          <w:noProof/>
        </w:rPr>
        <w:t>Bernard et al. (2014)</w:t>
      </w:r>
      <w:r w:rsidR="004A1D87">
        <w:rPr>
          <w:rFonts w:cs="Times New Roman"/>
        </w:rPr>
        <w:fldChar w:fldCharType="end"/>
      </w:r>
      <w:r w:rsidR="004A1D87">
        <w:rPr>
          <w:rFonts w:cs="Times New Roman"/>
        </w:rPr>
        <w:t xml:space="preserve"> </w:t>
      </w:r>
      <w:r w:rsidR="00D26774">
        <w:rPr>
          <w:rFonts w:cs="Times New Roman"/>
        </w:rPr>
        <w:t>observed no</w:t>
      </w:r>
      <w:r w:rsidR="00D26774" w:rsidRPr="00D26774">
        <w:rPr>
          <w:rFonts w:cs="Times New Roman"/>
        </w:rPr>
        <w:t xml:space="preserve"> differences </w:t>
      </w:r>
      <w:r w:rsidR="00046E09">
        <w:rPr>
          <w:rFonts w:cs="Times New Roman"/>
        </w:rPr>
        <w:t xml:space="preserve">in milk yield </w:t>
      </w:r>
      <w:r w:rsidR="003A1E58">
        <w:rPr>
          <w:rFonts w:cs="Times New Roman"/>
        </w:rPr>
        <w:t>and</w:t>
      </w:r>
      <w:r w:rsidR="00046E09">
        <w:rPr>
          <w:rFonts w:cs="Times New Roman"/>
        </w:rPr>
        <w:t xml:space="preserve"> </w:t>
      </w:r>
      <w:r w:rsidR="00D26774" w:rsidRPr="00D26774">
        <w:rPr>
          <w:rFonts w:cs="Times New Roman"/>
        </w:rPr>
        <w:t xml:space="preserve">milk fat, lactose, or </w:t>
      </w:r>
      <w:r w:rsidR="00CE5990">
        <w:rPr>
          <w:rFonts w:cs="Times New Roman"/>
        </w:rPr>
        <w:t>SNF</w:t>
      </w:r>
      <w:r w:rsidR="003A1E58">
        <w:rPr>
          <w:rFonts w:cs="Times New Roman"/>
        </w:rPr>
        <w:t xml:space="preserve"> percentages</w:t>
      </w:r>
      <w:r w:rsidR="00046E09">
        <w:rPr>
          <w:rFonts w:cs="Times New Roman"/>
        </w:rPr>
        <w:t>.</w:t>
      </w:r>
      <w:r w:rsidR="00D26774">
        <w:rPr>
          <w:rFonts w:cs="Times New Roman"/>
        </w:rPr>
        <w:t xml:space="preserve"> </w:t>
      </w:r>
      <w:r w:rsidR="00A76C3D">
        <w:rPr>
          <w:rFonts w:cs="Times New Roman"/>
        </w:rPr>
        <w:t>Yet, o</w:t>
      </w:r>
      <w:r w:rsidR="00A37E70">
        <w:rPr>
          <w:rFonts w:cs="Times New Roman"/>
        </w:rPr>
        <w:t xml:space="preserve">ver the last 3 wk of the trial, cows fed CMA showed improved efficiency </w:t>
      </w:r>
      <w:r w:rsidR="00C068E8">
        <w:t>(</w:t>
      </w:r>
      <w:r w:rsidR="00C068E8" w:rsidRPr="00C068E8">
        <w:rPr>
          <w:i/>
          <w:iCs/>
        </w:rPr>
        <w:t>P</w:t>
      </w:r>
      <w:r w:rsidR="00C068E8">
        <w:t xml:space="preserve"> = 0.008)</w:t>
      </w:r>
      <w:r w:rsidR="00C068E8">
        <w:rPr>
          <w:rFonts w:cs="Times New Roman"/>
        </w:rPr>
        <w:t xml:space="preserve"> </w:t>
      </w:r>
      <w:r w:rsidR="00A37E70">
        <w:rPr>
          <w:rFonts w:cs="Times New Roman"/>
        </w:rPr>
        <w:t>compared to those on the CON sodium bicarbonate diet. This suggests that CMA could be used to replace the calcium provided by limestone and enhance production efficiency after 7 weeks</w:t>
      </w:r>
      <w:r w:rsidR="00F2393C">
        <w:rPr>
          <w:rFonts w:cs="Times New Roman"/>
        </w:rPr>
        <w:t xml:space="preserve"> </w:t>
      </w:r>
      <w:r w:rsidR="00F2393C">
        <w:rPr>
          <w:rFonts w:cs="Times New Roman"/>
        </w:rPr>
        <w:fldChar w:fldCharType="begin"/>
      </w:r>
      <w:r w:rsidR="00734C41">
        <w:rPr>
          <w:rFonts w:cs="Times New Roman"/>
        </w:rPr>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F2393C">
        <w:rPr>
          <w:rFonts w:cs="Times New Roman"/>
        </w:rPr>
        <w:fldChar w:fldCharType="separate"/>
      </w:r>
      <w:r w:rsidR="00734C41">
        <w:rPr>
          <w:rFonts w:cs="Times New Roman"/>
          <w:noProof/>
        </w:rPr>
        <w:t>(Bernard et al., 2014)</w:t>
      </w:r>
      <w:r w:rsidR="00F2393C">
        <w:rPr>
          <w:rFonts w:cs="Times New Roman"/>
        </w:rPr>
        <w:fldChar w:fldCharType="end"/>
      </w:r>
      <w:r w:rsidR="00C32BCE">
        <w:rPr>
          <w:rFonts w:cs="Times New Roman"/>
        </w:rPr>
        <w:t xml:space="preserve">. </w:t>
      </w:r>
      <w:r w:rsidR="00A37E70">
        <w:rPr>
          <w:rFonts w:cs="Times New Roman"/>
        </w:rPr>
        <w:fldChar w:fldCharType="begin"/>
      </w:r>
      <w:r w:rsidR="00734C41">
        <w:rPr>
          <w:rFonts w:cs="Times New Roman"/>
        </w:rPr>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A37E70">
        <w:rPr>
          <w:rFonts w:cs="Times New Roman"/>
        </w:rPr>
        <w:fldChar w:fldCharType="separate"/>
      </w:r>
      <w:r w:rsidR="00734C41">
        <w:rPr>
          <w:rFonts w:cs="Times New Roman"/>
          <w:noProof/>
        </w:rPr>
        <w:t>Cruywagen et al. (2015)</w:t>
      </w:r>
      <w:r w:rsidR="00A37E70">
        <w:rPr>
          <w:rFonts w:cs="Times New Roman"/>
        </w:rPr>
        <w:fldChar w:fldCharType="end"/>
      </w:r>
      <w:r w:rsidR="00A37E70">
        <w:rPr>
          <w:rFonts w:cs="Times New Roman"/>
        </w:rPr>
        <w:t xml:space="preserve"> agreed that </w:t>
      </w:r>
      <w:r w:rsidR="00A76C3D">
        <w:rPr>
          <w:rFonts w:cs="Times New Roman"/>
        </w:rPr>
        <w:t>CMA</w:t>
      </w:r>
      <w:r w:rsidR="00A76C3D" w:rsidRPr="0063744E">
        <w:rPr>
          <w:rFonts w:cs="Times New Roman"/>
        </w:rPr>
        <w:t xml:space="preserve"> treatment </w:t>
      </w:r>
      <w:r w:rsidR="00A76C3D">
        <w:rPr>
          <w:rFonts w:cs="Times New Roman"/>
        </w:rPr>
        <w:t xml:space="preserve">animals </w:t>
      </w:r>
      <w:r w:rsidR="00A76C3D" w:rsidRPr="0063744E">
        <w:rPr>
          <w:rFonts w:cs="Times New Roman"/>
        </w:rPr>
        <w:t>produced more milk per kilogram of DMI</w:t>
      </w:r>
      <w:r w:rsidR="00A76C3D">
        <w:rPr>
          <w:rFonts w:cs="Times New Roman"/>
        </w:rPr>
        <w:t xml:space="preserve"> (</w:t>
      </w:r>
      <w:r w:rsidR="00A76C3D" w:rsidRPr="00A76C3D">
        <w:rPr>
          <w:rFonts w:cs="Times New Roman"/>
          <w:i/>
          <w:iCs/>
        </w:rPr>
        <w:t>P</w:t>
      </w:r>
      <w:r w:rsidR="00A76C3D">
        <w:rPr>
          <w:rFonts w:cs="Times New Roman"/>
        </w:rPr>
        <w:t xml:space="preserve"> &lt; 0.05) for increased </w:t>
      </w:r>
      <w:r w:rsidR="00C1679C">
        <w:rPr>
          <w:rFonts w:cs="Times New Roman"/>
        </w:rPr>
        <w:t>efficiency</w:t>
      </w:r>
      <w:r w:rsidR="00C1679C" w:rsidRPr="0063744E">
        <w:rPr>
          <w:rFonts w:cs="Times New Roman"/>
        </w:rPr>
        <w:t xml:space="preserve"> of feed utilization </w:t>
      </w:r>
      <w:r w:rsidR="00A76C3D">
        <w:rPr>
          <w:rFonts w:cs="Times New Roman"/>
        </w:rPr>
        <w:t>compared to cows on the CON treatment</w:t>
      </w:r>
      <w:r w:rsidR="00C1679C" w:rsidRPr="0063744E">
        <w:rPr>
          <w:rFonts w:cs="Times New Roman"/>
        </w:rPr>
        <w:t>.</w:t>
      </w:r>
      <w:r w:rsidR="00C1679C">
        <w:rPr>
          <w:rFonts w:cs="Times New Roman"/>
        </w:rPr>
        <w:t xml:space="preserve"> </w:t>
      </w:r>
    </w:p>
    <w:p w14:paraId="3974B8F5" w14:textId="78997A30" w:rsidR="0000423C" w:rsidRDefault="00234CE6" w:rsidP="003F2C28">
      <w:pPr>
        <w:pStyle w:val="Heading3"/>
      </w:pPr>
      <w:bookmarkStart w:id="59" w:name="_Toc171597591"/>
      <w:r>
        <w:t>Novel male sterile sorghum</w:t>
      </w:r>
      <w:bookmarkEnd w:id="59"/>
    </w:p>
    <w:p w14:paraId="5AD0CD22" w14:textId="7F0499D8" w:rsidR="00125CAB" w:rsidRDefault="007C416C" w:rsidP="00125CAB">
      <w:pPr>
        <w:ind w:firstLine="720"/>
        <w:rPr>
          <w:rFonts w:cs="Times New Roman"/>
        </w:rPr>
      </w:pPr>
      <w:r w:rsidRPr="007C416C">
        <w:t>The choice of</w:t>
      </w:r>
      <w:r w:rsidR="00A20AA7">
        <w:t xml:space="preserve"> </w:t>
      </w:r>
      <w:r w:rsidRPr="007C416C">
        <w:t xml:space="preserve">silage </w:t>
      </w:r>
      <w:r w:rsidR="00AD7C9B">
        <w:t>in dairy production systems</w:t>
      </w:r>
      <w:r w:rsidRPr="007C416C">
        <w:t xml:space="preserve"> </w:t>
      </w:r>
      <w:r w:rsidR="00950353">
        <w:t>i</w:t>
      </w:r>
      <w:r w:rsidRPr="007C416C">
        <w:t>s crucial in</w:t>
      </w:r>
      <w:r w:rsidR="001F2EEB">
        <w:t xml:space="preserve"> </w:t>
      </w:r>
      <w:r w:rsidRPr="007C416C">
        <w:t>ensuring proper nutrition</w:t>
      </w:r>
      <w:r w:rsidR="001F2EEB">
        <w:t xml:space="preserve"> and maximizing milk yield</w:t>
      </w:r>
      <w:r w:rsidRPr="007C416C">
        <w:t xml:space="preserve">. </w:t>
      </w:r>
      <w:r w:rsidR="00A20AA7" w:rsidRPr="00A20AA7">
        <w:t xml:space="preserve">Forages </w:t>
      </w:r>
      <w:r w:rsidR="00950353">
        <w:t>a</w:t>
      </w:r>
      <w:r w:rsidR="00A20AA7">
        <w:t>re</w:t>
      </w:r>
      <w:r w:rsidR="00A20AA7" w:rsidRPr="00A20AA7">
        <w:t xml:space="preserve"> vital </w:t>
      </w:r>
      <w:r w:rsidR="000B6CE8">
        <w:t>in</w:t>
      </w:r>
      <w:r w:rsidR="00D7787E">
        <w:t xml:space="preserve"> dairy cattle </w:t>
      </w:r>
      <w:r w:rsidR="00A1611A">
        <w:t>nutrition</w:t>
      </w:r>
      <w:r w:rsidR="00A20AA7" w:rsidRPr="00A20AA7">
        <w:t xml:space="preserve"> </w:t>
      </w:r>
      <w:r w:rsidR="00A1611A">
        <w:t>for</w:t>
      </w:r>
      <w:r w:rsidR="00A20AA7" w:rsidRPr="00A20AA7">
        <w:t xml:space="preserve"> </w:t>
      </w:r>
      <w:r w:rsidR="001335E5">
        <w:t>maintain</w:t>
      </w:r>
      <w:r w:rsidR="00950353">
        <w:t>ing</w:t>
      </w:r>
      <w:r w:rsidR="001335E5">
        <w:t xml:space="preserve"> </w:t>
      </w:r>
      <w:r w:rsidR="00A20AA7" w:rsidRPr="00A20AA7">
        <w:t xml:space="preserve">rumen health and </w:t>
      </w:r>
      <w:r w:rsidR="000B6CE8">
        <w:t>minimiz</w:t>
      </w:r>
      <w:r w:rsidR="00950353">
        <w:t>ing</w:t>
      </w:r>
      <w:r w:rsidR="000B6CE8">
        <w:t xml:space="preserve"> feeding costs</w:t>
      </w:r>
      <w:r w:rsidR="00A20AA7" w:rsidRPr="00A20AA7">
        <w:t xml:space="preserve"> </w:t>
      </w:r>
      <w:r w:rsidR="00C068E8">
        <w:fldChar w:fldCharType="begin"/>
      </w:r>
      <w:r w:rsidR="00734C41">
        <w:instrText xml:space="preserve"> ADDIN EN.CITE &lt;EndNote&gt;&lt;Cite&gt;&lt;Author&gt;Eastridge&lt;/Author&gt;&lt;Year&gt;2006&lt;/Year&gt;&lt;RecNum&gt;110&lt;/RecNum&gt;&lt;DisplayText&gt;(Eastridge, 2006)&lt;/DisplayText&gt;&lt;record&gt;&lt;rec-number&gt;110&lt;/rec-number&gt;&lt;foreign-keys&gt;&lt;key app="EN" db-id="txspxfvshfwzd5e9fs8xar9pfpdev00pzex9" timestamp="1717516459" guid="3e8a8ab9-bc64-417f-9c40-26c532b572b7"&gt;110&lt;/key&gt;&lt;/foreign-keys&gt;&lt;ref-type name="Journal Article"&gt;17&lt;/ref-type&gt;&lt;contributors&gt;&lt;authors&gt;&lt;author&gt;Eastridge, ML&lt;/author&gt;&lt;/authors&gt;&lt;/contributors&gt;&lt;titles&gt;&lt;title&gt;Major Advances in Applied Dairy Cattle Nutrition&lt;/title&gt;&lt;secondary-title&gt;J Dairy Sci&lt;/secondary-title&gt;&lt;/titles&gt;&lt;periodical&gt;&lt;full-title&gt;J Dairy Sci&lt;/full-title&gt;&lt;/periodical&gt;&lt;pages&gt;1311-1323&lt;/pages&gt;&lt;volume&gt;89&lt;/volume&gt;&lt;number&gt;4&lt;/number&gt;&lt;dates&gt;&lt;year&gt;2006&lt;/year&gt;&lt;/dates&gt;&lt;urls&gt;&lt;/urls&gt;&lt;/record&gt;&lt;/Cite&gt;&lt;/EndNote&gt;</w:instrText>
      </w:r>
      <w:r w:rsidR="00C068E8">
        <w:fldChar w:fldCharType="separate"/>
      </w:r>
      <w:r w:rsidR="00734C41">
        <w:rPr>
          <w:noProof/>
        </w:rPr>
        <w:t>(Eastridge, 2006)</w:t>
      </w:r>
      <w:r w:rsidR="00C068E8">
        <w:fldChar w:fldCharType="end"/>
      </w:r>
      <w:r w:rsidR="00C068E8">
        <w:t xml:space="preserve">. </w:t>
      </w:r>
      <w:r w:rsidR="00BD44BC" w:rsidRPr="00250E6F">
        <w:rPr>
          <w:rFonts w:cs="Times New Roman"/>
        </w:rPr>
        <w:t>Whole-plant corn silage (</w:t>
      </w:r>
      <w:r w:rsidR="00BD44BC" w:rsidRPr="009B2624">
        <w:rPr>
          <w:rFonts w:cs="Times New Roman"/>
          <w:b/>
        </w:rPr>
        <w:t>CS</w:t>
      </w:r>
      <w:r w:rsidR="00BD44BC" w:rsidRPr="00250E6F">
        <w:rPr>
          <w:rFonts w:cs="Times New Roman"/>
        </w:rPr>
        <w:t xml:space="preserve">) </w:t>
      </w:r>
      <w:r w:rsidR="00950353">
        <w:rPr>
          <w:rFonts w:cs="Times New Roman"/>
        </w:rPr>
        <w:t>i</w:t>
      </w:r>
      <w:r w:rsidR="00BD44BC" w:rsidRPr="00250E6F">
        <w:rPr>
          <w:rFonts w:cs="Times New Roman"/>
        </w:rPr>
        <w:t>s</w:t>
      </w:r>
      <w:r w:rsidR="006773FC">
        <w:rPr>
          <w:rFonts w:cs="Times New Roman"/>
        </w:rPr>
        <w:t xml:space="preserve"> </w:t>
      </w:r>
      <w:r w:rsidR="00040D9F">
        <w:rPr>
          <w:rFonts w:cs="Times New Roman"/>
        </w:rPr>
        <w:t xml:space="preserve">the most </w:t>
      </w:r>
      <w:r w:rsidR="006773FC">
        <w:rPr>
          <w:rFonts w:cs="Times New Roman"/>
        </w:rPr>
        <w:t>widely u</w:t>
      </w:r>
      <w:r w:rsidR="00040D9F">
        <w:rPr>
          <w:rFonts w:cs="Times New Roman"/>
        </w:rPr>
        <w:t xml:space="preserve">sed </w:t>
      </w:r>
      <w:r w:rsidR="006773FC">
        <w:rPr>
          <w:rFonts w:cs="Times New Roman"/>
        </w:rPr>
        <w:t>major</w:t>
      </w:r>
      <w:r w:rsidR="00D115B2">
        <w:rPr>
          <w:rFonts w:cs="Times New Roman"/>
        </w:rPr>
        <w:t xml:space="preserve"> forage</w:t>
      </w:r>
      <w:r w:rsidR="006773FC">
        <w:rPr>
          <w:rFonts w:cs="Times New Roman"/>
        </w:rPr>
        <w:t xml:space="preserve"> sour</w:t>
      </w:r>
      <w:r w:rsidR="00D115B2">
        <w:rPr>
          <w:rFonts w:cs="Times New Roman"/>
        </w:rPr>
        <w:t>c</w:t>
      </w:r>
      <w:r w:rsidR="006773FC">
        <w:rPr>
          <w:rFonts w:cs="Times New Roman"/>
        </w:rPr>
        <w:t xml:space="preserve">e for dairy farms. </w:t>
      </w:r>
      <w:r w:rsidR="004E0E6B">
        <w:rPr>
          <w:rFonts w:cs="Times New Roman"/>
        </w:rPr>
        <w:t xml:space="preserve">Corn silage </w:t>
      </w:r>
      <w:r w:rsidR="00950353">
        <w:rPr>
          <w:rFonts w:cs="Times New Roman"/>
        </w:rPr>
        <w:t>i</w:t>
      </w:r>
      <w:r w:rsidR="004E0E6B">
        <w:rPr>
          <w:rFonts w:cs="Times New Roman"/>
        </w:rPr>
        <w:t>s the primary forage in dairy cow TMR due to its high DM yield, energy content, palatability, and optimal DM concentration for ensiling.</w:t>
      </w:r>
      <w:r w:rsidR="00026534">
        <w:t xml:space="preserve"> </w:t>
      </w:r>
      <w:r w:rsidR="00F1753C">
        <w:fldChar w:fldCharType="begin"/>
      </w:r>
      <w:r w:rsidR="00734C41">
        <w:instrText xml:space="preserve"> ADDIN EN.CITE &lt;EndNote&gt;&lt;Cite&gt;&lt;Author&gt;Colombini&lt;/Author&gt;&lt;Year&gt;2010&lt;/Year&gt;&lt;RecNum&gt;65&lt;/RecNum&gt;&lt;DisplayText&gt;(Colombini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F1753C">
        <w:fldChar w:fldCharType="separate"/>
      </w:r>
      <w:r w:rsidR="00734C41">
        <w:rPr>
          <w:noProof/>
        </w:rPr>
        <w:t>(Colombini et al., 2010)</w:t>
      </w:r>
      <w:r w:rsidR="00F1753C">
        <w:fldChar w:fldCharType="end"/>
      </w:r>
      <w:r w:rsidR="00BD44BC">
        <w:rPr>
          <w:rFonts w:cs="Times New Roman"/>
        </w:rPr>
        <w:t>.</w:t>
      </w:r>
      <w:r w:rsidR="00CC6485">
        <w:rPr>
          <w:rFonts w:cs="Times New Roman"/>
        </w:rPr>
        <w:t xml:space="preserve"> Th</w:t>
      </w:r>
      <w:r w:rsidR="00580FF9">
        <w:rPr>
          <w:rFonts w:cs="Times New Roman"/>
        </w:rPr>
        <w:t xml:space="preserve">e CS </w:t>
      </w:r>
      <w:r w:rsidR="00D0018C" w:rsidRPr="00250E6F">
        <w:rPr>
          <w:rFonts w:cs="Times New Roman"/>
        </w:rPr>
        <w:t xml:space="preserve">typically </w:t>
      </w:r>
      <w:r w:rsidR="00CC6485">
        <w:rPr>
          <w:rFonts w:cs="Times New Roman"/>
        </w:rPr>
        <w:t>account</w:t>
      </w:r>
      <w:r w:rsidR="00950353">
        <w:rPr>
          <w:rFonts w:cs="Times New Roman"/>
        </w:rPr>
        <w:t>s</w:t>
      </w:r>
      <w:r w:rsidR="00D0018C" w:rsidRPr="00250E6F">
        <w:rPr>
          <w:rFonts w:cs="Times New Roman"/>
        </w:rPr>
        <w:t xml:space="preserve"> for 40 to 60% of the forage </w:t>
      </w:r>
      <w:r w:rsidR="00D0018C">
        <w:rPr>
          <w:rFonts w:cs="Times New Roman"/>
        </w:rPr>
        <w:t xml:space="preserve">DM </w:t>
      </w:r>
      <w:r w:rsidR="00D0018C" w:rsidRPr="00250E6F">
        <w:rPr>
          <w:rFonts w:cs="Times New Roman"/>
        </w:rPr>
        <w:t>in the diet</w:t>
      </w:r>
      <w:r w:rsidR="00AF2373">
        <w:rPr>
          <w:rFonts w:cs="Times New Roman"/>
        </w:rPr>
        <w:t xml:space="preserve"> </w:t>
      </w:r>
      <w:r w:rsidR="00AF2373">
        <w:rPr>
          <w:rFonts w:cs="Times New Roman"/>
        </w:rPr>
        <w:fldChar w:fldCharType="begin"/>
      </w:r>
      <w:r w:rsidR="00734C41">
        <w:rPr>
          <w:rFonts w:cs="Times New Roman"/>
        </w:rPr>
        <w:instrText xml:space="preserve"> ADDIN EN.CITE &lt;EndNote&gt;&lt;Cite&gt;&lt;Author&gt;NASEM&lt;/Author&gt;&lt;Year&gt;2021&lt;/Year&gt;&lt;RecNum&gt;111&lt;/RecNum&gt;&lt;DisplayText&gt;(NASEM, 2021)&lt;/DisplayText&gt;&lt;record&gt;&lt;rec-number&gt;111&lt;/rec-number&gt;&lt;foreign-keys&gt;&lt;key app="EN" db-id="txspxfvshfwzd5e9fs8xar9pfpdev00pzex9" timestamp="1717516804" guid="0b78d717-c7fc-4485-a8a3-2f449b36b857"&gt;111&lt;/key&gt;&lt;/foreign-keys&gt;&lt;ref-type name="Book"&gt;6&lt;/ref-type&gt;&lt;contributors&gt;&lt;authors&gt;&lt;author&gt;NASEM&lt;/author&gt;&lt;/authors&gt;&lt;/contributors&gt;&lt;titles&gt;&lt;title&gt;Nutrient Requirements of Dairy Cattle: Eighth Revised Edition&lt;/title&gt;&lt;/titles&gt;&lt;dates&gt;&lt;year&gt;2021&lt;/year&gt;&lt;/dates&gt;&lt;pub-location&gt;Washington, DC&lt;/pub-location&gt;&lt;publisher&gt;The National Academies Press&lt;/publisher&gt;&lt;urls&gt;&lt;/urls&gt;&lt;electronic-resource-num&gt;doi: 10.17226/25806&lt;/electronic-resource-num&gt;&lt;/record&gt;&lt;/Cite&gt;&lt;/EndNote&gt;</w:instrText>
      </w:r>
      <w:r w:rsidR="00AF2373">
        <w:rPr>
          <w:rFonts w:cs="Times New Roman"/>
        </w:rPr>
        <w:fldChar w:fldCharType="separate"/>
      </w:r>
      <w:r w:rsidR="00734C41">
        <w:rPr>
          <w:rFonts w:cs="Times New Roman"/>
          <w:noProof/>
        </w:rPr>
        <w:t>(NASEM, 2021)</w:t>
      </w:r>
      <w:r w:rsidR="00AF2373">
        <w:rPr>
          <w:rFonts w:cs="Times New Roman"/>
        </w:rPr>
        <w:fldChar w:fldCharType="end"/>
      </w:r>
      <w:r w:rsidR="00AF2373">
        <w:rPr>
          <w:rFonts w:cs="Times New Roman"/>
        </w:rPr>
        <w:t xml:space="preserve">. </w:t>
      </w:r>
      <w:r w:rsidR="00F5642B">
        <w:rPr>
          <w:rFonts w:cs="Times New Roman"/>
        </w:rPr>
        <w:t xml:space="preserve">Due to global climate change effects, </w:t>
      </w:r>
      <w:r w:rsidR="00053687">
        <w:rPr>
          <w:rFonts w:cs="Times New Roman"/>
        </w:rPr>
        <w:t xml:space="preserve">arid </w:t>
      </w:r>
      <w:r w:rsidR="0041385E">
        <w:rPr>
          <w:rFonts w:cs="Times New Roman"/>
        </w:rPr>
        <w:t>environments</w:t>
      </w:r>
      <w:r w:rsidR="00053687">
        <w:rPr>
          <w:rFonts w:cs="Times New Roman"/>
        </w:rPr>
        <w:t xml:space="preserve"> </w:t>
      </w:r>
      <w:r w:rsidR="000602BB">
        <w:rPr>
          <w:rFonts w:cs="Times New Roman"/>
        </w:rPr>
        <w:t>demand</w:t>
      </w:r>
      <w:r w:rsidR="00112FCD">
        <w:rPr>
          <w:rFonts w:cs="Times New Roman"/>
        </w:rPr>
        <w:t xml:space="preserve"> </w:t>
      </w:r>
      <w:r w:rsidR="008E2DEB">
        <w:rPr>
          <w:rFonts w:cs="Times New Roman"/>
        </w:rPr>
        <w:t>alternative</w:t>
      </w:r>
      <w:r w:rsidR="00112FCD">
        <w:rPr>
          <w:rFonts w:cs="Times New Roman"/>
        </w:rPr>
        <w:t xml:space="preserve"> forage crops that thrive in </w:t>
      </w:r>
      <w:r w:rsidR="00F5642B">
        <w:rPr>
          <w:rFonts w:cs="Times New Roman"/>
        </w:rPr>
        <w:t xml:space="preserve">high growing season temperatures and drought conditions </w:t>
      </w:r>
      <w:r w:rsidR="00112FCD">
        <w:rPr>
          <w:rFonts w:cs="Times New Roman"/>
        </w:rPr>
        <w:t xml:space="preserve">compared to traditional forage options, </w:t>
      </w:r>
      <w:r w:rsidR="007E7399">
        <w:rPr>
          <w:rFonts w:cs="Times New Roman"/>
        </w:rPr>
        <w:t>like</w:t>
      </w:r>
      <w:r w:rsidR="00112FCD">
        <w:rPr>
          <w:rFonts w:cs="Times New Roman"/>
        </w:rPr>
        <w:t xml:space="preserve"> </w:t>
      </w:r>
      <w:r w:rsidR="00053687">
        <w:rPr>
          <w:rFonts w:cs="Times New Roman"/>
        </w:rPr>
        <w:t>corn</w:t>
      </w:r>
      <w:r w:rsidR="00112FCD">
        <w:rPr>
          <w:rFonts w:cs="Times New Roman"/>
        </w:rPr>
        <w:t xml:space="preserve">. </w:t>
      </w:r>
      <w:r w:rsidR="00A001E5">
        <w:rPr>
          <w:rFonts w:cs="Times New Roman"/>
        </w:rPr>
        <w:t>Brown midri</w:t>
      </w:r>
      <w:r w:rsidR="00801A71">
        <w:rPr>
          <w:rFonts w:cs="Times New Roman"/>
        </w:rPr>
        <w:t>b</w:t>
      </w:r>
      <w:r w:rsidR="00A001E5">
        <w:rPr>
          <w:rFonts w:cs="Times New Roman"/>
        </w:rPr>
        <w:t xml:space="preserve"> s</w:t>
      </w:r>
      <w:r w:rsidR="00D17977">
        <w:rPr>
          <w:rFonts w:cs="Times New Roman"/>
        </w:rPr>
        <w:t xml:space="preserve">orghum </w:t>
      </w:r>
      <w:r w:rsidR="00FC093F">
        <w:rPr>
          <w:rFonts w:cs="Times New Roman"/>
        </w:rPr>
        <w:t>i</w:t>
      </w:r>
      <w:r w:rsidR="00BB2866">
        <w:rPr>
          <w:rFonts w:cs="Times New Roman"/>
        </w:rPr>
        <w:t xml:space="preserve">s </w:t>
      </w:r>
      <w:r w:rsidR="008E2DEB">
        <w:rPr>
          <w:rFonts w:cs="Times New Roman"/>
        </w:rPr>
        <w:t>a primary focus of research due to its</w:t>
      </w:r>
      <w:r w:rsidR="002463AC" w:rsidRPr="00250E6F">
        <w:rPr>
          <w:rFonts w:cs="Times New Roman"/>
        </w:rPr>
        <w:t xml:space="preserve"> </w:t>
      </w:r>
      <w:r w:rsidR="00BB2866">
        <w:rPr>
          <w:rFonts w:cs="Times New Roman"/>
        </w:rPr>
        <w:t>lower</w:t>
      </w:r>
      <w:r w:rsidR="002463AC" w:rsidRPr="00250E6F">
        <w:rPr>
          <w:rFonts w:cs="Times New Roman"/>
        </w:rPr>
        <w:t xml:space="preserve"> lignin </w:t>
      </w:r>
      <w:r w:rsidR="00C7217F">
        <w:t>concentration</w:t>
      </w:r>
      <w:r w:rsidR="00C7217F" w:rsidRPr="00250E6F">
        <w:rPr>
          <w:rFonts w:cs="Times New Roman"/>
        </w:rPr>
        <w:t xml:space="preserve"> </w:t>
      </w:r>
      <w:r w:rsidR="002463AC" w:rsidRPr="00250E6F">
        <w:rPr>
          <w:rFonts w:cs="Times New Roman"/>
        </w:rPr>
        <w:t>and</w:t>
      </w:r>
      <w:r w:rsidR="002463AC">
        <w:rPr>
          <w:rFonts w:cs="Times New Roman"/>
        </w:rPr>
        <w:t xml:space="preserve"> </w:t>
      </w:r>
      <w:r w:rsidR="00BB2866">
        <w:rPr>
          <w:rFonts w:cs="Times New Roman"/>
        </w:rPr>
        <w:t>improved</w:t>
      </w:r>
      <w:r w:rsidR="002463AC" w:rsidRPr="00250E6F">
        <w:rPr>
          <w:rFonts w:cs="Times New Roman"/>
        </w:rPr>
        <w:t xml:space="preserve"> fiber digestibility, which </w:t>
      </w:r>
      <w:r w:rsidR="00BB2866">
        <w:rPr>
          <w:rFonts w:cs="Times New Roman"/>
        </w:rPr>
        <w:t>benefit</w:t>
      </w:r>
      <w:r w:rsidR="00FC093F">
        <w:rPr>
          <w:rFonts w:cs="Times New Roman"/>
        </w:rPr>
        <w:t>s</w:t>
      </w:r>
      <w:r w:rsidR="00BB2866">
        <w:rPr>
          <w:rFonts w:cs="Times New Roman"/>
        </w:rPr>
        <w:t xml:space="preserve"> </w:t>
      </w:r>
      <w:r w:rsidR="002463AC" w:rsidRPr="00250E6F">
        <w:rPr>
          <w:rFonts w:cs="Times New Roman"/>
        </w:rPr>
        <w:t>high-yielding cows</w:t>
      </w:r>
      <w:r w:rsidR="00BB2866">
        <w:rPr>
          <w:rFonts w:cs="Times New Roman"/>
        </w:rPr>
        <w:t xml:space="preserve"> </w:t>
      </w:r>
      <w:r w:rsidR="002463AC" w:rsidRPr="00250E6F">
        <w:rPr>
          <w:rFonts w:cs="Times New Roman"/>
        </w:rPr>
        <w:t>(Cherney et al., 1991).</w:t>
      </w:r>
      <w:r w:rsidR="004C0848">
        <w:rPr>
          <w:rFonts w:cs="Times New Roman"/>
        </w:rPr>
        <w:t xml:space="preserve"> </w:t>
      </w:r>
      <w:r w:rsidR="00723168">
        <w:rPr>
          <w:rFonts w:cs="Times New Roman"/>
        </w:rPr>
        <w:t>Sorghum produce</w:t>
      </w:r>
      <w:r w:rsidR="00FC093F">
        <w:rPr>
          <w:rFonts w:cs="Times New Roman"/>
        </w:rPr>
        <w:t>s</w:t>
      </w:r>
      <w:r w:rsidR="00723168">
        <w:rPr>
          <w:rFonts w:cs="Times New Roman"/>
        </w:rPr>
        <w:t xml:space="preserve"> a higher biomass yield and demonstrate</w:t>
      </w:r>
      <w:r w:rsidR="00FC093F">
        <w:rPr>
          <w:rFonts w:cs="Times New Roman"/>
        </w:rPr>
        <w:t>s</w:t>
      </w:r>
      <w:r w:rsidR="00723168">
        <w:rPr>
          <w:rFonts w:cs="Times New Roman"/>
        </w:rPr>
        <w:t xml:space="preserve"> greater water efficiency and drought tolerance compared to corn </w:t>
      </w:r>
      <w:r w:rsidR="000A5B79">
        <w:rPr>
          <w:rFonts w:cs="Times New Roman"/>
        </w:rPr>
        <w:fldChar w:fldCharType="begin"/>
      </w:r>
      <w:r w:rsidR="00734C41">
        <w:rPr>
          <w:rFonts w:cs="Times New Roman"/>
        </w:rPr>
        <w:instrText xml:space="preserve"> ADDIN EN.CITE &lt;EndNote&gt;&lt;Cite&gt;&lt;Author&gt;Sanderson&lt;/Author&gt;&lt;Year&gt;1992&lt;/Year&gt;&lt;RecNum&gt;107&lt;/RecNum&gt;&lt;DisplayText&gt;(Sanderson et al., 1992)&lt;/DisplayText&gt;&lt;record&gt;&lt;rec-number&gt;107&lt;/rec-number&gt;&lt;foreign-keys&gt;&lt;key app="EN" db-id="txspxfvshfwzd5e9fs8xar9pfpdev00pzex9" timestamp="1717429899" guid="106556f9-82e4-4c51-a606-a905bbe25ee1"&gt;107&lt;/key&gt;&lt;/foreign-keys&gt;&lt;ref-type name="Report"&gt;27&lt;/ref-type&gt;&lt;contributors&gt;&lt;authors&gt;&lt;author&gt;Sanderson, MA&lt;/author&gt;&lt;author&gt;Jones, RM&lt;/author&gt;&lt;author&gt;Ward, J&lt;/author&gt;&lt;author&gt;Wolfe, R&lt;/author&gt;&lt;/authors&gt;&lt;/contributors&gt;&lt;titles&gt;&lt;title&gt;Silage sorghum performance trial at Stepheville, 1991&lt;/title&gt;&lt;secondary-title&gt;Forage Research in Texas&lt;/secondary-title&gt;&lt;/titles&gt;&lt;pages&gt;16-18&lt;/pages&gt;&lt;dates&gt;&lt;year&gt;1992&lt;/year&gt;&lt;/dates&gt;&lt;pub-location&gt;Texas A&amp;amp;M University&lt;/pub-location&gt;&lt;urls&gt;&lt;/urls&gt;&lt;/record&gt;&lt;/Cite&gt;&lt;/EndNote&gt;</w:instrText>
      </w:r>
      <w:r w:rsidR="000A5B79">
        <w:rPr>
          <w:rFonts w:cs="Times New Roman"/>
        </w:rPr>
        <w:fldChar w:fldCharType="separate"/>
      </w:r>
      <w:r w:rsidR="00734C41">
        <w:rPr>
          <w:rFonts w:cs="Times New Roman"/>
          <w:noProof/>
        </w:rPr>
        <w:t>(Sanderson et al., 1992)</w:t>
      </w:r>
      <w:r w:rsidR="000A5B79">
        <w:rPr>
          <w:rFonts w:cs="Times New Roman"/>
        </w:rPr>
        <w:fldChar w:fldCharType="end"/>
      </w:r>
      <w:r w:rsidR="00723168" w:rsidRPr="00530C5F">
        <w:rPr>
          <w:rFonts w:cs="Times New Roman"/>
        </w:rPr>
        <w:t xml:space="preserve">. </w:t>
      </w:r>
      <w:r w:rsidR="00723168">
        <w:rPr>
          <w:rFonts w:cs="Times New Roman"/>
        </w:rPr>
        <w:t xml:space="preserve">Experiments on lactating cows have shown that replacing </w:t>
      </w:r>
      <w:r w:rsidR="0041385E">
        <w:rPr>
          <w:rFonts w:cs="Times New Roman"/>
        </w:rPr>
        <w:t>CS</w:t>
      </w:r>
      <w:r w:rsidR="00723168">
        <w:rPr>
          <w:rFonts w:cs="Times New Roman"/>
        </w:rPr>
        <w:t xml:space="preserve"> with sorghum silage (</w:t>
      </w:r>
      <w:r w:rsidR="00723168" w:rsidRPr="00E933ED">
        <w:rPr>
          <w:rFonts w:cs="Times New Roman"/>
          <w:b/>
          <w:bCs/>
        </w:rPr>
        <w:t>SS</w:t>
      </w:r>
      <w:r w:rsidR="00723168">
        <w:rPr>
          <w:rFonts w:cs="Times New Roman"/>
        </w:rPr>
        <w:t xml:space="preserve">), when properly supplemented with starch sources, did not impact milk yield or composition </w:t>
      </w:r>
      <w:r w:rsidR="00723168">
        <w:rPr>
          <w:rFonts w:cs="Times New Roman"/>
        </w:rPr>
        <w:fldChar w:fldCharType="begin">
          <w:fldData xml:space="preserve">PEVuZE5vdGU+PENpdGU+PEF1dGhvcj5Db2xvbWJpbmk8L0F1dGhvcj48WWVhcj4yMDEwPC9ZZWFy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</w:fldData>
        </w:fldChar>
      </w:r>
      <w:r w:rsidR="00734C41">
        <w:rPr>
          <w:rFonts w:cs="Times New Roman"/>
        </w:rPr>
        <w:instrText xml:space="preserve"> ADDIN EN.CITE </w:instrText>
      </w:r>
      <w:r w:rsidR="00734C41">
        <w:rPr>
          <w:rFonts w:cs="Times New Roman"/>
        </w:rPr>
        <w:fldChar w:fldCharType="begin">
          <w:fldData xml:space="preserve">PEVuZE5vdGU+PENpdGU+PEF1dGhvcj5Db2xvbWJpbmk8L0F1dGhvcj48WWVhcj4yMDEwPC9ZZWFy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723168">
        <w:rPr>
          <w:rFonts w:cs="Times New Roman"/>
        </w:rPr>
      </w:r>
      <w:r w:rsidR="00723168">
        <w:rPr>
          <w:rFonts w:cs="Times New Roman"/>
        </w:rPr>
        <w:fldChar w:fldCharType="separate"/>
      </w:r>
      <w:r w:rsidR="00734C41">
        <w:rPr>
          <w:rFonts w:cs="Times New Roman"/>
          <w:noProof/>
        </w:rPr>
        <w:t>(Grant et al., 1995, Oliver et al., 2004, Colombini et al., 2010)</w:t>
      </w:r>
      <w:r w:rsidR="00723168">
        <w:rPr>
          <w:rFonts w:cs="Times New Roman"/>
        </w:rPr>
        <w:fldChar w:fldCharType="end"/>
      </w:r>
      <w:r w:rsidR="00723168" w:rsidRPr="00530C5F">
        <w:rPr>
          <w:rFonts w:cs="Times New Roman"/>
        </w:rPr>
        <w:t>. </w:t>
      </w:r>
      <w:r w:rsidR="00125CAB">
        <w:rPr>
          <w:rFonts w:cs="Times New Roman"/>
        </w:rPr>
        <w:t xml:space="preserve">Sorghum can lower feed costs by providing a highly digestible fiber that grows better and yields more under dry, hot conditions. </w:t>
      </w:r>
    </w:p>
    <w:p w14:paraId="56E61C60" w14:textId="78AE4845" w:rsidR="00982588" w:rsidRDefault="00606019" w:rsidP="0060687C">
      <w:pPr>
        <w:pStyle w:val="Heading4"/>
      </w:pPr>
      <w:bookmarkStart w:id="60" w:name="_Toc171597592"/>
      <w:r w:rsidRPr="0060687C">
        <w:t xml:space="preserve">Role of </w:t>
      </w:r>
      <w:r w:rsidR="006364FF">
        <w:t xml:space="preserve">quality </w:t>
      </w:r>
      <w:r w:rsidR="00A67348" w:rsidRPr="0060687C">
        <w:t>forage</w:t>
      </w:r>
      <w:r w:rsidRPr="0060687C">
        <w:t xml:space="preserve"> in dairy cattle diets</w:t>
      </w:r>
      <w:bookmarkEnd w:id="60"/>
    </w:p>
    <w:p w14:paraId="57E4A42C" w14:textId="08908F19" w:rsidR="004C2BED" w:rsidRPr="00025DD7" w:rsidRDefault="00265DCE" w:rsidP="004C2BED">
      <w:pPr>
        <w:ind w:firstLine="720"/>
      </w:pPr>
      <w:r>
        <w:rPr>
          <w:color w:val="000000" w:themeColor="text1"/>
        </w:rPr>
        <w:t xml:space="preserve">Forages </w:t>
      </w:r>
      <w:r w:rsidR="00FC093F">
        <w:rPr>
          <w:color w:val="000000" w:themeColor="text1"/>
        </w:rPr>
        <w:t>a</w:t>
      </w:r>
      <w:r w:rsidR="00973BD9">
        <w:rPr>
          <w:color w:val="000000" w:themeColor="text1"/>
        </w:rPr>
        <w:t>re economically and nutritionally important for dairy cattle health</w:t>
      </w:r>
      <w:r w:rsidR="00274404">
        <w:rPr>
          <w:color w:val="000000" w:themeColor="text1"/>
        </w:rPr>
        <w:t>, offering</w:t>
      </w:r>
      <w:r w:rsidR="004C2BED">
        <w:rPr>
          <w:color w:val="000000" w:themeColor="text1"/>
        </w:rPr>
        <w:t xml:space="preserve"> cost-effective sources</w:t>
      </w:r>
      <w:r>
        <w:rPr>
          <w:color w:val="000000" w:themeColor="text1"/>
        </w:rPr>
        <w:t xml:space="preserve"> of protein, energy, and fiber compared to most concentrates.</w:t>
      </w:r>
      <w:r w:rsidR="004C2BED" w:rsidRPr="004C2BED">
        <w:t xml:space="preserve"> </w:t>
      </w:r>
      <w:r w:rsidR="004C2BED">
        <w:t>According to the</w:t>
      </w:r>
      <w:r w:rsidR="00045033">
        <w:t xml:space="preserve"> </w:t>
      </w:r>
      <w:r w:rsidR="00045033">
        <w:fldChar w:fldCharType="begin"/>
      </w:r>
      <w:r w:rsidR="00734C41">
        <w:instrText xml:space="preserve"> ADDIN EN.CITE &lt;EndNote&gt;&lt;Cite AuthorYear="1"&gt;&lt;Author&gt;USDA-ARS&lt;/Author&gt;&lt;Year&gt;2012&lt;/Year&gt;&lt;RecNum&gt;106&lt;/RecNum&gt;&lt;DisplayText&gt;USDA-ARS (2012)&lt;/DisplayText&gt;&lt;record&gt;&lt;rec-number&gt;106&lt;/rec-number&gt;&lt;foreign-keys&gt;&lt;key app="EN" db-id="txspxfvshfwzd5e9fs8xar9pfpdev00pzex9" timestamp="1717427278" guid="75f4af37-2635-4587-8ac4-b8b5074460af"&gt;106&lt;/key&gt;&lt;/foreign-keys&gt;&lt;ref-type name="Government Document"&gt;46&lt;/ref-type&gt;&lt;contributors&gt;&lt;authors&gt;&lt;author&gt;USDA-ARS &lt;/author&gt;&lt;/authors&gt;&lt;secondary-authors&gt;&lt;author&gt;U.S. Dairy Forage Research Center&lt;/author&gt;&lt;/secondary-authors&gt;&lt;/contributors&gt;&lt;titles&gt;&lt;title&gt;10 reasons cows need forage&lt;/title&gt;&lt;/titles&gt;&lt;dates&gt;&lt;year&gt;2012&lt;/year&gt;&lt;/dates&gt;&lt;pub-location&gt;Madison, WI&lt;/pub-location&gt;&lt;urls&gt;&lt;/urls&gt;&lt;/record&gt;&lt;/Cite&gt;&lt;/EndNote&gt;</w:instrText>
      </w:r>
      <w:r w:rsidR="00045033">
        <w:fldChar w:fldCharType="separate"/>
      </w:r>
      <w:r w:rsidR="00734C41">
        <w:rPr>
          <w:noProof/>
        </w:rPr>
        <w:t>USDA-ARS (2012)</w:t>
      </w:r>
      <w:r w:rsidR="00045033">
        <w:fldChar w:fldCharType="end"/>
      </w:r>
      <w:r w:rsidR="004C2BED">
        <w:t>, l</w:t>
      </w:r>
      <w:r w:rsidR="004C2BED" w:rsidRPr="00025DD7">
        <w:t>egume forages me</w:t>
      </w:r>
      <w:r w:rsidR="00FC093F">
        <w:t>e</w:t>
      </w:r>
      <w:r w:rsidR="004C2BED" w:rsidRPr="00025DD7">
        <w:t xml:space="preserve">t up to 75% of the protein needs of lactating dairy cows, while corn silage fulfill up to 25%. </w:t>
      </w:r>
      <w:r w:rsidR="004C2BED">
        <w:t>As the primary f</w:t>
      </w:r>
      <w:r w:rsidR="004C2BED" w:rsidRPr="00025DD7">
        <w:t xml:space="preserve">iber source in a cow’s diet, </w:t>
      </w:r>
      <w:r w:rsidR="004C2BED">
        <w:t xml:space="preserve">forages </w:t>
      </w:r>
      <w:r w:rsidR="00FC093F">
        <w:t>a</w:t>
      </w:r>
      <w:r w:rsidR="004C2BED">
        <w:t xml:space="preserve">re </w:t>
      </w:r>
      <w:r w:rsidR="004C2BED" w:rsidRPr="00025DD7">
        <w:t>essential for slowing feed passage, thereby enhancing nutrient absorption</w:t>
      </w:r>
      <w:r w:rsidR="00045033">
        <w:t xml:space="preserve"> </w:t>
      </w:r>
      <w:r w:rsidR="00045033">
        <w:fldChar w:fldCharType="begin"/>
      </w:r>
      <w:r w:rsidR="00734C41">
        <w:instrText xml:space="preserve"> ADDIN EN.CITE &lt;EndNote&gt;&lt;Cite&gt;&lt;Author&gt;USDA-ARS&lt;/Author&gt;&lt;Year&gt;2012&lt;/Year&gt;&lt;RecNum&gt;106&lt;/RecNum&gt;&lt;DisplayText&gt;(USDA-ARS, 2012)&lt;/DisplayText&gt;&lt;record&gt;&lt;rec-number&gt;106&lt;/rec-number&gt;&lt;foreign-keys&gt;&lt;key app="EN" db-id="txspxfvshfwzd5e9fs8xar9pfpdev00pzex9" timestamp="1717427278" guid="75f4af37-2635-4587-8ac4-b8b5074460af"&gt;106&lt;/key&gt;&lt;/foreign-keys&gt;&lt;ref-type name="Government Document"&gt;46&lt;/ref-type&gt;&lt;contributors&gt;&lt;authors&gt;&lt;author&gt;USDA-ARS &lt;/author&gt;&lt;/authors&gt;&lt;secondary-authors&gt;&lt;author&gt;U.S. Dairy Forage Research Center&lt;/author&gt;&lt;/secondary-authors&gt;&lt;/contributors&gt;&lt;titles&gt;&lt;title&gt;10 reasons cows need forage&lt;/title&gt;&lt;/titles&gt;&lt;dates&gt;&lt;year&gt;2012&lt;/year&gt;&lt;/dates&gt;&lt;pub-location&gt;Madison, WI&lt;/pub-location&gt;&lt;urls&gt;&lt;/urls&gt;&lt;/record&gt;&lt;/Cite&gt;&lt;/EndNote&gt;</w:instrText>
      </w:r>
      <w:r w:rsidR="00045033">
        <w:fldChar w:fldCharType="separate"/>
      </w:r>
      <w:r w:rsidR="00734C41">
        <w:rPr>
          <w:noProof/>
        </w:rPr>
        <w:t>(USDA-ARS, 2012)</w:t>
      </w:r>
      <w:r w:rsidR="00045033">
        <w:fldChar w:fldCharType="end"/>
      </w:r>
      <w:r w:rsidR="004C2BED" w:rsidRPr="00025DD7">
        <w:t>. Adequate dietary fiber significantly lower</w:t>
      </w:r>
      <w:r w:rsidR="00FC093F">
        <w:t>s</w:t>
      </w:r>
      <w:r w:rsidR="004C2BED" w:rsidRPr="00025DD7">
        <w:t xml:space="preserve"> the risk of acidosis and laminitis</w:t>
      </w:r>
      <w:r w:rsidR="00045033">
        <w:t xml:space="preserve"> </w:t>
      </w:r>
      <w:r w:rsidR="00045033">
        <w:fldChar w:fldCharType="begin"/>
      </w:r>
      <w:r w:rsidR="00734C41">
        <w:instrText xml:space="preserve"> ADDIN EN.CITE &lt;EndNote&gt;&lt;Cite&gt;&lt;Author&gt;USDA-ARS&lt;/Author&gt;&lt;Year&gt;2012&lt;/Year&gt;&lt;RecNum&gt;106&lt;/RecNum&gt;&lt;DisplayText&gt;(USDA-ARS, 2012)&lt;/DisplayText&gt;&lt;record&gt;&lt;rec-number&gt;106&lt;/rec-number&gt;&lt;foreign-keys&gt;&lt;key app="EN" db-id="txspxfvshfwzd5e9fs8xar9pfpdev00pzex9" timestamp="1717427278" guid="75f4af37-2635-4587-8ac4-b8b5074460af"&gt;106&lt;/key&gt;&lt;/foreign-keys&gt;&lt;ref-type name="Government Document"&gt;46&lt;/ref-type&gt;&lt;contributors&gt;&lt;authors&gt;&lt;author&gt;USDA-ARS &lt;/author&gt;&lt;/authors&gt;&lt;secondary-authors&gt;&lt;author&gt;U.S. Dairy Forage Research Center&lt;/author&gt;&lt;/secondary-authors&gt;&lt;/contributors&gt;&lt;titles&gt;&lt;title&gt;10 reasons cows need forage&lt;/title&gt;&lt;/titles&gt;&lt;dates&gt;&lt;year&gt;2012&lt;/year&gt;&lt;/dates&gt;&lt;pub-location&gt;Madison, WI&lt;/pub-location&gt;&lt;urls&gt;&lt;/urls&gt;&lt;/record&gt;&lt;/Cite&gt;&lt;/EndNote&gt;</w:instrText>
      </w:r>
      <w:r w:rsidR="00045033">
        <w:fldChar w:fldCharType="separate"/>
      </w:r>
      <w:r w:rsidR="00734C41">
        <w:rPr>
          <w:noProof/>
        </w:rPr>
        <w:t>(USDA-ARS, 2012)</w:t>
      </w:r>
      <w:r w:rsidR="00045033">
        <w:fldChar w:fldCharType="end"/>
      </w:r>
      <w:r w:rsidR="004C2BED" w:rsidRPr="00025DD7">
        <w:t xml:space="preserve">. </w:t>
      </w:r>
      <w:r w:rsidR="004C2BED">
        <w:t>Additionally, f</w:t>
      </w:r>
      <w:r w:rsidR="004C2BED" w:rsidRPr="00025DD7">
        <w:t>orages promote cud chewing and rumination, which boost</w:t>
      </w:r>
      <w:r w:rsidR="00FC093F">
        <w:t xml:space="preserve">s </w:t>
      </w:r>
      <w:r w:rsidR="004C2BED" w:rsidRPr="00025DD7">
        <w:t>appetite, maximize</w:t>
      </w:r>
      <w:r w:rsidR="00FC093F">
        <w:t>s</w:t>
      </w:r>
      <w:r w:rsidR="004C2BED" w:rsidRPr="00025DD7">
        <w:t xml:space="preserve"> feed intake, and buffer</w:t>
      </w:r>
      <w:r w:rsidR="00FC093F">
        <w:t>s</w:t>
      </w:r>
      <w:r w:rsidR="004C2BED" w:rsidRPr="00025DD7">
        <w:t xml:space="preserve"> rumen acids, preventing acidosis</w:t>
      </w:r>
      <w:r w:rsidR="00045033">
        <w:t xml:space="preserve"> </w:t>
      </w:r>
      <w:r w:rsidR="00045033">
        <w:fldChar w:fldCharType="begin"/>
      </w:r>
      <w:r w:rsidR="00734C41">
        <w:instrText xml:space="preserve"> ADDIN EN.CITE &lt;EndNote&gt;&lt;Cite&gt;&lt;Author&gt;USDA-ARS&lt;/Author&gt;&lt;Year&gt;2012&lt;/Year&gt;&lt;RecNum&gt;106&lt;/RecNum&gt;&lt;DisplayText&gt;(USDA-ARS, 2012)&lt;/DisplayText&gt;&lt;record&gt;&lt;rec-number&gt;106&lt;/rec-number&gt;&lt;foreign-keys&gt;&lt;key app="EN" db-id="txspxfvshfwzd5e9fs8xar9pfpdev00pzex9" timestamp="1717427278" guid="75f4af37-2635-4587-8ac4-b8b5074460af"&gt;106&lt;/key&gt;&lt;/foreign-keys&gt;&lt;ref-type name="Government Document"&gt;46&lt;/ref-type&gt;&lt;contributors&gt;&lt;authors&gt;&lt;author&gt;USDA-ARS &lt;/author&gt;&lt;/authors&gt;&lt;secondary-authors&gt;&lt;author&gt;U.S. Dairy Forage Research Center&lt;/author&gt;&lt;/secondary-authors&gt;&lt;/contributors&gt;&lt;titles&gt;&lt;title&gt;10 reasons cows need forage&lt;/title&gt;&lt;/titles&gt;&lt;dates&gt;&lt;year&gt;2012&lt;/year&gt;&lt;/dates&gt;&lt;pub-location&gt;Madison, WI&lt;/pub-location&gt;&lt;urls&gt;&lt;/urls&gt;&lt;/record&gt;&lt;/Cite&gt;&lt;/EndNote&gt;</w:instrText>
      </w:r>
      <w:r w:rsidR="00045033">
        <w:fldChar w:fldCharType="separate"/>
      </w:r>
      <w:r w:rsidR="00734C41">
        <w:rPr>
          <w:noProof/>
        </w:rPr>
        <w:t>(USDA-ARS, 2012)</w:t>
      </w:r>
      <w:r w:rsidR="00045033">
        <w:fldChar w:fldCharType="end"/>
      </w:r>
      <w:r w:rsidR="004C2BED" w:rsidRPr="00025DD7">
        <w:t>. The rumen, functioning as a fermentation vat, convert</w:t>
      </w:r>
      <w:r w:rsidR="00FC093F">
        <w:t>s</w:t>
      </w:r>
      <w:r w:rsidR="004C2BED" w:rsidRPr="00025DD7">
        <w:t xml:space="preserve"> indigestible plant material and byproducts into usable food</w:t>
      </w:r>
      <w:r w:rsidR="00045033">
        <w:t xml:space="preserve"> </w:t>
      </w:r>
      <w:r w:rsidR="00045033">
        <w:fldChar w:fldCharType="begin"/>
      </w:r>
      <w:r w:rsidR="00734C41">
        <w:instrText xml:space="preserve"> ADDIN EN.CITE &lt;EndNote&gt;&lt;Cite&gt;&lt;Author&gt;USDA-ARS&lt;/Author&gt;&lt;Year&gt;2012&lt;/Year&gt;&lt;RecNum&gt;106&lt;/RecNum&gt;&lt;DisplayText&gt;(USDA-ARS, 2012)&lt;/DisplayText&gt;&lt;record&gt;&lt;rec-number&gt;106&lt;/rec-number&gt;&lt;foreign-keys&gt;&lt;key app="EN" db-id="txspxfvshfwzd5e9fs8xar9pfpdev00pzex9" timestamp="1717427278" guid="75f4af37-2635-4587-8ac4-b8b5074460af"&gt;106&lt;/key&gt;&lt;/foreign-keys&gt;&lt;ref-type name="Government Document"&gt;46&lt;/ref-type&gt;&lt;contributors&gt;&lt;authors&gt;&lt;author&gt;USDA-ARS &lt;/author&gt;&lt;/authors&gt;&lt;secondary-authors&gt;&lt;author&gt;U.S. Dairy Forage Research Center&lt;/author&gt;&lt;/secondary-authors&gt;&lt;/contributors&gt;&lt;titles&gt;&lt;title&gt;10 reasons cows need forage&lt;/title&gt;&lt;/titles&gt;&lt;dates&gt;&lt;year&gt;2012&lt;/year&gt;&lt;/dates&gt;&lt;pub-location&gt;Madison, WI&lt;/pub-location&gt;&lt;urls&gt;&lt;/urls&gt;&lt;/record&gt;&lt;/Cite&gt;&lt;/EndNote&gt;</w:instrText>
      </w:r>
      <w:r w:rsidR="00045033">
        <w:fldChar w:fldCharType="separate"/>
      </w:r>
      <w:r w:rsidR="00734C41">
        <w:rPr>
          <w:noProof/>
        </w:rPr>
        <w:t>(USDA-ARS, 2012)</w:t>
      </w:r>
      <w:r w:rsidR="00045033">
        <w:fldChar w:fldCharType="end"/>
      </w:r>
      <w:r w:rsidR="004C2BED" w:rsidRPr="00025DD7">
        <w:t xml:space="preserve">. Forages </w:t>
      </w:r>
      <w:r w:rsidR="00FC093F">
        <w:t>a</w:t>
      </w:r>
      <w:r w:rsidR="004C2BED" w:rsidRPr="00025DD7">
        <w:t>re</w:t>
      </w:r>
      <w:r w:rsidR="004C2BED">
        <w:t xml:space="preserve"> also</w:t>
      </w:r>
      <w:r w:rsidR="004C2BED" w:rsidRPr="00025DD7">
        <w:t xml:space="preserve"> vital energy sources, with corn silage providing up to 50% of energy and alfalfa silage up to 40%</w:t>
      </w:r>
      <w:r w:rsidR="00045033">
        <w:t xml:space="preserve"> </w:t>
      </w:r>
      <w:r w:rsidR="00045033">
        <w:fldChar w:fldCharType="begin"/>
      </w:r>
      <w:r w:rsidR="00734C41">
        <w:instrText xml:space="preserve"> ADDIN EN.CITE &lt;EndNote&gt;&lt;Cite&gt;&lt;Author&gt;USDA-ARS&lt;/Author&gt;&lt;Year&gt;2012&lt;/Year&gt;&lt;RecNum&gt;106&lt;/RecNum&gt;&lt;DisplayText&gt;(USDA-ARS, 2012)&lt;/DisplayText&gt;&lt;record&gt;&lt;rec-number&gt;106&lt;/rec-number&gt;&lt;foreign-keys&gt;&lt;key app="EN" db-id="txspxfvshfwzd5e9fs8xar9pfpdev00pzex9" timestamp="1717427278" guid="75f4af37-2635-4587-8ac4-b8b5074460af"&gt;106&lt;/key&gt;&lt;/foreign-keys&gt;&lt;ref-type name="Government Document"&gt;46&lt;/ref-type&gt;&lt;contributors&gt;&lt;authors&gt;&lt;author&gt;USDA-ARS &lt;/author&gt;&lt;/authors&gt;&lt;secondary-authors&gt;&lt;author&gt;U.S. Dairy Forage Research Center&lt;/author&gt;&lt;/secondary-authors&gt;&lt;/contributors&gt;&lt;titles&gt;&lt;title&gt;10 reasons cows need forage&lt;/title&gt;&lt;/titles&gt;&lt;dates&gt;&lt;year&gt;2012&lt;/year&gt;&lt;/dates&gt;&lt;pub-location&gt;Madison, WI&lt;/pub-location&gt;&lt;urls&gt;&lt;/urls&gt;&lt;/record&gt;&lt;/Cite&gt;&lt;/EndNote&gt;</w:instrText>
      </w:r>
      <w:r w:rsidR="00045033">
        <w:fldChar w:fldCharType="separate"/>
      </w:r>
      <w:r w:rsidR="00734C41">
        <w:rPr>
          <w:noProof/>
        </w:rPr>
        <w:t>(USDA-ARS, 2012)</w:t>
      </w:r>
      <w:r w:rsidR="00045033">
        <w:fldChar w:fldCharType="end"/>
      </w:r>
      <w:r w:rsidR="004C2BED" w:rsidRPr="00025DD7">
        <w:t xml:space="preserve">. </w:t>
      </w:r>
      <w:r w:rsidR="004C2BED">
        <w:t xml:space="preserve">By supplying </w:t>
      </w:r>
      <w:r w:rsidR="004C2BED" w:rsidRPr="00025DD7">
        <w:t>essential nutrients</w:t>
      </w:r>
      <w:r w:rsidR="004C2BED">
        <w:t xml:space="preserve"> and</w:t>
      </w:r>
      <w:r w:rsidR="004C2BED" w:rsidRPr="00025DD7">
        <w:t xml:space="preserve"> </w:t>
      </w:r>
      <w:r w:rsidR="004C2BED">
        <w:t>supporting rumen function, forage</w:t>
      </w:r>
      <w:r w:rsidR="00FC093F">
        <w:t>s</w:t>
      </w:r>
      <w:r w:rsidR="004C2BED">
        <w:t xml:space="preserve"> contribute</w:t>
      </w:r>
      <w:r w:rsidR="004C2BED" w:rsidRPr="00025DD7">
        <w:t xml:space="preserve"> to overall herd well-being.</w:t>
      </w:r>
    </w:p>
    <w:p w14:paraId="6E66A3FA" w14:textId="1CF5AD01" w:rsidR="000D3EC3" w:rsidRPr="00AE090B" w:rsidRDefault="00B4467F" w:rsidP="00714E2C">
      <w:pPr>
        <w:ind w:firstLine="360"/>
      </w:pPr>
      <w:r>
        <w:tab/>
      </w:r>
      <w:r w:rsidR="00274404" w:rsidRPr="00025DD7">
        <w:t xml:space="preserve">The inclusion of high-quality forages </w:t>
      </w:r>
      <w:r w:rsidR="00FC093F">
        <w:t>i</w:t>
      </w:r>
      <w:r w:rsidR="00274404" w:rsidRPr="00025DD7">
        <w:t>s critical, as dairy cattle production heavily rel</w:t>
      </w:r>
      <w:r w:rsidR="00FC093F">
        <w:t>y</w:t>
      </w:r>
      <w:r w:rsidR="00274404" w:rsidRPr="00025DD7">
        <w:t xml:space="preserve"> on forage quality</w:t>
      </w:r>
      <w:r w:rsidR="0040647F">
        <w:t xml:space="preserve"> </w:t>
      </w:r>
      <w:r w:rsidR="00CC31AA">
        <w:fldChar w:fldCharType="begin"/>
      </w:r>
      <w:r w:rsidR="00734C41">
        <w:instrText xml:space="preserve"> ADDIN EN.CITE &lt;EndNote&gt;&lt;Cite&gt;&lt;Author&gt;Allen&lt;/Author&gt;&lt;Year&gt;1996&lt;/Year&gt;&lt;RecNum&gt;105&lt;/RecNum&gt;&lt;DisplayText&gt;(Allen, 1996)&lt;/DisplayText&gt;&lt;record&gt;&lt;rec-number&gt;105&lt;/rec-number&gt;&lt;foreign-keys&gt;&lt;key app="EN" db-id="txspxfvshfwzd5e9fs8xar9pfpdev00pzex9" timestamp="1717427144" guid="63a3edc5-23f4-4cc1-811a-0510ad4de73f"&gt;105&lt;/key&gt;&lt;/foreign-keys&gt;&lt;ref-type name="Journal Article"&gt;17&lt;/ref-type&gt;&lt;contributors&gt;&lt;authors&gt;&lt;author&gt;Allen, MS&lt;/author&gt;&lt;/authors&gt;&lt;/contributors&gt;&lt;titles&gt;&lt;title&gt;Relationship between forage quality and dairy cattle production&lt;/title&gt;&lt;secondary-title&gt;Animal Feed Science Technology&lt;/secondary-title&gt;&lt;/titles&gt;&lt;periodical&gt;&lt;full-title&gt;Animal Feed Science Technology&lt;/full-title&gt;&lt;/periodical&gt;&lt;pages&gt;51-60&lt;/pages&gt;&lt;volume&gt;59&lt;/volume&gt;&lt;dates&gt;&lt;year&gt;1996&lt;/year&gt;&lt;/dates&gt;&lt;urls&gt;&lt;/urls&gt;&lt;/record&gt;&lt;/Cite&gt;&lt;/EndNote&gt;</w:instrText>
      </w:r>
      <w:r w:rsidR="00CC31AA">
        <w:fldChar w:fldCharType="separate"/>
      </w:r>
      <w:r w:rsidR="00734C41">
        <w:rPr>
          <w:noProof/>
        </w:rPr>
        <w:t>(Allen, 1996)</w:t>
      </w:r>
      <w:r w:rsidR="00CC31AA">
        <w:fldChar w:fldCharType="end"/>
      </w:r>
      <w:r w:rsidR="00274404" w:rsidRPr="00025DD7">
        <w:t>.</w:t>
      </w:r>
      <w:r w:rsidR="00995A79">
        <w:t xml:space="preserve"> </w:t>
      </w:r>
      <w:r w:rsidR="00025DD7" w:rsidRPr="00025DD7">
        <w:t xml:space="preserve">Digestibility, an estimate of forage energy </w:t>
      </w:r>
      <w:r w:rsidR="009E46B2">
        <w:t>concentration</w:t>
      </w:r>
      <w:r w:rsidR="00025DD7" w:rsidRPr="00025DD7">
        <w:t xml:space="preserve">, </w:t>
      </w:r>
      <w:r w:rsidR="00FC093F">
        <w:t>i</w:t>
      </w:r>
      <w:r w:rsidR="00025DD7" w:rsidRPr="00025DD7">
        <w:t xml:space="preserve">s often predicted from fiber </w:t>
      </w:r>
      <w:r w:rsidR="009E46B2">
        <w:t xml:space="preserve">concentration </w:t>
      </w:r>
      <w:r w:rsidR="00274404">
        <w:t>as a measure of forage quality</w:t>
      </w:r>
      <w:r w:rsidR="00045033">
        <w:t xml:space="preserve"> </w:t>
      </w:r>
      <w:r w:rsidR="00045033">
        <w:fldChar w:fldCharType="begin"/>
      </w:r>
      <w:r w:rsidR="00734C41">
        <w:instrText xml:space="preserve"> ADDIN EN.CITE &lt;EndNote&gt;&lt;Cite&gt;&lt;Author&gt;Allen&lt;/Author&gt;&lt;Year&gt;1996&lt;/Year&gt;&lt;RecNum&gt;105&lt;/RecNum&gt;&lt;DisplayText&gt;(Allen, 1996)&lt;/DisplayText&gt;&lt;record&gt;&lt;rec-number&gt;105&lt;/rec-number&gt;&lt;foreign-keys&gt;&lt;key app="EN" db-id="txspxfvshfwzd5e9fs8xar9pfpdev00pzex9" timestamp="1717427144" guid="63a3edc5-23f4-4cc1-811a-0510ad4de73f"&gt;105&lt;/key&gt;&lt;/foreign-keys&gt;&lt;ref-type name="Journal Article"&gt;17&lt;/ref-type&gt;&lt;contributors&gt;&lt;authors&gt;&lt;author&gt;Allen, MS&lt;/author&gt;&lt;/authors&gt;&lt;/contributors&gt;&lt;titles&gt;&lt;title&gt;Relationship between forage quality and dairy cattle production&lt;/title&gt;&lt;secondary-title&gt;Animal Feed Science Technology&lt;/secondary-title&gt;&lt;/titles&gt;&lt;periodical&gt;&lt;full-title&gt;Animal Feed Science Technology&lt;/full-title&gt;&lt;/periodical&gt;&lt;pages&gt;51-60&lt;/pages&gt;&lt;volume&gt;59&lt;/volume&gt;&lt;dates&gt;&lt;year&gt;1996&lt;/year&gt;&lt;/dates&gt;&lt;urls&gt;&lt;/urls&gt;&lt;/record&gt;&lt;/Cite&gt;&lt;/EndNote&gt;</w:instrText>
      </w:r>
      <w:r w:rsidR="00045033">
        <w:fldChar w:fldCharType="separate"/>
      </w:r>
      <w:r w:rsidR="00734C41">
        <w:rPr>
          <w:noProof/>
        </w:rPr>
        <w:t>(Allen, 1996)</w:t>
      </w:r>
      <w:r w:rsidR="00045033">
        <w:fldChar w:fldCharType="end"/>
      </w:r>
      <w:r w:rsidR="00025DD7" w:rsidRPr="00025DD7">
        <w:t>. Equations ha</w:t>
      </w:r>
      <w:r w:rsidR="00FC093F">
        <w:t>ve</w:t>
      </w:r>
      <w:r w:rsidR="00025DD7" w:rsidRPr="00025DD7">
        <w:t xml:space="preserve"> been developed to predict digestibility based on various fiber measures, with fiber being less digestible than non-fibrous components, thereby negatively affecting digestibility</w:t>
      </w:r>
      <w:r w:rsidR="00045033">
        <w:t xml:space="preserve"> </w:t>
      </w:r>
      <w:r w:rsidR="00045033">
        <w:fldChar w:fldCharType="begin"/>
      </w:r>
      <w:r w:rsidR="00734C41">
        <w:instrText xml:space="preserve"> ADDIN EN.CITE &lt;EndNote&gt;&lt;Cite&gt;&lt;Author&gt;Allen&lt;/Author&gt;&lt;Year&gt;1996&lt;/Year&gt;&lt;RecNum&gt;105&lt;/RecNum&gt;&lt;DisplayText&gt;(Allen, 1996)&lt;/DisplayText&gt;&lt;record&gt;&lt;rec-number&gt;105&lt;/rec-number&gt;&lt;foreign-keys&gt;&lt;key app="EN" db-id="txspxfvshfwzd5e9fs8xar9pfpdev00pzex9" timestamp="1717427144" guid="63a3edc5-23f4-4cc1-811a-0510ad4de73f"&gt;105&lt;/key&gt;&lt;/foreign-keys&gt;&lt;ref-type name="Journal Article"&gt;17&lt;/ref-type&gt;&lt;contributors&gt;&lt;authors&gt;&lt;author&gt;Allen, MS&lt;/author&gt;&lt;/authors&gt;&lt;/contributors&gt;&lt;titles&gt;&lt;title&gt;Relationship between forage quality and dairy cattle production&lt;/title&gt;&lt;secondary-title&gt;Animal Feed Science Technology&lt;/secondary-title&gt;&lt;/titles&gt;&lt;periodical&gt;&lt;full-title&gt;Animal Feed Science Technology&lt;/full-title&gt;&lt;/periodical&gt;&lt;pages&gt;51-60&lt;/pages&gt;&lt;volume&gt;59&lt;/volume&gt;&lt;dates&gt;&lt;year&gt;1996&lt;/year&gt;&lt;/dates&gt;&lt;urls&gt;&lt;/urls&gt;&lt;/record&gt;&lt;/Cite&gt;&lt;/EndNote&gt;</w:instrText>
      </w:r>
      <w:r w:rsidR="00045033">
        <w:fldChar w:fldCharType="separate"/>
      </w:r>
      <w:r w:rsidR="00734C41">
        <w:rPr>
          <w:noProof/>
        </w:rPr>
        <w:t>(Allen, 1996)</w:t>
      </w:r>
      <w:r w:rsidR="00045033">
        <w:fldChar w:fldCharType="end"/>
      </w:r>
      <w:r w:rsidR="00025DD7" w:rsidRPr="00025DD7">
        <w:t>. Although high forage digestibility reduce</w:t>
      </w:r>
      <w:r w:rsidR="00FC093F">
        <w:t>s</w:t>
      </w:r>
      <w:r w:rsidR="00025DD7" w:rsidRPr="00025DD7">
        <w:t xml:space="preserve"> feed costs, forages fed to lactating cows </w:t>
      </w:r>
      <w:r w:rsidR="00FC093F">
        <w:t>a</w:t>
      </w:r>
      <w:r w:rsidR="00025DD7" w:rsidRPr="00025DD7">
        <w:t>re supplemented to achieve similar dietary energy levels, thus mitigating the impact of forage digestibility on dairy cattle production</w:t>
      </w:r>
      <w:r w:rsidR="00045033">
        <w:t xml:space="preserve"> </w:t>
      </w:r>
      <w:r w:rsidR="00045033">
        <w:fldChar w:fldCharType="begin"/>
      </w:r>
      <w:r w:rsidR="00734C41">
        <w:instrText xml:space="preserve"> ADDIN EN.CITE &lt;EndNote&gt;&lt;Cite&gt;&lt;Author&gt;Allen&lt;/Author&gt;&lt;Year&gt;1996&lt;/Year&gt;&lt;RecNum&gt;105&lt;/RecNum&gt;&lt;DisplayText&gt;(Allen, 1996)&lt;/DisplayText&gt;&lt;record&gt;&lt;rec-number&gt;105&lt;/rec-number&gt;&lt;foreign-keys&gt;&lt;key app="EN" db-id="txspxfvshfwzd5e9fs8xar9pfpdev00pzex9" timestamp="1717427144" guid="63a3edc5-23f4-4cc1-811a-0510ad4de73f"&gt;105&lt;/key&gt;&lt;/foreign-keys&gt;&lt;ref-type name="Journal Article"&gt;17&lt;/ref-type&gt;&lt;contributors&gt;&lt;authors&gt;&lt;author&gt;Allen, MS&lt;/author&gt;&lt;/authors&gt;&lt;/contributors&gt;&lt;titles&gt;&lt;title&gt;Relationship between forage quality and dairy cattle production&lt;/title&gt;&lt;secondary-title&gt;Animal Feed Science Technology&lt;/secondary-title&gt;&lt;/titles&gt;&lt;periodical&gt;&lt;full-title&gt;Animal Feed Science Technology&lt;/full-title&gt;&lt;/periodical&gt;&lt;pages&gt;51-60&lt;/pages&gt;&lt;volume&gt;59&lt;/volume&gt;&lt;dates&gt;&lt;year&gt;1996&lt;/year&gt;&lt;/dates&gt;&lt;urls&gt;&lt;/urls&gt;&lt;/record&gt;&lt;/Cite&gt;&lt;/EndNote&gt;</w:instrText>
      </w:r>
      <w:r w:rsidR="00045033">
        <w:fldChar w:fldCharType="separate"/>
      </w:r>
      <w:r w:rsidR="00734C41">
        <w:rPr>
          <w:noProof/>
        </w:rPr>
        <w:t>(Allen, 1996)</w:t>
      </w:r>
      <w:r w:rsidR="00045033">
        <w:fldChar w:fldCharType="end"/>
      </w:r>
      <w:r w:rsidR="00025DD7" w:rsidRPr="00025DD7">
        <w:t>.</w:t>
      </w:r>
    </w:p>
    <w:p w14:paraId="187BAB41" w14:textId="4DB400DD" w:rsidR="0060687C" w:rsidRDefault="0060687C" w:rsidP="0060687C">
      <w:pPr>
        <w:pStyle w:val="Heading4"/>
      </w:pPr>
      <w:bookmarkStart w:id="61" w:name="_Toc171597593"/>
      <w:r w:rsidRPr="0060687C">
        <w:t>Nutritive comparison of sorghum and corn silages</w:t>
      </w:r>
      <w:bookmarkEnd w:id="61"/>
    </w:p>
    <w:p w14:paraId="108AEAE6" w14:textId="4ED57A16" w:rsidR="001B1C5E" w:rsidRDefault="000D1B27" w:rsidP="00352CC0">
      <w:pPr>
        <w:ind w:firstLine="720"/>
        <w:rPr>
          <w:rFonts w:cs="Times New Roman"/>
        </w:rPr>
      </w:pPr>
      <w:r>
        <w:rPr>
          <w:rFonts w:cs="Times New Roman"/>
        </w:rPr>
        <w:t xml:space="preserve">Silage-type sorghums </w:t>
      </w:r>
      <w:r w:rsidR="00FC093F">
        <w:rPr>
          <w:rFonts w:cs="Times New Roman"/>
        </w:rPr>
        <w:t>a</w:t>
      </w:r>
      <w:r>
        <w:rPr>
          <w:rFonts w:cs="Times New Roman"/>
        </w:rPr>
        <w:t xml:space="preserve">re high-biomass yielding, drought-tolerant, and adaptable to late planting after winter crops, making them viable alternative forage crops </w:t>
      </w:r>
      <w:r w:rsidR="008843B0">
        <w:rPr>
          <w:rFonts w:cs="Times New Roman"/>
        </w:rPr>
        <w:fldChar w:fldCharType="begin"/>
      </w:r>
      <w:r w:rsidR="00734C41">
        <w:rPr>
          <w:rFonts w:cs="Times New Roman"/>
        </w:rPr>
        <w:instrText xml:space="preserve"> ADDIN EN.CITE &lt;EndNote&gt;&lt;Cite&gt;&lt;Author&gt;Sanderson&lt;/Author&gt;&lt;Year&gt;1992&lt;/Year&gt;&lt;RecNum&gt;107&lt;/RecNum&gt;&lt;DisplayText&gt;(Sanderson et al., 1992)&lt;/DisplayText&gt;&lt;record&gt;&lt;rec-number&gt;107&lt;/rec-number&gt;&lt;foreign-keys&gt;&lt;key app="EN" db-id="txspxfvshfwzd5e9fs8xar9pfpdev00pzex9" timestamp="1717429899" guid="106556f9-82e4-4c51-a606-a905bbe25ee1"&gt;107&lt;/key&gt;&lt;/foreign-keys&gt;&lt;ref-type name="Report"&gt;27&lt;/ref-type&gt;&lt;contributors&gt;&lt;authors&gt;&lt;author&gt;Sanderson, MA&lt;/author&gt;&lt;author&gt;Jones, RM&lt;/author&gt;&lt;author&gt;Ward, J&lt;/author&gt;&lt;author&gt;Wolfe, R&lt;/author&gt;&lt;/authors&gt;&lt;/contributors&gt;&lt;titles&gt;&lt;title&gt;Silage sorghum performance trial at Stepheville, 1991&lt;/title&gt;&lt;secondary-title&gt;Forage Research in Texas&lt;/secondary-title&gt;&lt;/titles&gt;&lt;pages&gt;16-18&lt;/pages&gt;&lt;dates&gt;&lt;year&gt;1992&lt;/year&gt;&lt;/dates&gt;&lt;pub-location&gt;Texas A&amp;amp;M University&lt;/pub-location&gt;&lt;urls&gt;&lt;/urls&gt;&lt;/record&gt;&lt;/Cite&gt;&lt;/EndNote&gt;</w:instrText>
      </w:r>
      <w:r w:rsidR="008843B0">
        <w:rPr>
          <w:rFonts w:cs="Times New Roman"/>
        </w:rPr>
        <w:fldChar w:fldCharType="separate"/>
      </w:r>
      <w:r w:rsidR="00734C41">
        <w:rPr>
          <w:rFonts w:cs="Times New Roman"/>
          <w:noProof/>
        </w:rPr>
        <w:t>(Sanderson et al., 1992)</w:t>
      </w:r>
      <w:r w:rsidR="008843B0">
        <w:rPr>
          <w:rFonts w:cs="Times New Roman"/>
        </w:rPr>
        <w:fldChar w:fldCharType="end"/>
      </w:r>
      <w:r w:rsidR="001B1C5E" w:rsidRPr="001B1C5E">
        <w:rPr>
          <w:rFonts w:cs="Times New Roman"/>
        </w:rPr>
        <w:t xml:space="preserve">. </w:t>
      </w:r>
      <w:r w:rsidR="00CB72E3">
        <w:rPr>
          <w:rFonts w:cs="Times New Roman"/>
        </w:rPr>
        <w:t xml:space="preserve">However, </w:t>
      </w:r>
      <w:r w:rsidR="00BA4667">
        <w:rPr>
          <w:rFonts w:cs="Times New Roman"/>
        </w:rPr>
        <w:t xml:space="preserve">the nutritional variations between CS and SS </w:t>
      </w:r>
      <w:r w:rsidR="00BA4667" w:rsidRPr="00746581">
        <w:rPr>
          <w:rFonts w:cs="Times New Roman"/>
        </w:rPr>
        <w:t>exhibit notable differences</w:t>
      </w:r>
      <w:r w:rsidR="00BA4667">
        <w:rPr>
          <w:rFonts w:cs="Times New Roman"/>
        </w:rPr>
        <w:t xml:space="preserve"> in literature, specifically </w:t>
      </w:r>
      <w:r w:rsidR="00CB72E3">
        <w:rPr>
          <w:rFonts w:cs="Times New Roman"/>
        </w:rPr>
        <w:t xml:space="preserve">differences in DM digestibility. </w:t>
      </w:r>
      <w:r w:rsidR="00BA3D81">
        <w:rPr>
          <w:rFonts w:cs="Times New Roman"/>
        </w:rPr>
        <w:t xml:space="preserve">Lignin </w:t>
      </w:r>
      <w:r w:rsidR="00FC093F">
        <w:rPr>
          <w:rFonts w:cs="Times New Roman"/>
        </w:rPr>
        <w:t>i</w:t>
      </w:r>
      <w:r w:rsidR="00BA3D81">
        <w:rPr>
          <w:rFonts w:cs="Times New Roman"/>
        </w:rPr>
        <w:t>s t</w:t>
      </w:r>
      <w:r w:rsidR="00BA3D81" w:rsidRPr="001B1C5E">
        <w:rPr>
          <w:rFonts w:cs="Times New Roman"/>
        </w:rPr>
        <w:t>he primary indigestible component of plant cell wall</w:t>
      </w:r>
      <w:r w:rsidR="00BA3D81">
        <w:rPr>
          <w:rFonts w:cs="Times New Roman"/>
        </w:rPr>
        <w:t>s</w:t>
      </w:r>
      <w:r w:rsidR="00872DB3">
        <w:rPr>
          <w:rFonts w:cs="Times New Roman"/>
        </w:rPr>
        <w:t>,</w:t>
      </w:r>
      <w:r w:rsidR="00BA3D81">
        <w:rPr>
          <w:rFonts w:cs="Times New Roman"/>
        </w:rPr>
        <w:t xml:space="preserve"> and large amounts hindered ruminal digestion of</w:t>
      </w:r>
      <w:r w:rsidR="00BA3D81" w:rsidRPr="001B1C5E">
        <w:rPr>
          <w:rFonts w:cs="Times New Roman"/>
        </w:rPr>
        <w:t xml:space="preserve"> cell wall carbohydrates </w:t>
      </w:r>
      <w:r w:rsidR="00BA3D81">
        <w:rPr>
          <w:rFonts w:cs="Times New Roman"/>
        </w:rPr>
        <w:fldChar w:fldCharType="begin"/>
      </w:r>
      <w:r w:rsidR="00734C41">
        <w:rPr>
          <w:rFonts w:cs="Times New Roman"/>
        </w:rPr>
        <w:instrText xml:space="preserve"> ADDIN EN.CITE &lt;EndNote&gt;&lt;Cite&gt;&lt;Author&gt;Aydin&lt;/Author&gt;&lt;Year&gt;1999&lt;/Year&gt;&lt;RecNum&gt;69&lt;/RecNum&gt;&lt;DisplayText&gt;(Aydin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Sci.&lt;/full-title&gt;&lt;/periodical&gt;&lt;pages&gt;2127-2135&lt;/pages&gt;&lt;volume&gt;82&lt;/volume&gt;&lt;number&gt;10&lt;/number&gt;&lt;dates&gt;&lt;year&gt;1999&lt;/year&gt;&lt;/dates&gt;&lt;urls&gt;&lt;/urls&gt;&lt;/record&gt;&lt;/Cite&gt;&lt;/EndNote&gt;</w:instrText>
      </w:r>
      <w:r w:rsidR="00BA3D81">
        <w:rPr>
          <w:rFonts w:cs="Times New Roman"/>
        </w:rPr>
        <w:fldChar w:fldCharType="separate"/>
      </w:r>
      <w:r w:rsidR="00734C41">
        <w:rPr>
          <w:rFonts w:cs="Times New Roman"/>
          <w:noProof/>
        </w:rPr>
        <w:t>(Aydin et al., 1999)</w:t>
      </w:r>
      <w:r w:rsidR="00BA3D81">
        <w:rPr>
          <w:rFonts w:cs="Times New Roman"/>
        </w:rPr>
        <w:fldChar w:fldCharType="end"/>
      </w:r>
      <w:r w:rsidR="00BA3D81" w:rsidRPr="001B1C5E">
        <w:rPr>
          <w:rFonts w:cs="Times New Roman"/>
        </w:rPr>
        <w:t>.</w:t>
      </w:r>
      <w:r w:rsidR="00BA3D81">
        <w:rPr>
          <w:rFonts w:cs="Times New Roman"/>
        </w:rPr>
        <w:t xml:space="preserve"> </w:t>
      </w:r>
      <w:r w:rsidR="00FB3A86">
        <w:rPr>
          <w:rFonts w:cs="Times New Roman"/>
        </w:rPr>
        <w:t xml:space="preserve">Sorghum species contain higher lignin and lower grain </w:t>
      </w:r>
      <w:r w:rsidR="009E46B2">
        <w:t>concentration</w:t>
      </w:r>
      <w:r w:rsidR="009E46B2">
        <w:rPr>
          <w:rFonts w:cs="Times New Roman"/>
        </w:rPr>
        <w:t xml:space="preserve">s </w:t>
      </w:r>
      <w:r w:rsidR="00FB3A86">
        <w:rPr>
          <w:rFonts w:cs="Times New Roman"/>
        </w:rPr>
        <w:t>compared to CS</w:t>
      </w:r>
      <w:r w:rsidR="00BA3D81">
        <w:rPr>
          <w:rFonts w:cs="Times New Roman"/>
        </w:rPr>
        <w:t xml:space="preserve">, </w:t>
      </w:r>
      <w:r w:rsidR="00F869F5">
        <w:rPr>
          <w:rFonts w:cs="Times New Roman"/>
        </w:rPr>
        <w:t>resulting in decreased</w:t>
      </w:r>
      <w:r w:rsidR="00BA3D81">
        <w:rPr>
          <w:rFonts w:cs="Times New Roman"/>
        </w:rPr>
        <w:t xml:space="preserve"> DM digestibility </w:t>
      </w:r>
      <w:r w:rsidR="0003212B">
        <w:rPr>
          <w:rFonts w:cs="Times New Roman"/>
        </w:rPr>
        <w:fldChar w:fldCharType="begin"/>
      </w:r>
      <w:r w:rsidR="00734C41">
        <w:rPr>
          <w:rFonts w:cs="Times New Roman"/>
        </w:rPr>
        <w:instrText xml:space="preserve"> ADDIN EN.CITE &lt;EndNote&gt;&lt;Cite&gt;&lt;Author&gt;Aydin&lt;/Author&gt;&lt;Year&gt;1999&lt;/Year&gt;&lt;RecNum&gt;69&lt;/RecNum&gt;&lt;DisplayText&gt;(Aydin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Sci.&lt;/full-title&gt;&lt;/periodical&gt;&lt;pages&gt;2127-2135&lt;/pages&gt;&lt;volume&gt;82&lt;/volume&gt;&lt;number&gt;10&lt;/number&gt;&lt;dates&gt;&lt;year&gt;1999&lt;/year&gt;&lt;/dates&gt;&lt;urls&gt;&lt;/urls&gt;&lt;/record&gt;&lt;/Cite&gt;&lt;/EndNote&gt;</w:instrText>
      </w:r>
      <w:r w:rsidR="0003212B">
        <w:rPr>
          <w:rFonts w:cs="Times New Roman"/>
        </w:rPr>
        <w:fldChar w:fldCharType="separate"/>
      </w:r>
      <w:r w:rsidR="00734C41">
        <w:rPr>
          <w:rFonts w:cs="Times New Roman"/>
          <w:noProof/>
        </w:rPr>
        <w:t>(Aydin et al., 1999)</w:t>
      </w:r>
      <w:r w:rsidR="0003212B">
        <w:rPr>
          <w:rFonts w:cs="Times New Roman"/>
        </w:rPr>
        <w:fldChar w:fldCharType="end"/>
      </w:r>
      <w:r w:rsidR="001B1C5E" w:rsidRPr="001B1C5E">
        <w:rPr>
          <w:rFonts w:cs="Times New Roman"/>
        </w:rPr>
        <w:t>.</w:t>
      </w:r>
      <w:r w:rsidR="00A2794D">
        <w:rPr>
          <w:rFonts w:cs="Times New Roman"/>
        </w:rPr>
        <w:t xml:space="preserve"> </w:t>
      </w:r>
      <w:r w:rsidR="00BA3D81">
        <w:rPr>
          <w:rFonts w:cs="Times New Roman"/>
        </w:rPr>
        <w:t>The h</w:t>
      </w:r>
      <w:r w:rsidR="001B1C5E" w:rsidRPr="001B1C5E">
        <w:rPr>
          <w:rFonts w:cs="Times New Roman"/>
        </w:rPr>
        <w:t xml:space="preserve">igh lignin </w:t>
      </w:r>
      <w:r w:rsidR="009E46B2">
        <w:t>concentration</w:t>
      </w:r>
      <w:r w:rsidR="009E46B2" w:rsidRPr="001B1C5E">
        <w:rPr>
          <w:rFonts w:cs="Times New Roman"/>
        </w:rPr>
        <w:t xml:space="preserve"> </w:t>
      </w:r>
      <w:r w:rsidR="001B1C5E" w:rsidRPr="001B1C5E">
        <w:rPr>
          <w:rFonts w:cs="Times New Roman"/>
        </w:rPr>
        <w:t>reduc</w:t>
      </w:r>
      <w:r w:rsidR="00FC093F">
        <w:rPr>
          <w:rFonts w:cs="Times New Roman"/>
        </w:rPr>
        <w:t>es</w:t>
      </w:r>
      <w:r w:rsidR="001B1C5E" w:rsidRPr="001B1C5E">
        <w:rPr>
          <w:rFonts w:cs="Times New Roman"/>
        </w:rPr>
        <w:t xml:space="preserve"> fiber digestion potential, </w:t>
      </w:r>
      <w:r w:rsidR="0063575A">
        <w:rPr>
          <w:rFonts w:cs="Times New Roman"/>
        </w:rPr>
        <w:t xml:space="preserve">resulting in </w:t>
      </w:r>
      <w:r w:rsidR="001B1C5E" w:rsidRPr="001B1C5E">
        <w:rPr>
          <w:rFonts w:cs="Times New Roman"/>
        </w:rPr>
        <w:t xml:space="preserve">increased gut fill, reduced </w:t>
      </w:r>
      <w:r w:rsidR="008843B0">
        <w:rPr>
          <w:rFonts w:cs="Times New Roman"/>
        </w:rPr>
        <w:t>DMI,</w:t>
      </w:r>
      <w:r w:rsidR="001B1C5E" w:rsidRPr="001B1C5E">
        <w:rPr>
          <w:rFonts w:cs="Times New Roman"/>
        </w:rPr>
        <w:t xml:space="preserve"> and </w:t>
      </w:r>
      <w:r w:rsidR="0063575A">
        <w:rPr>
          <w:rFonts w:cs="Times New Roman"/>
        </w:rPr>
        <w:t>reduced</w:t>
      </w:r>
      <w:r w:rsidR="001B1C5E" w:rsidRPr="001B1C5E">
        <w:rPr>
          <w:rFonts w:cs="Times New Roman"/>
        </w:rPr>
        <w:t xml:space="preserve"> milk production</w:t>
      </w:r>
      <w:r w:rsidR="00BA3D81">
        <w:rPr>
          <w:rFonts w:cs="Times New Roman"/>
        </w:rPr>
        <w:t xml:space="preserve"> </w:t>
      </w:r>
      <w:r w:rsidR="00BA3D81">
        <w:rPr>
          <w:rFonts w:cs="Times New Roman"/>
        </w:rPr>
        <w:fldChar w:fldCharType="begin"/>
      </w:r>
      <w:r w:rsidR="00734C41">
        <w:rPr>
          <w:rFonts w:cs="Times New Roman"/>
        </w:rPr>
        <w:instrText xml:space="preserve"> ADDIN EN.CITE &lt;EndNote&gt;&lt;Cite&gt;&lt;Author&gt;Aydin&lt;/Author&gt;&lt;Year&gt;1999&lt;/Year&gt;&lt;RecNum&gt;69&lt;/RecNum&gt;&lt;DisplayText&gt;(Aydin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Sci.&lt;/full-title&gt;&lt;/periodical&gt;&lt;pages&gt;2127-2135&lt;/pages&gt;&lt;volume&gt;82&lt;/volume&gt;&lt;number&gt;10&lt;/number&gt;&lt;dates&gt;&lt;year&gt;1999&lt;/year&gt;&lt;/dates&gt;&lt;urls&gt;&lt;/urls&gt;&lt;/record&gt;&lt;/Cite&gt;&lt;/EndNote&gt;</w:instrText>
      </w:r>
      <w:r w:rsidR="00BA3D81">
        <w:rPr>
          <w:rFonts w:cs="Times New Roman"/>
        </w:rPr>
        <w:fldChar w:fldCharType="separate"/>
      </w:r>
      <w:r w:rsidR="00734C41">
        <w:rPr>
          <w:rFonts w:cs="Times New Roman"/>
          <w:noProof/>
        </w:rPr>
        <w:t>(Aydin et al., 1999)</w:t>
      </w:r>
      <w:r w:rsidR="00BA3D81">
        <w:rPr>
          <w:rFonts w:cs="Times New Roman"/>
        </w:rPr>
        <w:fldChar w:fldCharType="end"/>
      </w:r>
      <w:r w:rsidR="001B1C5E" w:rsidRPr="001B1C5E">
        <w:rPr>
          <w:rFonts w:cs="Times New Roman"/>
        </w:rPr>
        <w:t>.</w:t>
      </w:r>
      <w:r w:rsidR="00D02466">
        <w:rPr>
          <w:rFonts w:cs="Times New Roman"/>
        </w:rPr>
        <w:t xml:space="preserve"> </w:t>
      </w:r>
      <w:r w:rsidR="001B1C5E" w:rsidRPr="001B1C5E">
        <w:rPr>
          <w:rFonts w:cs="Times New Roman"/>
        </w:rPr>
        <w:t xml:space="preserve">Chemical and genetic </w:t>
      </w:r>
      <w:r w:rsidR="00D02466">
        <w:rPr>
          <w:rFonts w:cs="Times New Roman"/>
        </w:rPr>
        <w:t>manipulation</w:t>
      </w:r>
      <w:r w:rsidR="00A9451E">
        <w:rPr>
          <w:rFonts w:cs="Times New Roman"/>
        </w:rPr>
        <w:t xml:space="preserve"> reduced lignification to </w:t>
      </w:r>
      <w:r w:rsidR="001B1C5E" w:rsidRPr="001B1C5E">
        <w:rPr>
          <w:rFonts w:cs="Times New Roman"/>
        </w:rPr>
        <w:t xml:space="preserve">improve fiber </w:t>
      </w:r>
      <w:r w:rsidR="00A9451E">
        <w:rPr>
          <w:rFonts w:cs="Times New Roman"/>
        </w:rPr>
        <w:t>digestibility</w:t>
      </w:r>
      <w:r w:rsidR="00B31A6F">
        <w:rPr>
          <w:rFonts w:cs="Times New Roman"/>
        </w:rPr>
        <w:t xml:space="preserve"> in sorghum forages</w:t>
      </w:r>
      <w:r w:rsidR="001B1C5E" w:rsidRPr="001B1C5E">
        <w:rPr>
          <w:rFonts w:cs="Times New Roman"/>
        </w:rPr>
        <w:t xml:space="preserve">. </w:t>
      </w:r>
      <w:r w:rsidR="00774C21">
        <w:rPr>
          <w:rFonts w:cs="Times New Roman"/>
        </w:rPr>
        <w:t>The development</w:t>
      </w:r>
      <w:r w:rsidR="00E84F88">
        <w:rPr>
          <w:rFonts w:cs="Times New Roman"/>
        </w:rPr>
        <w:t xml:space="preserve"> of</w:t>
      </w:r>
      <w:r w:rsidR="00AC270F">
        <w:rPr>
          <w:rFonts w:cs="Times New Roman"/>
        </w:rPr>
        <w:t xml:space="preserve"> BMR </w:t>
      </w:r>
      <w:r w:rsidR="001B1C5E" w:rsidRPr="001B1C5E">
        <w:rPr>
          <w:rFonts w:cs="Times New Roman"/>
        </w:rPr>
        <w:t xml:space="preserve">genotypes </w:t>
      </w:r>
      <w:r w:rsidR="00E84F88">
        <w:rPr>
          <w:rFonts w:cs="Times New Roman"/>
        </w:rPr>
        <w:t>contained less lignin</w:t>
      </w:r>
      <w:r w:rsidR="00976A8E">
        <w:rPr>
          <w:rFonts w:cs="Times New Roman"/>
        </w:rPr>
        <w:t xml:space="preserve"> (</w:t>
      </w:r>
      <w:r w:rsidR="00FA62BB">
        <w:rPr>
          <w:rFonts w:cs="Times New Roman"/>
        </w:rPr>
        <w:t>6.1% of DM)</w:t>
      </w:r>
      <w:r w:rsidR="001B1C5E" w:rsidRPr="001B1C5E">
        <w:rPr>
          <w:rFonts w:cs="Times New Roman"/>
        </w:rPr>
        <w:t xml:space="preserve"> with altered lignin chemical composition</w:t>
      </w:r>
      <w:r w:rsidR="00036B00">
        <w:rPr>
          <w:rFonts w:cs="Times New Roman"/>
        </w:rPr>
        <w:t xml:space="preserve"> compared to </w:t>
      </w:r>
      <w:r w:rsidR="007942E1">
        <w:rPr>
          <w:rFonts w:cs="Times New Roman"/>
        </w:rPr>
        <w:t>standard sorghum silage (</w:t>
      </w:r>
      <w:r w:rsidR="00976A8E">
        <w:rPr>
          <w:rFonts w:cs="Times New Roman"/>
        </w:rPr>
        <w:t>7.1% of DM)</w:t>
      </w:r>
      <w:r w:rsidR="00774C21">
        <w:rPr>
          <w:rFonts w:cs="Times New Roman"/>
        </w:rPr>
        <w:t xml:space="preserve"> </w:t>
      </w:r>
      <w:r w:rsidR="00774C21">
        <w:rPr>
          <w:rFonts w:cs="Times New Roman"/>
        </w:rPr>
        <w:fldChar w:fldCharType="begin"/>
      </w:r>
      <w:r w:rsidR="00734C41">
        <w:rPr>
          <w:rFonts w:cs="Times New Roman"/>
        </w:rPr>
        <w:instrText xml:space="preserve"> ADDIN EN.CITE &lt;EndNote&gt;&lt;Cite&gt;&lt;Author&gt;Aydin&lt;/Author&gt;&lt;Year&gt;1999&lt;/Year&gt;&lt;RecNum&gt;69&lt;/RecNum&gt;&lt;DisplayText&gt;(Aydin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Sci.&lt;/full-title&gt;&lt;/periodical&gt;&lt;pages&gt;2127-2135&lt;/pages&gt;&lt;volume&gt;82&lt;/volume&gt;&lt;number&gt;10&lt;/number&gt;&lt;dates&gt;&lt;year&gt;1999&lt;/year&gt;&lt;/dates&gt;&lt;urls&gt;&lt;/urls&gt;&lt;/record&gt;&lt;/Cite&gt;&lt;/EndNote&gt;</w:instrText>
      </w:r>
      <w:r w:rsidR="00774C21">
        <w:rPr>
          <w:rFonts w:cs="Times New Roman"/>
        </w:rPr>
        <w:fldChar w:fldCharType="separate"/>
      </w:r>
      <w:r w:rsidR="00734C41">
        <w:rPr>
          <w:rFonts w:cs="Times New Roman"/>
          <w:noProof/>
        </w:rPr>
        <w:t>(Aydin et al., 1999)</w:t>
      </w:r>
      <w:r w:rsidR="00774C21">
        <w:rPr>
          <w:rFonts w:cs="Times New Roman"/>
        </w:rPr>
        <w:fldChar w:fldCharType="end"/>
      </w:r>
      <w:r w:rsidR="001B1C5E" w:rsidRPr="001B1C5E">
        <w:rPr>
          <w:rFonts w:cs="Times New Roman"/>
        </w:rPr>
        <w:t xml:space="preserve">. </w:t>
      </w:r>
      <w:r w:rsidR="00AF43D4">
        <w:rPr>
          <w:rFonts w:cs="Times New Roman"/>
        </w:rPr>
        <w:t>Brown midrib</w:t>
      </w:r>
      <w:r w:rsidR="001B1C5E" w:rsidRPr="001B1C5E">
        <w:rPr>
          <w:rFonts w:cs="Times New Roman"/>
        </w:rPr>
        <w:t xml:space="preserve"> forages </w:t>
      </w:r>
      <w:r w:rsidR="00352CC0">
        <w:rPr>
          <w:rFonts w:cs="Times New Roman"/>
        </w:rPr>
        <w:t>demonstrated</w:t>
      </w:r>
      <w:r w:rsidR="001B1C5E" w:rsidRPr="001B1C5E">
        <w:rPr>
          <w:rFonts w:cs="Times New Roman"/>
        </w:rPr>
        <w:t xml:space="preserve"> </w:t>
      </w:r>
      <w:r w:rsidR="00352CC0">
        <w:rPr>
          <w:rFonts w:cs="Times New Roman"/>
        </w:rPr>
        <w:t>greater</w:t>
      </w:r>
      <w:r w:rsidR="001B1C5E" w:rsidRPr="001B1C5E">
        <w:rPr>
          <w:rFonts w:cs="Times New Roman"/>
        </w:rPr>
        <w:t xml:space="preserve"> </w:t>
      </w:r>
      <w:r w:rsidR="002F105D">
        <w:rPr>
          <w:rFonts w:cs="Times New Roman"/>
        </w:rPr>
        <w:t>a</w:t>
      </w:r>
      <w:r w:rsidR="00204358">
        <w:rPr>
          <w:rFonts w:cs="Times New Roman"/>
        </w:rPr>
        <w:t xml:space="preserve">NDF </w:t>
      </w:r>
      <w:r w:rsidR="001B1C5E" w:rsidRPr="001B1C5E">
        <w:rPr>
          <w:rFonts w:cs="Times New Roman"/>
        </w:rPr>
        <w:t xml:space="preserve">digestion </w:t>
      </w:r>
      <w:r w:rsidR="00F0048B">
        <w:rPr>
          <w:rFonts w:cs="Times New Roman"/>
        </w:rPr>
        <w:t>than</w:t>
      </w:r>
      <w:r w:rsidR="001B1C5E" w:rsidRPr="001B1C5E">
        <w:rPr>
          <w:rFonts w:cs="Times New Roman"/>
        </w:rPr>
        <w:t xml:space="preserve"> standard </w:t>
      </w:r>
      <w:r w:rsidR="0035421C">
        <w:rPr>
          <w:rFonts w:cs="Times New Roman"/>
        </w:rPr>
        <w:t>sorghum genotypes</w:t>
      </w:r>
      <w:r w:rsidR="00AF43D4">
        <w:rPr>
          <w:rFonts w:cs="Times New Roman"/>
        </w:rPr>
        <w:t xml:space="preserve"> </w:t>
      </w:r>
      <w:r w:rsidR="00352CC0">
        <w:rPr>
          <w:rFonts w:cs="Times New Roman"/>
        </w:rPr>
        <w:t>through</w:t>
      </w:r>
      <w:r w:rsidR="00AF43D4">
        <w:rPr>
          <w:rFonts w:cs="Times New Roman"/>
        </w:rPr>
        <w:t xml:space="preserve"> in situ and in vitro studies</w:t>
      </w:r>
      <w:r w:rsidR="00CF2092">
        <w:rPr>
          <w:rFonts w:cs="Times New Roman"/>
        </w:rPr>
        <w:t xml:space="preserve"> </w:t>
      </w:r>
      <w:r w:rsidR="00855364">
        <w:rPr>
          <w:rFonts w:cs="Times New Roman"/>
        </w:rPr>
        <w:fldChar w:fldCharType="begin">
          <w:fldData xml:space="preserve">PEVuZE5vdGU+PENpdGU+PEF1dGhvcj5DaGVybmV5PC9BdXRob3I+PFllYXI+MTk5MTwvWWVhcj48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=
</w:fldData>
        </w:fldChar>
      </w:r>
      <w:r w:rsidR="00734C41">
        <w:rPr>
          <w:rFonts w:cs="Times New Roman"/>
        </w:rPr>
        <w:instrText xml:space="preserve"> ADDIN EN.CITE </w:instrText>
      </w:r>
      <w:r w:rsidR="00734C41">
        <w:rPr>
          <w:rFonts w:cs="Times New Roman"/>
        </w:rPr>
        <w:fldChar w:fldCharType="begin">
          <w:fldData xml:space="preserve">PEVuZE5vdGU+PENpdGU+PEF1dGhvcj5DaGVybmV5PC9BdXRob3I+PFllYXI+MTk5MTwvWWVhcj48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=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855364">
        <w:rPr>
          <w:rFonts w:cs="Times New Roman"/>
        </w:rPr>
      </w:r>
      <w:r w:rsidR="00855364">
        <w:rPr>
          <w:rFonts w:cs="Times New Roman"/>
        </w:rPr>
        <w:fldChar w:fldCharType="separate"/>
      </w:r>
      <w:r w:rsidR="00734C41">
        <w:rPr>
          <w:rFonts w:cs="Times New Roman"/>
          <w:noProof/>
        </w:rPr>
        <w:t>(Fritz et al., 1988, Cherney et al., 1991, Grant et al., 1995)</w:t>
      </w:r>
      <w:r w:rsidR="00855364">
        <w:rPr>
          <w:rFonts w:cs="Times New Roman"/>
        </w:rPr>
        <w:fldChar w:fldCharType="end"/>
      </w:r>
      <w:r w:rsidR="00C84771">
        <w:rPr>
          <w:rFonts w:cs="Times New Roman"/>
        </w:rPr>
        <w:t>.</w:t>
      </w:r>
      <w:r w:rsidR="00352CC0">
        <w:rPr>
          <w:rFonts w:cs="Times New Roman"/>
        </w:rPr>
        <w:t xml:space="preserve"> </w:t>
      </w:r>
      <w:r w:rsidR="00A13622">
        <w:rPr>
          <w:rFonts w:cs="Times New Roman"/>
        </w:rPr>
        <w:fldChar w:fldCharType="begin"/>
      </w:r>
      <w:r w:rsidR="00734C41">
        <w:rPr>
          <w:rFonts w:cs="Times New Roman"/>
        </w:rPr>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A13622">
        <w:rPr>
          <w:rFonts w:cs="Times New Roman"/>
        </w:rPr>
        <w:fldChar w:fldCharType="separate"/>
      </w:r>
      <w:r w:rsidR="00734C41">
        <w:rPr>
          <w:rFonts w:cs="Times New Roman"/>
          <w:noProof/>
        </w:rPr>
        <w:t>Colombini et al. (2010)</w:t>
      </w:r>
      <w:r w:rsidR="00A13622">
        <w:rPr>
          <w:rFonts w:cs="Times New Roman"/>
        </w:rPr>
        <w:fldChar w:fldCharType="end"/>
      </w:r>
      <w:r w:rsidR="00A13622">
        <w:rPr>
          <w:rFonts w:cs="Times New Roman"/>
        </w:rPr>
        <w:t xml:space="preserve"> </w:t>
      </w:r>
      <w:r w:rsidR="00B02E6B">
        <w:rPr>
          <w:rFonts w:cs="Times New Roman"/>
        </w:rPr>
        <w:t xml:space="preserve">observed </w:t>
      </w:r>
      <w:r w:rsidR="00360140">
        <w:rPr>
          <w:rFonts w:cs="Times New Roman"/>
        </w:rPr>
        <w:t xml:space="preserve">that BMR had </w:t>
      </w:r>
      <w:r w:rsidR="008D0A42">
        <w:rPr>
          <w:rFonts w:cs="Times New Roman"/>
        </w:rPr>
        <w:t xml:space="preserve">a </w:t>
      </w:r>
      <w:r w:rsidR="00B02E6B">
        <w:rPr>
          <w:rFonts w:cs="Times New Roman"/>
        </w:rPr>
        <w:t xml:space="preserve">faster </w:t>
      </w:r>
      <w:r w:rsidR="002F105D">
        <w:rPr>
          <w:rFonts w:cs="Times New Roman"/>
        </w:rPr>
        <w:t>a</w:t>
      </w:r>
      <w:r w:rsidR="001A480A">
        <w:t xml:space="preserve">NDF degradability rate </w:t>
      </w:r>
      <w:r w:rsidR="002E38C8">
        <w:t>and</w:t>
      </w:r>
      <w:r w:rsidR="00360140">
        <w:t xml:space="preserve"> equivalent</w:t>
      </w:r>
      <w:r w:rsidR="002E38C8">
        <w:t xml:space="preserve"> </w:t>
      </w:r>
      <w:r w:rsidR="001A480A">
        <w:t xml:space="preserve">effective rumen degradability </w:t>
      </w:r>
      <w:r w:rsidR="00E12EF3">
        <w:t xml:space="preserve">compared </w:t>
      </w:r>
      <w:r w:rsidR="00360140">
        <w:t>to</w:t>
      </w:r>
      <w:r w:rsidR="001A480A">
        <w:t xml:space="preserve"> CS</w:t>
      </w:r>
      <w:r w:rsidR="002E38C8">
        <w:t xml:space="preserve">. </w:t>
      </w:r>
      <w:r w:rsidR="00A13622">
        <w:rPr>
          <w:rFonts w:cs="Times New Roman"/>
        </w:rPr>
        <w:fldChar w:fldCharType="begin"/>
      </w:r>
      <w:r w:rsidR="00734C41">
        <w:rPr>
          <w:rFonts w:cs="Times New Roman"/>
        </w:rPr>
        <w:instrText xml:space="preserve"> ADDIN EN.CITE &lt;EndNote&gt;&lt;Cite AuthorYear="1"&gt;&lt;Author&gt;Lusk&lt;/Author&gt;&lt;Year&gt;1984&lt;/Year&gt;&lt;RecNum&gt;73&lt;/RecNum&gt;&lt;DisplayText&gt;Lusk et al. (1984)&lt;/DisplayText&gt;&lt;record&gt;&lt;rec-number&gt;73&lt;/rec-number&gt;&lt;foreign-keys&gt;&lt;key app="EN" db-id="txspxfvshfwzd5e9fs8xar9pfpdev00pzex9" timestamp="1715799175" guid="916970e2-4636-40c7-ac28-9565a6d88271"&gt;73&lt;/key&gt;&lt;/foreign-keys&gt;&lt;ref-type name="Journal Article"&gt;17&lt;/ref-type&gt;&lt;contributors&gt;&lt;authors&gt;&lt;author&gt;Lusk, JW&lt;/author&gt;&lt;author&gt;Karau, PK&lt;/author&gt;&lt;author&gt;Balogu, DO&lt;/author&gt;&lt;author&gt;Gourley, LM&lt;/author&gt;&lt;/authors&gt;&lt;/contributors&gt;&lt;titles&gt;&lt;title&gt;Brown Midrib Sorghum or Corn Silage for Milk Production&lt;/title&gt;&lt;secondary-title&gt;J Dairy Sci.&lt;/secondary-title&gt;&lt;/titles&gt;&lt;periodical&gt;&lt;full-title&gt;J Dairy Sci.&lt;/full-title&gt;&lt;/periodical&gt;&lt;pages&gt;1739-1744&lt;/pages&gt;&lt;volume&gt;67&lt;/volume&gt;&lt;number&gt;8&lt;/number&gt;&lt;dates&gt;&lt;year&gt;1984&lt;/year&gt;&lt;/dates&gt;&lt;urls&gt;&lt;/urls&gt;&lt;/record&gt;&lt;/Cite&gt;&lt;/EndNote&gt;</w:instrText>
      </w:r>
      <w:r w:rsidR="00A13622">
        <w:rPr>
          <w:rFonts w:cs="Times New Roman"/>
        </w:rPr>
        <w:fldChar w:fldCharType="separate"/>
      </w:r>
      <w:r w:rsidR="00734C41">
        <w:rPr>
          <w:rFonts w:cs="Times New Roman"/>
          <w:noProof/>
        </w:rPr>
        <w:t>Lusk et al. (1984)</w:t>
      </w:r>
      <w:r w:rsidR="00A13622">
        <w:rPr>
          <w:rFonts w:cs="Times New Roman"/>
        </w:rPr>
        <w:fldChar w:fldCharType="end"/>
      </w:r>
      <w:r w:rsidR="00A13622">
        <w:rPr>
          <w:rFonts w:cs="Times New Roman"/>
        </w:rPr>
        <w:t xml:space="preserve"> </w:t>
      </w:r>
      <w:r w:rsidR="00A13622" w:rsidRPr="008F5D19">
        <w:rPr>
          <w:rFonts w:cs="Times New Roman"/>
        </w:rPr>
        <w:t xml:space="preserve">observed no differences in DM digestibility between cows fed </w:t>
      </w:r>
      <w:r w:rsidR="00A13622">
        <w:rPr>
          <w:rFonts w:cs="Times New Roman"/>
        </w:rPr>
        <w:t>CS</w:t>
      </w:r>
      <w:r w:rsidR="00A13622" w:rsidRPr="008F5D19">
        <w:rPr>
          <w:rFonts w:cs="Times New Roman"/>
        </w:rPr>
        <w:t xml:space="preserve"> or BMR</w:t>
      </w:r>
      <w:r w:rsidR="00A13622">
        <w:rPr>
          <w:rFonts w:cs="Times New Roman"/>
        </w:rPr>
        <w:t xml:space="preserve">. </w:t>
      </w:r>
      <w:r w:rsidR="00710E31">
        <w:rPr>
          <w:rFonts w:cs="Times New Roman"/>
        </w:rPr>
        <w:t>These findings underscore</w:t>
      </w:r>
      <w:r w:rsidR="00710E31" w:rsidRPr="00DA57E7">
        <w:rPr>
          <w:rFonts w:cs="Times New Roman"/>
        </w:rPr>
        <w:t xml:space="preserve"> the diverse nutritional profiles and potential benefits of BMR</w:t>
      </w:r>
      <w:r w:rsidR="002F105D">
        <w:rPr>
          <w:rFonts w:cs="Times New Roman"/>
        </w:rPr>
        <w:t xml:space="preserve"> </w:t>
      </w:r>
      <w:r w:rsidR="00710E31" w:rsidRPr="00DA57E7">
        <w:rPr>
          <w:rFonts w:cs="Times New Roman"/>
        </w:rPr>
        <w:t>in livestock diets.</w:t>
      </w:r>
    </w:p>
    <w:p w14:paraId="4A6E82F9" w14:textId="285C9F8C" w:rsidR="006B7064" w:rsidRDefault="00872DB3" w:rsidP="00A26F51">
      <w:pPr>
        <w:ind w:firstLine="720"/>
        <w:rPr>
          <w:rFonts w:cs="Times New Roman"/>
        </w:rPr>
      </w:pPr>
      <w:r>
        <w:t xml:space="preserve">Brown midrib sorghum silage </w:t>
      </w:r>
      <w:r w:rsidR="00FC093F">
        <w:t>i</w:t>
      </w:r>
      <w:r w:rsidR="005F118E">
        <w:t>s</w:t>
      </w:r>
      <w:r>
        <w:t xml:space="preserve"> not a direct replacement for CS</w:t>
      </w:r>
      <w:r w:rsidR="006B7064" w:rsidRPr="00532D49">
        <w:t xml:space="preserve"> </w:t>
      </w:r>
      <w:r>
        <w:t>in the TMR due to differences in starch and sugar contents.</w:t>
      </w:r>
      <w:r w:rsidR="006B7064" w:rsidRPr="00532D49">
        <w:t xml:space="preserve"> </w:t>
      </w:r>
      <w:r w:rsidR="00B463A5">
        <w:t>Studies suggest that BMR</w:t>
      </w:r>
      <w:r w:rsidR="002F105D">
        <w:t xml:space="preserve"> silage</w:t>
      </w:r>
      <w:r w:rsidR="00B463A5">
        <w:t xml:space="preserve"> can be a suitable replacement for </w:t>
      </w:r>
      <w:r w:rsidR="00AD70DE">
        <w:t xml:space="preserve">CS </w:t>
      </w:r>
      <w:r w:rsidR="00B463A5">
        <w:t>without compromising milk production</w:t>
      </w:r>
      <w:r w:rsidR="00AD70DE">
        <w:t xml:space="preserve"> </w:t>
      </w:r>
      <w:r w:rsidR="00342673">
        <w:fldChar w:fldCharType="begin">
          <w:fldData xml:space="preserve">PEVuZE5vdGU+PENpdGU+PEF1dGhvcj5BeWRpbjwvQXV0aG9yPjxZZWFyPjE5OTk8L1llYXI+PFJl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</w:fldData>
        </w:fldChar>
      </w:r>
      <w:r w:rsidR="00566DE2">
        <w:instrText xml:space="preserve"> ADDIN EN.CITE </w:instrText>
      </w:r>
      <w:r w:rsidR="00566DE2">
        <w:fldChar w:fldCharType="begin">
          <w:fldData xml:space="preserve">PEVuZE5vdGU+PENpdGU+PEF1dGhvcj5BeWRpbjwvQXV0aG9yPjxZZWFyPjE5OTk8L1llYXI+PFJl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</w:fldData>
        </w:fldChar>
      </w:r>
      <w:r w:rsidR="00566DE2">
        <w:instrText xml:space="preserve"> ADDIN EN.CITE.DATA </w:instrText>
      </w:r>
      <w:r w:rsidR="00566DE2">
        <w:fldChar w:fldCharType="end"/>
      </w:r>
      <w:r w:rsidR="00342673">
        <w:fldChar w:fldCharType="separate"/>
      </w:r>
      <w:r w:rsidR="00566DE2">
        <w:rPr>
          <w:noProof/>
        </w:rPr>
        <w:t>(Grant et al., 1995, Aydin et al., 1999, Colombini et al., 2010)</w:t>
      </w:r>
      <w:r w:rsidR="00342673">
        <w:fldChar w:fldCharType="end"/>
      </w:r>
      <w:r w:rsidR="00B463A5">
        <w:t>. However, adjustments in starch supplementation may be necessary to maintain optimal milk yield</w:t>
      </w:r>
      <w:r w:rsidR="006B7064" w:rsidRPr="00532D49">
        <w:t xml:space="preserve">. </w:t>
      </w:r>
      <w:r w:rsidR="006B7064">
        <w:fldChar w:fldCharType="begin"/>
      </w:r>
      <w:r w:rsidR="00734C41">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6B7064">
        <w:fldChar w:fldCharType="separate"/>
      </w:r>
      <w:r w:rsidR="00734C41">
        <w:rPr>
          <w:noProof/>
        </w:rPr>
        <w:t>Colombini et al. (2010)</w:t>
      </w:r>
      <w:r w:rsidR="006B7064">
        <w:fldChar w:fldCharType="end"/>
      </w:r>
      <w:r w:rsidR="006B7064">
        <w:t xml:space="preserve"> found that</w:t>
      </w:r>
      <w:r w:rsidR="005B0822">
        <w:t xml:space="preserve"> </w:t>
      </w:r>
      <w:r w:rsidR="00B14480">
        <w:t>CS</w:t>
      </w:r>
      <w:r w:rsidR="005B0822" w:rsidRPr="005B0822">
        <w:t xml:space="preserve"> had higher starch </w:t>
      </w:r>
      <w:r w:rsidR="00C7217F">
        <w:t>concentration</w:t>
      </w:r>
      <w:r w:rsidR="00C7217F" w:rsidRPr="005B0822">
        <w:t xml:space="preserve"> </w:t>
      </w:r>
      <w:r w:rsidR="005B0822" w:rsidRPr="005B0822">
        <w:t xml:space="preserve">than </w:t>
      </w:r>
      <w:r w:rsidR="005B0822">
        <w:t xml:space="preserve">BMR </w:t>
      </w:r>
      <w:r w:rsidR="002F105D">
        <w:t>silage</w:t>
      </w:r>
      <w:r w:rsidR="00A16AF8">
        <w:t xml:space="preserve"> </w:t>
      </w:r>
      <w:r w:rsidR="00697BCF">
        <w:t>(22.8</w:t>
      </w:r>
      <w:r w:rsidR="008A4CD5">
        <w:t xml:space="preserve"> vs</w:t>
      </w:r>
      <w:r w:rsidR="00A47C3F">
        <w:t>.</w:t>
      </w:r>
      <w:r w:rsidR="008A4CD5">
        <w:t xml:space="preserve"> </w:t>
      </w:r>
      <w:r w:rsidR="00E70656">
        <w:t>2.8% of DM, respectively).</w:t>
      </w:r>
      <w:r w:rsidR="00A47C3F">
        <w:t xml:space="preserve"> Therefore, additional</w:t>
      </w:r>
      <w:r w:rsidR="005B0822" w:rsidRPr="005B0822">
        <w:t xml:space="preserve"> corn meal was added to the </w:t>
      </w:r>
      <w:r w:rsidR="007F1FCC">
        <w:t xml:space="preserve">BMR </w:t>
      </w:r>
      <w:r w:rsidR="005B0822" w:rsidRPr="005B0822">
        <w:t>s</w:t>
      </w:r>
      <w:r w:rsidR="002F105D">
        <w:t xml:space="preserve">ilage </w:t>
      </w:r>
      <w:r w:rsidR="005B0822" w:rsidRPr="005B0822">
        <w:t xml:space="preserve">diet (5.7 vs. 8.0 kg/d for CS and </w:t>
      </w:r>
      <w:r w:rsidR="007F1FCC">
        <w:t>BMR</w:t>
      </w:r>
      <w:r w:rsidR="005B0822" w:rsidRPr="005B0822">
        <w:t xml:space="preserve"> diet</w:t>
      </w:r>
      <w:r w:rsidR="001C44E7">
        <w:t>s</w:t>
      </w:r>
      <w:r w:rsidR="005B0822" w:rsidRPr="005B0822">
        <w:t xml:space="preserve">, respectively) </w:t>
      </w:r>
      <w:r w:rsidR="00D80371">
        <w:t xml:space="preserve">to achieve equivalent levels </w:t>
      </w:r>
      <w:r w:rsidR="00F4053A">
        <w:t>of dietary starch and</w:t>
      </w:r>
      <w:r w:rsidR="001C44E7">
        <w:t xml:space="preserve"> </w:t>
      </w:r>
      <w:r w:rsidR="002C6E7A">
        <w:t xml:space="preserve">attain </w:t>
      </w:r>
      <w:r w:rsidR="005D387E">
        <w:t xml:space="preserve">milk production </w:t>
      </w:r>
      <w:r w:rsidR="007376B6">
        <w:t xml:space="preserve">values </w:t>
      </w:r>
      <w:r w:rsidR="005D387E">
        <w:t>comparable to CS</w:t>
      </w:r>
      <w:r w:rsidR="005B0822" w:rsidRPr="005B0822">
        <w:t>.</w:t>
      </w:r>
      <w:r w:rsidR="00C96F6E">
        <w:t xml:space="preserve"> </w:t>
      </w:r>
      <w:r w:rsidR="00C96F6E">
        <w:fldChar w:fldCharType="begin"/>
      </w:r>
      <w:r w:rsidR="00734C41">
        <w:instrText xml:space="preserve"> ADDIN EN.CITE &lt;EndNote&gt;&lt;Cite&gt;&lt;Author&gt;Colombini&lt;/Author&gt;&lt;Year&gt;2010&lt;/Year&gt;&lt;RecNum&gt;65&lt;/RecNum&gt;&lt;DisplayText&gt;(Colombini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C96F6E">
        <w:fldChar w:fldCharType="separate"/>
      </w:r>
      <w:r w:rsidR="00734C41">
        <w:rPr>
          <w:noProof/>
        </w:rPr>
        <w:t>(Colombini et al., 2010)</w:t>
      </w:r>
      <w:r w:rsidR="00C96F6E">
        <w:fldChar w:fldCharType="end"/>
      </w:r>
      <w:r w:rsidR="006B7064" w:rsidRPr="006562AC">
        <w:t>.</w:t>
      </w:r>
      <w:r w:rsidR="004D334A">
        <w:t xml:space="preserve"> Additionally, consideration for</w:t>
      </w:r>
      <w:r w:rsidR="004D334A" w:rsidRPr="00532D49">
        <w:t xml:space="preserve"> the stage of lactation and the specific nutritional requirements of dairy cows</w:t>
      </w:r>
      <w:r w:rsidR="004D334A">
        <w:t xml:space="preserve"> is warranted</w:t>
      </w:r>
      <w:r w:rsidR="004D334A" w:rsidRPr="00532D49">
        <w:t>.</w:t>
      </w:r>
      <w:r w:rsidR="006B7064">
        <w:t xml:space="preserve"> When</w:t>
      </w:r>
      <w:r w:rsidR="006B7064" w:rsidRPr="00532D49">
        <w:t xml:space="preserve"> balancing TMR </w:t>
      </w:r>
      <w:r w:rsidR="006B7064">
        <w:t>for the replacement of</w:t>
      </w:r>
      <w:r w:rsidR="00AC270F">
        <w:t xml:space="preserve"> </w:t>
      </w:r>
      <w:r w:rsidR="006B7064">
        <w:t>CS with BMR</w:t>
      </w:r>
      <w:r w:rsidR="006B7064" w:rsidRPr="00532D49">
        <w:t xml:space="preserve"> silage, it </w:t>
      </w:r>
      <w:r w:rsidR="00A6077E">
        <w:t>wa</w:t>
      </w:r>
      <w:r w:rsidR="006B7064" w:rsidRPr="00532D49">
        <w:t xml:space="preserve">s essential to monitor nutrient intake, milk production, and composition to ensure overall nutritional needs </w:t>
      </w:r>
      <w:r w:rsidR="00A6077E">
        <w:t>were</w:t>
      </w:r>
      <w:r w:rsidR="006B7064">
        <w:t xml:space="preserve"> effectively met</w:t>
      </w:r>
      <w:r w:rsidR="006B7064" w:rsidRPr="00532D49">
        <w:t>.</w:t>
      </w:r>
    </w:p>
    <w:p w14:paraId="0144C2CA" w14:textId="4D0AB738" w:rsidR="00BE7313" w:rsidRPr="005457F7" w:rsidRDefault="005457F7" w:rsidP="005457F7">
      <w:pPr>
        <w:pStyle w:val="Heading4"/>
      </w:pPr>
      <w:bookmarkStart w:id="62" w:name="_Toc171597594"/>
      <w:r>
        <w:t xml:space="preserve">Production effects of feeding </w:t>
      </w:r>
      <w:r w:rsidR="006B7064">
        <w:t>brown midrib</w:t>
      </w:r>
      <w:r>
        <w:t xml:space="preserve"> sorghum</w:t>
      </w:r>
      <w:bookmarkEnd w:id="62"/>
    </w:p>
    <w:p w14:paraId="04F0E6A4" w14:textId="19EDCA6B" w:rsidR="00C346F2" w:rsidRDefault="001A480A" w:rsidP="00C346F2">
      <w:pPr>
        <w:ind w:firstLine="720"/>
      </w:pPr>
      <w:r w:rsidRPr="001B1C5E">
        <w:rPr>
          <w:rFonts w:cs="Times New Roman"/>
        </w:rPr>
        <w:t xml:space="preserve">In most lactation and feeding trials, BMR </w:t>
      </w:r>
      <w:r w:rsidR="004521FB">
        <w:rPr>
          <w:rFonts w:cs="Times New Roman"/>
        </w:rPr>
        <w:t>maintained and even</w:t>
      </w:r>
      <w:r w:rsidRPr="001B1C5E">
        <w:rPr>
          <w:rFonts w:cs="Times New Roman"/>
        </w:rPr>
        <w:t xml:space="preserve"> improved milk production</w:t>
      </w:r>
      <w:r w:rsidR="00AC237A">
        <w:rPr>
          <w:rFonts w:cs="Times New Roman"/>
        </w:rPr>
        <w:t xml:space="preserve"> and</w:t>
      </w:r>
      <w:r w:rsidRPr="001B1C5E">
        <w:rPr>
          <w:rFonts w:cs="Times New Roman"/>
        </w:rPr>
        <w:t xml:space="preserve"> DMI.</w:t>
      </w:r>
      <w:r>
        <w:rPr>
          <w:rFonts w:cs="Times New Roman"/>
        </w:rPr>
        <w:t xml:space="preserve"> </w:t>
      </w:r>
      <w:r w:rsidR="0048130A">
        <w:rPr>
          <w:rFonts w:cs="Times New Roman"/>
        </w:rPr>
        <w:fldChar w:fldCharType="begin"/>
      </w:r>
      <w:r w:rsidR="00734C41">
        <w:rPr>
          <w:rFonts w:cs="Times New Roman"/>
        </w:rPr>
        <w:instrText xml:space="preserve"> ADDIN EN.CITE &lt;EndNote&gt;&lt;Cite AuthorYear="1"&gt;&lt;Author&gt;Grant&lt;/Author&gt;&lt;Year&gt;1995&lt;/Year&gt;&lt;RecNum&gt;72&lt;/RecNum&gt;&lt;DisplayText&gt;Grant et al. (1995)&lt;/DisplayText&gt;&lt;record&gt;&lt;rec-number&gt;72&lt;/rec-number&gt;&lt;foreign-keys&gt;&lt;key app="EN" db-id="txspxfvshfwzd5e9fs8xar9pfpdev00pzex9" timestamp="1715799091" guid="46966ded-de06-4d64-b536-392a10a12d99"&gt;72&lt;/key&gt;&lt;/foreign-keys&gt;&lt;ref-type name="Journal Article"&gt;17&lt;/ref-type&gt;&lt;contributors&gt;&lt;authors&gt;&lt;author&gt;Grant, RJ&lt;/author&gt;&lt;author&gt;Haddad, SG&lt;/author&gt;&lt;author&gt;Moore, KJ&lt;/author&gt;&lt;author&gt;Pedersen, JF&lt;/author&gt;&lt;/authors&gt;&lt;/contributors&gt;&lt;titles&gt;&lt;title&gt;Brown Midrib Sorghum Silage for Midlactation Dairy Cows&lt;/title&gt;&lt;secondary-title&gt;J Dairy Sci.&lt;/secondary-title&gt;&lt;/titles&gt;&lt;periodical&gt;&lt;full-title&gt;J Dairy Sci.&lt;/full-title&gt;&lt;/periodical&gt;&lt;pages&gt;1970-1980&lt;/pages&gt;&lt;volume&gt;78&lt;/volume&gt;&lt;number&gt;9&lt;/number&gt;&lt;dates&gt;&lt;year&gt;1995&lt;/year&gt;&lt;/dates&gt;&lt;urls&gt;&lt;/urls&gt;&lt;/record&gt;&lt;/Cite&gt;&lt;/EndNote&gt;</w:instrText>
      </w:r>
      <w:r w:rsidR="0048130A">
        <w:rPr>
          <w:rFonts w:cs="Times New Roman"/>
        </w:rPr>
        <w:fldChar w:fldCharType="separate"/>
      </w:r>
      <w:r w:rsidR="00734C41">
        <w:rPr>
          <w:rFonts w:cs="Times New Roman"/>
          <w:noProof/>
        </w:rPr>
        <w:t>Grant et al. (1995)</w:t>
      </w:r>
      <w:r w:rsidR="0048130A">
        <w:rPr>
          <w:rFonts w:cs="Times New Roman"/>
        </w:rPr>
        <w:fldChar w:fldCharType="end"/>
      </w:r>
      <w:r w:rsidR="00AA3E4F">
        <w:rPr>
          <w:rFonts w:cs="Times New Roman"/>
        </w:rPr>
        <w:t xml:space="preserve"> compared </w:t>
      </w:r>
      <w:r w:rsidR="00FE55E3">
        <w:rPr>
          <w:rFonts w:cs="Times New Roman"/>
        </w:rPr>
        <w:t xml:space="preserve">BMR, alfalfa, normal </w:t>
      </w:r>
      <w:r w:rsidR="00CE765F">
        <w:rPr>
          <w:rFonts w:cs="Times New Roman"/>
        </w:rPr>
        <w:t>sorghum, and corn</w:t>
      </w:r>
      <w:r w:rsidR="00CE3DB5">
        <w:rPr>
          <w:rFonts w:cs="Times New Roman"/>
        </w:rPr>
        <w:t xml:space="preserve"> fed to mid-lactation</w:t>
      </w:r>
      <w:r w:rsidR="003554C4">
        <w:rPr>
          <w:rFonts w:cs="Times New Roman"/>
        </w:rPr>
        <w:t xml:space="preserve"> (90</w:t>
      </w:r>
      <w:r w:rsidR="00115D7E">
        <w:rPr>
          <w:rFonts w:cs="Times New Roman"/>
        </w:rPr>
        <w:t xml:space="preserve"> ± 5 DIM)</w:t>
      </w:r>
      <w:r w:rsidR="00CE3DB5">
        <w:rPr>
          <w:rFonts w:cs="Times New Roman"/>
        </w:rPr>
        <w:t xml:space="preserve"> Holstein cows. Data </w:t>
      </w:r>
      <w:r w:rsidR="00B8761F">
        <w:rPr>
          <w:rFonts w:cs="Times New Roman"/>
        </w:rPr>
        <w:t xml:space="preserve">showed that </w:t>
      </w:r>
      <w:r w:rsidR="00AA3E4F" w:rsidRPr="001B1E7C">
        <w:rPr>
          <w:rFonts w:cs="Times New Roman"/>
        </w:rPr>
        <w:t>DMI was greater</w:t>
      </w:r>
      <w:r w:rsidR="008F6E43">
        <w:rPr>
          <w:rFonts w:cs="Times New Roman"/>
        </w:rPr>
        <w:t xml:space="preserve"> (</w:t>
      </w:r>
      <w:r w:rsidR="008F6E43" w:rsidRPr="00202839">
        <w:rPr>
          <w:rFonts w:cs="Times New Roman"/>
          <w:i/>
          <w:iCs/>
        </w:rPr>
        <w:t>P</w:t>
      </w:r>
      <w:r w:rsidR="008F6E43">
        <w:rPr>
          <w:rFonts w:cs="Times New Roman"/>
        </w:rPr>
        <w:t xml:space="preserve"> &lt; </w:t>
      </w:r>
      <w:r w:rsidR="00202839">
        <w:rPr>
          <w:rFonts w:cs="Times New Roman"/>
        </w:rPr>
        <w:t>0.1)</w:t>
      </w:r>
      <w:r w:rsidR="00AA3E4F" w:rsidRPr="001B1E7C">
        <w:rPr>
          <w:rFonts w:cs="Times New Roman"/>
        </w:rPr>
        <w:t xml:space="preserve"> for the co</w:t>
      </w:r>
      <w:r w:rsidR="00202839">
        <w:rPr>
          <w:rFonts w:cs="Times New Roman"/>
        </w:rPr>
        <w:t>rn</w:t>
      </w:r>
      <w:r w:rsidR="00AA3E4F" w:rsidRPr="001B1E7C">
        <w:rPr>
          <w:rFonts w:cs="Times New Roman"/>
        </w:rPr>
        <w:t xml:space="preserve"> and </w:t>
      </w:r>
      <w:r w:rsidR="00B8761F">
        <w:rPr>
          <w:rFonts w:cs="Times New Roman"/>
        </w:rPr>
        <w:t xml:space="preserve">BMR </w:t>
      </w:r>
      <w:r w:rsidR="00AA3E4F" w:rsidRPr="001B1E7C">
        <w:rPr>
          <w:rFonts w:cs="Times New Roman"/>
        </w:rPr>
        <w:t xml:space="preserve">(4% of BW/d) than for the alfalfa and normal sorghum diets (3.4% of BW/d). The </w:t>
      </w:r>
      <w:r w:rsidR="0048130A">
        <w:rPr>
          <w:rFonts w:cs="Times New Roman"/>
        </w:rPr>
        <w:t>BMR</w:t>
      </w:r>
      <w:r w:rsidR="00AA3E4F" w:rsidRPr="001B1E7C">
        <w:rPr>
          <w:rFonts w:cs="Times New Roman"/>
        </w:rPr>
        <w:t xml:space="preserve"> supported </w:t>
      </w:r>
      <w:r w:rsidR="00BF3E1A">
        <w:rPr>
          <w:rFonts w:cs="Times New Roman"/>
        </w:rPr>
        <w:t xml:space="preserve">milk </w:t>
      </w:r>
      <w:r w:rsidR="00B73B3F">
        <w:rPr>
          <w:rFonts w:cs="Times New Roman"/>
        </w:rPr>
        <w:t xml:space="preserve">yield, fat, protein, </w:t>
      </w:r>
      <w:r w:rsidR="00194A8F">
        <w:rPr>
          <w:rFonts w:cs="Times New Roman"/>
        </w:rPr>
        <w:t xml:space="preserve">and 4% </w:t>
      </w:r>
      <w:r w:rsidR="00AA3E4F" w:rsidRPr="001B1E7C">
        <w:rPr>
          <w:rFonts w:cs="Times New Roman"/>
        </w:rPr>
        <w:t xml:space="preserve">FCM production that was similar to </w:t>
      </w:r>
      <w:r w:rsidR="00D15A9E">
        <w:rPr>
          <w:rFonts w:cs="Times New Roman"/>
        </w:rPr>
        <w:t>(</w:t>
      </w:r>
      <w:r w:rsidR="00D15A9E" w:rsidRPr="00D15A9E">
        <w:rPr>
          <w:rFonts w:cs="Times New Roman"/>
          <w:i/>
          <w:iCs/>
        </w:rPr>
        <w:t>P</w:t>
      </w:r>
      <w:r w:rsidR="00D15A9E">
        <w:rPr>
          <w:rFonts w:cs="Times New Roman"/>
        </w:rPr>
        <w:t xml:space="preserve"> &lt; 0.1) </w:t>
      </w:r>
      <w:r w:rsidR="00AA3E4F" w:rsidRPr="001B1E7C">
        <w:rPr>
          <w:rFonts w:cs="Times New Roman"/>
        </w:rPr>
        <w:t>that of cows on com and alfalfa diets, but cows fed normal sorghum produced less milk and fewer milk com</w:t>
      </w:r>
      <w:r w:rsidR="00AA3E4F">
        <w:rPr>
          <w:rFonts w:cs="Times New Roman"/>
        </w:rPr>
        <w:t>ponents</w:t>
      </w:r>
      <w:r w:rsidR="00873CD4">
        <w:rPr>
          <w:rFonts w:cs="Times New Roman"/>
        </w:rPr>
        <w:t xml:space="preserve"> </w:t>
      </w:r>
      <w:r w:rsidR="00873CD4">
        <w:rPr>
          <w:rFonts w:cs="Times New Roman"/>
        </w:rPr>
        <w:fldChar w:fldCharType="begin"/>
      </w:r>
      <w:r w:rsidR="00734C41">
        <w:rPr>
          <w:rFonts w:cs="Times New Roman"/>
        </w:rPr>
        <w:instrText xml:space="preserve"> ADDIN EN.CITE &lt;EndNote&gt;&lt;Cite&gt;&lt;Author&gt;Grant&lt;/Author&gt;&lt;Year&gt;1995&lt;/Year&gt;&lt;RecNum&gt;72&lt;/RecNum&gt;&lt;DisplayText&gt;(Grant et al., 1995)&lt;/DisplayText&gt;&lt;record&gt;&lt;rec-number&gt;72&lt;/rec-number&gt;&lt;foreign-keys&gt;&lt;key app="EN" db-id="txspxfvshfwzd5e9fs8xar9pfpdev00pzex9" timestamp="1715799091" guid="46966ded-de06-4d64-b536-392a10a12d99"&gt;72&lt;/key&gt;&lt;/foreign-keys&gt;&lt;ref-type name="Journal Article"&gt;17&lt;/ref-type&gt;&lt;contributors&gt;&lt;authors&gt;&lt;author&gt;Grant, RJ&lt;/author&gt;&lt;author&gt;Haddad, SG&lt;/author&gt;&lt;author&gt;Moore, KJ&lt;/author&gt;&lt;author&gt;Pedersen, JF&lt;/author&gt;&lt;/authors&gt;&lt;/contributors&gt;&lt;titles&gt;&lt;title&gt;Brown Midrib Sorghum Silage for Midlactation Dairy Cows&lt;/title&gt;&lt;secondary-title&gt;J Dairy Sci.&lt;/secondary-title&gt;&lt;/titles&gt;&lt;periodical&gt;&lt;full-title&gt;J Dairy Sci.&lt;/full-title&gt;&lt;/periodical&gt;&lt;pages&gt;1970-1980&lt;/pages&gt;&lt;volume&gt;78&lt;/volume&gt;&lt;number&gt;9&lt;/number&gt;&lt;dates&gt;&lt;year&gt;1995&lt;/year&gt;&lt;/dates&gt;&lt;urls&gt;&lt;/urls&gt;&lt;/record&gt;&lt;/Cite&gt;&lt;/EndNote&gt;</w:instrText>
      </w:r>
      <w:r w:rsidR="00873CD4">
        <w:rPr>
          <w:rFonts w:cs="Times New Roman"/>
        </w:rPr>
        <w:fldChar w:fldCharType="separate"/>
      </w:r>
      <w:r w:rsidR="00734C41">
        <w:rPr>
          <w:rFonts w:cs="Times New Roman"/>
          <w:noProof/>
        </w:rPr>
        <w:t>(Grant et al., 1995)</w:t>
      </w:r>
      <w:r w:rsidR="00873CD4">
        <w:rPr>
          <w:rFonts w:cs="Times New Roman"/>
        </w:rPr>
        <w:fldChar w:fldCharType="end"/>
      </w:r>
      <w:r w:rsidR="00AA3E4F">
        <w:rPr>
          <w:rFonts w:cs="Times New Roman"/>
        </w:rPr>
        <w:t>.</w:t>
      </w:r>
      <w:r w:rsidR="003C2A42">
        <w:rPr>
          <w:rFonts w:cs="Times New Roman"/>
        </w:rPr>
        <w:t xml:space="preserve"> </w:t>
      </w:r>
      <w:r w:rsidR="003C2A42">
        <w:fldChar w:fldCharType="begin"/>
      </w:r>
      <w:r w:rsidR="00734C41">
        <w:instrText xml:space="preserve"> ADDIN EN.CITE &lt;EndNote&gt;&lt;Cite AuthorYear="1"&gt;&lt;Author&gt;Aydin&lt;/Author&gt;&lt;Year&gt;1999&lt;/Year&gt;&lt;RecNum&gt;69&lt;/RecNum&gt;&lt;DisplayText&gt;Aydin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Sci.&lt;/full-title&gt;&lt;/periodical&gt;&lt;pages&gt;2127-2135&lt;/pages&gt;&lt;volume&gt;82&lt;/volume&gt;&lt;number&gt;10&lt;/number&gt;&lt;dates&gt;&lt;year&gt;1999&lt;/year&gt;&lt;/dates&gt;&lt;urls&gt;&lt;/urls&gt;&lt;/record&gt;&lt;/Cite&gt;&lt;/EndNote&gt;</w:instrText>
      </w:r>
      <w:r w:rsidR="003C2A42">
        <w:fldChar w:fldCharType="separate"/>
      </w:r>
      <w:r w:rsidR="00734C41">
        <w:rPr>
          <w:noProof/>
        </w:rPr>
        <w:t>Aydin et al. (1999)</w:t>
      </w:r>
      <w:r w:rsidR="003C2A42">
        <w:fldChar w:fldCharType="end"/>
      </w:r>
      <w:r w:rsidR="003C2A42">
        <w:t xml:space="preserve"> </w:t>
      </w:r>
      <w:r w:rsidR="00A92FB3">
        <w:t xml:space="preserve">completed </w:t>
      </w:r>
      <w:r w:rsidR="009A30B1">
        <w:t>two experiments</w:t>
      </w:r>
      <w:r w:rsidR="00B82461">
        <w:t xml:space="preserve"> </w:t>
      </w:r>
      <w:r w:rsidR="00B92A3A">
        <w:t xml:space="preserve">on </w:t>
      </w:r>
      <w:r w:rsidR="00B82461">
        <w:t xml:space="preserve">short-term and long-term </w:t>
      </w:r>
      <w:r w:rsidR="00507918">
        <w:t>lactational perform</w:t>
      </w:r>
      <w:r w:rsidR="009A30B1">
        <w:t>ance</w:t>
      </w:r>
      <w:r w:rsidR="006F75BF">
        <w:t xml:space="preserve">. The short-term study </w:t>
      </w:r>
      <w:r w:rsidR="003C2A42">
        <w:t>demonstrated that</w:t>
      </w:r>
      <w:r w:rsidR="00B82461">
        <w:t xml:space="preserve"> a</w:t>
      </w:r>
      <w:r w:rsidR="003C2A42">
        <w:t xml:space="preserve"> </w:t>
      </w:r>
      <w:r w:rsidR="006F75BF">
        <w:t xml:space="preserve">corn silage diet (65% of dietary </w:t>
      </w:r>
      <w:r w:rsidR="00E57CEC">
        <w:t>DM</w:t>
      </w:r>
      <w:r w:rsidR="006F75BF">
        <w:t xml:space="preserve">) led to an increase in milk yield and protein </w:t>
      </w:r>
      <w:r w:rsidR="00C7217F">
        <w:t xml:space="preserve">concentration </w:t>
      </w:r>
      <w:r w:rsidR="006F75BF">
        <w:t xml:space="preserve">compared to a BMR diet (65% of dietary </w:t>
      </w:r>
      <w:r w:rsidR="00E57CEC">
        <w:t>DM</w:t>
      </w:r>
      <w:r w:rsidR="006F75BF">
        <w:t xml:space="preserve">). </w:t>
      </w:r>
      <w:r w:rsidR="0076020C">
        <w:t>In the long-term study, a lower inclusion of forages (35% of dietary dry matter) had no significant impact (</w:t>
      </w:r>
      <w:r w:rsidR="0076020C" w:rsidRPr="0076020C">
        <w:rPr>
          <w:i/>
          <w:iCs/>
        </w:rPr>
        <w:t>P</w:t>
      </w:r>
      <w:r w:rsidR="0076020C">
        <w:t xml:space="preserve"> &lt; 0.05) on milk and 4% FCM yield. However, BMR led to greater milk and 4% FCM yield (</w:t>
      </w:r>
      <w:r w:rsidR="0076020C" w:rsidRPr="0040647F">
        <w:rPr>
          <w:i/>
        </w:rPr>
        <w:t>P</w:t>
      </w:r>
      <w:r w:rsidR="0076020C">
        <w:t xml:space="preserve"> &lt; 0.05) compared to </w:t>
      </w:r>
      <w:r w:rsidR="005A5FDD">
        <w:t>normal</w:t>
      </w:r>
      <w:r w:rsidR="0076020C">
        <w:t xml:space="preserve"> sorghum</w:t>
      </w:r>
      <w:r w:rsidR="005A5FDD">
        <w:t xml:space="preserve"> </w:t>
      </w:r>
      <w:r w:rsidR="005A5FDD">
        <w:fldChar w:fldCharType="begin"/>
      </w:r>
      <w:r w:rsidR="00734C41">
        <w:instrText xml:space="preserve"> ADDIN EN.CITE &lt;EndNote&gt;&lt;Cite&gt;&lt;Author&gt;Aydin&lt;/Author&gt;&lt;Year&gt;1999&lt;/Year&gt;&lt;RecNum&gt;69&lt;/RecNum&gt;&lt;DisplayText&gt;(Aydin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Sci.&lt;/full-title&gt;&lt;/periodical&gt;&lt;pages&gt;2127-2135&lt;/pages&gt;&lt;volume&gt;82&lt;/volume&gt;&lt;number&gt;10&lt;/number&gt;&lt;dates&gt;&lt;year&gt;1999&lt;/year&gt;&lt;/dates&gt;&lt;urls&gt;&lt;/urls&gt;&lt;/record&gt;&lt;/Cite&gt;&lt;/EndNote&gt;</w:instrText>
      </w:r>
      <w:r w:rsidR="005A5FDD">
        <w:fldChar w:fldCharType="separate"/>
      </w:r>
      <w:r w:rsidR="00734C41">
        <w:rPr>
          <w:noProof/>
        </w:rPr>
        <w:t>(Aydin et al., 1999)</w:t>
      </w:r>
      <w:r w:rsidR="005A5FDD">
        <w:fldChar w:fldCharType="end"/>
      </w:r>
      <w:r w:rsidR="0076020C">
        <w:t>.</w:t>
      </w:r>
      <w:r w:rsidR="00BF1653">
        <w:t xml:space="preserve"> </w:t>
      </w:r>
      <w:r w:rsidR="00CF14ED">
        <w:rPr>
          <w:rFonts w:cs="Times New Roman"/>
        </w:rPr>
        <w:t xml:space="preserve">Research from </w:t>
      </w:r>
      <w:r w:rsidR="00CF14ED">
        <w:rPr>
          <w:rFonts w:cs="Times New Roman"/>
        </w:rPr>
        <w:fldChar w:fldCharType="begin"/>
      </w:r>
      <w:r w:rsidR="00734C41">
        <w:rPr>
          <w:rFonts w:cs="Times New Roman"/>
        </w:rPr>
        <w:instrText xml:space="preserve"> ADDIN EN.CITE &lt;EndNote&gt;&lt;Cite AuthorYear="1"&gt;&lt;Author&gt;Lusk&lt;/Author&gt;&lt;Year&gt;1984&lt;/Year&gt;&lt;RecNum&gt;73&lt;/RecNum&gt;&lt;DisplayText&gt;Lusk et al. (1984)&lt;/DisplayText&gt;&lt;record&gt;&lt;rec-number&gt;73&lt;/rec-number&gt;&lt;foreign-keys&gt;&lt;key app="EN" db-id="txspxfvshfwzd5e9fs8xar9pfpdev00pzex9" timestamp="1715799175" guid="916970e2-4636-40c7-ac28-9565a6d88271"&gt;73&lt;/key&gt;&lt;/foreign-keys&gt;&lt;ref-type name="Journal Article"&gt;17&lt;/ref-type&gt;&lt;contributors&gt;&lt;authors&gt;&lt;author&gt;Lusk, JW&lt;/author&gt;&lt;author&gt;Karau, PK&lt;/author&gt;&lt;author&gt;Balogu, DO&lt;/author&gt;&lt;author&gt;Gourley, LM&lt;/author&gt;&lt;/authors&gt;&lt;/contributors&gt;&lt;titles&gt;&lt;title&gt;Brown Midrib Sorghum or Corn Silage for Milk Production&lt;/title&gt;&lt;secondary-title&gt;J Dairy Sci.&lt;/secondary-title&gt;&lt;/titles&gt;&lt;periodical&gt;&lt;full-title&gt;J Dairy Sci.&lt;/full-title&gt;&lt;/periodical&gt;&lt;pages&gt;1739-1744&lt;/pages&gt;&lt;volume&gt;67&lt;/volume&gt;&lt;number&gt;8&lt;/number&gt;&lt;dates&gt;&lt;year&gt;1984&lt;/year&gt;&lt;/dates&gt;&lt;urls&gt;&lt;/urls&gt;&lt;/record&gt;&lt;/Cite&gt;&lt;/EndNote&gt;</w:instrText>
      </w:r>
      <w:r w:rsidR="00CF14ED">
        <w:rPr>
          <w:rFonts w:cs="Times New Roman"/>
        </w:rPr>
        <w:fldChar w:fldCharType="separate"/>
      </w:r>
      <w:r w:rsidR="00734C41">
        <w:rPr>
          <w:rFonts w:cs="Times New Roman"/>
          <w:noProof/>
        </w:rPr>
        <w:t>Lusk et al. (1984)</w:t>
      </w:r>
      <w:r w:rsidR="00CF14ED">
        <w:rPr>
          <w:rFonts w:cs="Times New Roman"/>
        </w:rPr>
        <w:fldChar w:fldCharType="end"/>
      </w:r>
      <w:r w:rsidR="000B64BD">
        <w:rPr>
          <w:rFonts w:cs="Times New Roman"/>
        </w:rPr>
        <w:t>,</w:t>
      </w:r>
      <w:r w:rsidR="00CF14ED">
        <w:rPr>
          <w:rFonts w:cs="Times New Roman"/>
        </w:rPr>
        <w:t xml:space="preserve"> </w:t>
      </w:r>
      <w:r w:rsidR="00CF14ED">
        <w:rPr>
          <w:rFonts w:cs="Times New Roman"/>
        </w:rPr>
        <w:fldChar w:fldCharType="begin"/>
      </w:r>
      <w:r w:rsidR="00734C41">
        <w:rPr>
          <w:rFonts w:cs="Times New Roman"/>
        </w:rPr>
        <w:instrText xml:space="preserve"> ADDIN EN.CITE &lt;EndNote&gt;&lt;Cite AuthorYear="1"&gt;&lt;Author&gt;Oliver&lt;/Author&gt;&lt;Year&gt;2004&lt;/Year&gt;&lt;RecNum&gt;74&lt;/RecNum&gt;&lt;DisplayText&gt;Oliver et al. (2004)&lt;/DisplayText&gt;&lt;record&gt;&lt;rec-number&gt;74&lt;/rec-number&gt;&lt;foreign-keys&gt;&lt;key app="EN" db-id="txspxfvshfwzd5e9fs8xar9pfpdev00pzex9" timestamp="1715799240" guid="69d5ac89-6437-458f-8171-644463f60bea"&gt;74&lt;/key&gt;&lt;/foreign-keys&gt;&lt;ref-type name="Journal Article"&gt;17&lt;/ref-type&gt;&lt;contributors&gt;&lt;authors&gt;&lt;author&gt;Oliver, AL&lt;/author&gt;&lt;author&gt;Grant, RJ&lt;/author&gt;&lt;author&gt;Pedersen, JF&lt;/author&gt;&lt;author&gt;O&amp;apos;Rear, J&lt;/author&gt;&lt;/authors&gt;&lt;/contributors&gt;&lt;titles&gt;&lt;title&gt;Comparison of Brown Midrib-6 and -18 Forage Sorghum with Conventional Sorghum and Corn Silage in Diets of Lactating Dairy Cows&lt;/title&gt;&lt;secondary-title&gt;J Dairy Sci.&lt;/secondary-title&gt;&lt;/titles&gt;&lt;periodical&gt;&lt;full-title&gt;J Dairy Sci.&lt;/full-title&gt;&lt;/periodical&gt;&lt;pages&gt;637-644&lt;/pages&gt;&lt;volume&gt;87&lt;/volume&gt;&lt;number&gt;3&lt;/number&gt;&lt;dates&gt;&lt;year&gt;2004&lt;/year&gt;&lt;/dates&gt;&lt;urls&gt;&lt;/urls&gt;&lt;/record&gt;&lt;/Cite&gt;&lt;/EndNote&gt;</w:instrText>
      </w:r>
      <w:r w:rsidR="00CF14ED">
        <w:rPr>
          <w:rFonts w:cs="Times New Roman"/>
        </w:rPr>
        <w:fldChar w:fldCharType="separate"/>
      </w:r>
      <w:r w:rsidR="00734C41">
        <w:rPr>
          <w:rFonts w:cs="Times New Roman"/>
          <w:noProof/>
        </w:rPr>
        <w:t>Oliver et al. (2004)</w:t>
      </w:r>
      <w:r w:rsidR="00CF14ED">
        <w:rPr>
          <w:rFonts w:cs="Times New Roman"/>
        </w:rPr>
        <w:fldChar w:fldCharType="end"/>
      </w:r>
      <w:r w:rsidR="000B64BD">
        <w:rPr>
          <w:rFonts w:cs="Times New Roman"/>
        </w:rPr>
        <w:t xml:space="preserve">, and </w:t>
      </w:r>
      <w:r w:rsidR="000B64BD">
        <w:fldChar w:fldCharType="begin"/>
      </w:r>
      <w:r w:rsidR="00734C41">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0B64BD">
        <w:fldChar w:fldCharType="separate"/>
      </w:r>
      <w:r w:rsidR="00734C41">
        <w:rPr>
          <w:noProof/>
        </w:rPr>
        <w:t>Colombini et al. (2010)</w:t>
      </w:r>
      <w:r w:rsidR="000B64BD">
        <w:fldChar w:fldCharType="end"/>
      </w:r>
      <w:r w:rsidR="000B64BD">
        <w:t xml:space="preserve"> </w:t>
      </w:r>
      <w:r w:rsidR="00C13184">
        <w:rPr>
          <w:rFonts w:cs="Times New Roman"/>
        </w:rPr>
        <w:t xml:space="preserve">agreed that </w:t>
      </w:r>
      <w:r w:rsidR="00CF14ED">
        <w:rPr>
          <w:rFonts w:cs="Times New Roman"/>
        </w:rPr>
        <w:t>m</w:t>
      </w:r>
      <w:r w:rsidR="00352E66">
        <w:t>ilk</w:t>
      </w:r>
      <w:r w:rsidR="003F2F79">
        <w:t xml:space="preserve"> </w:t>
      </w:r>
      <w:r w:rsidR="00743A5D">
        <w:t xml:space="preserve">yield </w:t>
      </w:r>
      <w:r w:rsidR="009F6485">
        <w:t>did not differ between</w:t>
      </w:r>
      <w:r w:rsidR="003F2F79">
        <w:t xml:space="preserve"> BMR diet and </w:t>
      </w:r>
      <w:r w:rsidR="009F6485">
        <w:t>CS</w:t>
      </w:r>
      <w:r w:rsidR="003F2F79">
        <w:t xml:space="preserve"> diet</w:t>
      </w:r>
      <w:r w:rsidR="009F6485">
        <w:t>s</w:t>
      </w:r>
      <w:r w:rsidR="00131F43">
        <w:t xml:space="preserve">. </w:t>
      </w:r>
      <w:r w:rsidR="00FD74A7">
        <w:fldChar w:fldCharType="begin"/>
      </w:r>
      <w:r w:rsidR="00FD74A7">
        <w:instrText xml:space="preserve"> ADDIN EN.CITE &lt;EndNote&gt;&lt;Cite AuthorYear="1"&gt;&lt;Author&gt;Lusk&lt;/Author&gt;&lt;Year&gt;1984&lt;/Year&gt;&lt;RecNum&gt;73&lt;/RecNum&gt;&lt;DisplayText&gt;Lusk et al. (1984)&lt;/DisplayText&gt;&lt;record&gt;&lt;rec-number&gt;73&lt;/rec-number&gt;&lt;foreign-keys&gt;&lt;key app="EN" db-id="txspxfvshfwzd5e9fs8xar9pfpdev00pzex9" timestamp="1715799175" guid="916970e2-4636-40c7-ac28-9565a6d88271"&gt;73&lt;/key&gt;&lt;/foreign-keys&gt;&lt;ref-type name="Journal Article"&gt;17&lt;/ref-type&gt;&lt;contributors&gt;&lt;authors&gt;&lt;author&gt;Lusk, JW&lt;/author&gt;&lt;author&gt;Karau, PK&lt;/author&gt;&lt;author&gt;Balogu, DO&lt;/author&gt;&lt;author&gt;Gourley, LM&lt;/author&gt;&lt;/authors&gt;&lt;/contributors&gt;&lt;titles&gt;&lt;title&gt;Brown Midrib Sorghum or Corn Silage for Milk Production&lt;/title&gt;&lt;secondary-title&gt;J Dairy Sci.&lt;/secondary-title&gt;&lt;/titles&gt;&lt;periodical&gt;&lt;full-title&gt;J Dairy Sci.&lt;/full-title&gt;&lt;/periodical&gt;&lt;pages&gt;1739-1744&lt;/pages&gt;&lt;volume&gt;67&lt;/volume&gt;&lt;number&gt;8&lt;/number&gt;&lt;dates&gt;&lt;year&gt;1984&lt;/year&gt;&lt;/dates&gt;&lt;urls&gt;&lt;/urls&gt;&lt;/record&gt;&lt;/Cite&gt;&lt;/EndNote&gt;</w:instrText>
      </w:r>
      <w:r w:rsidR="00FD74A7">
        <w:fldChar w:fldCharType="separate"/>
      </w:r>
      <w:r w:rsidR="00FD74A7">
        <w:rPr>
          <w:noProof/>
        </w:rPr>
        <w:t>Lusk et al. (1984)</w:t>
      </w:r>
      <w:r w:rsidR="00FD74A7">
        <w:fldChar w:fldCharType="end"/>
      </w:r>
      <w:r w:rsidR="00FD74A7">
        <w:t xml:space="preserve"> observed</w:t>
      </w:r>
      <w:r w:rsidR="00251DDC">
        <w:t xml:space="preserve"> average milk production for corn and BMR to be 24 kg/d.</w:t>
      </w:r>
      <w:r w:rsidR="00F44893">
        <w:t xml:space="preserve"> </w:t>
      </w:r>
      <w:r w:rsidR="005A5C3F">
        <w:fldChar w:fldCharType="begin"/>
      </w:r>
      <w:r w:rsidR="005A5C3F">
        <w:instrText xml:space="preserve"> ADDIN EN.CITE &lt;EndNote&gt;&lt;Cite AuthorYear="1"&gt;&lt;Author&gt;Oliver&lt;/Author&gt;&lt;Year&gt;2004&lt;/Year&gt;&lt;RecNum&gt;74&lt;/RecNum&gt;&lt;DisplayText&gt;Oliver et al. (2004)&lt;/DisplayText&gt;&lt;record&gt;&lt;rec-number&gt;74&lt;/rec-number&gt;&lt;foreign-keys&gt;&lt;key app="EN" db-id="txspxfvshfwzd5e9fs8xar9pfpdev00pzex9" timestamp="1715799240" guid="69d5ac89-6437-458f-8171-644463f60bea"&gt;74&lt;/key&gt;&lt;/foreign-keys&gt;&lt;ref-type name="Journal Article"&gt;17&lt;/ref-type&gt;&lt;contributors&gt;&lt;authors&gt;&lt;author&gt;Oliver, AL&lt;/author&gt;&lt;author&gt;Grant, RJ&lt;/author&gt;&lt;author&gt;Pedersen, JF&lt;/author&gt;&lt;author&gt;O&amp;apos;Rear, J&lt;/author&gt;&lt;/authors&gt;&lt;/contributors&gt;&lt;titles&gt;&lt;title&gt;Comparison of Brown Midrib-6 and -18 Forage Sorghum with Conventional Sorghum and Corn Silage in Diets of Lactating Dairy Cows&lt;/title&gt;&lt;secondary-title&gt;J Dairy Sci.&lt;/secondary-title&gt;&lt;/titles&gt;&lt;periodical&gt;&lt;full-title&gt;J Dairy Sci.&lt;/full-title&gt;&lt;/periodical&gt;&lt;pages&gt;637-644&lt;/pages&gt;&lt;volume&gt;87&lt;/volume&gt;&lt;number&gt;3&lt;/number&gt;&lt;dates&gt;&lt;year&gt;2004&lt;/year&gt;&lt;/dates&gt;&lt;urls&gt;&lt;/urls&gt;&lt;/record&gt;&lt;/Cite&gt;&lt;/EndNote&gt;</w:instrText>
      </w:r>
      <w:r w:rsidR="005A5C3F">
        <w:fldChar w:fldCharType="separate"/>
      </w:r>
      <w:r w:rsidR="005A5C3F">
        <w:rPr>
          <w:noProof/>
        </w:rPr>
        <w:t>Oliver et al. (2004)</w:t>
      </w:r>
      <w:r w:rsidR="005A5C3F">
        <w:fldChar w:fldCharType="end"/>
      </w:r>
      <w:r w:rsidR="005A5C3F">
        <w:t xml:space="preserve"> observed slightly higher milk yields at 34.1 kg/d for BMR-6 sorghum, 32.2 kg/d for BMR-18 sorghum, and 33.8 kg/d for corn. </w:t>
      </w:r>
      <w:r w:rsidR="00A61D46">
        <w:t xml:space="preserve">Similarly, </w:t>
      </w:r>
      <w:r w:rsidR="00F44893">
        <w:fldChar w:fldCharType="begin"/>
      </w:r>
      <w:r w:rsidR="00F44893">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F44893">
        <w:fldChar w:fldCharType="separate"/>
      </w:r>
      <w:r w:rsidR="00F44893">
        <w:rPr>
          <w:noProof/>
        </w:rPr>
        <w:t>Colombini et al. (2010)</w:t>
      </w:r>
      <w:r w:rsidR="00F44893">
        <w:fldChar w:fldCharType="end"/>
      </w:r>
      <w:r w:rsidR="00F44893">
        <w:t xml:space="preserve"> </w:t>
      </w:r>
      <w:r w:rsidR="008B1CDD">
        <w:t xml:space="preserve">observed milk yields for corn and BMR at </w:t>
      </w:r>
      <w:r w:rsidR="00EB77A9">
        <w:t>32.6</w:t>
      </w:r>
      <w:r w:rsidR="008B1CDD">
        <w:t xml:space="preserve"> and</w:t>
      </w:r>
      <w:r w:rsidR="00EB77A9">
        <w:t xml:space="preserve"> 33.1</w:t>
      </w:r>
      <w:r w:rsidR="008B1CDD">
        <w:t xml:space="preserve"> kg/d, respectively.</w:t>
      </w:r>
      <w:r w:rsidR="00E43206">
        <w:t xml:space="preserve"> </w:t>
      </w:r>
    </w:p>
    <w:p w14:paraId="6AFF81D3" w14:textId="190F73F7" w:rsidR="003E2988" w:rsidRDefault="00234CE6" w:rsidP="008C26E4">
      <w:pPr>
        <w:pStyle w:val="Heading3"/>
      </w:pPr>
      <w:bookmarkStart w:id="63" w:name="_Toc171597595"/>
      <w:r>
        <w:t>Conclusions</w:t>
      </w:r>
      <w:bookmarkEnd w:id="63"/>
    </w:p>
    <w:p w14:paraId="151EC060" w14:textId="1749DD8F" w:rsidR="00934943" w:rsidRPr="00934943" w:rsidRDefault="00934943" w:rsidP="00934943">
      <w:pPr>
        <w:ind w:firstLine="720"/>
        <w:rPr>
          <w:rFonts w:cs="Times New Roman"/>
        </w:rPr>
      </w:pPr>
      <w:r w:rsidRPr="00934943">
        <w:rPr>
          <w:rFonts w:cs="Times New Roman"/>
        </w:rPr>
        <w:t>Effective nutrient management play</w:t>
      </w:r>
      <w:r w:rsidR="00FC093F">
        <w:rPr>
          <w:rFonts w:cs="Times New Roman"/>
        </w:rPr>
        <w:t>s</w:t>
      </w:r>
      <w:r w:rsidRPr="00934943">
        <w:rPr>
          <w:rFonts w:cs="Times New Roman"/>
        </w:rPr>
        <w:t xml:space="preserve"> a pivotal role in dairy cattle health, particularly during the transition period. Optimizing dietary inclusions and forage silage selections</w:t>
      </w:r>
      <w:r w:rsidR="00BF106E">
        <w:rPr>
          <w:rFonts w:cs="Times New Roman"/>
        </w:rPr>
        <w:t xml:space="preserve"> could minimize inputs and maximize outputs to lower operating costs</w:t>
      </w:r>
      <w:r w:rsidRPr="00934943">
        <w:rPr>
          <w:rFonts w:cs="Times New Roman"/>
        </w:rPr>
        <w:t>. The incorporation of CMA as a supplemental Ca source demonstrate</w:t>
      </w:r>
      <w:r w:rsidR="00FC093F">
        <w:rPr>
          <w:rFonts w:cs="Times New Roman"/>
        </w:rPr>
        <w:t>s</w:t>
      </w:r>
      <w:r w:rsidRPr="00934943">
        <w:rPr>
          <w:rFonts w:cs="Times New Roman"/>
        </w:rPr>
        <w:t xml:space="preserve"> promising results in maintaining blood Ca levels and improving rumen health, thereby supporting overall productivity and health in dairy cows</w:t>
      </w:r>
      <w:r w:rsidR="00C068E8">
        <w:rPr>
          <w:rFonts w:cs="Times New Roman"/>
        </w:rPr>
        <w:t xml:space="preserve"> </w:t>
      </w:r>
      <w:r w:rsidR="00C068E8">
        <w:rPr>
          <w:rFonts w:cs="Times New Roman"/>
        </w:rPr>
        <w:fldChar w:fldCharType="begin">
          <w:fldData xml:space="preserve">PEVuZE5vdGU+PENpdGU+PEF1dGhvcj5DcnV5d2FnZW48L0F1dGhvcj48WWVhcj4yMDE1PC9ZZWFy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=
</w:fldData>
        </w:fldChar>
      </w:r>
      <w:r w:rsidR="00734C41">
        <w:rPr>
          <w:rFonts w:cs="Times New Roman"/>
        </w:rPr>
        <w:instrText xml:space="preserve"> ADDIN EN.CITE </w:instrText>
      </w:r>
      <w:r w:rsidR="00734C41">
        <w:rPr>
          <w:rFonts w:cs="Times New Roman"/>
        </w:rPr>
        <w:fldChar w:fldCharType="begin">
          <w:fldData xml:space="preserve">PEVuZE5vdGU+PENpdGU+PEF1dGhvcj5DcnV5d2FnZW48L0F1dGhvcj48WWVhcj4yMDE1PC9ZZWFy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=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C068E8">
        <w:rPr>
          <w:rFonts w:cs="Times New Roman"/>
        </w:rPr>
      </w:r>
      <w:r w:rsidR="00C068E8">
        <w:rPr>
          <w:rFonts w:cs="Times New Roman"/>
        </w:rPr>
        <w:fldChar w:fldCharType="separate"/>
      </w:r>
      <w:r w:rsidR="00734C41">
        <w:rPr>
          <w:rFonts w:cs="Times New Roman"/>
          <w:noProof/>
        </w:rPr>
        <w:t>(Cruywagen et al., 2015, Wu et al., 2015)</w:t>
      </w:r>
      <w:r w:rsidR="00C068E8">
        <w:rPr>
          <w:rFonts w:cs="Times New Roman"/>
        </w:rPr>
        <w:fldChar w:fldCharType="end"/>
      </w:r>
      <w:r w:rsidRPr="00934943">
        <w:rPr>
          <w:rFonts w:cs="Times New Roman"/>
        </w:rPr>
        <w:t>. The strategic use of DCAD diets, coupled with the benefits of CMA, offer</w:t>
      </w:r>
      <w:r w:rsidR="00FC093F">
        <w:rPr>
          <w:rFonts w:cs="Times New Roman"/>
        </w:rPr>
        <w:t>s</w:t>
      </w:r>
      <w:r w:rsidRPr="00934943">
        <w:rPr>
          <w:rFonts w:cs="Times New Roman"/>
        </w:rPr>
        <w:t xml:space="preserve"> a comprehensive approach to enhancing cow health and farm profitability. The economic implications of periparturient diseases c</w:t>
      </w:r>
      <w:r w:rsidR="00FC093F">
        <w:rPr>
          <w:rFonts w:cs="Times New Roman"/>
        </w:rPr>
        <w:t>an</w:t>
      </w:r>
      <w:r w:rsidRPr="00934943">
        <w:rPr>
          <w:rFonts w:cs="Times New Roman"/>
        </w:rPr>
        <w:t>not be overstated. The cost of treating and managing these diseases, including the potential loss of milk production and increased veterinary expenses, place</w:t>
      </w:r>
      <w:r w:rsidR="00FC093F">
        <w:rPr>
          <w:rFonts w:cs="Times New Roman"/>
        </w:rPr>
        <w:t>s</w:t>
      </w:r>
      <w:r w:rsidRPr="00934943">
        <w:rPr>
          <w:rFonts w:cs="Times New Roman"/>
        </w:rPr>
        <w:t xml:space="preserve"> a significant burden on dairy farmers</w:t>
      </w:r>
      <w:r w:rsidR="00C068E8">
        <w:rPr>
          <w:rFonts w:cs="Times New Roman"/>
        </w:rPr>
        <w:t xml:space="preserve"> </w:t>
      </w:r>
      <w:r w:rsidR="00C068E8">
        <w:rPr>
          <w:rFonts w:cs="Times New Roman"/>
        </w:rPr>
        <w:fldChar w:fldCharType="begin"/>
      </w:r>
      <w:r w:rsidR="00734C41">
        <w:rPr>
          <w:rFonts w:cs="Times New Roman"/>
        </w:rPr>
        <w:instrText xml:space="preserve"> ADDIN EN.CITE &lt;EndNote&gt;&lt;Cite&gt;&lt;Author&gt;Liang&lt;/Author&gt;&lt;Year&gt;2017&lt;/Year&gt;&lt;RecNum&gt;90&lt;/RecNum&gt;&lt;DisplayText&gt;(Liang et al., 2017)&lt;/DisplayText&gt;&lt;record&gt;&lt;rec-number&gt;90&lt;/rec-number&gt;&lt;foreign-keys&gt;&lt;key app="EN" db-id="txspxfvshfwzd5e9fs8xar9pfpdev00pzex9" timestamp="1716395808" guid="b8d6df9a-0981-4a0f-86b8-1f4fdb9ba6cb"&gt;90&lt;/key&gt;&lt;/foreign-keys&gt;&lt;ref-type name="Journal Article"&gt;17&lt;/ref-type&gt;&lt;contributors&gt;&lt;authors&gt;&lt;author&gt;Liang, D&lt;/author&gt;&lt;author&gt;Arnold, LM&lt;/author&gt;&lt;author&gt;Stowe, CJ&lt;/author&gt;&lt;author&gt;Harmon, R.J.&lt;/author&gt;&lt;author&gt;Bewley, JM&lt;/author&gt;&lt;/authors&gt;&lt;/contributors&gt;&lt;titles&gt;&lt;title&gt;Estimating US dairy clinical disease costs with a stochastic simulation model&lt;/title&gt;&lt;secondary-title&gt;J Dairy Sci&lt;/secondary-title&gt;&lt;/titles&gt;&lt;periodical&gt;&lt;full-title&gt;J Dairy Sci&lt;/full-title&gt;&lt;/periodical&gt;&lt;pages&gt;1472-1486&lt;/pages&gt;&lt;volume&gt;100&lt;/volume&gt;&lt;number&gt;2&lt;/number&gt;&lt;dates&gt;&lt;year&gt;2017&lt;/year&gt;&lt;/dates&gt;&lt;urls&gt;&lt;/urls&gt;&lt;electronic-resource-num&gt;https://doi.org/10.3168/jds.2016-11565&lt;/electronic-resource-num&gt;&lt;/record&gt;&lt;/Cite&gt;&lt;/EndNote&gt;</w:instrText>
      </w:r>
      <w:r w:rsidR="00C068E8">
        <w:rPr>
          <w:rFonts w:cs="Times New Roman"/>
        </w:rPr>
        <w:fldChar w:fldCharType="separate"/>
      </w:r>
      <w:r w:rsidR="00734C41">
        <w:rPr>
          <w:rFonts w:cs="Times New Roman"/>
          <w:noProof/>
        </w:rPr>
        <w:t>(Liang et al., 2017)</w:t>
      </w:r>
      <w:r w:rsidR="00C068E8">
        <w:rPr>
          <w:rFonts w:cs="Times New Roman"/>
        </w:rPr>
        <w:fldChar w:fldCharType="end"/>
      </w:r>
      <w:r w:rsidRPr="00934943">
        <w:rPr>
          <w:rFonts w:cs="Times New Roman"/>
        </w:rPr>
        <w:t>. Implementing effective nutritional strategies, such as the inclusion of CMA and careful DCAD management, reduce</w:t>
      </w:r>
      <w:r w:rsidR="00FC093F">
        <w:rPr>
          <w:rFonts w:cs="Times New Roman"/>
        </w:rPr>
        <w:t>s</w:t>
      </w:r>
      <w:r w:rsidRPr="00934943">
        <w:rPr>
          <w:rFonts w:cs="Times New Roman"/>
        </w:rPr>
        <w:t xml:space="preserve"> these costs by preventing disease onset and improving overall herd health. As research continue</w:t>
      </w:r>
      <w:r w:rsidR="00FC093F">
        <w:rPr>
          <w:rFonts w:cs="Times New Roman"/>
        </w:rPr>
        <w:t>s</w:t>
      </w:r>
      <w:r w:rsidRPr="00934943">
        <w:rPr>
          <w:rFonts w:cs="Times New Roman"/>
        </w:rPr>
        <w:t xml:space="preserve"> to explore the benefits of novel feed additives and nutritional approaches, it bec</w:t>
      </w:r>
      <w:r w:rsidR="00FC093F">
        <w:rPr>
          <w:rFonts w:cs="Times New Roman"/>
        </w:rPr>
        <w:t>o</w:t>
      </w:r>
      <w:r w:rsidRPr="00934943">
        <w:rPr>
          <w:rFonts w:cs="Times New Roman"/>
        </w:rPr>
        <w:t>me</w:t>
      </w:r>
      <w:r w:rsidR="00FC093F">
        <w:rPr>
          <w:rFonts w:cs="Times New Roman"/>
        </w:rPr>
        <w:t>s</w:t>
      </w:r>
      <w:r w:rsidRPr="00934943">
        <w:rPr>
          <w:rFonts w:cs="Times New Roman"/>
        </w:rPr>
        <w:t xml:space="preserve"> increasingly clear that proactive nutrient management </w:t>
      </w:r>
      <w:r w:rsidR="00FC093F">
        <w:rPr>
          <w:rFonts w:cs="Times New Roman"/>
        </w:rPr>
        <w:t>i</w:t>
      </w:r>
      <w:r w:rsidRPr="00934943">
        <w:rPr>
          <w:rFonts w:cs="Times New Roman"/>
        </w:rPr>
        <w:t>s essential for maintaining healthy, high-yielding dairy cows and ensuring the economic viability of dairy farms in a volatile market environment. By reducing the incidence of periparturient diseases and improving metabolic efficiency, these nutritional interventions contribute to higher milk production and better reproductive outcomes, ultimately leading to a more sustainable and profitable dairy farming practice.</w:t>
      </w:r>
    </w:p>
    <w:p w14:paraId="3EF85977" w14:textId="39FED4E2" w:rsidR="006A7F31" w:rsidRPr="006A7F31" w:rsidRDefault="00934943" w:rsidP="006A7F31">
      <w:pPr>
        <w:ind w:firstLine="720"/>
        <w:rPr>
          <w:rFonts w:cs="Times New Roman"/>
        </w:rPr>
      </w:pPr>
      <w:r w:rsidRPr="00934943">
        <w:rPr>
          <w:rFonts w:cs="Times New Roman"/>
        </w:rPr>
        <w:t xml:space="preserve">Forage silage </w:t>
      </w:r>
      <w:r w:rsidR="00FC093F">
        <w:rPr>
          <w:rFonts w:cs="Times New Roman"/>
        </w:rPr>
        <w:t>i</w:t>
      </w:r>
      <w:r w:rsidRPr="00934943">
        <w:rPr>
          <w:rFonts w:cs="Times New Roman"/>
        </w:rPr>
        <w:t>s crucial in dairy production for nutrition and cost-efficiency, with CS being the most common due to its high yield and energy content, making up 40-60% of forage DM in diets</w:t>
      </w:r>
      <w:r w:rsidR="00C068E8">
        <w:rPr>
          <w:rFonts w:cs="Times New Roman"/>
        </w:rPr>
        <w:t xml:space="preserve"> </w:t>
      </w:r>
      <w:r w:rsidR="00AF2373">
        <w:rPr>
          <w:rFonts w:cs="Times New Roman"/>
        </w:rPr>
        <w:fldChar w:fldCharType="begin"/>
      </w:r>
      <w:r w:rsidR="00734C41">
        <w:rPr>
          <w:rFonts w:cs="Times New Roman"/>
        </w:rPr>
        <w:instrText xml:space="preserve"> ADDIN EN.CITE &lt;EndNote&gt;&lt;Cite&gt;&lt;Author&gt;NASEM&lt;/Author&gt;&lt;Year&gt;2021&lt;/Year&gt;&lt;RecNum&gt;111&lt;/RecNum&gt;&lt;DisplayText&gt;(NASEM, 2021)&lt;/DisplayText&gt;&lt;record&gt;&lt;rec-number&gt;111&lt;/rec-number&gt;&lt;foreign-keys&gt;&lt;key app="EN" db-id="txspxfvshfwzd5e9fs8xar9pfpdev00pzex9" timestamp="1717516804" guid="0b78d717-c7fc-4485-a8a3-2f449b36b857"&gt;111&lt;/key&gt;&lt;/foreign-keys&gt;&lt;ref-type name="Book"&gt;6&lt;/ref-type&gt;&lt;contributors&gt;&lt;authors&gt;&lt;author&gt;NASEM&lt;/author&gt;&lt;/authors&gt;&lt;/contributors&gt;&lt;titles&gt;&lt;title&gt;Nutrient Requirements of Dairy Cattle: Eighth Revised Edition&lt;/title&gt;&lt;/titles&gt;&lt;dates&gt;&lt;year&gt;2021&lt;/year&gt;&lt;/dates&gt;&lt;pub-location&gt;Washington, DC&lt;/pub-location&gt;&lt;publisher&gt;The National Academies Press&lt;/publisher&gt;&lt;urls&gt;&lt;/urls&gt;&lt;electronic-resource-num&gt;doi: 10.17226/25806&lt;/electronic-resource-num&gt;&lt;/record&gt;&lt;/Cite&gt;&lt;/EndNote&gt;</w:instrText>
      </w:r>
      <w:r w:rsidR="00AF2373">
        <w:rPr>
          <w:rFonts w:cs="Times New Roman"/>
        </w:rPr>
        <w:fldChar w:fldCharType="separate"/>
      </w:r>
      <w:r w:rsidR="00734C41">
        <w:rPr>
          <w:rFonts w:cs="Times New Roman"/>
          <w:noProof/>
        </w:rPr>
        <w:t>(NASEM, 2021)</w:t>
      </w:r>
      <w:r w:rsidR="00AF2373">
        <w:rPr>
          <w:rFonts w:cs="Times New Roman"/>
        </w:rPr>
        <w:fldChar w:fldCharType="end"/>
      </w:r>
      <w:r w:rsidRPr="00934943">
        <w:rPr>
          <w:rFonts w:cs="Times New Roman"/>
        </w:rPr>
        <w:t xml:space="preserve">. Forages, including CS and alfalfa, </w:t>
      </w:r>
      <w:r w:rsidR="00FC093F">
        <w:rPr>
          <w:rFonts w:cs="Times New Roman"/>
        </w:rPr>
        <w:t>a</w:t>
      </w:r>
      <w:r w:rsidRPr="00934943">
        <w:rPr>
          <w:rFonts w:cs="Times New Roman"/>
        </w:rPr>
        <w:t>re vital for protein, energy, and fiber, promoting rumen health, nutrient absorption, and preventing acidosis</w:t>
      </w:r>
      <w:r w:rsidR="00AF2373">
        <w:rPr>
          <w:rFonts w:cs="Times New Roman"/>
        </w:rPr>
        <w:t xml:space="preserve"> </w:t>
      </w:r>
      <w:r w:rsidR="00AF2373">
        <w:rPr>
          <w:rFonts w:cs="Times New Roman"/>
        </w:rPr>
        <w:fldChar w:fldCharType="begin"/>
      </w:r>
      <w:r w:rsidR="00734C41">
        <w:rPr>
          <w:rFonts w:cs="Times New Roman"/>
        </w:rPr>
        <w:instrText xml:space="preserve"> ADDIN EN.CITE &lt;EndNote&gt;&lt;Cite&gt;&lt;Author&gt;USDA-ARS&lt;/Author&gt;&lt;Year&gt;2012&lt;/Year&gt;&lt;RecNum&gt;106&lt;/RecNum&gt;&lt;DisplayText&gt;(USDA-ARS, 2012)&lt;/DisplayText&gt;&lt;record&gt;&lt;rec-number&gt;106&lt;/rec-number&gt;&lt;foreign-keys&gt;&lt;key app="EN" db-id="txspxfvshfwzd5e9fs8xar9pfpdev00pzex9" timestamp="1717427278" guid="75f4af37-2635-4587-8ac4-b8b5074460af"&gt;106&lt;/key&gt;&lt;/foreign-keys&gt;&lt;ref-type name="Government Document"&gt;46&lt;/ref-type&gt;&lt;contributors&gt;&lt;authors&gt;&lt;author&gt;USDA-ARS &lt;/author&gt;&lt;/authors&gt;&lt;secondary-authors&gt;&lt;author&gt;U.S. Dairy Forage Research Center&lt;/author&gt;&lt;/secondary-authors&gt;&lt;/contributors&gt;&lt;titles&gt;&lt;title&gt;10 reasons cows need forage&lt;/title&gt;&lt;/titles&gt;&lt;dates&gt;&lt;year&gt;2012&lt;/year&gt;&lt;/dates&gt;&lt;pub-location&gt;Madison, WI&lt;/pub-location&gt;&lt;urls&gt;&lt;/urls&gt;&lt;/record&gt;&lt;/Cite&gt;&lt;/EndNote&gt;</w:instrText>
      </w:r>
      <w:r w:rsidR="00AF2373">
        <w:rPr>
          <w:rFonts w:cs="Times New Roman"/>
        </w:rPr>
        <w:fldChar w:fldCharType="separate"/>
      </w:r>
      <w:r w:rsidR="00734C41">
        <w:rPr>
          <w:rFonts w:cs="Times New Roman"/>
          <w:noProof/>
        </w:rPr>
        <w:t>(USDA-ARS, 2012)</w:t>
      </w:r>
      <w:r w:rsidR="00AF2373">
        <w:rPr>
          <w:rFonts w:cs="Times New Roman"/>
        </w:rPr>
        <w:fldChar w:fldCharType="end"/>
      </w:r>
      <w:r w:rsidRPr="00934943">
        <w:rPr>
          <w:rFonts w:cs="Times New Roman"/>
        </w:rPr>
        <w:t xml:space="preserve">. However, climate change necessitated alternatives like sorghum, which offered higher biomass yield, better water efficiency, and improved fiber digestibility due to lower lignin </w:t>
      </w:r>
      <w:r w:rsidR="00C7217F">
        <w:t>concentrations</w:t>
      </w:r>
      <w:r w:rsidR="00C7217F">
        <w:rPr>
          <w:rFonts w:cs="Times New Roman"/>
        </w:rPr>
        <w:t xml:space="preserve"> </w:t>
      </w:r>
      <w:r w:rsidR="00AF2373">
        <w:rPr>
          <w:rFonts w:cs="Times New Roman"/>
        </w:rPr>
        <w:fldChar w:fldCharType="begin"/>
      </w:r>
      <w:r w:rsidR="00734C41">
        <w:rPr>
          <w:rFonts w:cs="Times New Roman"/>
        </w:rPr>
        <w:instrText xml:space="preserve"> ADDIN EN.CITE &lt;EndNote&gt;&lt;Cite&gt;&lt;Author&gt;Sanderson&lt;/Author&gt;&lt;Year&gt;1992&lt;/Year&gt;&lt;RecNum&gt;107&lt;/RecNum&gt;&lt;DisplayText&gt;(Sanderson et al., 1992)&lt;/DisplayText&gt;&lt;record&gt;&lt;rec-number&gt;107&lt;/rec-number&gt;&lt;foreign-keys&gt;&lt;key app="EN" db-id="txspxfvshfwzd5e9fs8xar9pfpdev00pzex9" timestamp="1717429899" guid="106556f9-82e4-4c51-a606-a905bbe25ee1"&gt;107&lt;/key&gt;&lt;/foreign-keys&gt;&lt;ref-type name="Report"&gt;27&lt;/ref-type&gt;&lt;contributors&gt;&lt;authors&gt;&lt;author&gt;Sanderson, MA&lt;/author&gt;&lt;author&gt;Jones, RM&lt;/author&gt;&lt;author&gt;Ward, J&lt;/author&gt;&lt;author&gt;Wolfe, R&lt;/author&gt;&lt;/authors&gt;&lt;/contributors&gt;&lt;titles&gt;&lt;title&gt;Silage sorghum performance trial at Stepheville, 1991&lt;/title&gt;&lt;secondary-title&gt;Forage Research in Texas&lt;/secondary-title&gt;&lt;/titles&gt;&lt;pages&gt;16-18&lt;/pages&gt;&lt;dates&gt;&lt;year&gt;1992&lt;/year&gt;&lt;/dates&gt;&lt;pub-location&gt;Texas A&amp;amp;M University&lt;/pub-location&gt;&lt;urls&gt;&lt;/urls&gt;&lt;/record&gt;&lt;/Cite&gt;&lt;/EndNote&gt;</w:instrText>
      </w:r>
      <w:r w:rsidR="00AF2373">
        <w:rPr>
          <w:rFonts w:cs="Times New Roman"/>
        </w:rPr>
        <w:fldChar w:fldCharType="separate"/>
      </w:r>
      <w:r w:rsidR="00734C41">
        <w:rPr>
          <w:rFonts w:cs="Times New Roman"/>
          <w:noProof/>
        </w:rPr>
        <w:t>(Sanderson et al., 1992)</w:t>
      </w:r>
      <w:r w:rsidR="00AF2373">
        <w:rPr>
          <w:rFonts w:cs="Times New Roman"/>
        </w:rPr>
        <w:fldChar w:fldCharType="end"/>
      </w:r>
      <w:r w:rsidRPr="00934943">
        <w:rPr>
          <w:rFonts w:cs="Times New Roman"/>
        </w:rPr>
        <w:t>. While sorghum ha</w:t>
      </w:r>
      <w:r w:rsidR="00FC093F">
        <w:rPr>
          <w:rFonts w:cs="Times New Roman"/>
        </w:rPr>
        <w:t>s</w:t>
      </w:r>
      <w:r w:rsidRPr="00934943">
        <w:rPr>
          <w:rFonts w:cs="Times New Roman"/>
        </w:rPr>
        <w:t xml:space="preserve"> higher lignin and lower digestibility than CS, BMR variants improved this, making them viable alternatives without compromising milk production, although adjustments in diet formulation </w:t>
      </w:r>
      <w:r w:rsidR="00FC093F">
        <w:rPr>
          <w:rFonts w:cs="Times New Roman"/>
        </w:rPr>
        <w:t>a</w:t>
      </w:r>
      <w:r w:rsidRPr="00934943">
        <w:rPr>
          <w:rFonts w:cs="Times New Roman"/>
        </w:rPr>
        <w:t>re needed</w:t>
      </w:r>
      <w:r w:rsidR="00AF2373">
        <w:rPr>
          <w:rFonts w:cs="Times New Roman"/>
        </w:rPr>
        <w:t xml:space="preserve"> </w:t>
      </w:r>
      <w:r w:rsidR="00AF2373">
        <w:rPr>
          <w:rFonts w:cs="Times New Roman"/>
        </w:rPr>
        <w:fldChar w:fldCharType="begin"/>
      </w:r>
      <w:r w:rsidR="00734C41">
        <w:rPr>
          <w:rFonts w:cs="Times New Roman"/>
        </w:rPr>
        <w:instrText xml:space="preserve"> ADDIN EN.CITE &lt;EndNote&gt;&lt;Cite&gt;&lt;Author&gt;Aydin&lt;/Author&gt;&lt;Year&gt;1999&lt;/Year&gt;&lt;RecNum&gt;69&lt;/RecNum&gt;&lt;DisplayText&gt;(Grant et al., 1995, 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Cite&gt;&lt;Author&gt;Grant&lt;/Author&gt;&lt;Year&gt;1995&lt;/Year&gt;&lt;RecNum&gt;72&lt;/RecNum&gt;&lt;record&gt;&lt;rec-number&gt;72&lt;/rec-number&gt;&lt;foreign-keys&gt;&lt;key app="EN" db-id="txspxfvshfwzd5e9fs8xar9pfpdev00pzex9" timestamp="1715799091" guid="46966ded-de06-4d64-b536-392a10a12d99"&gt;72&lt;/key&gt;&lt;/foreign-keys&gt;&lt;ref-type name="Journal Article"&gt;17&lt;/ref-type&gt;&lt;contributors&gt;&lt;authors&gt;&lt;author&gt;Grant, RJ&lt;/author&gt;&lt;author&gt;Haddad, SG&lt;/author&gt;&lt;author&gt;Moore, KJ&lt;/author&gt;&lt;author&gt;Pedersen, JF&lt;/author&gt;&lt;/authors&gt;&lt;/contributors&gt;&lt;titles&gt;&lt;title&gt;Brown Midrib Sorghum Silage for Midlactation Dairy Cows&lt;/title&gt;&lt;secondary-title&gt;J Dairy Sci.&lt;/secondary-title&gt;&lt;/titles&gt;&lt;periodical&gt;&lt;full-title&gt;J Dairy Sci.&lt;/full-title&gt;&lt;/periodical&gt;&lt;pages&gt;1970-1980&lt;/pages&gt;&lt;volume&gt;78&lt;/volume&gt;&lt;number&gt;9&lt;/number&gt;&lt;dates&gt;&lt;year&gt;1995&lt;/year&gt;&lt;/dates&gt;&lt;urls&gt;&lt;/urls&gt;&lt;/record&gt;&lt;/Cite&gt;&lt;/EndNote&gt;</w:instrText>
      </w:r>
      <w:r w:rsidR="00AF2373">
        <w:rPr>
          <w:rFonts w:cs="Times New Roman"/>
        </w:rPr>
        <w:fldChar w:fldCharType="separate"/>
      </w:r>
      <w:r w:rsidR="00734C41">
        <w:rPr>
          <w:rFonts w:cs="Times New Roman"/>
          <w:noProof/>
        </w:rPr>
        <w:t>(Grant et al., 1995, Aydin et al., 1999)</w:t>
      </w:r>
      <w:r w:rsidR="00AF2373">
        <w:rPr>
          <w:rFonts w:cs="Times New Roman"/>
        </w:rPr>
        <w:fldChar w:fldCharType="end"/>
      </w:r>
      <w:r w:rsidRPr="00934943">
        <w:rPr>
          <w:rFonts w:cs="Times New Roman"/>
        </w:rPr>
        <w:t>. Studies showed that substituting CS with BMR silage, supplemented with starch, maintained milk yield and composition, reducing feed costs in arid conditions</w:t>
      </w:r>
      <w:r w:rsidR="00AF2373">
        <w:rPr>
          <w:rFonts w:cs="Times New Roman"/>
        </w:rPr>
        <w:t xml:space="preserve"> </w:t>
      </w:r>
      <w:r w:rsidR="00AF2373">
        <w:rPr>
          <w:rFonts w:cs="Times New Roman"/>
        </w:rPr>
        <w:fldChar w:fldCharType="begin">
          <w:fldData xml:space="preserve">PEVuZE5vdGU+PENpdGU+PEF1dGhvcj5Db2xvbWJpbmk8L0F1dGhvcj48WWVhcj4yMDEwPC9ZZWFy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</w:fldData>
        </w:fldChar>
      </w:r>
      <w:r w:rsidR="00734C41">
        <w:rPr>
          <w:rFonts w:cs="Times New Roman"/>
        </w:rPr>
        <w:instrText xml:space="preserve"> ADDIN EN.CITE </w:instrText>
      </w:r>
      <w:r w:rsidR="00734C41">
        <w:rPr>
          <w:rFonts w:cs="Times New Roman"/>
        </w:rPr>
        <w:fldChar w:fldCharType="begin">
          <w:fldData xml:space="preserve">PEVuZE5vdGU+PENpdGU+PEF1dGhvcj5Db2xvbWJpbmk8L0F1dGhvcj48WWVhcj4yMDEwPC9ZZWFy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</w:fldData>
        </w:fldChar>
      </w:r>
      <w:r w:rsidR="00734C41">
        <w:rPr>
          <w:rFonts w:cs="Times New Roman"/>
        </w:rPr>
        <w:instrText xml:space="preserve"> ADDIN EN.CITE.DATA </w:instrText>
      </w:r>
      <w:r w:rsidR="00734C41">
        <w:rPr>
          <w:rFonts w:cs="Times New Roman"/>
        </w:rPr>
      </w:r>
      <w:r w:rsidR="00734C41">
        <w:rPr>
          <w:rFonts w:cs="Times New Roman"/>
        </w:rPr>
        <w:fldChar w:fldCharType="end"/>
      </w:r>
      <w:r w:rsidR="00AF2373">
        <w:rPr>
          <w:rFonts w:cs="Times New Roman"/>
        </w:rPr>
      </w:r>
      <w:r w:rsidR="00AF2373">
        <w:rPr>
          <w:rFonts w:cs="Times New Roman"/>
        </w:rPr>
        <w:fldChar w:fldCharType="separate"/>
      </w:r>
      <w:r w:rsidR="00734C41">
        <w:rPr>
          <w:rFonts w:cs="Times New Roman"/>
          <w:noProof/>
        </w:rPr>
        <w:t>(Lusk et al., 1984, Oliver et al., 2004, Colombini et al., 2010)</w:t>
      </w:r>
      <w:r w:rsidR="00AF2373">
        <w:rPr>
          <w:rFonts w:cs="Times New Roman"/>
        </w:rPr>
        <w:fldChar w:fldCharType="end"/>
      </w:r>
      <w:bookmarkStart w:id="64" w:name="_Toc163475396"/>
      <w:bookmarkStart w:id="65" w:name="_Toc164684224"/>
      <w:bookmarkStart w:id="66" w:name="_Toc167875227"/>
      <w:r w:rsidR="00E52F7E">
        <w:rPr>
          <w:rFonts w:cs="Times New Roman"/>
        </w:rPr>
        <w:t>.</w:t>
      </w:r>
    </w:p>
    <w:p w14:paraId="191C3C22" w14:textId="77777777" w:rsidR="006A7F31" w:rsidRDefault="006A7F31">
      <w:pPr>
        <w:spacing w:line="240" w:lineRule="auto"/>
        <w:contextualSpacing w:val="0"/>
        <w:rPr>
          <w:rFonts w:eastAsiaTheme="majorEastAsia" w:cstheme="majorBidi"/>
          <w:caps/>
          <w:szCs w:val="32"/>
        </w:rPr>
      </w:pPr>
      <w:r>
        <w:br w:type="page"/>
      </w:r>
    </w:p>
    <w:p w14:paraId="2F327068" w14:textId="0CCC6A72" w:rsidR="00A10A09" w:rsidRPr="00264F02" w:rsidRDefault="00A10A09" w:rsidP="00F10974">
      <w:pPr>
        <w:pStyle w:val="Heading1"/>
      </w:pPr>
      <w:bookmarkStart w:id="67" w:name="_Toc171597596"/>
      <w:r w:rsidRPr="00264F02">
        <w:t>CHAPTER TWO</w:t>
      </w:r>
      <w:bookmarkEnd w:id="64"/>
      <w:bookmarkEnd w:id="65"/>
      <w:bookmarkEnd w:id="66"/>
      <w:bookmarkEnd w:id="67"/>
    </w:p>
    <w:p w14:paraId="3D0F0060" w14:textId="77777777" w:rsidR="00A10A09" w:rsidRPr="0058514F" w:rsidRDefault="00A10A09" w:rsidP="00A10A09">
      <w:pPr>
        <w:rPr>
          <w:color w:val="FF0000"/>
        </w:rPr>
      </w:pPr>
    </w:p>
    <w:p w14:paraId="5A709F6A" w14:textId="77777777" w:rsidR="00E52F7E" w:rsidRDefault="00E52F7E">
      <w:pPr>
        <w:spacing w:line="240" w:lineRule="auto"/>
        <w:contextualSpacing w:val="0"/>
        <w:rPr>
          <w:rFonts w:eastAsiaTheme="majorEastAsia" w:cstheme="majorBidi"/>
          <w:b/>
          <w:szCs w:val="26"/>
        </w:rPr>
      </w:pPr>
      <w:bookmarkStart w:id="68" w:name="_Toc163475397"/>
      <w:bookmarkStart w:id="69" w:name="_Toc164684225"/>
      <w:bookmarkStart w:id="70" w:name="_Toc167875228"/>
      <w:r>
        <w:br w:type="page"/>
      </w:r>
    </w:p>
    <w:p w14:paraId="038E3E5E" w14:textId="695AD35B" w:rsidR="00A10A09" w:rsidRPr="00264F02" w:rsidRDefault="00A10A09" w:rsidP="00074189">
      <w:pPr>
        <w:pStyle w:val="Heading2"/>
      </w:pPr>
      <w:bookmarkStart w:id="71" w:name="_Toc171597597"/>
      <w:r w:rsidRPr="00264F02">
        <w:t>Impact of feeding calcareous marine algae to Holstein cows during the transition period</w:t>
      </w:r>
      <w:bookmarkEnd w:id="68"/>
      <w:bookmarkEnd w:id="69"/>
      <w:bookmarkEnd w:id="70"/>
      <w:bookmarkEnd w:id="71"/>
    </w:p>
    <w:p w14:paraId="02FB4750" w14:textId="77777777" w:rsidR="00A10A09" w:rsidRPr="00264F02" w:rsidRDefault="00A10A09" w:rsidP="00A10A09"/>
    <w:p w14:paraId="7CEB6D26" w14:textId="6B11E5F8" w:rsidR="00A10A09" w:rsidRPr="00264F02" w:rsidRDefault="00A10A09" w:rsidP="00A10A09">
      <w:pPr>
        <w:jc w:val="center"/>
        <w:rPr>
          <w:b/>
          <w:bCs/>
        </w:rPr>
      </w:pPr>
      <w:r w:rsidRPr="00264F02">
        <w:rPr>
          <w:b/>
          <w:bCs/>
        </w:rPr>
        <w:t>L.E. Foley</w:t>
      </w:r>
    </w:p>
    <w:p w14:paraId="6EC747A3" w14:textId="77777777" w:rsidR="00A10A09" w:rsidRDefault="00A10A09" w:rsidP="00A10A09">
      <w:pPr>
        <w:jc w:val="center"/>
        <w:rPr>
          <w:b/>
          <w:bCs/>
        </w:rPr>
      </w:pPr>
    </w:p>
    <w:p w14:paraId="32E6E0F4" w14:textId="77777777" w:rsidR="00131C62" w:rsidRPr="00264F02" w:rsidRDefault="00131C62" w:rsidP="00A10A09">
      <w:pPr>
        <w:jc w:val="center"/>
        <w:rPr>
          <w:b/>
          <w:bCs/>
        </w:rPr>
      </w:pPr>
    </w:p>
    <w:p w14:paraId="1441A69C" w14:textId="28B05C46" w:rsidR="00A10A09" w:rsidRDefault="00A10A09" w:rsidP="00131C62">
      <w:pPr>
        <w:jc w:val="center"/>
      </w:pPr>
      <w:r w:rsidRPr="00264F02">
        <w:t>Department of Animal Science, University of Tennessee</w:t>
      </w:r>
      <w:r>
        <w:t>, Knoxville</w:t>
      </w:r>
    </w:p>
    <w:p w14:paraId="35A16FC9" w14:textId="77777777" w:rsidR="00A10A09" w:rsidRPr="00621C95" w:rsidRDefault="00A10A09" w:rsidP="00A10A09">
      <w:pPr>
        <w:spacing w:after="160" w:line="259" w:lineRule="auto"/>
        <w:contextualSpacing w:val="0"/>
      </w:pPr>
      <w:r>
        <w:br w:type="page"/>
      </w:r>
    </w:p>
    <w:p w14:paraId="0D4A45F1" w14:textId="15F1B3FD" w:rsidR="00A10A09" w:rsidRPr="006C776B" w:rsidRDefault="00234CE6" w:rsidP="00A10A09">
      <w:pPr>
        <w:pStyle w:val="Heading3"/>
        <w:rPr>
          <w:rFonts w:cs="Times New Roman"/>
        </w:rPr>
      </w:pPr>
      <w:bookmarkStart w:id="72" w:name="_Toc171597598"/>
      <w:r>
        <w:rPr>
          <w:rFonts w:cs="Times New Roman"/>
        </w:rPr>
        <w:t>Abstract</w:t>
      </w:r>
      <w:bookmarkEnd w:id="72"/>
    </w:p>
    <w:p w14:paraId="19EED24E" w14:textId="463FFE94" w:rsidR="00FB35E2" w:rsidRPr="00FE1D7E" w:rsidRDefault="00A10A09" w:rsidP="00F57FA2">
      <w:pPr>
        <w:ind w:firstLine="720"/>
      </w:pPr>
      <w:r>
        <w:t>Calcified red seaweed remains (</w:t>
      </w:r>
      <w:r w:rsidRPr="00586844">
        <w:rPr>
          <w:i/>
          <w:iCs/>
        </w:rPr>
        <w:t>Lithothamnion calcareum</w:t>
      </w:r>
      <w:r>
        <w:t xml:space="preserve">; </w:t>
      </w:r>
      <w:r w:rsidRPr="00586844">
        <w:t>calcareous marine algae</w:t>
      </w:r>
      <w:r>
        <w:t xml:space="preserve">, </w:t>
      </w:r>
      <w:r w:rsidRPr="00EC6D9C">
        <w:rPr>
          <w:b/>
          <w:bCs/>
        </w:rPr>
        <w:t>CMA</w:t>
      </w:r>
      <w:r w:rsidRPr="00586844">
        <w:t>)</w:t>
      </w:r>
      <w:r>
        <w:t xml:space="preserve"> provide bioavailable essential macrominerals. </w:t>
      </w:r>
      <w:r w:rsidRPr="00FE1D7E">
        <w:t xml:space="preserve">This study evaluated feeding </w:t>
      </w:r>
      <w:r>
        <w:t>CMA</w:t>
      </w:r>
      <w:r w:rsidRPr="00FE1D7E">
        <w:t xml:space="preserve"> compared to traditional </w:t>
      </w:r>
      <w:r w:rsidR="003B6005">
        <w:t xml:space="preserve">mineral sources </w:t>
      </w:r>
      <w:r w:rsidRPr="00FE1D7E">
        <w:t xml:space="preserve">on cows </w:t>
      </w:r>
      <w:r>
        <w:t xml:space="preserve">experiencing heat stress </w:t>
      </w:r>
      <w:r w:rsidRPr="00FE1D7E">
        <w:t xml:space="preserve">from late gestation to early lactation </w:t>
      </w:r>
      <w:r>
        <w:t>(</w:t>
      </w:r>
      <w:r w:rsidRPr="00FE1D7E">
        <w:t>-</w:t>
      </w:r>
      <w:r w:rsidR="002C7429">
        <w:t>21</w:t>
      </w:r>
      <w:r w:rsidRPr="00FE1D7E">
        <w:t xml:space="preserve"> to 30</w:t>
      </w:r>
      <w:r>
        <w:t xml:space="preserve"> DIM).</w:t>
      </w:r>
      <w:r w:rsidRPr="00FE1D7E">
        <w:t xml:space="preserve"> Thirty-one multiparous and nine </w:t>
      </w:r>
      <w:r>
        <w:t>primiparous</w:t>
      </w:r>
      <w:r w:rsidRPr="00FE1D7E">
        <w:t xml:space="preserve"> </w:t>
      </w:r>
      <w:r>
        <w:t>Holstein cows</w:t>
      </w:r>
      <w:r w:rsidRPr="00FE1D7E">
        <w:t xml:space="preserve"> were </w:t>
      </w:r>
      <w:r>
        <w:t>studied</w:t>
      </w:r>
      <w:r w:rsidRPr="00FE1D7E">
        <w:t xml:space="preserve"> to evaluate </w:t>
      </w:r>
      <w:r>
        <w:t>feeding</w:t>
      </w:r>
      <w:r w:rsidRPr="00FE1D7E">
        <w:t xml:space="preserve"> CMA</w:t>
      </w:r>
      <w:r>
        <w:t xml:space="preserve"> </w:t>
      </w:r>
      <w:r w:rsidRPr="00FE1D7E">
        <w:t xml:space="preserve">on </w:t>
      </w:r>
      <w:r>
        <w:t>dry matter intake (</w:t>
      </w:r>
      <w:r w:rsidRPr="004334AA">
        <w:rPr>
          <w:b/>
          <w:bCs/>
        </w:rPr>
        <w:t>DMI</w:t>
      </w:r>
      <w:r>
        <w:t xml:space="preserve">), </w:t>
      </w:r>
      <w:r w:rsidRPr="00FE1D7E">
        <w:t>blood and urine metabolite</w:t>
      </w:r>
      <w:r>
        <w:t>s</w:t>
      </w:r>
      <w:r w:rsidRPr="00FE1D7E">
        <w:t>, and milk</w:t>
      </w:r>
      <w:r>
        <w:t xml:space="preserve"> yield</w:t>
      </w:r>
      <w:r w:rsidRPr="00FE1D7E">
        <w:t xml:space="preserve"> and component</w:t>
      </w:r>
      <w:r>
        <w:t>s</w:t>
      </w:r>
      <w:r w:rsidRPr="00FE1D7E">
        <w:t xml:space="preserve">. Data were collected from 21 treatment </w:t>
      </w:r>
      <w:r>
        <w:t>(</w:t>
      </w:r>
      <w:r>
        <w:rPr>
          <w:b/>
          <w:bCs/>
        </w:rPr>
        <w:t>CMA</w:t>
      </w:r>
      <w:r>
        <w:t xml:space="preserve">) </w:t>
      </w:r>
      <w:r w:rsidRPr="00FE1D7E">
        <w:t xml:space="preserve">and 19 control </w:t>
      </w:r>
      <w:r>
        <w:t>(</w:t>
      </w:r>
      <w:r w:rsidRPr="00FB41E2">
        <w:rPr>
          <w:b/>
          <w:bCs/>
        </w:rPr>
        <w:t>CON</w:t>
      </w:r>
      <w:r>
        <w:t xml:space="preserve">) </w:t>
      </w:r>
      <w:r w:rsidRPr="00FE1D7E">
        <w:t>cows</w:t>
      </w:r>
      <w:r>
        <w:t xml:space="preserve"> balanced for</w:t>
      </w:r>
      <w:r w:rsidRPr="00FE1D7E">
        <w:t xml:space="preserve"> parity and projected calving date. Pre</w:t>
      </w:r>
      <w:r>
        <w:t>-</w:t>
      </w:r>
      <w:r w:rsidRPr="00FE1D7E">
        <w:t xml:space="preserve"> and postpartum </w:t>
      </w:r>
      <w:r>
        <w:t>total mixed rations (</w:t>
      </w:r>
      <w:r w:rsidRPr="00FB41E2">
        <w:rPr>
          <w:b/>
          <w:bCs/>
        </w:rPr>
        <w:t>TMR</w:t>
      </w:r>
      <w:r>
        <w:t xml:space="preserve">; </w:t>
      </w:r>
      <w:r w:rsidRPr="00FE1D7E">
        <w:t xml:space="preserve">57.1% and 38.2% forage </w:t>
      </w:r>
      <w:r>
        <w:t>dry matter (</w:t>
      </w:r>
      <w:r w:rsidRPr="00B416DE">
        <w:rPr>
          <w:b/>
          <w:bCs/>
        </w:rPr>
        <w:t>DM</w:t>
      </w:r>
      <w:r>
        <w:t>)</w:t>
      </w:r>
      <w:r w:rsidRPr="00FE1D7E">
        <w:t>, respectively</w:t>
      </w:r>
      <w:r>
        <w:t>)</w:t>
      </w:r>
      <w:r w:rsidRPr="00FE1D7E">
        <w:t xml:space="preserve"> </w:t>
      </w:r>
      <w:r>
        <w:t>partially replaced</w:t>
      </w:r>
      <w:r w:rsidRPr="00FE1D7E">
        <w:t xml:space="preserve"> calcium carbonate </w:t>
      </w:r>
      <w:r w:rsidRPr="00FE1D7E">
        <w:rPr>
          <w:bCs/>
        </w:rPr>
        <w:t>(</w:t>
      </w:r>
      <w:r w:rsidRPr="00FE1D7E">
        <w:rPr>
          <w:b/>
        </w:rPr>
        <w:t>CaCO</w:t>
      </w:r>
      <w:r w:rsidRPr="00FE1D7E">
        <w:rPr>
          <w:b/>
          <w:vertAlign w:val="subscript"/>
        </w:rPr>
        <w:t>3</w:t>
      </w:r>
      <w:r w:rsidRPr="00FE1D7E">
        <w:rPr>
          <w:bCs/>
        </w:rPr>
        <w:t>)</w:t>
      </w:r>
      <w:r w:rsidRPr="00FE1D7E">
        <w:t>, magnesium oxide (</w:t>
      </w:r>
      <w:r w:rsidRPr="00FE1D7E">
        <w:rPr>
          <w:b/>
          <w:bCs/>
        </w:rPr>
        <w:t>MgO</w:t>
      </w:r>
      <w:r w:rsidRPr="00FE1D7E">
        <w:t xml:space="preserve">), and sodium bicarbonate </w:t>
      </w:r>
      <w:r w:rsidRPr="00FE1D7E">
        <w:rPr>
          <w:bCs/>
        </w:rPr>
        <w:t>(</w:t>
      </w:r>
      <w:r w:rsidRPr="00FE1D7E">
        <w:rPr>
          <w:b/>
        </w:rPr>
        <w:t>NaHCO</w:t>
      </w:r>
      <w:r w:rsidRPr="00FE1D7E">
        <w:rPr>
          <w:b/>
          <w:vertAlign w:val="subscript"/>
        </w:rPr>
        <w:t>3</w:t>
      </w:r>
      <w:r w:rsidRPr="00FE1D7E">
        <w:rPr>
          <w:bCs/>
        </w:rPr>
        <w:t>)</w:t>
      </w:r>
      <w:r w:rsidRPr="00FE1D7E">
        <w:t xml:space="preserve"> with CMA. The </w:t>
      </w:r>
      <w:r>
        <w:t>CON</w:t>
      </w:r>
      <w:r w:rsidRPr="00FE1D7E">
        <w:t xml:space="preserve"> TMR was formulated to provide 1.8% </w:t>
      </w:r>
      <w:r w:rsidRPr="00C512AC">
        <w:t>DM</w:t>
      </w:r>
      <w:r w:rsidRPr="00FE1D7E">
        <w:t xml:space="preserve"> </w:t>
      </w:r>
      <w:r w:rsidRPr="00FE1D7E">
        <w:rPr>
          <w:bCs/>
        </w:rPr>
        <w:t>CaCO</w:t>
      </w:r>
      <w:r w:rsidRPr="00FE1D7E">
        <w:rPr>
          <w:bCs/>
          <w:vertAlign w:val="subscript"/>
        </w:rPr>
        <w:t xml:space="preserve">3 </w:t>
      </w:r>
      <w:r w:rsidRPr="00FE1D7E">
        <w:t>and 0.</w:t>
      </w:r>
      <w:r>
        <w:t>0</w:t>
      </w:r>
      <w:r w:rsidRPr="00FE1D7E">
        <w:t>7% DM MgO in the prepartum diet</w:t>
      </w:r>
      <w:r>
        <w:t xml:space="preserve"> and</w:t>
      </w:r>
      <w:r w:rsidRPr="00FE1D7E">
        <w:t xml:space="preserve"> 1.5% DM </w:t>
      </w:r>
      <w:r w:rsidRPr="00FE1D7E">
        <w:rPr>
          <w:bCs/>
        </w:rPr>
        <w:t>CaCO</w:t>
      </w:r>
      <w:r w:rsidRPr="00FE1D7E">
        <w:rPr>
          <w:bCs/>
          <w:vertAlign w:val="subscript"/>
        </w:rPr>
        <w:t>3</w:t>
      </w:r>
      <w:r w:rsidRPr="00FE1D7E">
        <w:t xml:space="preserve">, 0.3% DM MgO, </w:t>
      </w:r>
      <w:r>
        <w:t xml:space="preserve">and </w:t>
      </w:r>
      <w:r w:rsidRPr="00FE1D7E">
        <w:t xml:space="preserve">1.5% DM </w:t>
      </w:r>
      <w:r w:rsidRPr="00FE1D7E">
        <w:rPr>
          <w:bCs/>
        </w:rPr>
        <w:t>NaHCO</w:t>
      </w:r>
      <w:r w:rsidRPr="00FE1D7E">
        <w:rPr>
          <w:bCs/>
          <w:vertAlign w:val="subscript"/>
        </w:rPr>
        <w:t xml:space="preserve">3 </w:t>
      </w:r>
      <w:r w:rsidRPr="00FE1D7E">
        <w:t xml:space="preserve">in the lactating diet. The </w:t>
      </w:r>
      <w:r>
        <w:t xml:space="preserve">CMA </w:t>
      </w:r>
      <w:r w:rsidRPr="00FE1D7E">
        <w:t xml:space="preserve">TMR </w:t>
      </w:r>
      <w:r w:rsidRPr="00586844">
        <w:t xml:space="preserve">was formulated </w:t>
      </w:r>
      <w:r>
        <w:t>with 0.8% DM CMA in the prepartum diet (0.7</w:t>
      </w:r>
      <w:r w:rsidRPr="00FE1D7E">
        <w:t xml:space="preserve">% </w:t>
      </w:r>
      <w:r>
        <w:t>CaCO</w:t>
      </w:r>
      <w:r>
        <w:rPr>
          <w:vertAlign w:val="subscript"/>
        </w:rPr>
        <w:t>3</w:t>
      </w:r>
      <w:r>
        <w:t xml:space="preserve"> and 0.07% MgO</w:t>
      </w:r>
      <w:r w:rsidRPr="00586844">
        <w:t xml:space="preserve"> DM</w:t>
      </w:r>
      <w:r>
        <w:t xml:space="preserve"> replaced, respectively) </w:t>
      </w:r>
      <w:r w:rsidRPr="00FE1D7E">
        <w:t xml:space="preserve">and </w:t>
      </w:r>
      <w:r>
        <w:t>0.4% DM CMA in the lactating diet (0.3</w:t>
      </w:r>
      <w:r w:rsidRPr="00586844">
        <w:t>%</w:t>
      </w:r>
      <w:r>
        <w:t xml:space="preserve"> CaCO</w:t>
      </w:r>
      <w:r>
        <w:rPr>
          <w:vertAlign w:val="subscript"/>
        </w:rPr>
        <w:t>3</w:t>
      </w:r>
      <w:r>
        <w:t xml:space="preserve">, </w:t>
      </w:r>
      <w:r w:rsidRPr="00586844">
        <w:t>0.</w:t>
      </w:r>
      <w:r>
        <w:t>1</w:t>
      </w:r>
      <w:r w:rsidRPr="00586844">
        <w:t>%</w:t>
      </w:r>
      <w:r>
        <w:t xml:space="preserve"> MgO, and </w:t>
      </w:r>
      <w:r w:rsidRPr="00586844">
        <w:t>0.</w:t>
      </w:r>
      <w:r>
        <w:t>7</w:t>
      </w:r>
      <w:r w:rsidRPr="00586844">
        <w:t>%</w:t>
      </w:r>
      <w:r>
        <w:t xml:space="preserve"> NaHCO</w:t>
      </w:r>
      <w:r>
        <w:rPr>
          <w:vertAlign w:val="subscript"/>
        </w:rPr>
        <w:t>3</w:t>
      </w:r>
      <w:r w:rsidRPr="00586844">
        <w:t xml:space="preserve"> DM</w:t>
      </w:r>
      <w:r>
        <w:t xml:space="preserve"> replaced, respectively)</w:t>
      </w:r>
      <w:r w:rsidRPr="00586844">
        <w:t>.</w:t>
      </w:r>
      <w:r w:rsidRPr="00FE1D7E">
        <w:t xml:space="preserve"> </w:t>
      </w:r>
      <w:r w:rsidR="000008FA" w:rsidRPr="000008FA">
        <w:t>The GLIMMIX procedure of SAS 9.4</w:t>
      </w:r>
      <w:r w:rsidR="00CF3B02">
        <w:t xml:space="preserve"> (</w:t>
      </w:r>
      <w:r w:rsidR="00CF3B02" w:rsidRPr="00E91AD2">
        <w:t xml:space="preserve">SAS Institute Inc., Cary, NC, USA) </w:t>
      </w:r>
      <w:r w:rsidR="000008FA" w:rsidRPr="000008FA">
        <w:t>was used to determine the impact of treatment, maximum ambient temperature humidity index (</w:t>
      </w:r>
      <w:r w:rsidR="000008FA" w:rsidRPr="000008FA">
        <w:rPr>
          <w:b/>
          <w:bCs/>
        </w:rPr>
        <w:t>MaxTHI</w:t>
      </w:r>
      <w:r w:rsidR="000008FA" w:rsidRPr="000008FA">
        <w:t>), and projected 305-day mature equivalent milk (</w:t>
      </w:r>
      <w:r w:rsidR="000008FA" w:rsidRPr="000008FA">
        <w:rPr>
          <w:b/>
          <w:bCs/>
        </w:rPr>
        <w:t>PMEM</w:t>
      </w:r>
      <w:r w:rsidR="000008FA" w:rsidRPr="000008FA">
        <w:t xml:space="preserve">). The two-way covariate interactions of TRT by PMEM and MaxTHI by PMEM were removed by stepwise backward elimination if non-significant. Results were significant if </w:t>
      </w:r>
      <w:r w:rsidR="000008FA" w:rsidRPr="000008FA">
        <w:rPr>
          <w:i/>
          <w:iCs/>
        </w:rPr>
        <w:t>P</w:t>
      </w:r>
      <w:r w:rsidR="000008FA" w:rsidRPr="000008FA">
        <w:t xml:space="preserve"> ≤ 0.05. </w:t>
      </w:r>
      <w:r w:rsidR="00FB35E2" w:rsidRPr="00FE1D7E">
        <w:t xml:space="preserve">No </w:t>
      </w:r>
      <w:r w:rsidR="00FB35E2">
        <w:t xml:space="preserve">DMI </w:t>
      </w:r>
      <w:r w:rsidR="00FB35E2" w:rsidRPr="00FE1D7E">
        <w:t>differences</w:t>
      </w:r>
      <w:r w:rsidR="000008FA">
        <w:t xml:space="preserve"> (</w:t>
      </w:r>
      <w:r w:rsidR="000008FA" w:rsidRPr="000008FA">
        <w:rPr>
          <w:i/>
          <w:iCs/>
        </w:rPr>
        <w:t>P</w:t>
      </w:r>
      <w:r w:rsidR="000008FA">
        <w:t xml:space="preserve"> &gt; 0.05)</w:t>
      </w:r>
      <w:r w:rsidR="00FB35E2" w:rsidRPr="00FE1D7E">
        <w:t xml:space="preserve"> were observed between the experimental diets prepartum </w:t>
      </w:r>
      <w:r w:rsidR="00FB35E2">
        <w:t>(</w:t>
      </w:r>
      <w:r w:rsidR="00FB35E2" w:rsidRPr="00FE1D7E">
        <w:t>-30 to 0 DIM</w:t>
      </w:r>
      <w:r w:rsidR="00FB35E2">
        <w:t>)</w:t>
      </w:r>
      <w:r w:rsidR="00FB35E2" w:rsidRPr="00FE1D7E">
        <w:t xml:space="preserve"> or in early lactation </w:t>
      </w:r>
      <w:r w:rsidR="00FB35E2">
        <w:t>(</w:t>
      </w:r>
      <w:r w:rsidR="00FB35E2" w:rsidRPr="00FE1D7E">
        <w:t>4 to 30 DIM</w:t>
      </w:r>
      <w:r w:rsidR="00FB35E2">
        <w:t>)</w:t>
      </w:r>
      <w:r w:rsidR="00FB35E2" w:rsidRPr="00FE1D7E">
        <w:t xml:space="preserve">. No differences </w:t>
      </w:r>
      <w:r w:rsidR="000008FA">
        <w:t>(</w:t>
      </w:r>
      <w:r w:rsidR="000008FA" w:rsidRPr="000008FA">
        <w:rPr>
          <w:i/>
          <w:iCs/>
        </w:rPr>
        <w:t>P</w:t>
      </w:r>
      <w:r w:rsidR="000008FA">
        <w:t xml:space="preserve"> &gt; 0.05) </w:t>
      </w:r>
      <w:r w:rsidR="00FB35E2">
        <w:t>between the experimental diets in early lactation were observed in colostrum quality or quantity, body weight, total milk, fat, or protein yield</w:t>
      </w:r>
      <w:r w:rsidR="00FB35E2" w:rsidRPr="00FE1D7E">
        <w:t xml:space="preserve">. </w:t>
      </w:r>
      <w:r w:rsidR="00FB35E2">
        <w:t>Cows fed CMA</w:t>
      </w:r>
      <w:r w:rsidR="00FB35E2" w:rsidRPr="00FE1D7E">
        <w:t xml:space="preserve"> </w:t>
      </w:r>
      <w:r w:rsidR="00FB35E2">
        <w:t>maintained similar</w:t>
      </w:r>
      <w:r w:rsidR="00FB35E2" w:rsidRPr="00FE1D7E">
        <w:t xml:space="preserve"> </w:t>
      </w:r>
      <w:r w:rsidR="000008FA">
        <w:t>(</w:t>
      </w:r>
      <w:r w:rsidR="000008FA" w:rsidRPr="000008FA">
        <w:rPr>
          <w:i/>
          <w:iCs/>
        </w:rPr>
        <w:t>P</w:t>
      </w:r>
      <w:r w:rsidR="000008FA">
        <w:t xml:space="preserve"> &gt; 0.05) </w:t>
      </w:r>
      <w:r w:rsidR="00FB35E2">
        <w:t xml:space="preserve">production </w:t>
      </w:r>
      <w:r w:rsidR="00FB35E2" w:rsidRPr="00FE1D7E">
        <w:t xml:space="preserve">efficiency values in early lactation </w:t>
      </w:r>
      <w:r w:rsidR="00FB35E2">
        <w:t>c</w:t>
      </w:r>
      <w:r w:rsidR="00FB35E2" w:rsidRPr="00FE1D7E">
        <w:t>ompared with CON cows. There w</w:t>
      </w:r>
      <w:r w:rsidR="00FB35E2">
        <w:t>ere</w:t>
      </w:r>
      <w:r w:rsidR="00FB35E2" w:rsidRPr="00FE1D7E">
        <w:t xml:space="preserve"> no significant impact</w:t>
      </w:r>
      <w:r w:rsidR="00FB35E2">
        <w:t>s</w:t>
      </w:r>
      <w:r w:rsidR="00FB35E2" w:rsidRPr="00FE1D7E">
        <w:t xml:space="preserve"> </w:t>
      </w:r>
      <w:r w:rsidR="000008FA">
        <w:t>(</w:t>
      </w:r>
      <w:r w:rsidR="000008FA" w:rsidRPr="000008FA">
        <w:rPr>
          <w:i/>
          <w:iCs/>
        </w:rPr>
        <w:t>P</w:t>
      </w:r>
      <w:r w:rsidR="000008FA">
        <w:t xml:space="preserve"> &gt; 0.05) </w:t>
      </w:r>
      <w:r w:rsidR="00FB35E2" w:rsidRPr="00FE1D7E">
        <w:t xml:space="preserve">on blood </w:t>
      </w:r>
      <w:r w:rsidR="00FB35E2">
        <w:t>or</w:t>
      </w:r>
      <w:r w:rsidR="00FB35E2" w:rsidRPr="00FE1D7E">
        <w:t xml:space="preserve"> urine metabolite status </w:t>
      </w:r>
      <w:r w:rsidR="00943DBC">
        <w:t xml:space="preserve">between treatment groups </w:t>
      </w:r>
      <w:r w:rsidR="00FB35E2">
        <w:t>pre- or postpartum</w:t>
      </w:r>
      <w:r w:rsidR="00FB35E2" w:rsidRPr="00FE1D7E">
        <w:t xml:space="preserve">. </w:t>
      </w:r>
      <w:r w:rsidR="00FB35E2">
        <w:t xml:space="preserve">Transition cows fed CMA </w:t>
      </w:r>
      <w:r w:rsidR="00FB35E2">
        <w:rPr>
          <w:bCs/>
        </w:rPr>
        <w:t>performed as well as their counterparts</w:t>
      </w:r>
      <w:r w:rsidR="00FB35E2">
        <w:t xml:space="preserve"> fed traditional dietary sources </w:t>
      </w:r>
      <w:r w:rsidR="00FB35E2" w:rsidRPr="00FE1D7E">
        <w:rPr>
          <w:bCs/>
        </w:rPr>
        <w:t xml:space="preserve">of </w:t>
      </w:r>
      <w:r w:rsidR="00FB35E2" w:rsidRPr="00F6786C">
        <w:rPr>
          <w:bCs/>
        </w:rPr>
        <w:t>CaCO</w:t>
      </w:r>
      <w:r w:rsidR="00FB35E2" w:rsidRPr="000E2D6F">
        <w:rPr>
          <w:bCs/>
          <w:vertAlign w:val="subscript"/>
        </w:rPr>
        <w:t>3</w:t>
      </w:r>
      <w:r w:rsidR="00FB35E2" w:rsidRPr="00FE1D7E">
        <w:rPr>
          <w:bCs/>
        </w:rPr>
        <w:t xml:space="preserve">, </w:t>
      </w:r>
      <w:r w:rsidR="00FB35E2" w:rsidRPr="00F6786C">
        <w:rPr>
          <w:bCs/>
        </w:rPr>
        <w:t>MgO</w:t>
      </w:r>
      <w:r w:rsidR="00FB35E2" w:rsidRPr="00FE1D7E">
        <w:rPr>
          <w:bCs/>
        </w:rPr>
        <w:t xml:space="preserve">, and </w:t>
      </w:r>
      <w:r w:rsidR="00FB35E2" w:rsidRPr="00F6786C">
        <w:rPr>
          <w:bCs/>
        </w:rPr>
        <w:t>NaHCO</w:t>
      </w:r>
      <w:r w:rsidR="00FB35E2" w:rsidRPr="000E2D6F">
        <w:rPr>
          <w:bCs/>
          <w:vertAlign w:val="subscript"/>
        </w:rPr>
        <w:t>3</w:t>
      </w:r>
      <w:r w:rsidR="00FB35E2" w:rsidRPr="00FE1D7E">
        <w:rPr>
          <w:bCs/>
        </w:rPr>
        <w:t>.</w:t>
      </w:r>
    </w:p>
    <w:p w14:paraId="7C94DB3E" w14:textId="6B3C88AA" w:rsidR="00A10A09" w:rsidRDefault="00234CE6" w:rsidP="00A10A09">
      <w:pPr>
        <w:pStyle w:val="Heading3"/>
      </w:pPr>
      <w:bookmarkStart w:id="73" w:name="_Toc171597599"/>
      <w:r>
        <w:t>Introduction</w:t>
      </w:r>
      <w:bookmarkEnd w:id="73"/>
    </w:p>
    <w:p w14:paraId="75ABD706" w14:textId="1BB452F8" w:rsidR="00A10A09" w:rsidRPr="00114D58" w:rsidRDefault="00A10A09" w:rsidP="00A10A09">
      <w:pPr>
        <w:ind w:firstLine="720"/>
        <w:rPr>
          <w:rFonts w:cs="Times New Roman"/>
        </w:rPr>
      </w:pPr>
      <w:r>
        <w:rPr>
          <w:rFonts w:cs="Times New Roman"/>
        </w:rPr>
        <w:t xml:space="preserve">Produced from </w:t>
      </w:r>
      <w:r w:rsidRPr="00114D58">
        <w:rPr>
          <w:rFonts w:cs="Times New Roman"/>
          <w:i/>
          <w:iCs/>
        </w:rPr>
        <w:t>Lithothamnion calcareum</w:t>
      </w:r>
      <w:r>
        <w:rPr>
          <w:rFonts w:cs="Times New Roman"/>
          <w:i/>
          <w:iCs/>
        </w:rPr>
        <w:t>,</w:t>
      </w:r>
      <w:r>
        <w:rPr>
          <w:rFonts w:cs="Times New Roman"/>
        </w:rPr>
        <w:t xml:space="preserve"> c</w:t>
      </w:r>
      <w:r w:rsidRPr="00114D58">
        <w:rPr>
          <w:rFonts w:cs="Times New Roman"/>
        </w:rPr>
        <w:t>alcareous marine algae (</w:t>
      </w:r>
      <w:r w:rsidRPr="00114D58">
        <w:rPr>
          <w:rFonts w:cs="Times New Roman"/>
          <w:b/>
          <w:bCs/>
        </w:rPr>
        <w:t>CMA</w:t>
      </w:r>
      <w:r w:rsidRPr="00114D58">
        <w:rPr>
          <w:rFonts w:cs="Times New Roman"/>
        </w:rPr>
        <w:t>; Calmin, Feedworks USA, Ltd., Cincinnati, OH) contain</w:t>
      </w:r>
      <w:r w:rsidR="00FC093F">
        <w:rPr>
          <w:rFonts w:cs="Times New Roman"/>
        </w:rPr>
        <w:t>s</w:t>
      </w:r>
      <w:r w:rsidRPr="00114D58">
        <w:rPr>
          <w:rFonts w:cs="Times New Roman"/>
        </w:rPr>
        <w:t xml:space="preserve"> 30% Ca, 0.5% P, 6.0% Mg, 0.1% K, a</w:t>
      </w:r>
      <w:r>
        <w:rPr>
          <w:rFonts w:cs="Times New Roman"/>
        </w:rPr>
        <w:t>nd</w:t>
      </w:r>
      <w:r w:rsidRPr="00114D58">
        <w:rPr>
          <w:rFonts w:cs="Times New Roman"/>
        </w:rPr>
        <w:t xml:space="preserve"> trace minerals</w:t>
      </w:r>
      <w:r>
        <w:rPr>
          <w:rFonts w:cs="Times New Roman"/>
        </w:rPr>
        <w:t xml:space="preserve"> </w:t>
      </w:r>
      <w:r w:rsidRPr="00114D58">
        <w:rPr>
          <w:rFonts w:cs="Times New Roman"/>
        </w:rPr>
        <w:t xml:space="preserve">(DM basis). Calcareous marine algae collectively </w:t>
      </w:r>
      <w:r w:rsidR="00FC093F" w:rsidRPr="00114D58">
        <w:rPr>
          <w:rFonts w:cs="Times New Roman"/>
        </w:rPr>
        <w:t>represent</w:t>
      </w:r>
      <w:r w:rsidRPr="00114D58">
        <w:rPr>
          <w:rFonts w:cs="Times New Roman"/>
        </w:rPr>
        <w:t xml:space="preserve"> several species of calcified red seaweed harvested off Irish and Icelandic coasts. The unique honeycomb structure and large surface area of CMA enable the plant to capture and retain Ca and Mg from seawater </w:t>
      </w:r>
      <w:r w:rsidRPr="00114D58">
        <w:rPr>
          <w:rFonts w:cs="Times New Roman"/>
        </w:rPr>
        <w:fldChar w:fldCharType="begin"/>
      </w:r>
      <w:r w:rsidR="00734C41">
        <w:rPr>
          <w:rFonts w:cs="Times New Roman"/>
        </w:rPr>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Pr="00114D58">
        <w:rPr>
          <w:rFonts w:cs="Times New Roman"/>
        </w:rPr>
        <w:fldChar w:fldCharType="separate"/>
      </w:r>
      <w:r w:rsidR="00734C41">
        <w:rPr>
          <w:rFonts w:cs="Times New Roman"/>
          <w:noProof/>
        </w:rPr>
        <w:t>(Neville et al., 2022)</w:t>
      </w:r>
      <w:r w:rsidRPr="00114D58">
        <w:rPr>
          <w:rFonts w:cs="Times New Roman"/>
        </w:rPr>
        <w:fldChar w:fldCharType="end"/>
      </w:r>
      <w:r w:rsidRPr="00114D58">
        <w:rPr>
          <w:rFonts w:cs="Times New Roman"/>
        </w:rPr>
        <w:t>. The high mineral content in the cell wall slowly release</w:t>
      </w:r>
      <w:r w:rsidR="00FC093F">
        <w:rPr>
          <w:rFonts w:cs="Times New Roman"/>
        </w:rPr>
        <w:t>s</w:t>
      </w:r>
      <w:r w:rsidRPr="00114D58">
        <w:rPr>
          <w:rFonts w:cs="Times New Roman"/>
        </w:rPr>
        <w:t xml:space="preserve"> these minerals during digestion </w:t>
      </w:r>
      <w:r w:rsidRPr="00114D58">
        <w:rPr>
          <w:rFonts w:cs="Times New Roman"/>
        </w:rPr>
        <w:fldChar w:fldCharType="begin"/>
      </w:r>
      <w:r w:rsidR="00734C41">
        <w:rPr>
          <w:rFonts w:cs="Times New Roman"/>
        </w:rPr>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Pr="00114D58">
        <w:rPr>
          <w:rFonts w:cs="Times New Roman"/>
        </w:rPr>
        <w:fldChar w:fldCharType="separate"/>
      </w:r>
      <w:r w:rsidR="00734C41">
        <w:rPr>
          <w:rFonts w:cs="Times New Roman"/>
          <w:noProof/>
        </w:rPr>
        <w:t>(Neville et al., 2022)</w:t>
      </w:r>
      <w:r w:rsidRPr="00114D58">
        <w:rPr>
          <w:rFonts w:cs="Times New Roman"/>
        </w:rPr>
        <w:fldChar w:fldCharType="end"/>
      </w:r>
      <w:r w:rsidRPr="00114D58">
        <w:rPr>
          <w:rFonts w:cs="Times New Roman"/>
        </w:rPr>
        <w:t xml:space="preserve">. </w:t>
      </w:r>
      <w:r w:rsidRPr="00114D58">
        <w:rPr>
          <w:rFonts w:cs="Times New Roman"/>
        </w:rPr>
        <w:fldChar w:fldCharType="begin"/>
      </w:r>
      <w:r w:rsidR="00734C41">
        <w:rPr>
          <w:rFonts w:cs="Times New Roman"/>
        </w:rPr>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Pr="00114D58">
        <w:rPr>
          <w:rFonts w:cs="Times New Roman"/>
        </w:rPr>
        <w:fldChar w:fldCharType="separate"/>
      </w:r>
      <w:r w:rsidR="00734C41">
        <w:rPr>
          <w:rFonts w:cs="Times New Roman"/>
          <w:noProof/>
        </w:rPr>
        <w:t>Cruywagen et al. (2015)</w:t>
      </w:r>
      <w:r w:rsidRPr="00114D58">
        <w:rPr>
          <w:rFonts w:cs="Times New Roman"/>
        </w:rPr>
        <w:fldChar w:fldCharType="end"/>
      </w:r>
      <w:r w:rsidRPr="00114D58">
        <w:rPr>
          <w:rFonts w:cs="Times New Roman"/>
        </w:rPr>
        <w:t xml:space="preserve"> </w:t>
      </w:r>
      <w:r>
        <w:rPr>
          <w:rFonts w:cs="Times New Roman"/>
        </w:rPr>
        <w:t>depict</w:t>
      </w:r>
      <w:r w:rsidR="003D37C3">
        <w:rPr>
          <w:rFonts w:cs="Times New Roman"/>
        </w:rPr>
        <w:t>ed</w:t>
      </w:r>
      <w:r w:rsidRPr="00114D58">
        <w:rPr>
          <w:rFonts w:cs="Times New Roman"/>
        </w:rPr>
        <w:t xml:space="preserve"> CMA as a sparingly water-soluble Ca source and ruminal buffer due to its distinct marine-based physical structure and chemical characteristics. </w:t>
      </w:r>
      <w:r w:rsidRPr="00B265C0">
        <w:rPr>
          <w:rFonts w:cs="Times New Roman"/>
        </w:rPr>
        <w:t xml:space="preserve">The incorporation of CMA as a supplemental </w:t>
      </w:r>
      <w:r>
        <w:rPr>
          <w:rFonts w:cs="Times New Roman"/>
        </w:rPr>
        <w:t>Ca</w:t>
      </w:r>
      <w:r w:rsidRPr="00B265C0">
        <w:rPr>
          <w:rFonts w:cs="Times New Roman"/>
        </w:rPr>
        <w:t xml:space="preserve"> source demonstrated promising results in maintaining </w:t>
      </w:r>
      <w:r>
        <w:rPr>
          <w:rFonts w:cs="Times New Roman"/>
        </w:rPr>
        <w:t>serum metabolite</w:t>
      </w:r>
      <w:r w:rsidRPr="00B265C0">
        <w:rPr>
          <w:rFonts w:cs="Times New Roman"/>
        </w:rPr>
        <w:t xml:space="preserve"> levels</w:t>
      </w:r>
      <w:r>
        <w:rPr>
          <w:rFonts w:cs="Times New Roman"/>
        </w:rPr>
        <w:t xml:space="preserve"> pre- and postpartum</w:t>
      </w:r>
      <w:r w:rsidRPr="00B265C0">
        <w:rPr>
          <w:rFonts w:cs="Times New Roman"/>
        </w:rPr>
        <w:t xml:space="preserve"> </w:t>
      </w:r>
      <w:r>
        <w:rPr>
          <w:rFonts w:cs="Times New Roman"/>
        </w:rPr>
        <w:fldChar w:fldCharType="begin"/>
      </w:r>
      <w:r w:rsidR="00734C41">
        <w:rPr>
          <w:rFonts w:cs="Times New Roman"/>
        </w:rPr>
        <w:instrText xml:space="preserve"> ADDIN EN.CITE &lt;EndNote&gt;&lt;Cite&gt;&lt;Author&gt;Bernard&lt;/Author&gt;&lt;Year&gt;2014&lt;/Year&gt;&lt;RecNum&gt;93&lt;/RecNum&gt;&lt;DisplayText&gt;(Bernard et al., 2014, Neville et al., 2022)&lt;/DisplayText&gt;&lt;record&gt;&lt;rec-number&gt;93&lt;/rec-number&gt;&lt;foreign-keys&gt;&lt;key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10.15232/pas.2014-01339&lt;/electronic-resource-num&gt;&lt;/record&gt;&lt;/Cite&gt;&lt;Cite&gt;&lt;Author&gt;Neville&lt;/Author&gt;&lt;Year&gt;2022&lt;/Year&gt;&lt;RecNum&gt;12&lt;/RecNum&gt;&lt;record&gt;&lt;rec-number&gt;12&lt;/rec-number&gt;&lt;foreign-keys&gt;&lt;key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Pr>
          <w:rFonts w:cs="Times New Roman"/>
        </w:rPr>
        <w:fldChar w:fldCharType="separate"/>
      </w:r>
      <w:r w:rsidR="00734C41">
        <w:rPr>
          <w:rFonts w:cs="Times New Roman"/>
          <w:noProof/>
        </w:rPr>
        <w:t>(Bernard et al., 2014, Neville et al., 2022)</w:t>
      </w:r>
      <w:r>
        <w:rPr>
          <w:rFonts w:cs="Times New Roman"/>
        </w:rPr>
        <w:fldChar w:fldCharType="end"/>
      </w:r>
      <w:r>
        <w:rPr>
          <w:rFonts w:cs="Times New Roman"/>
        </w:rPr>
        <w:t xml:space="preserve"> </w:t>
      </w:r>
      <w:r w:rsidRPr="00B265C0">
        <w:rPr>
          <w:rFonts w:cs="Times New Roman"/>
        </w:rPr>
        <w:t>an</w:t>
      </w:r>
      <w:r>
        <w:rPr>
          <w:rFonts w:cs="Times New Roman"/>
        </w:rPr>
        <w:t xml:space="preserve">d preventing rumen depression </w:t>
      </w:r>
      <w:r>
        <w:rPr>
          <w:rFonts w:cs="Times New Roman"/>
        </w:rPr>
        <w:fldChar w:fldCharType="begin">
          <w:fldData xml:space="preserve">PEVuZE5vdGU+PENpdGU+PEF1dGhvcj5DcnV5d2FnZW48L0F1dGhvcj48WWVhcj4yMDE1PC9ZZWFy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</w:fldData>
        </w:fldChar>
      </w:r>
      <w:r w:rsidR="00566DE2">
        <w:rPr>
          <w:rFonts w:cs="Times New Roman"/>
        </w:rPr>
        <w:instrText xml:space="preserve"> ADDIN EN.CITE </w:instrText>
      </w:r>
      <w:r w:rsidR="00566DE2">
        <w:rPr>
          <w:rFonts w:cs="Times New Roman"/>
        </w:rPr>
        <w:fldChar w:fldCharType="begin">
          <w:fldData xml:space="preserve">PEVuZE5vdGU+PENpdGU+PEF1dGhvcj5DcnV5d2FnZW48L0F1dGhvcj48WWVhcj4yMDE1PC9ZZWFy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</w:fldData>
        </w:fldChar>
      </w:r>
      <w:r w:rsidR="00566DE2">
        <w:rPr>
          <w:rFonts w:cs="Times New Roman"/>
        </w:rPr>
        <w:instrText xml:space="preserve"> ADDIN EN.CITE.DATA </w:instrText>
      </w:r>
      <w:r w:rsidR="00566DE2">
        <w:rPr>
          <w:rFonts w:cs="Times New Roman"/>
        </w:rPr>
      </w:r>
      <w:r w:rsidR="00566DE2">
        <w:rPr>
          <w:rFonts w:cs="Times New Roman"/>
        </w:rPr>
        <w:fldChar w:fldCharType="end"/>
      </w:r>
      <w:r>
        <w:rPr>
          <w:rFonts w:cs="Times New Roman"/>
        </w:rPr>
      </w:r>
      <w:r>
        <w:rPr>
          <w:rFonts w:cs="Times New Roman"/>
        </w:rPr>
        <w:fldChar w:fldCharType="separate"/>
      </w:r>
      <w:r w:rsidR="00566DE2">
        <w:rPr>
          <w:rFonts w:cs="Times New Roman"/>
          <w:noProof/>
        </w:rPr>
        <w:t>(Bernard et al., 2014, Cruywagen et al., 2015, Loučka et al., 2024)</w:t>
      </w:r>
      <w:r>
        <w:rPr>
          <w:rFonts w:cs="Times New Roman"/>
        </w:rPr>
        <w:fldChar w:fldCharType="end"/>
      </w:r>
      <w:r w:rsidRPr="00B265C0">
        <w:rPr>
          <w:rFonts w:cs="Times New Roman"/>
        </w:rPr>
        <w:t xml:space="preserve">, thereby supporting </w:t>
      </w:r>
      <w:r>
        <w:rPr>
          <w:rFonts w:cs="Times New Roman"/>
        </w:rPr>
        <w:t>the overall productivity and health of</w:t>
      </w:r>
      <w:r w:rsidRPr="00B265C0">
        <w:rPr>
          <w:rFonts w:cs="Times New Roman"/>
        </w:rPr>
        <w:t xml:space="preserve"> dairy cows</w:t>
      </w:r>
      <w:r>
        <w:rPr>
          <w:rFonts w:cs="Times New Roman"/>
        </w:rPr>
        <w:t xml:space="preserve">. Additionally, CMA has been shown to maintain and exceed milk yield and other production parameters </w:t>
      </w:r>
      <w:r>
        <w:rPr>
          <w:rFonts w:cs="Times New Roman"/>
        </w:rPr>
        <w:fldChar w:fldCharType="begin">
          <w:fldData xml:space="preserve">PEVuZE5vdGU+PENpdGU+PEF1dGhvcj5DcnV5d2FnZW48L0F1dGhvcj48WWVhcj4yMDE1PC9ZZWFy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</w:fldData>
        </w:fldChar>
      </w:r>
      <w:r w:rsidR="00566DE2">
        <w:rPr>
          <w:rFonts w:cs="Times New Roman"/>
        </w:rPr>
        <w:instrText xml:space="preserve"> ADDIN EN.CITE </w:instrText>
      </w:r>
      <w:r w:rsidR="00566DE2">
        <w:rPr>
          <w:rFonts w:cs="Times New Roman"/>
        </w:rPr>
        <w:fldChar w:fldCharType="begin">
          <w:fldData xml:space="preserve">PEVuZE5vdGU+PENpdGU+PEF1dGhvcj5DcnV5d2FnZW48L0F1dGhvcj48WWVhcj4yMDE1PC9ZZWFy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</w:fldData>
        </w:fldChar>
      </w:r>
      <w:r w:rsidR="00566DE2">
        <w:rPr>
          <w:rFonts w:cs="Times New Roman"/>
        </w:rPr>
        <w:instrText xml:space="preserve"> ADDIN EN.CITE.DATA </w:instrText>
      </w:r>
      <w:r w:rsidR="00566DE2">
        <w:rPr>
          <w:rFonts w:cs="Times New Roman"/>
        </w:rPr>
      </w:r>
      <w:r w:rsidR="00566DE2">
        <w:rPr>
          <w:rFonts w:cs="Times New Roman"/>
        </w:rPr>
        <w:fldChar w:fldCharType="end"/>
      </w:r>
      <w:r>
        <w:rPr>
          <w:rFonts w:cs="Times New Roman"/>
        </w:rPr>
      </w:r>
      <w:r>
        <w:rPr>
          <w:rFonts w:cs="Times New Roman"/>
        </w:rPr>
        <w:fldChar w:fldCharType="separate"/>
      </w:r>
      <w:r w:rsidR="00566DE2">
        <w:rPr>
          <w:rFonts w:cs="Times New Roman"/>
          <w:noProof/>
        </w:rPr>
        <w:t>(Cruywagen et al., 2015, Wu et al., 2015, Neville et al., 2022)</w:t>
      </w:r>
      <w:r>
        <w:rPr>
          <w:rFonts w:cs="Times New Roman"/>
        </w:rPr>
        <w:fldChar w:fldCharType="end"/>
      </w:r>
      <w:r>
        <w:rPr>
          <w:rFonts w:cs="Times New Roman"/>
        </w:rPr>
        <w:t xml:space="preserve">. </w:t>
      </w:r>
      <w:r w:rsidRPr="00CF7D72">
        <w:rPr>
          <w:rFonts w:cs="Times New Roman"/>
        </w:rPr>
        <w:t xml:space="preserve">Compared to the cows on the control treatment, the CMA treatment produced more milk per </w:t>
      </w:r>
      <w:r w:rsidR="00E660BD">
        <w:rPr>
          <w:rFonts w:cs="Times New Roman"/>
        </w:rPr>
        <w:t>kg</w:t>
      </w:r>
      <w:r w:rsidRPr="00CF7D72">
        <w:rPr>
          <w:rFonts w:cs="Times New Roman"/>
        </w:rPr>
        <w:t xml:space="preserve"> of DMI </w:t>
      </w:r>
      <w:r w:rsidRPr="00CF7D72">
        <w:rPr>
          <w:rFonts w:cs="Times New Roman"/>
        </w:rPr>
        <w:fldChar w:fldCharType="begin"/>
      </w:r>
      <w:r w:rsidR="00734C41">
        <w:rPr>
          <w:rFonts w:cs="Times New Roman"/>
        </w:rPr>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Pr="00CF7D72">
        <w:rPr>
          <w:rFonts w:cs="Times New Roman"/>
        </w:rPr>
        <w:fldChar w:fldCharType="separate"/>
      </w:r>
      <w:r w:rsidR="00734C41">
        <w:rPr>
          <w:rFonts w:cs="Times New Roman"/>
          <w:noProof/>
        </w:rPr>
        <w:t>(Cruywagen et al., 2015)</w:t>
      </w:r>
      <w:r w:rsidRPr="00CF7D72">
        <w:rPr>
          <w:rFonts w:cs="Times New Roman"/>
        </w:rPr>
        <w:fldChar w:fldCharType="end"/>
      </w:r>
      <w:r w:rsidRPr="00CF7D72">
        <w:rPr>
          <w:rFonts w:cs="Times New Roman"/>
        </w:rPr>
        <w:t xml:space="preserve">. </w:t>
      </w:r>
      <w:r w:rsidRPr="00CF7D72">
        <w:rPr>
          <w:rFonts w:cs="Times New Roman"/>
        </w:rPr>
        <w:fldChar w:fldCharType="begin"/>
      </w:r>
      <w:r w:rsidR="00734C41">
        <w:rPr>
          <w:rFonts w:cs="Times New Roman"/>
        </w:rPr>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Pr="00CF7D72">
        <w:rPr>
          <w:rFonts w:cs="Times New Roman"/>
        </w:rPr>
        <w:fldChar w:fldCharType="separate"/>
      </w:r>
      <w:r w:rsidR="00734C41">
        <w:rPr>
          <w:rFonts w:cs="Times New Roman"/>
          <w:noProof/>
        </w:rPr>
        <w:t>Bernard et al. (2014)</w:t>
      </w:r>
      <w:r w:rsidRPr="00CF7D72">
        <w:rPr>
          <w:rFonts w:cs="Times New Roman"/>
        </w:rPr>
        <w:fldChar w:fldCharType="end"/>
      </w:r>
      <w:r w:rsidRPr="00CF7D72">
        <w:rPr>
          <w:rFonts w:cs="Times New Roman"/>
        </w:rPr>
        <w:t xml:space="preserve"> found improved efficiency for CMA-fed cows compared to sodium bicarbonate control during the final 3 wk of the trial. These literature indicated that adding CMA effectively supported milk production and component yield at levels equivalent to or exceeding traditional </w:t>
      </w:r>
      <w:r w:rsidR="003B6005">
        <w:rPr>
          <w:rFonts w:cs="Times New Roman"/>
        </w:rPr>
        <w:t>mineral</w:t>
      </w:r>
      <w:r w:rsidRPr="00CF7D72">
        <w:rPr>
          <w:rFonts w:cs="Times New Roman"/>
        </w:rPr>
        <w:t xml:space="preserve"> sources.</w:t>
      </w:r>
    </w:p>
    <w:p w14:paraId="5C650AF9" w14:textId="56D4D575" w:rsidR="00A10A09" w:rsidRPr="00CC6B5E" w:rsidRDefault="00A10A09" w:rsidP="00CC6B5E">
      <w:pPr>
        <w:ind w:firstLine="720"/>
      </w:pPr>
      <w:r>
        <w:rPr>
          <w:rFonts w:cs="Times New Roman"/>
        </w:rPr>
        <w:t>L</w:t>
      </w:r>
      <w:r w:rsidRPr="00CE6204">
        <w:rPr>
          <w:rFonts w:cs="Times New Roman"/>
        </w:rPr>
        <w:t xml:space="preserve">imited research exists on the impact of CMA on blood and urine metabolite status, health, and production performance of transition cows under natural heat stress conditions, particularly in the southeast. </w:t>
      </w:r>
      <w:r w:rsidR="00CC6B5E" w:rsidRPr="001B0698">
        <w:t xml:space="preserve">Therefore, this study </w:t>
      </w:r>
      <w:r w:rsidR="00CC6B5E">
        <w:t>hypothesized that th</w:t>
      </w:r>
      <w:r w:rsidR="00CC6B5E" w:rsidRPr="001B0698">
        <w:t>e effects of feeding CMA will meet or outperform traditional sources of CaCO</w:t>
      </w:r>
      <w:r w:rsidR="00CC6B5E" w:rsidRPr="001B0698">
        <w:rPr>
          <w:vertAlign w:val="subscript"/>
        </w:rPr>
        <w:t>3</w:t>
      </w:r>
      <w:r w:rsidR="00CC6B5E" w:rsidRPr="001B0698">
        <w:t>, MgO, and NaHCO</w:t>
      </w:r>
      <w:r w:rsidR="00CC6B5E" w:rsidRPr="001B0698">
        <w:rPr>
          <w:vertAlign w:val="subscript"/>
        </w:rPr>
        <w:t>3</w:t>
      </w:r>
      <w:r w:rsidR="00CC6B5E">
        <w:t>. The objective was to e</w:t>
      </w:r>
      <w:r w:rsidR="00CC6B5E" w:rsidRPr="00CC6B5E">
        <w:t xml:space="preserve">valuate the effects of feeding CMA on transition cow health, blood mineral status, and post-partum production </w:t>
      </w:r>
      <w:r w:rsidR="00CC6B5E">
        <w:t>from 0</w:t>
      </w:r>
      <w:r w:rsidR="00CC6B5E" w:rsidRPr="00CC6B5E">
        <w:t xml:space="preserve"> to 30 DIM compared with traditional sources of CaCO</w:t>
      </w:r>
      <w:r w:rsidR="00CC6B5E" w:rsidRPr="00CC6B5E">
        <w:rPr>
          <w:vertAlign w:val="subscript"/>
        </w:rPr>
        <w:t>3</w:t>
      </w:r>
      <w:r w:rsidR="00CC6B5E" w:rsidRPr="00CC6B5E">
        <w:t>, MgO, and NaHCO</w:t>
      </w:r>
      <w:r w:rsidR="00CC6B5E" w:rsidRPr="00CC6B5E">
        <w:rPr>
          <w:vertAlign w:val="subscript"/>
        </w:rPr>
        <w:t xml:space="preserve">3 </w:t>
      </w:r>
      <w:r w:rsidR="00CC6B5E" w:rsidRPr="00CC6B5E">
        <w:t>under heat stress and non-heat stress conditions</w:t>
      </w:r>
      <w:r w:rsidR="00CC6B5E">
        <w:t>.</w:t>
      </w:r>
    </w:p>
    <w:p w14:paraId="2B62CDCC" w14:textId="0A40F0B1" w:rsidR="00A10A09" w:rsidRDefault="00234CE6" w:rsidP="00A10A09">
      <w:pPr>
        <w:pStyle w:val="Heading3"/>
      </w:pPr>
      <w:bookmarkStart w:id="74" w:name="_Toc171597600"/>
      <w:r>
        <w:t>Materials and methods</w:t>
      </w:r>
      <w:bookmarkEnd w:id="74"/>
    </w:p>
    <w:p w14:paraId="087DCEB3" w14:textId="77777777" w:rsidR="00A10A09" w:rsidRDefault="00A10A09" w:rsidP="00A10A09">
      <w:pPr>
        <w:pStyle w:val="Heading4"/>
      </w:pPr>
      <w:bookmarkStart w:id="75" w:name="_Toc167875232"/>
      <w:bookmarkStart w:id="76" w:name="_Toc171597601"/>
      <w:bookmarkStart w:id="77" w:name="_Hlk163305679"/>
      <w:commentRangeStart w:id="78"/>
      <w:r>
        <w:t>Animals and housing</w:t>
      </w:r>
      <w:bookmarkEnd w:id="75"/>
      <w:commentRangeEnd w:id="78"/>
      <w:r w:rsidR="00A211AB">
        <w:rPr>
          <w:rStyle w:val="CommentReference"/>
          <w:rFonts w:eastAsiaTheme="minorHAnsi" w:cstheme="minorBidi"/>
          <w:b w:val="0"/>
          <w:i w:val="0"/>
          <w:iCs w:val="0"/>
        </w:rPr>
        <w:commentReference w:id="78"/>
      </w:r>
      <w:bookmarkEnd w:id="76"/>
    </w:p>
    <w:p w14:paraId="254546A4" w14:textId="77777777" w:rsidR="00973613" w:rsidRDefault="00A10A09" w:rsidP="00831505">
      <w:pPr>
        <w:ind w:firstLine="720"/>
        <w:rPr>
          <w:rFonts w:cs="Times New Roman"/>
          <w:bCs/>
        </w:rPr>
      </w:pPr>
      <w:r w:rsidRPr="004D565E">
        <w:rPr>
          <w:rFonts w:cs="Times New Roman"/>
          <w:bCs/>
        </w:rPr>
        <w:t xml:space="preserve">From May to December 2022, </w:t>
      </w:r>
      <w:r w:rsidR="00CD10E5">
        <w:rPr>
          <w:rFonts w:cs="Times New Roman"/>
          <w:bCs/>
        </w:rPr>
        <w:t>primiparous and</w:t>
      </w:r>
      <w:r w:rsidRPr="004D565E">
        <w:rPr>
          <w:rFonts w:cs="Times New Roman"/>
          <w:bCs/>
        </w:rPr>
        <w:t xml:space="preserve"> multiparous Holstein cows were used in a feeding trial beginning 21 d pre-partum through 120 d postpartum. </w:t>
      </w:r>
      <w:r w:rsidR="00154D85" w:rsidRPr="005C0A09">
        <w:rPr>
          <w:rFonts w:cs="Times New Roman"/>
          <w:bCs/>
        </w:rPr>
        <w:t>Cows were housed at the East Tennessee Research and Education Center Little River Dairy (</w:t>
      </w:r>
      <w:r w:rsidR="00154D85" w:rsidRPr="005C0A09">
        <w:rPr>
          <w:rFonts w:cs="Times New Roman"/>
          <w:b/>
        </w:rPr>
        <w:t>LRD</w:t>
      </w:r>
      <w:r w:rsidR="00154D85" w:rsidRPr="005C0A09">
        <w:rPr>
          <w:rFonts w:cs="Times New Roman"/>
          <w:bCs/>
        </w:rPr>
        <w:t xml:space="preserve">) in a naturally ventilated sand-bedded freestall barn with supplemental evaporative cooling provided by fans and misters. At calving, cows remained in the freestall area, and calves were moved to individual pens following parturition. </w:t>
      </w:r>
      <w:r w:rsidR="00FD147A">
        <w:rPr>
          <w:rFonts w:cs="Times New Roman"/>
          <w:bCs/>
        </w:rPr>
        <w:t xml:space="preserve">Following parturition, all cows were managed according to LRD protocols including administration of a </w:t>
      </w:r>
      <w:proofErr w:type="spellStart"/>
      <w:r w:rsidR="00FD147A">
        <w:rPr>
          <w:rFonts w:cs="Times New Roman"/>
          <w:bCs/>
        </w:rPr>
        <w:t>Bovicalc</w:t>
      </w:r>
      <w:proofErr w:type="spellEnd"/>
      <w:r w:rsidR="00FD147A">
        <w:rPr>
          <w:rFonts w:cs="Times New Roman"/>
          <w:bCs/>
        </w:rPr>
        <w:t xml:space="preserve"> bolus following calving, routine blood monitoring on d 3 and 7 for </w:t>
      </w:r>
      <w:r w:rsidR="00973613">
        <w:rPr>
          <w:rFonts w:cs="Times New Roman"/>
          <w:bCs/>
        </w:rPr>
        <w:t xml:space="preserve">β-hydroxybutyrate, and temperature and displaced abomasum checks during the first week after calving. </w:t>
      </w:r>
    </w:p>
    <w:p w14:paraId="1350DD25" w14:textId="4C830E9C" w:rsidR="00A10A09" w:rsidRPr="00831505" w:rsidRDefault="00E43758" w:rsidP="00831505">
      <w:pPr>
        <w:ind w:firstLine="720"/>
        <w:rPr>
          <w:bCs/>
        </w:rPr>
      </w:pPr>
      <w:r>
        <w:rPr>
          <w:rFonts w:cs="Times New Roman"/>
          <w:bCs/>
        </w:rPr>
        <w:t>C</w:t>
      </w:r>
      <w:r w:rsidR="0067618A" w:rsidRPr="0046161F">
        <w:rPr>
          <w:rFonts w:cs="Times New Roman"/>
          <w:bCs/>
        </w:rPr>
        <w:t xml:space="preserve">ows were moved into the project pen </w:t>
      </w:r>
      <w:r w:rsidR="0067618A">
        <w:rPr>
          <w:rFonts w:cs="Times New Roman"/>
          <w:bCs/>
        </w:rPr>
        <w:t xml:space="preserve">35 ± 3 </w:t>
      </w:r>
      <w:r w:rsidR="0067618A" w:rsidRPr="0046161F">
        <w:rPr>
          <w:rFonts w:cs="Times New Roman"/>
          <w:bCs/>
        </w:rPr>
        <w:t>d before their projected calving date</w:t>
      </w:r>
      <w:r w:rsidR="0067618A">
        <w:rPr>
          <w:rFonts w:cs="Times New Roman"/>
          <w:bCs/>
        </w:rPr>
        <w:t>. Animals were</w:t>
      </w:r>
      <w:r w:rsidR="0067618A" w:rsidRPr="0046161F">
        <w:rPr>
          <w:rFonts w:cs="Times New Roman"/>
          <w:bCs/>
        </w:rPr>
        <w:t xml:space="preserve"> </w:t>
      </w:r>
      <w:r w:rsidR="0067618A">
        <w:rPr>
          <w:rFonts w:cs="Times New Roman"/>
          <w:bCs/>
        </w:rPr>
        <w:t xml:space="preserve">trained during </w:t>
      </w:r>
      <w:r w:rsidR="0067618A" w:rsidRPr="0046161F">
        <w:rPr>
          <w:rFonts w:cs="Times New Roman"/>
          <w:bCs/>
        </w:rPr>
        <w:t xml:space="preserve">the first </w:t>
      </w:r>
      <w:r w:rsidR="0067618A">
        <w:rPr>
          <w:rFonts w:cs="Times New Roman"/>
          <w:bCs/>
        </w:rPr>
        <w:t xml:space="preserve">7 d </w:t>
      </w:r>
      <w:r w:rsidR="0067618A" w:rsidRPr="0046161F">
        <w:rPr>
          <w:rFonts w:cs="Times New Roman"/>
          <w:bCs/>
        </w:rPr>
        <w:t xml:space="preserve">to </w:t>
      </w:r>
      <w:commentRangeStart w:id="79"/>
      <w:r w:rsidR="00154D85">
        <w:rPr>
          <w:rFonts w:cs="Times New Roman"/>
          <w:bCs/>
        </w:rPr>
        <w:t xml:space="preserve">eat behind Calan </w:t>
      </w:r>
      <w:r w:rsidR="00A37534">
        <w:rPr>
          <w:rFonts w:cs="Times New Roman"/>
          <w:bCs/>
        </w:rPr>
        <w:t>D</w:t>
      </w:r>
      <w:r w:rsidR="00154D85">
        <w:rPr>
          <w:rFonts w:cs="Times New Roman"/>
          <w:bCs/>
        </w:rPr>
        <w:t>oors</w:t>
      </w:r>
      <w:commentRangeEnd w:id="79"/>
      <w:r w:rsidR="00154D85">
        <w:rPr>
          <w:rStyle w:val="CommentReference"/>
        </w:rPr>
        <w:commentReference w:id="79"/>
      </w:r>
      <w:r w:rsidR="00154D85">
        <w:rPr>
          <w:rFonts w:cs="Times New Roman"/>
          <w:bCs/>
        </w:rPr>
        <w:t xml:space="preserve"> (American Calan Inc., Northwood, NH)</w:t>
      </w:r>
      <w:r w:rsidR="00154D85" w:rsidRPr="00154D85">
        <w:rPr>
          <w:bCs/>
        </w:rPr>
        <w:t>.</w:t>
      </w:r>
      <w:r w:rsidR="0067618A" w:rsidRPr="0067618A">
        <w:rPr>
          <w:rFonts w:cs="Times New Roman"/>
          <w:bCs/>
        </w:rPr>
        <w:t xml:space="preserve"> </w:t>
      </w:r>
      <w:r w:rsidR="0067618A" w:rsidRPr="0046161F">
        <w:rPr>
          <w:rFonts w:cs="Times New Roman"/>
          <w:bCs/>
        </w:rPr>
        <w:t>The prepartum control diet was fed during th</w:t>
      </w:r>
      <w:r w:rsidR="0067618A">
        <w:rPr>
          <w:rFonts w:cs="Times New Roman"/>
          <w:bCs/>
        </w:rPr>
        <w:t>e training</w:t>
      </w:r>
      <w:r w:rsidR="0067618A" w:rsidRPr="0046161F">
        <w:rPr>
          <w:rFonts w:cs="Times New Roman"/>
          <w:bCs/>
        </w:rPr>
        <w:t xml:space="preserve"> period.</w:t>
      </w:r>
      <w:r w:rsidR="00154D85" w:rsidRPr="00154D85">
        <w:rPr>
          <w:bCs/>
        </w:rPr>
        <w:t xml:space="preserve"> </w:t>
      </w:r>
      <w:r w:rsidR="00EA402A">
        <w:rPr>
          <w:bCs/>
        </w:rPr>
        <w:t xml:space="preserve">During </w:t>
      </w:r>
      <w:r w:rsidR="00CD10E5">
        <w:rPr>
          <w:bCs/>
        </w:rPr>
        <w:t>d 1 and 2</w:t>
      </w:r>
      <w:r w:rsidR="00EA402A">
        <w:rPr>
          <w:bCs/>
        </w:rPr>
        <w:t>,</w:t>
      </w:r>
      <w:r w:rsidR="00154D85" w:rsidRPr="00154D85">
        <w:rPr>
          <w:bCs/>
        </w:rPr>
        <w:t xml:space="preserve"> the </w:t>
      </w:r>
      <w:r w:rsidR="00EA402A">
        <w:rPr>
          <w:bCs/>
        </w:rPr>
        <w:t xml:space="preserve">Calan </w:t>
      </w:r>
      <w:r w:rsidR="00A37534">
        <w:rPr>
          <w:bCs/>
        </w:rPr>
        <w:t>D</w:t>
      </w:r>
      <w:r w:rsidR="00154D85" w:rsidRPr="00154D85">
        <w:rPr>
          <w:bCs/>
        </w:rPr>
        <w:t xml:space="preserve">oors </w:t>
      </w:r>
      <w:r w:rsidR="00154D85">
        <w:rPr>
          <w:bCs/>
        </w:rPr>
        <w:t>were</w:t>
      </w:r>
      <w:r w:rsidR="00154D85" w:rsidRPr="00154D85">
        <w:rPr>
          <w:bCs/>
        </w:rPr>
        <w:t xml:space="preserve"> fully open, and </w:t>
      </w:r>
      <w:r w:rsidR="00CD10E5">
        <w:rPr>
          <w:bCs/>
        </w:rPr>
        <w:t>feed</w:t>
      </w:r>
      <w:r w:rsidR="00154D85">
        <w:rPr>
          <w:bCs/>
        </w:rPr>
        <w:t xml:space="preserve"> was </w:t>
      </w:r>
      <w:r w:rsidR="00154D85" w:rsidRPr="00154D85">
        <w:rPr>
          <w:bCs/>
        </w:rPr>
        <w:t xml:space="preserve">placed inside the doors to encourage exploration. </w:t>
      </w:r>
      <w:r w:rsidR="0067618A">
        <w:rPr>
          <w:bCs/>
        </w:rPr>
        <w:t>On d</w:t>
      </w:r>
      <w:r w:rsidR="00154D85" w:rsidRPr="00154D85">
        <w:rPr>
          <w:bCs/>
        </w:rPr>
        <w:t xml:space="preserve"> </w:t>
      </w:r>
      <w:r w:rsidR="00074189">
        <w:rPr>
          <w:bCs/>
        </w:rPr>
        <w:t>3</w:t>
      </w:r>
      <w:r w:rsidR="0067618A">
        <w:rPr>
          <w:bCs/>
        </w:rPr>
        <w:t xml:space="preserve"> and </w:t>
      </w:r>
      <w:r w:rsidR="00074189">
        <w:rPr>
          <w:bCs/>
        </w:rPr>
        <w:t>4</w:t>
      </w:r>
      <w:r w:rsidR="00154D85" w:rsidRPr="00154D85">
        <w:rPr>
          <w:bCs/>
        </w:rPr>
        <w:t xml:space="preserve">, the doors </w:t>
      </w:r>
      <w:r w:rsidR="00EA402A">
        <w:rPr>
          <w:bCs/>
        </w:rPr>
        <w:t>we</w:t>
      </w:r>
      <w:r w:rsidR="00154D85" w:rsidRPr="00154D85">
        <w:rPr>
          <w:bCs/>
        </w:rPr>
        <w:t xml:space="preserve">re closed but left unlocked, with </w:t>
      </w:r>
      <w:r w:rsidR="00CD10E5">
        <w:rPr>
          <w:bCs/>
        </w:rPr>
        <w:t>feed</w:t>
      </w:r>
      <w:r w:rsidR="00154D85" w:rsidRPr="00154D85">
        <w:rPr>
          <w:bCs/>
        </w:rPr>
        <w:t xml:space="preserve"> behind them, prompting cattle to nudge them open.</w:t>
      </w:r>
      <w:r w:rsidR="00CD10E5">
        <w:rPr>
          <w:bCs/>
        </w:rPr>
        <w:t xml:space="preserve"> </w:t>
      </w:r>
      <w:r w:rsidR="00CD10E5">
        <w:rPr>
          <w:rFonts w:cs="Times New Roman"/>
          <w:bCs/>
        </w:rPr>
        <w:t>From d 5 to 7</w:t>
      </w:r>
      <w:r w:rsidR="00154D85" w:rsidRPr="00154D85">
        <w:rPr>
          <w:rFonts w:cs="Times New Roman"/>
          <w:bCs/>
        </w:rPr>
        <w:t>,</w:t>
      </w:r>
      <w:r w:rsidR="0067618A">
        <w:rPr>
          <w:rFonts w:cs="Times New Roman"/>
          <w:bCs/>
        </w:rPr>
        <w:t xml:space="preserve"> doors were</w:t>
      </w:r>
      <w:r w:rsidR="00154D85" w:rsidRPr="00154D85">
        <w:rPr>
          <w:rFonts w:cs="Times New Roman"/>
          <w:bCs/>
        </w:rPr>
        <w:t xml:space="preserve"> fully closed</w:t>
      </w:r>
      <w:r w:rsidR="00CD10E5">
        <w:rPr>
          <w:rFonts w:cs="Times New Roman"/>
          <w:bCs/>
        </w:rPr>
        <w:t xml:space="preserve"> and locked. </w:t>
      </w:r>
      <w:r w:rsidR="00F4768D" w:rsidRPr="00F4768D">
        <w:rPr>
          <w:bCs/>
        </w:rPr>
        <w:t>Cows had Calan door keys attached to their neck chains and were assisted by project volunteers to locate and unlock their designated doors.</w:t>
      </w:r>
      <w:r w:rsidR="00F4768D">
        <w:rPr>
          <w:bCs/>
        </w:rPr>
        <w:t xml:space="preserve"> </w:t>
      </w:r>
      <w:r w:rsidR="00154D85" w:rsidRPr="00154D85">
        <w:rPr>
          <w:rFonts w:cs="Times New Roman"/>
          <w:bCs/>
        </w:rPr>
        <w:t>By the end of the training</w:t>
      </w:r>
      <w:r w:rsidR="00CD10E5">
        <w:rPr>
          <w:rFonts w:cs="Times New Roman"/>
          <w:bCs/>
        </w:rPr>
        <w:t xml:space="preserve"> period</w:t>
      </w:r>
      <w:r w:rsidR="00154D85" w:rsidRPr="00154D85">
        <w:rPr>
          <w:rFonts w:cs="Times New Roman"/>
          <w:bCs/>
        </w:rPr>
        <w:t xml:space="preserve">, </w:t>
      </w:r>
      <w:r w:rsidR="00EA402A">
        <w:rPr>
          <w:rFonts w:cs="Times New Roman"/>
          <w:bCs/>
        </w:rPr>
        <w:t>cows that</w:t>
      </w:r>
      <w:r w:rsidR="00154D85" w:rsidRPr="00154D85">
        <w:rPr>
          <w:rFonts w:cs="Times New Roman"/>
          <w:bCs/>
        </w:rPr>
        <w:t xml:space="preserve"> proficient</w:t>
      </w:r>
      <w:r w:rsidR="00EA402A">
        <w:rPr>
          <w:rFonts w:cs="Times New Roman"/>
          <w:bCs/>
        </w:rPr>
        <w:t>ly</w:t>
      </w:r>
      <w:r w:rsidR="00154D85" w:rsidRPr="00154D85">
        <w:rPr>
          <w:rFonts w:cs="Times New Roman"/>
          <w:bCs/>
        </w:rPr>
        <w:t xml:space="preserve"> </w:t>
      </w:r>
      <w:r w:rsidR="00EA402A">
        <w:rPr>
          <w:rFonts w:cs="Times New Roman"/>
          <w:bCs/>
        </w:rPr>
        <w:t>used</w:t>
      </w:r>
      <w:r w:rsidR="00154D85" w:rsidRPr="00154D85">
        <w:rPr>
          <w:rFonts w:cs="Times New Roman"/>
          <w:bCs/>
        </w:rPr>
        <w:t xml:space="preserve"> the Calan </w:t>
      </w:r>
      <w:r w:rsidR="00A37534">
        <w:rPr>
          <w:rFonts w:cs="Times New Roman"/>
          <w:bCs/>
        </w:rPr>
        <w:t>D</w:t>
      </w:r>
      <w:r w:rsidR="00154D85" w:rsidRPr="00154D85">
        <w:rPr>
          <w:rFonts w:cs="Times New Roman"/>
          <w:bCs/>
        </w:rPr>
        <w:t>oors</w:t>
      </w:r>
      <w:r w:rsidR="00EA402A">
        <w:rPr>
          <w:rFonts w:cs="Times New Roman"/>
          <w:bCs/>
        </w:rPr>
        <w:t xml:space="preserve"> were enrolled </w:t>
      </w:r>
      <w:r w:rsidR="00831505">
        <w:rPr>
          <w:rFonts w:cs="Times New Roman"/>
          <w:bCs/>
        </w:rPr>
        <w:t>in</w:t>
      </w:r>
      <w:r w:rsidR="00EA402A">
        <w:rPr>
          <w:rFonts w:cs="Times New Roman"/>
          <w:bCs/>
        </w:rPr>
        <w:t xml:space="preserve"> the study</w:t>
      </w:r>
      <w:r w:rsidR="00154D85" w:rsidRPr="00154D85">
        <w:rPr>
          <w:rFonts w:cs="Times New Roman"/>
          <w:bCs/>
        </w:rPr>
        <w:t>.</w:t>
      </w:r>
      <w:r>
        <w:rPr>
          <w:rFonts w:cs="Times New Roman"/>
          <w:bCs/>
        </w:rPr>
        <w:t xml:space="preserve"> H</w:t>
      </w:r>
      <w:r w:rsidR="00CD10E5" w:rsidRPr="0046161F">
        <w:rPr>
          <w:rFonts w:cs="Times New Roman"/>
          <w:bCs/>
        </w:rPr>
        <w:t>owever, the failure of a cow to independently eat out of her Calan door provided the basis for her removal from the project</w:t>
      </w:r>
      <w:r>
        <w:rPr>
          <w:rFonts w:cs="Times New Roman"/>
          <w:bCs/>
        </w:rPr>
        <w:t>.</w:t>
      </w:r>
      <w:r w:rsidR="00FC2482">
        <w:rPr>
          <w:bCs/>
        </w:rPr>
        <w:t xml:space="preserve"> </w:t>
      </w:r>
      <w:r w:rsidR="00831505">
        <w:rPr>
          <w:rFonts w:cs="Times New Roman"/>
          <w:bCs/>
        </w:rPr>
        <w:t>Seventy-two</w:t>
      </w:r>
      <w:r w:rsidRPr="00E43758">
        <w:rPr>
          <w:rFonts w:cs="Times New Roman"/>
          <w:bCs/>
        </w:rPr>
        <w:t xml:space="preserve"> cows were initially trained; however, o</w:t>
      </w:r>
      <w:r w:rsidR="00DE6E1E">
        <w:rPr>
          <w:rFonts w:cs="Times New Roman"/>
          <w:bCs/>
        </w:rPr>
        <w:t>nly 49</w:t>
      </w:r>
      <w:r w:rsidRPr="00E43758">
        <w:rPr>
          <w:rFonts w:cs="Times New Roman"/>
          <w:bCs/>
        </w:rPr>
        <w:t xml:space="preserve"> were successfully trained and </w:t>
      </w:r>
      <w:r w:rsidR="00DB2726">
        <w:rPr>
          <w:rFonts w:cs="Times New Roman"/>
          <w:bCs/>
        </w:rPr>
        <w:t>enrolled in the study through rolling enrollment</w:t>
      </w:r>
      <w:r w:rsidRPr="00E43758">
        <w:rPr>
          <w:rFonts w:cs="Times New Roman"/>
          <w:bCs/>
        </w:rPr>
        <w:t>.</w:t>
      </w:r>
      <w:r w:rsidR="00DB2726">
        <w:rPr>
          <w:rFonts w:cs="Times New Roman"/>
          <w:bCs/>
        </w:rPr>
        <w:t xml:space="preserve"> </w:t>
      </w:r>
      <w:r w:rsidR="00FC2482">
        <w:rPr>
          <w:rFonts w:cs="Times New Roman"/>
          <w:bCs/>
        </w:rPr>
        <w:t xml:space="preserve">Rolling enrollment ensured </w:t>
      </w:r>
      <w:r w:rsidR="00074189">
        <w:rPr>
          <w:rFonts w:cs="Times New Roman"/>
          <w:bCs/>
        </w:rPr>
        <w:t>cows</w:t>
      </w:r>
      <w:r w:rsidR="00EA402A" w:rsidRPr="004D565E">
        <w:rPr>
          <w:rFonts w:cs="Times New Roman"/>
          <w:bCs/>
        </w:rPr>
        <w:t xml:space="preserve"> w</w:t>
      </w:r>
      <w:r w:rsidR="00074189">
        <w:rPr>
          <w:rFonts w:cs="Times New Roman"/>
          <w:bCs/>
        </w:rPr>
        <w:t>ere</w:t>
      </w:r>
      <w:r w:rsidR="00EA402A" w:rsidRPr="004D565E">
        <w:rPr>
          <w:rFonts w:cs="Times New Roman"/>
          <w:bCs/>
        </w:rPr>
        <w:t xml:space="preserve"> balanced evenly across both treatment groups based on current parity and projected calving date.</w:t>
      </w:r>
      <w:r w:rsidR="00EA402A">
        <w:rPr>
          <w:rFonts w:cs="Times New Roman"/>
          <w:bCs/>
        </w:rPr>
        <w:t xml:space="preserve"> Cows were sorted into parity groups (</w:t>
      </w:r>
      <w:r w:rsidR="00EA402A">
        <w:rPr>
          <w:rFonts w:cs="Times New Roman"/>
          <w:b/>
        </w:rPr>
        <w:t>ParG</w:t>
      </w:r>
      <w:r w:rsidR="00EA402A">
        <w:rPr>
          <w:rFonts w:cs="Times New Roman"/>
          <w:bCs/>
        </w:rPr>
        <w:t>). Parity 1 included primiparous heifers</w:t>
      </w:r>
      <w:r w:rsidR="00FC2482">
        <w:rPr>
          <w:rFonts w:cs="Times New Roman"/>
          <w:bCs/>
        </w:rPr>
        <w:t xml:space="preserve">, </w:t>
      </w:r>
      <w:r w:rsidR="00EA402A">
        <w:rPr>
          <w:rFonts w:cs="Times New Roman"/>
          <w:bCs/>
        </w:rPr>
        <w:t xml:space="preserve">parity 2 included second-lactation cows, and parity 3+ included third- and fourth-lactation cows. </w:t>
      </w:r>
      <w:r w:rsidR="00EA402A" w:rsidRPr="006321FB">
        <w:rPr>
          <w:rFonts w:cs="Times New Roman"/>
          <w:bCs/>
        </w:rPr>
        <w:t xml:space="preserve">There </w:t>
      </w:r>
      <w:r w:rsidR="00EA402A">
        <w:rPr>
          <w:rFonts w:cs="Times New Roman"/>
          <w:bCs/>
        </w:rPr>
        <w:t>were not enough</w:t>
      </w:r>
      <w:r w:rsidR="00EA402A" w:rsidRPr="006321FB">
        <w:rPr>
          <w:rFonts w:cs="Times New Roman"/>
          <w:bCs/>
        </w:rPr>
        <w:t xml:space="preserve"> fourth-lactation cows enrolled to form a distinct parity group (n = 2</w:t>
      </w:r>
      <w:r w:rsidR="00EA402A">
        <w:rPr>
          <w:rFonts w:cs="Times New Roman"/>
          <w:bCs/>
        </w:rPr>
        <w:t>).</w:t>
      </w:r>
      <w:r w:rsidR="00831505">
        <w:rPr>
          <w:bCs/>
        </w:rPr>
        <w:t xml:space="preserve"> </w:t>
      </w:r>
      <w:r w:rsidR="00DB2726" w:rsidRPr="004D565E">
        <w:rPr>
          <w:rFonts w:cs="Times New Roman"/>
          <w:bCs/>
        </w:rPr>
        <w:t xml:space="preserve">All protocols were approved by the University of Tennessee, Knoxville Institutional Animal Care and Use Committee under protocol #2842-0621. </w:t>
      </w:r>
    </w:p>
    <w:p w14:paraId="20408020" w14:textId="014D84AF" w:rsidR="00A10A09" w:rsidRPr="003942CF" w:rsidRDefault="00A10A09" w:rsidP="003942CF">
      <w:pPr>
        <w:pStyle w:val="Heading4"/>
        <w:rPr>
          <w:rStyle w:val="Heading4Char"/>
          <w:b/>
          <w:i/>
          <w:iCs/>
        </w:rPr>
      </w:pPr>
      <w:bookmarkStart w:id="80" w:name="_Toc164684229"/>
      <w:bookmarkStart w:id="81" w:name="_Toc167875233"/>
      <w:bookmarkStart w:id="82" w:name="_Toc171597602"/>
      <w:bookmarkEnd w:id="77"/>
      <w:r w:rsidRPr="003942CF">
        <w:rPr>
          <w:rStyle w:val="Heading4Char"/>
          <w:b/>
          <w:i/>
          <w:iCs/>
        </w:rPr>
        <w:t>Experimental diets</w:t>
      </w:r>
      <w:bookmarkEnd w:id="80"/>
      <w:bookmarkEnd w:id="81"/>
      <w:bookmarkEnd w:id="82"/>
      <w:r w:rsidRPr="003942CF">
        <w:rPr>
          <w:rStyle w:val="Heading4Char"/>
          <w:b/>
          <w:i/>
          <w:iCs/>
        </w:rPr>
        <w:t xml:space="preserve"> </w:t>
      </w:r>
    </w:p>
    <w:p w14:paraId="6580217E" w14:textId="0084F3CA" w:rsidR="00A10A09" w:rsidRDefault="00DB2726" w:rsidP="00A10A09">
      <w:pPr>
        <w:ind w:firstLine="720"/>
        <w:rPr>
          <w:rFonts w:cs="Times New Roman"/>
          <w:bCs/>
        </w:rPr>
      </w:pPr>
      <w:r w:rsidRPr="004D565E">
        <w:rPr>
          <w:rFonts w:cs="Times New Roman"/>
          <w:bCs/>
        </w:rPr>
        <w:t xml:space="preserve">The supplemental rates of CMA </w:t>
      </w:r>
      <w:r>
        <w:rPr>
          <w:rFonts w:cs="Times New Roman"/>
        </w:rPr>
        <w:t>(</w:t>
      </w:r>
      <w:r w:rsidRPr="000D4B97">
        <w:rPr>
          <w:rFonts w:cs="Times New Roman"/>
        </w:rPr>
        <w:t xml:space="preserve">calcified remains of </w:t>
      </w:r>
      <w:r w:rsidRPr="000D4B97">
        <w:rPr>
          <w:rFonts w:cs="Times New Roman"/>
          <w:i/>
          <w:iCs/>
        </w:rPr>
        <w:t>Lithothamnion calcareum</w:t>
      </w:r>
      <w:r>
        <w:rPr>
          <w:rFonts w:cs="Times New Roman"/>
        </w:rPr>
        <w:t xml:space="preserve">; Feedworks USA, Ltd.) </w:t>
      </w:r>
      <w:r w:rsidRPr="004D565E">
        <w:rPr>
          <w:rFonts w:cs="Times New Roman"/>
          <w:bCs/>
        </w:rPr>
        <w:t>were</w:t>
      </w:r>
      <w:r>
        <w:rPr>
          <w:rFonts w:cs="Times New Roman"/>
          <w:bCs/>
        </w:rPr>
        <w:t xml:space="preserve"> </w:t>
      </w:r>
      <w:r w:rsidRPr="004D565E">
        <w:rPr>
          <w:rFonts w:cs="Times New Roman"/>
          <w:bCs/>
        </w:rPr>
        <w:t>100 g/d</w:t>
      </w:r>
      <w:r>
        <w:rPr>
          <w:rFonts w:cs="Times New Roman"/>
          <w:bCs/>
        </w:rPr>
        <w:t>,</w:t>
      </w:r>
      <w:r w:rsidRPr="004D565E">
        <w:rPr>
          <w:rFonts w:cs="Times New Roman"/>
          <w:bCs/>
        </w:rPr>
        <w:t xml:space="preserve"> according to manufacturer recommendations (Table </w:t>
      </w:r>
      <w:r>
        <w:rPr>
          <w:rFonts w:cs="Times New Roman"/>
          <w:bCs/>
        </w:rPr>
        <w:t>2.1</w:t>
      </w:r>
      <w:r w:rsidRPr="004D565E">
        <w:rPr>
          <w:rFonts w:cs="Times New Roman"/>
          <w:bCs/>
        </w:rPr>
        <w:t xml:space="preserve">). The CMA </w:t>
      </w:r>
      <w:r>
        <w:rPr>
          <w:rFonts w:cs="Times New Roman"/>
          <w:bCs/>
        </w:rPr>
        <w:t>partially replaced</w:t>
      </w:r>
      <w:r w:rsidRPr="004D565E">
        <w:rPr>
          <w:rFonts w:cs="Times New Roman"/>
          <w:bCs/>
        </w:rPr>
        <w:t xml:space="preserve"> </w:t>
      </w:r>
      <w:r w:rsidRPr="00C82B76">
        <w:rPr>
          <w:rFonts w:cs="Times New Roman"/>
          <w:bCs/>
        </w:rPr>
        <w:t>calcium carbonate (</w:t>
      </w:r>
      <w:r w:rsidRPr="00C82B76">
        <w:rPr>
          <w:rFonts w:cs="Times New Roman"/>
          <w:b/>
          <w:bCs/>
        </w:rPr>
        <w:t>CaCO</w:t>
      </w:r>
      <w:r w:rsidRPr="00C82B76">
        <w:rPr>
          <w:rFonts w:cs="Times New Roman"/>
          <w:b/>
          <w:bCs/>
          <w:vertAlign w:val="subscript"/>
        </w:rPr>
        <w:t>3</w:t>
      </w:r>
      <w:r w:rsidRPr="00C82B76">
        <w:rPr>
          <w:rFonts w:cs="Times New Roman"/>
          <w:bCs/>
        </w:rPr>
        <w:t>), magnesium oxide (</w:t>
      </w:r>
      <w:r w:rsidRPr="00C82B76">
        <w:rPr>
          <w:rFonts w:cs="Times New Roman"/>
          <w:b/>
          <w:bCs/>
        </w:rPr>
        <w:t>MgO</w:t>
      </w:r>
      <w:r w:rsidRPr="00C82B76">
        <w:rPr>
          <w:rFonts w:cs="Times New Roman"/>
          <w:bCs/>
        </w:rPr>
        <w:t>), and sodium bicarbonate (</w:t>
      </w:r>
      <w:r w:rsidRPr="00C82B76">
        <w:rPr>
          <w:rFonts w:cs="Times New Roman"/>
          <w:b/>
          <w:bCs/>
        </w:rPr>
        <w:t>NaHCO</w:t>
      </w:r>
      <w:r w:rsidRPr="00C82B76">
        <w:rPr>
          <w:rFonts w:cs="Times New Roman"/>
          <w:b/>
          <w:bCs/>
          <w:vertAlign w:val="subscript"/>
        </w:rPr>
        <w:t>3</w:t>
      </w:r>
      <w:r>
        <w:rPr>
          <w:rFonts w:cs="Times New Roman"/>
          <w:bCs/>
        </w:rPr>
        <w:t>)</w:t>
      </w:r>
      <w:r w:rsidRPr="004D565E">
        <w:rPr>
          <w:rFonts w:cs="Times New Roman"/>
          <w:bCs/>
        </w:rPr>
        <w:t xml:space="preserve">. </w:t>
      </w:r>
      <w:r w:rsidR="00A10A09" w:rsidRPr="00C82B76">
        <w:rPr>
          <w:rFonts w:cs="Times New Roman"/>
          <w:bCs/>
        </w:rPr>
        <w:t xml:space="preserve">Prepartum and postpartum </w:t>
      </w:r>
      <w:r w:rsidR="00A10A09">
        <w:rPr>
          <w:rFonts w:cs="Times New Roman"/>
          <w:bCs/>
        </w:rPr>
        <w:t>TMR</w:t>
      </w:r>
      <w:r w:rsidR="00A10A09" w:rsidRPr="00C82B76">
        <w:rPr>
          <w:rFonts w:cs="Times New Roman"/>
          <w:bCs/>
        </w:rPr>
        <w:t xml:space="preserve"> (</w:t>
      </w:r>
      <w:r w:rsidR="00A10A09">
        <w:rPr>
          <w:rFonts w:cs="Times New Roman"/>
          <w:bCs/>
        </w:rPr>
        <w:t xml:space="preserve">Table 2.1; </w:t>
      </w:r>
      <w:r w:rsidR="00A10A09" w:rsidRPr="00C82B76">
        <w:rPr>
          <w:rFonts w:cs="Times New Roman"/>
          <w:bCs/>
        </w:rPr>
        <w:t xml:space="preserve">57.1% and 38.2% forage </w:t>
      </w:r>
      <w:r w:rsidR="00A10A09">
        <w:rPr>
          <w:rFonts w:cs="Times New Roman"/>
          <w:bCs/>
        </w:rPr>
        <w:t>DM</w:t>
      </w:r>
      <w:r w:rsidR="00A10A09" w:rsidRPr="00C82B76">
        <w:rPr>
          <w:rFonts w:cs="Times New Roman"/>
          <w:bCs/>
        </w:rPr>
        <w:t xml:space="preserve">, respectively) were formulated to partially replace </w:t>
      </w:r>
      <w:r w:rsidR="00C570CF" w:rsidRPr="00C570CF">
        <w:rPr>
          <w:rFonts w:cs="Times New Roman"/>
        </w:rPr>
        <w:t>CaCO</w:t>
      </w:r>
      <w:r w:rsidR="00C570CF" w:rsidRPr="00C570CF">
        <w:rPr>
          <w:rFonts w:cs="Times New Roman"/>
          <w:vertAlign w:val="subscript"/>
        </w:rPr>
        <w:t>3</w:t>
      </w:r>
      <w:r w:rsidR="00C570CF" w:rsidRPr="00C570CF">
        <w:rPr>
          <w:rFonts w:cs="Times New Roman"/>
        </w:rPr>
        <w:t>, MgO, and NaHCO</w:t>
      </w:r>
      <w:r w:rsidR="00C570CF" w:rsidRPr="00C570CF">
        <w:rPr>
          <w:rFonts w:cs="Times New Roman"/>
          <w:vertAlign w:val="subscript"/>
        </w:rPr>
        <w:t>3</w:t>
      </w:r>
      <w:r w:rsidR="00C570CF">
        <w:rPr>
          <w:rFonts w:cs="Times New Roman"/>
          <w:vertAlign w:val="subscript"/>
        </w:rPr>
        <w:t xml:space="preserve"> </w:t>
      </w:r>
      <w:r w:rsidR="00A10A09" w:rsidRPr="00C82B76">
        <w:rPr>
          <w:rFonts w:cs="Times New Roman"/>
          <w:bCs/>
        </w:rPr>
        <w:t xml:space="preserve">with CMA. </w:t>
      </w:r>
      <w:r w:rsidR="00A10A09" w:rsidRPr="00FE1D7E">
        <w:t xml:space="preserve">The </w:t>
      </w:r>
      <w:r w:rsidR="00A10A09">
        <w:t>CON</w:t>
      </w:r>
      <w:r w:rsidR="00A10A09" w:rsidRPr="00FE1D7E">
        <w:t xml:space="preserve"> TMR was formulated to provide 1.8% </w:t>
      </w:r>
      <w:r w:rsidR="00A10A09" w:rsidRPr="00C512AC">
        <w:t>DM</w:t>
      </w:r>
      <w:r w:rsidR="00A10A09" w:rsidRPr="00FE1D7E">
        <w:t xml:space="preserve"> </w:t>
      </w:r>
      <w:r w:rsidR="00A10A09" w:rsidRPr="00FE1D7E">
        <w:rPr>
          <w:bCs/>
        </w:rPr>
        <w:t>CaCO</w:t>
      </w:r>
      <w:r w:rsidR="00A10A09" w:rsidRPr="00FE1D7E">
        <w:rPr>
          <w:bCs/>
          <w:vertAlign w:val="subscript"/>
        </w:rPr>
        <w:t xml:space="preserve">3 </w:t>
      </w:r>
      <w:r w:rsidR="00A10A09" w:rsidRPr="00FE1D7E">
        <w:t>and 0.</w:t>
      </w:r>
      <w:r w:rsidR="00A10A09">
        <w:t>0</w:t>
      </w:r>
      <w:r w:rsidR="00A10A09" w:rsidRPr="00FE1D7E">
        <w:t>7% DM MgO in the prepartum diet</w:t>
      </w:r>
      <w:r w:rsidR="00A10A09">
        <w:t xml:space="preserve"> and</w:t>
      </w:r>
      <w:r w:rsidR="00A10A09" w:rsidRPr="00FE1D7E">
        <w:t xml:space="preserve"> 1.5% DM </w:t>
      </w:r>
      <w:r w:rsidR="00A10A09" w:rsidRPr="00FE1D7E">
        <w:rPr>
          <w:bCs/>
        </w:rPr>
        <w:t>CaCO</w:t>
      </w:r>
      <w:r w:rsidR="00A10A09" w:rsidRPr="00FE1D7E">
        <w:rPr>
          <w:bCs/>
          <w:vertAlign w:val="subscript"/>
        </w:rPr>
        <w:t>3</w:t>
      </w:r>
      <w:r w:rsidR="00A10A09" w:rsidRPr="00FE1D7E">
        <w:t xml:space="preserve">, 0.3% DM MgO, </w:t>
      </w:r>
      <w:r w:rsidR="00A10A09">
        <w:t xml:space="preserve">and </w:t>
      </w:r>
      <w:r w:rsidR="00A10A09" w:rsidRPr="00FE1D7E">
        <w:t xml:space="preserve">1.5% DM </w:t>
      </w:r>
      <w:r w:rsidR="00A10A09" w:rsidRPr="00FE1D7E">
        <w:rPr>
          <w:bCs/>
        </w:rPr>
        <w:t>NaHCO</w:t>
      </w:r>
      <w:r w:rsidR="00A10A09" w:rsidRPr="00FE1D7E">
        <w:rPr>
          <w:bCs/>
          <w:vertAlign w:val="subscript"/>
        </w:rPr>
        <w:t xml:space="preserve">3 </w:t>
      </w:r>
      <w:r w:rsidR="00A10A09" w:rsidRPr="00FE1D7E">
        <w:t xml:space="preserve">in the lactating diet. The </w:t>
      </w:r>
      <w:r w:rsidR="00A10A09">
        <w:t xml:space="preserve">CMA </w:t>
      </w:r>
      <w:r w:rsidR="00A10A09" w:rsidRPr="00FE1D7E">
        <w:t xml:space="preserve">TMR </w:t>
      </w:r>
      <w:r w:rsidR="00A10A09" w:rsidRPr="00586844">
        <w:t xml:space="preserve">was formulated </w:t>
      </w:r>
      <w:r w:rsidR="00A10A09">
        <w:t>with 0.8% DM CMA in the prepartum diet (0.7</w:t>
      </w:r>
      <w:r w:rsidR="00A10A09" w:rsidRPr="00FE1D7E">
        <w:t xml:space="preserve">% </w:t>
      </w:r>
      <w:r w:rsidR="00A10A09">
        <w:t>CaCO</w:t>
      </w:r>
      <w:r w:rsidR="00A10A09">
        <w:rPr>
          <w:vertAlign w:val="subscript"/>
        </w:rPr>
        <w:t>3</w:t>
      </w:r>
      <w:r w:rsidR="00A10A09">
        <w:t xml:space="preserve"> and 0.07% MgO</w:t>
      </w:r>
      <w:r w:rsidR="00A10A09" w:rsidRPr="00586844">
        <w:t xml:space="preserve"> DM</w:t>
      </w:r>
      <w:r w:rsidR="00A10A09">
        <w:t xml:space="preserve"> replaced, respectively) </w:t>
      </w:r>
      <w:r w:rsidR="00A10A09" w:rsidRPr="00FE1D7E">
        <w:t xml:space="preserve">and </w:t>
      </w:r>
      <w:r w:rsidR="00A10A09">
        <w:t>0.4% DM CMA in the lactating diet (0.3</w:t>
      </w:r>
      <w:r w:rsidR="00A10A09" w:rsidRPr="00586844">
        <w:t>%</w:t>
      </w:r>
      <w:r w:rsidR="00A10A09">
        <w:t xml:space="preserve"> CaCO</w:t>
      </w:r>
      <w:r w:rsidR="00A10A09">
        <w:rPr>
          <w:vertAlign w:val="subscript"/>
        </w:rPr>
        <w:t>3</w:t>
      </w:r>
      <w:r w:rsidR="00A10A09">
        <w:t xml:space="preserve">, </w:t>
      </w:r>
      <w:r w:rsidR="00A10A09" w:rsidRPr="00586844">
        <w:t>0.</w:t>
      </w:r>
      <w:r w:rsidR="00A10A09">
        <w:t>1</w:t>
      </w:r>
      <w:r w:rsidR="00A10A09" w:rsidRPr="00586844">
        <w:t>%</w:t>
      </w:r>
      <w:r w:rsidR="00A10A09">
        <w:t xml:space="preserve"> MgO, and </w:t>
      </w:r>
      <w:r w:rsidR="00A10A09" w:rsidRPr="00586844">
        <w:t>0.</w:t>
      </w:r>
      <w:r w:rsidR="00A10A09">
        <w:t>7</w:t>
      </w:r>
      <w:r w:rsidR="00A10A09" w:rsidRPr="00586844">
        <w:t>%</w:t>
      </w:r>
      <w:r w:rsidR="00A10A09">
        <w:t xml:space="preserve"> NaHCO</w:t>
      </w:r>
      <w:r w:rsidR="00A10A09">
        <w:rPr>
          <w:vertAlign w:val="subscript"/>
        </w:rPr>
        <w:t>3</w:t>
      </w:r>
      <w:r w:rsidR="00A10A09" w:rsidRPr="00586844">
        <w:t xml:space="preserve"> DM</w:t>
      </w:r>
      <w:r w:rsidR="00A10A09">
        <w:t xml:space="preserve"> replaced, respectively)</w:t>
      </w:r>
      <w:r w:rsidR="00A10A09" w:rsidRPr="00586844">
        <w:t>.</w:t>
      </w:r>
      <w:r w:rsidR="00A10A09" w:rsidRPr="00FE1D7E">
        <w:t xml:space="preserve"> </w:t>
      </w:r>
      <w:r w:rsidR="00A10A09">
        <w:rPr>
          <w:rFonts w:cs="Times New Roman"/>
          <w:bCs/>
        </w:rPr>
        <w:t xml:space="preserve">An anionic mineral was added to the prepartum TMR. </w:t>
      </w:r>
    </w:p>
    <w:p w14:paraId="7F91BEC1" w14:textId="77777777" w:rsidR="00A10A09" w:rsidRPr="003F0E70" w:rsidRDefault="00A10A09" w:rsidP="00A10A09">
      <w:pPr>
        <w:pStyle w:val="Heading4"/>
      </w:pPr>
      <w:bookmarkStart w:id="83" w:name="_Toc167875234"/>
      <w:bookmarkStart w:id="84" w:name="_Toc171597603"/>
      <w:r>
        <w:t>Feeding management</w:t>
      </w:r>
      <w:bookmarkEnd w:id="83"/>
      <w:bookmarkEnd w:id="84"/>
    </w:p>
    <w:p w14:paraId="66674CA9" w14:textId="21A25AEA" w:rsidR="00F4768D" w:rsidRDefault="00A10A09" w:rsidP="00F4768D">
      <w:pPr>
        <w:ind w:firstLine="720"/>
        <w:rPr>
          <w:rFonts w:cs="Times New Roman"/>
          <w:bCs/>
        </w:rPr>
      </w:pPr>
      <w:r>
        <w:t xml:space="preserve">Basal prepartum and postpartum forage diets were mixed daily (VSL 150 Single-Auger Vertical Mixer, Kuhn North America, Brodhead, WI). Treatment grain premixes (Table </w:t>
      </w:r>
      <w:r w:rsidR="00074189">
        <w:t>2.</w:t>
      </w:r>
      <w:r>
        <w:t>1) were included with the other forage</w:t>
      </w:r>
      <w:r w:rsidR="008A2CF3">
        <w:t xml:space="preserve"> </w:t>
      </w:r>
      <w:r>
        <w:t>ingredients during final mixing using a Calan Data Ranger (American Calan Inc.</w:t>
      </w:r>
      <w:r w:rsidR="005F0830">
        <w:t>, Northwood, NH</w:t>
      </w:r>
      <w:r>
        <w:t>)</w:t>
      </w:r>
      <w:r>
        <w:rPr>
          <w:rFonts w:cs="Times New Roman"/>
          <w:bCs/>
        </w:rPr>
        <w:t xml:space="preserve"> to </w:t>
      </w:r>
      <w:commentRangeStart w:id="85"/>
      <w:r>
        <w:rPr>
          <w:rFonts w:cs="Times New Roman"/>
          <w:bCs/>
        </w:rPr>
        <w:t>individually</w:t>
      </w:r>
      <w:commentRangeEnd w:id="85"/>
      <w:r w:rsidR="00BB7335">
        <w:rPr>
          <w:rStyle w:val="CommentReference"/>
        </w:rPr>
        <w:commentReference w:id="85"/>
      </w:r>
      <w:r>
        <w:rPr>
          <w:rFonts w:cs="Times New Roman"/>
          <w:bCs/>
        </w:rPr>
        <w:t xml:space="preserve"> deliver TMR diets to Calan </w:t>
      </w:r>
      <w:r w:rsidR="00A37534">
        <w:rPr>
          <w:rFonts w:cs="Times New Roman"/>
          <w:bCs/>
        </w:rPr>
        <w:t>D</w:t>
      </w:r>
      <w:r>
        <w:rPr>
          <w:rFonts w:cs="Times New Roman"/>
          <w:bCs/>
        </w:rPr>
        <w:t>oors. The Data Ranger barrel spun for 10 minutes to evenly mix ingredients before feeding</w:t>
      </w:r>
      <w:r w:rsidRPr="005C5DDE">
        <w:rPr>
          <w:rFonts w:cs="Times New Roman"/>
          <w:bCs/>
        </w:rPr>
        <w:t>.</w:t>
      </w:r>
      <w:r>
        <w:rPr>
          <w:rFonts w:cs="Times New Roman"/>
          <w:bCs/>
        </w:rPr>
        <w:t xml:space="preserve"> The ration for prepartum cows was balanced at </w:t>
      </w:r>
      <w:r w:rsidR="00310739">
        <w:rPr>
          <w:rFonts w:cs="Times New Roman"/>
          <w:bCs/>
        </w:rPr>
        <w:t>12.34</w:t>
      </w:r>
      <w:r>
        <w:rPr>
          <w:rFonts w:cs="Times New Roman"/>
          <w:bCs/>
        </w:rPr>
        <w:t xml:space="preserve"> kg </w:t>
      </w:r>
      <w:r w:rsidR="00310739">
        <w:rPr>
          <w:rFonts w:cs="Times New Roman"/>
          <w:bCs/>
        </w:rPr>
        <w:t xml:space="preserve">DM </w:t>
      </w:r>
      <w:r>
        <w:rPr>
          <w:rFonts w:cs="Times New Roman"/>
          <w:bCs/>
        </w:rPr>
        <w:t>per cow per d (</w:t>
      </w:r>
      <w:r w:rsidR="00310739">
        <w:rPr>
          <w:rFonts w:cs="Times New Roman"/>
          <w:bCs/>
        </w:rPr>
        <w:t>10</w:t>
      </w:r>
      <w:r w:rsidRPr="005C5DDE">
        <w:rPr>
          <w:rFonts w:cs="Times New Roman"/>
          <w:bCs/>
        </w:rPr>
        <w:t xml:space="preserve"> kg </w:t>
      </w:r>
      <w:r w:rsidR="00310739">
        <w:rPr>
          <w:rFonts w:cs="Times New Roman"/>
          <w:bCs/>
        </w:rPr>
        <w:t xml:space="preserve">DM </w:t>
      </w:r>
      <w:r w:rsidRPr="005C5DDE">
        <w:rPr>
          <w:rFonts w:cs="Times New Roman"/>
          <w:bCs/>
        </w:rPr>
        <w:t>forage</w:t>
      </w:r>
      <w:r>
        <w:rPr>
          <w:rFonts w:cs="Times New Roman"/>
          <w:bCs/>
        </w:rPr>
        <w:t>,</w:t>
      </w:r>
      <w:r w:rsidRPr="005C5DDE">
        <w:rPr>
          <w:rFonts w:cs="Times New Roman"/>
          <w:bCs/>
        </w:rPr>
        <w:t xml:space="preserve"> </w:t>
      </w:r>
      <w:r w:rsidR="00310739">
        <w:rPr>
          <w:rFonts w:cs="Times New Roman"/>
          <w:bCs/>
        </w:rPr>
        <w:t>2.3</w:t>
      </w:r>
      <w:r w:rsidRPr="005C5DDE">
        <w:rPr>
          <w:rFonts w:cs="Times New Roman"/>
          <w:bCs/>
        </w:rPr>
        <w:t xml:space="preserve"> kg </w:t>
      </w:r>
      <w:r w:rsidR="00310739">
        <w:rPr>
          <w:rFonts w:cs="Times New Roman"/>
          <w:bCs/>
        </w:rPr>
        <w:t xml:space="preserve">DM </w:t>
      </w:r>
      <w:r w:rsidRPr="005C5DDE">
        <w:rPr>
          <w:rFonts w:cs="Times New Roman"/>
          <w:bCs/>
        </w:rPr>
        <w:t>grain</w:t>
      </w:r>
      <w:r>
        <w:rPr>
          <w:rFonts w:cs="Times New Roman"/>
          <w:bCs/>
        </w:rPr>
        <w:t xml:space="preserve"> mix (CON or CMA), and 0.</w:t>
      </w:r>
      <w:r w:rsidR="00310739">
        <w:rPr>
          <w:rFonts w:cs="Times New Roman"/>
          <w:bCs/>
        </w:rPr>
        <w:t>04</w:t>
      </w:r>
      <w:r>
        <w:rPr>
          <w:rFonts w:cs="Times New Roman"/>
          <w:bCs/>
        </w:rPr>
        <w:t xml:space="preserve"> kg</w:t>
      </w:r>
      <w:r w:rsidR="00310739">
        <w:rPr>
          <w:rFonts w:cs="Times New Roman"/>
          <w:bCs/>
        </w:rPr>
        <w:t xml:space="preserve"> DM</w:t>
      </w:r>
      <w:r>
        <w:rPr>
          <w:rFonts w:cs="Times New Roman"/>
          <w:bCs/>
        </w:rPr>
        <w:t xml:space="preserve"> anionic mineral). The ration for postpartum cows was balanced at </w:t>
      </w:r>
      <w:r w:rsidR="00310739">
        <w:rPr>
          <w:rFonts w:cs="Times New Roman"/>
          <w:bCs/>
        </w:rPr>
        <w:t>28.33</w:t>
      </w:r>
      <w:r>
        <w:rPr>
          <w:rFonts w:cs="Times New Roman"/>
          <w:bCs/>
        </w:rPr>
        <w:t xml:space="preserve"> kg</w:t>
      </w:r>
      <w:r w:rsidR="00310739">
        <w:rPr>
          <w:rFonts w:cs="Times New Roman"/>
          <w:bCs/>
        </w:rPr>
        <w:t xml:space="preserve"> DM</w:t>
      </w:r>
      <w:r>
        <w:rPr>
          <w:rFonts w:cs="Times New Roman"/>
          <w:bCs/>
        </w:rPr>
        <w:t xml:space="preserve"> per cow per d (</w:t>
      </w:r>
      <w:r w:rsidR="00310739">
        <w:rPr>
          <w:rFonts w:cs="Times New Roman"/>
          <w:bCs/>
        </w:rPr>
        <w:t>20.01</w:t>
      </w:r>
      <w:r w:rsidRPr="005C5DDE">
        <w:rPr>
          <w:rFonts w:cs="Times New Roman"/>
          <w:bCs/>
        </w:rPr>
        <w:t xml:space="preserve"> kg</w:t>
      </w:r>
      <w:r w:rsidR="00310739">
        <w:rPr>
          <w:rFonts w:cs="Times New Roman"/>
          <w:bCs/>
        </w:rPr>
        <w:t xml:space="preserve"> DM</w:t>
      </w:r>
      <w:r w:rsidRPr="005C5DDE">
        <w:rPr>
          <w:rFonts w:cs="Times New Roman"/>
          <w:bCs/>
        </w:rPr>
        <w:t xml:space="preserve"> forag</w:t>
      </w:r>
      <w:r>
        <w:rPr>
          <w:rFonts w:cs="Times New Roman"/>
          <w:bCs/>
        </w:rPr>
        <w:t>e and</w:t>
      </w:r>
      <w:r w:rsidRPr="005C5DDE">
        <w:rPr>
          <w:rFonts w:cs="Times New Roman"/>
          <w:bCs/>
        </w:rPr>
        <w:t xml:space="preserve"> </w:t>
      </w:r>
      <w:r w:rsidR="00310739">
        <w:rPr>
          <w:rFonts w:cs="Times New Roman"/>
          <w:bCs/>
        </w:rPr>
        <w:t>8.32</w:t>
      </w:r>
      <w:r w:rsidRPr="005C5DDE">
        <w:rPr>
          <w:rFonts w:cs="Times New Roman"/>
          <w:bCs/>
        </w:rPr>
        <w:t xml:space="preserve"> kg </w:t>
      </w:r>
      <w:r w:rsidR="00310739">
        <w:rPr>
          <w:rFonts w:cs="Times New Roman"/>
          <w:bCs/>
        </w:rPr>
        <w:t xml:space="preserve">DM </w:t>
      </w:r>
      <w:r w:rsidRPr="005C5DDE">
        <w:rPr>
          <w:rFonts w:cs="Times New Roman"/>
          <w:bCs/>
        </w:rPr>
        <w:t>grain</w:t>
      </w:r>
      <w:r>
        <w:rPr>
          <w:rFonts w:cs="Times New Roman"/>
          <w:bCs/>
        </w:rPr>
        <w:t xml:space="preserve"> (CON or CMA)). </w:t>
      </w:r>
      <w:r w:rsidR="00F4768D" w:rsidRPr="005C0A09">
        <w:rPr>
          <w:rFonts w:cs="Times New Roman"/>
          <w:bCs/>
        </w:rPr>
        <w:t xml:space="preserve">Cows were fed once daily in amounts to provide a minimum of 5% refusal and had </w:t>
      </w:r>
      <w:r w:rsidR="00F4768D">
        <w:rPr>
          <w:rFonts w:cs="Times New Roman"/>
          <w:bCs/>
        </w:rPr>
        <w:t>ad libitum</w:t>
      </w:r>
      <w:r w:rsidR="00F4768D" w:rsidRPr="005C0A09">
        <w:rPr>
          <w:rFonts w:cs="Times New Roman"/>
          <w:bCs/>
        </w:rPr>
        <w:t xml:space="preserve"> access to water. </w:t>
      </w:r>
      <w:r>
        <w:rPr>
          <w:rFonts w:cs="Times New Roman"/>
          <w:bCs/>
        </w:rPr>
        <w:t>The</w:t>
      </w:r>
      <w:r w:rsidRPr="005C5DDE">
        <w:rPr>
          <w:rFonts w:cs="Times New Roman"/>
          <w:bCs/>
        </w:rPr>
        <w:t xml:space="preserve"> </w:t>
      </w:r>
      <w:r>
        <w:rPr>
          <w:rFonts w:cs="Times New Roman"/>
          <w:bCs/>
        </w:rPr>
        <w:t>required</w:t>
      </w:r>
      <w:r w:rsidRPr="005C5DDE">
        <w:rPr>
          <w:rFonts w:cs="Times New Roman"/>
          <w:bCs/>
        </w:rPr>
        <w:t xml:space="preserve"> </w:t>
      </w:r>
      <w:r>
        <w:rPr>
          <w:rFonts w:cs="Times New Roman"/>
          <w:bCs/>
        </w:rPr>
        <w:t xml:space="preserve">amount of forage and grain was calculated daily based on the number of cows enrolled. </w:t>
      </w:r>
      <w:r w:rsidR="00191094">
        <w:rPr>
          <w:rFonts w:cs="Times New Roman"/>
          <w:bCs/>
        </w:rPr>
        <w:t>From April 19 to May 27, 2022, prepartum cows enrolled and training to be enrolled in the study were fed at 16:00. From May 28 to September 26, 2022, p</w:t>
      </w:r>
      <w:r w:rsidR="006664DB">
        <w:rPr>
          <w:rFonts w:cs="Times New Roman"/>
          <w:bCs/>
        </w:rPr>
        <w:t xml:space="preserve">repartum CON and </w:t>
      </w:r>
      <w:r w:rsidR="009D0167">
        <w:rPr>
          <w:rFonts w:cs="Times New Roman"/>
          <w:bCs/>
        </w:rPr>
        <w:t>CMA</w:t>
      </w:r>
      <w:r w:rsidR="006664DB">
        <w:rPr>
          <w:rFonts w:cs="Times New Roman"/>
          <w:bCs/>
        </w:rPr>
        <w:t xml:space="preserve"> cows were fed at 08:00</w:t>
      </w:r>
      <w:r w:rsidR="00191094">
        <w:rPr>
          <w:rFonts w:cs="Times New Roman"/>
          <w:bCs/>
        </w:rPr>
        <w:t>,</w:t>
      </w:r>
      <w:r w:rsidR="006664DB">
        <w:rPr>
          <w:rFonts w:cs="Times New Roman"/>
          <w:bCs/>
        </w:rPr>
        <w:t xml:space="preserve"> and postpartum CON and </w:t>
      </w:r>
      <w:r w:rsidR="007C3742">
        <w:rPr>
          <w:rFonts w:cs="Times New Roman"/>
          <w:bCs/>
        </w:rPr>
        <w:t>CMA</w:t>
      </w:r>
      <w:r w:rsidR="006664DB">
        <w:rPr>
          <w:rFonts w:cs="Times New Roman"/>
          <w:bCs/>
        </w:rPr>
        <w:t xml:space="preserve"> cows were fed at 16:00. After </w:t>
      </w:r>
      <w:r w:rsidR="00191094">
        <w:rPr>
          <w:rFonts w:cs="Times New Roman"/>
          <w:bCs/>
        </w:rPr>
        <w:t xml:space="preserve">the last </w:t>
      </w:r>
      <w:r w:rsidR="006664DB">
        <w:rPr>
          <w:rFonts w:cs="Times New Roman"/>
          <w:bCs/>
        </w:rPr>
        <w:t>cow</w:t>
      </w:r>
      <w:r w:rsidR="00191094">
        <w:rPr>
          <w:rFonts w:cs="Times New Roman"/>
          <w:bCs/>
        </w:rPr>
        <w:t xml:space="preserve"> </w:t>
      </w:r>
      <w:r w:rsidR="006664DB">
        <w:rPr>
          <w:rFonts w:cs="Times New Roman"/>
          <w:bCs/>
        </w:rPr>
        <w:t xml:space="preserve">in the study </w:t>
      </w:r>
      <w:proofErr w:type="gramStart"/>
      <w:r w:rsidR="006664DB">
        <w:rPr>
          <w:rFonts w:cs="Times New Roman"/>
          <w:bCs/>
        </w:rPr>
        <w:t>calved</w:t>
      </w:r>
      <w:proofErr w:type="gramEnd"/>
      <w:r w:rsidR="00191094">
        <w:rPr>
          <w:rFonts w:cs="Times New Roman"/>
          <w:bCs/>
        </w:rPr>
        <w:t xml:space="preserve"> on September 26, 2022</w:t>
      </w:r>
      <w:r w:rsidR="006664DB">
        <w:rPr>
          <w:rFonts w:cs="Times New Roman"/>
          <w:bCs/>
        </w:rPr>
        <w:t xml:space="preserve">, CMA lactating </w:t>
      </w:r>
      <w:r w:rsidRPr="005C5DDE">
        <w:rPr>
          <w:rFonts w:cs="Times New Roman"/>
          <w:bCs/>
        </w:rPr>
        <w:t xml:space="preserve">cows were fed </w:t>
      </w:r>
      <w:r>
        <w:rPr>
          <w:rFonts w:cs="Times New Roman"/>
          <w:bCs/>
        </w:rPr>
        <w:t xml:space="preserve">at </w:t>
      </w:r>
      <w:r w:rsidR="006664DB">
        <w:rPr>
          <w:rFonts w:cs="Times New Roman"/>
          <w:bCs/>
        </w:rPr>
        <w:t>0</w:t>
      </w:r>
      <w:r>
        <w:rPr>
          <w:rFonts w:cs="Times New Roman"/>
          <w:bCs/>
        </w:rPr>
        <w:t>8:00</w:t>
      </w:r>
      <w:r w:rsidRPr="005C5DDE">
        <w:rPr>
          <w:rFonts w:cs="Times New Roman"/>
          <w:bCs/>
        </w:rPr>
        <w:t xml:space="preserve"> and CON</w:t>
      </w:r>
      <w:r w:rsidR="006664DB">
        <w:rPr>
          <w:rFonts w:cs="Times New Roman"/>
          <w:bCs/>
        </w:rPr>
        <w:t xml:space="preserve"> lactating</w:t>
      </w:r>
      <w:r w:rsidRPr="005C5DDE">
        <w:rPr>
          <w:rFonts w:cs="Times New Roman"/>
          <w:bCs/>
        </w:rPr>
        <w:t xml:space="preserve"> cows were fed </w:t>
      </w:r>
      <w:r>
        <w:rPr>
          <w:rFonts w:cs="Times New Roman"/>
          <w:bCs/>
        </w:rPr>
        <w:t>at</w:t>
      </w:r>
      <w:r w:rsidRPr="005C5DDE">
        <w:rPr>
          <w:rFonts w:cs="Times New Roman"/>
          <w:bCs/>
        </w:rPr>
        <w:t xml:space="preserve"> </w:t>
      </w:r>
      <w:r w:rsidR="006664DB">
        <w:rPr>
          <w:rFonts w:cs="Times New Roman"/>
          <w:bCs/>
        </w:rPr>
        <w:t>16:00</w:t>
      </w:r>
      <w:r w:rsidRPr="005C5DDE">
        <w:rPr>
          <w:rFonts w:cs="Times New Roman"/>
          <w:bCs/>
        </w:rPr>
        <w:t>.</w:t>
      </w:r>
      <w:r w:rsidR="00F4768D">
        <w:rPr>
          <w:rFonts w:cs="Times New Roman"/>
          <w:bCs/>
        </w:rPr>
        <w:t xml:space="preserve"> </w:t>
      </w:r>
      <w:r w:rsidR="00DB2726" w:rsidRPr="005C0A09">
        <w:rPr>
          <w:rFonts w:cs="Times New Roman"/>
          <w:bCs/>
        </w:rPr>
        <w:t xml:space="preserve">The amount of feed </w:t>
      </w:r>
      <w:proofErr w:type="gramStart"/>
      <w:r w:rsidR="00DB2726" w:rsidRPr="005C0A09">
        <w:rPr>
          <w:rFonts w:cs="Times New Roman"/>
          <w:bCs/>
        </w:rPr>
        <w:t>offered</w:t>
      </w:r>
      <w:proofErr w:type="gramEnd"/>
      <w:r w:rsidR="00DB2726" w:rsidRPr="005C0A09">
        <w:rPr>
          <w:rFonts w:cs="Times New Roman"/>
          <w:bCs/>
        </w:rPr>
        <w:t xml:space="preserve"> and </w:t>
      </w:r>
      <w:r w:rsidR="00D71B37">
        <w:rPr>
          <w:rFonts w:cs="Times New Roman"/>
          <w:bCs/>
        </w:rPr>
        <w:t>orts were</w:t>
      </w:r>
      <w:r w:rsidR="00DB2726" w:rsidRPr="005C0A09">
        <w:rPr>
          <w:rFonts w:cs="Times New Roman"/>
          <w:bCs/>
        </w:rPr>
        <w:t xml:space="preserve"> recorded daily.</w:t>
      </w:r>
    </w:p>
    <w:p w14:paraId="21382E22" w14:textId="77777777" w:rsidR="00A10A09" w:rsidRPr="003F0E70" w:rsidRDefault="00A10A09" w:rsidP="00A10A09">
      <w:pPr>
        <w:pStyle w:val="Heading4"/>
      </w:pPr>
      <w:bookmarkStart w:id="86" w:name="_Toc164684232"/>
      <w:bookmarkStart w:id="87" w:name="_Toc167875236"/>
      <w:bookmarkStart w:id="88" w:name="_Toc171597604"/>
      <w:r w:rsidRPr="003F0E70">
        <w:t>Data collection</w:t>
      </w:r>
      <w:bookmarkEnd w:id="86"/>
      <w:bookmarkEnd w:id="87"/>
      <w:bookmarkEnd w:id="88"/>
    </w:p>
    <w:p w14:paraId="034E98AF" w14:textId="1FB8A9E4" w:rsidR="00A10A09" w:rsidRPr="0046161F" w:rsidRDefault="00A10A09" w:rsidP="00A10A09">
      <w:pPr>
        <w:ind w:firstLine="720"/>
        <w:rPr>
          <w:rFonts w:cs="Times New Roman"/>
          <w:bCs/>
        </w:rPr>
      </w:pPr>
      <w:r w:rsidRPr="0046161F">
        <w:rPr>
          <w:rFonts w:cs="Times New Roman"/>
          <w:bCs/>
        </w:rPr>
        <w:t xml:space="preserve">The data </w:t>
      </w:r>
      <w:r>
        <w:rPr>
          <w:rFonts w:cs="Times New Roman"/>
          <w:bCs/>
        </w:rPr>
        <w:t>collected</w:t>
      </w:r>
      <w:r w:rsidRPr="0046161F">
        <w:rPr>
          <w:rFonts w:cs="Times New Roman"/>
          <w:bCs/>
        </w:rPr>
        <w:t xml:space="preserve"> </w:t>
      </w:r>
      <w:r>
        <w:rPr>
          <w:rFonts w:cs="Times New Roman"/>
          <w:bCs/>
        </w:rPr>
        <w:t>throughout</w:t>
      </w:r>
      <w:r w:rsidRPr="0046161F">
        <w:rPr>
          <w:rFonts w:cs="Times New Roman"/>
          <w:bCs/>
        </w:rPr>
        <w:t xml:space="preserve"> this study included </w:t>
      </w:r>
      <w:r>
        <w:rPr>
          <w:rFonts w:cs="Times New Roman"/>
          <w:bCs/>
        </w:rPr>
        <w:t>DMI, BW, BCS,</w:t>
      </w:r>
      <w:r w:rsidRPr="0046161F">
        <w:rPr>
          <w:rFonts w:cs="Times New Roman"/>
          <w:bCs/>
        </w:rPr>
        <w:t xml:space="preserve"> colostrum quality and quantity, milk </w:t>
      </w:r>
      <w:r>
        <w:rPr>
          <w:rFonts w:cs="Times New Roman"/>
          <w:bCs/>
        </w:rPr>
        <w:t>yield</w:t>
      </w:r>
      <w:r w:rsidRPr="0046161F">
        <w:rPr>
          <w:rFonts w:cs="Times New Roman"/>
          <w:bCs/>
        </w:rPr>
        <w:t xml:space="preserve"> and components, blood metabolites, urine metabolites, </w:t>
      </w:r>
      <w:r>
        <w:rPr>
          <w:rFonts w:cs="Times New Roman"/>
          <w:bCs/>
        </w:rPr>
        <w:t xml:space="preserve">health events, </w:t>
      </w:r>
      <w:r w:rsidRPr="0046161F">
        <w:rPr>
          <w:rFonts w:cs="Times New Roman"/>
          <w:bCs/>
        </w:rPr>
        <w:t>ambient temperature and humidity</w:t>
      </w:r>
      <w:r>
        <w:rPr>
          <w:rFonts w:cs="Times New Roman"/>
          <w:bCs/>
        </w:rPr>
        <w:t>, and TMR diet sampling</w:t>
      </w:r>
      <w:r w:rsidRPr="0046161F">
        <w:rPr>
          <w:rFonts w:cs="Times New Roman"/>
          <w:bCs/>
        </w:rPr>
        <w:t>.</w:t>
      </w:r>
    </w:p>
    <w:p w14:paraId="79442C3D" w14:textId="0558B0CF" w:rsidR="00A10A09" w:rsidRPr="00C512AC" w:rsidRDefault="00A10A09" w:rsidP="00A10A09">
      <w:pPr>
        <w:ind w:firstLine="720"/>
        <w:rPr>
          <w:rFonts w:eastAsiaTheme="majorEastAsia" w:cstheme="majorBidi"/>
          <w:b/>
          <w:i/>
        </w:rPr>
      </w:pPr>
      <w:bookmarkStart w:id="89" w:name="_Toc164684233"/>
      <w:bookmarkStart w:id="90" w:name="_Toc167875237"/>
      <w:bookmarkStart w:id="91" w:name="_Toc171597605"/>
      <w:r>
        <w:rPr>
          <w:rStyle w:val="Heading5Char"/>
        </w:rPr>
        <w:t>Orts</w:t>
      </w:r>
      <w:r w:rsidRPr="003F0E70">
        <w:rPr>
          <w:rStyle w:val="Heading5Char"/>
        </w:rPr>
        <w:t>.</w:t>
      </w:r>
      <w:bookmarkEnd w:id="89"/>
      <w:bookmarkEnd w:id="90"/>
      <w:bookmarkEnd w:id="91"/>
      <w:r>
        <w:rPr>
          <w:rFonts w:cs="Times New Roman"/>
          <w:bCs/>
        </w:rPr>
        <w:t xml:space="preserve"> </w:t>
      </w:r>
      <w:r w:rsidR="00847D0D" w:rsidRPr="0046161F">
        <w:rPr>
          <w:rFonts w:cs="Times New Roman"/>
          <w:bCs/>
        </w:rPr>
        <w:t xml:space="preserve">Cows had ad libitum access to </w:t>
      </w:r>
      <w:r w:rsidR="00847D0D">
        <w:rPr>
          <w:rFonts w:cs="Times New Roman"/>
          <w:bCs/>
        </w:rPr>
        <w:t xml:space="preserve">TMR behind the Calan </w:t>
      </w:r>
      <w:r w:rsidR="00A37534">
        <w:rPr>
          <w:rFonts w:cs="Times New Roman"/>
          <w:bCs/>
        </w:rPr>
        <w:t>D</w:t>
      </w:r>
      <w:r w:rsidR="00847D0D">
        <w:rPr>
          <w:rFonts w:cs="Times New Roman"/>
          <w:bCs/>
        </w:rPr>
        <w:t xml:space="preserve">oors. </w:t>
      </w:r>
      <w:r w:rsidR="00847D0D" w:rsidRPr="00243C3B">
        <w:rPr>
          <w:rFonts w:cs="Times New Roman"/>
          <w:bCs/>
        </w:rPr>
        <w:t xml:space="preserve">Feed replacement occurred </w:t>
      </w:r>
      <w:r w:rsidR="00847D0D">
        <w:rPr>
          <w:rFonts w:cs="Times New Roman"/>
          <w:bCs/>
        </w:rPr>
        <w:t>daily</w:t>
      </w:r>
      <w:r w:rsidR="00847D0D" w:rsidRPr="00243C3B">
        <w:rPr>
          <w:rFonts w:cs="Times New Roman"/>
          <w:bCs/>
        </w:rPr>
        <w:t>, with a 24</w:t>
      </w:r>
      <w:r w:rsidR="00CD2874">
        <w:rPr>
          <w:rFonts w:cs="Times New Roman"/>
          <w:bCs/>
        </w:rPr>
        <w:t xml:space="preserve"> hr</w:t>
      </w:r>
      <w:r w:rsidR="00847D0D" w:rsidRPr="00243C3B">
        <w:rPr>
          <w:rFonts w:cs="Times New Roman"/>
          <w:bCs/>
        </w:rPr>
        <w:t xml:space="preserve"> interval between each replacement. </w:t>
      </w:r>
      <w:r>
        <w:t>The amount of feed offered</w:t>
      </w:r>
      <w:r w:rsidR="00847D0D">
        <w:t xml:space="preserve"> was recorded at each feeding and adjusted daily to provide a minimum 5% refusal based on orts. Orts were a</w:t>
      </w:r>
      <w:r>
        <w:rPr>
          <w:rFonts w:cs="Times New Roman"/>
          <w:bCs/>
        </w:rPr>
        <w:t xml:space="preserve">ny residual TMR from the preceding feeding session </w:t>
      </w:r>
      <w:r w:rsidR="00847D0D">
        <w:rPr>
          <w:rFonts w:cs="Times New Roman"/>
          <w:bCs/>
        </w:rPr>
        <w:t xml:space="preserve">that </w:t>
      </w:r>
      <w:r>
        <w:rPr>
          <w:rFonts w:cs="Times New Roman"/>
          <w:bCs/>
        </w:rPr>
        <w:t>was extracted and weighed before replenishing the feed</w:t>
      </w:r>
      <w:r w:rsidRPr="00243C3B">
        <w:rPr>
          <w:rFonts w:cs="Times New Roman"/>
          <w:bCs/>
        </w:rPr>
        <w:t xml:space="preserve">. Any feed remaining within the bin was designated as </w:t>
      </w:r>
      <w:r>
        <w:rPr>
          <w:rFonts w:cs="Times New Roman"/>
          <w:bCs/>
        </w:rPr>
        <w:t>refused</w:t>
      </w:r>
      <w:r w:rsidRPr="00243C3B">
        <w:rPr>
          <w:rFonts w:cs="Times New Roman"/>
          <w:bCs/>
        </w:rPr>
        <w:t xml:space="preserve"> by the cow. The rejected feed from each cow was transferred into an empty plastic container, which was positioned on a calibrated small-scale device</w:t>
      </w:r>
      <w:r>
        <w:rPr>
          <w:rFonts w:cs="Times New Roman"/>
          <w:bCs/>
        </w:rPr>
        <w:t xml:space="preserve"> (Smart Weigh Digital Heavy Duty Shipping, and Postal Scale) </w:t>
      </w:r>
      <w:r w:rsidRPr="00243C3B">
        <w:rPr>
          <w:rFonts w:cs="Times New Roman"/>
          <w:bCs/>
        </w:rPr>
        <w:t xml:space="preserve">zeroed to account for the weight of the plastic </w:t>
      </w:r>
      <w:r>
        <w:rPr>
          <w:rFonts w:cs="Times New Roman"/>
          <w:bCs/>
        </w:rPr>
        <w:t>container</w:t>
      </w:r>
      <w:r w:rsidRPr="00243C3B">
        <w:rPr>
          <w:rFonts w:cs="Times New Roman"/>
          <w:bCs/>
        </w:rPr>
        <w:t>, facilitating accurate weight recording</w:t>
      </w:r>
      <w:r>
        <w:rPr>
          <w:rFonts w:cs="Times New Roman"/>
          <w:bCs/>
        </w:rPr>
        <w:t>.</w:t>
      </w:r>
      <w:r w:rsidR="00847D0D">
        <w:rPr>
          <w:rFonts w:cs="Times New Roman"/>
          <w:bCs/>
        </w:rPr>
        <w:t xml:space="preserve"> </w:t>
      </w:r>
      <w:proofErr w:type="gramStart"/>
      <w:r w:rsidR="00847D0D">
        <w:t>Orts</w:t>
      </w:r>
      <w:proofErr w:type="gramEnd"/>
      <w:r w:rsidR="00847D0D">
        <w:t xml:space="preserve"> were recorded before the 08:00 and 16:00 feedings.</w:t>
      </w:r>
    </w:p>
    <w:p w14:paraId="476228FB" w14:textId="42413916" w:rsidR="00A10A09" w:rsidRDefault="00A10A09" w:rsidP="00A10A09">
      <w:pPr>
        <w:ind w:firstLine="720"/>
        <w:rPr>
          <w:rFonts w:cs="Times New Roman"/>
          <w:bCs/>
        </w:rPr>
      </w:pPr>
      <w:bookmarkStart w:id="92" w:name="_Toc164684234"/>
      <w:bookmarkStart w:id="93" w:name="_Toc167875238"/>
      <w:bookmarkStart w:id="94" w:name="_Toc171597606"/>
      <w:r w:rsidRPr="003F0E70">
        <w:rPr>
          <w:rStyle w:val="Heading5Char"/>
        </w:rPr>
        <w:t>Body weight and body condition score.</w:t>
      </w:r>
      <w:bookmarkEnd w:id="92"/>
      <w:bookmarkEnd w:id="93"/>
      <w:bookmarkEnd w:id="94"/>
      <w:r>
        <w:t xml:space="preserve"> </w:t>
      </w:r>
      <w:r>
        <w:rPr>
          <w:rFonts w:cs="Times New Roman"/>
          <w:bCs/>
        </w:rPr>
        <w:t>Body weight</w:t>
      </w:r>
      <w:r w:rsidRPr="0046161F">
        <w:rPr>
          <w:rFonts w:cs="Times New Roman"/>
          <w:bCs/>
        </w:rPr>
        <w:t xml:space="preserve"> and BCS were </w:t>
      </w:r>
      <w:r>
        <w:rPr>
          <w:rFonts w:cs="Times New Roman"/>
          <w:bCs/>
        </w:rPr>
        <w:t xml:space="preserve">recorded on three consecutive days at the beginning of the trial, immediately after parturition, and on </w:t>
      </w:r>
      <w:r w:rsidRPr="0046161F">
        <w:rPr>
          <w:rFonts w:cs="Times New Roman"/>
          <w:bCs/>
        </w:rPr>
        <w:t>30, 60, 90, and 120 DIM. Body</w:t>
      </w:r>
      <w:r>
        <w:rPr>
          <w:rFonts w:cs="Times New Roman"/>
          <w:bCs/>
        </w:rPr>
        <w:t xml:space="preserve"> </w:t>
      </w:r>
      <w:r w:rsidRPr="0046161F">
        <w:rPr>
          <w:rFonts w:cs="Times New Roman"/>
          <w:bCs/>
        </w:rPr>
        <w:t xml:space="preserve">weight was recorded </w:t>
      </w:r>
      <w:r>
        <w:rPr>
          <w:rFonts w:cs="Times New Roman"/>
          <w:bCs/>
        </w:rPr>
        <w:t xml:space="preserve">after the </w:t>
      </w:r>
      <w:r w:rsidR="00132B48">
        <w:rPr>
          <w:rFonts w:cs="Times New Roman"/>
          <w:bCs/>
        </w:rPr>
        <w:t>05:00</w:t>
      </w:r>
      <w:r>
        <w:rPr>
          <w:rFonts w:cs="Times New Roman"/>
          <w:bCs/>
        </w:rPr>
        <w:t xml:space="preserve"> milking with</w:t>
      </w:r>
      <w:r w:rsidRPr="0046161F">
        <w:rPr>
          <w:rFonts w:cs="Times New Roman"/>
          <w:bCs/>
        </w:rPr>
        <w:t xml:space="preserve"> a </w:t>
      </w:r>
      <w:r>
        <w:rPr>
          <w:rFonts w:cs="Times New Roman"/>
          <w:bCs/>
        </w:rPr>
        <w:t xml:space="preserve">walk-over </w:t>
      </w:r>
      <w:r w:rsidRPr="0046161F">
        <w:rPr>
          <w:rFonts w:cs="Times New Roman"/>
          <w:bCs/>
        </w:rPr>
        <w:t>livestock scale</w:t>
      </w:r>
      <w:r>
        <w:rPr>
          <w:rFonts w:cs="Times New Roman"/>
          <w:bCs/>
        </w:rPr>
        <w:t xml:space="preserve">. Body condition scoring was conducted to evaluate </w:t>
      </w:r>
      <w:r w:rsidRPr="0046161F">
        <w:rPr>
          <w:rFonts w:cs="Times New Roman"/>
          <w:bCs/>
        </w:rPr>
        <w:t>the relative amount of subcutaneous body fat</w:t>
      </w:r>
      <w:r>
        <w:rPr>
          <w:rFonts w:cs="Times New Roman"/>
          <w:bCs/>
        </w:rPr>
        <w:t xml:space="preserve"> using the 5-point scale </w:t>
      </w:r>
      <w:r w:rsidRPr="0046161F">
        <w:rPr>
          <w:rFonts w:cs="Times New Roman"/>
          <w:bCs/>
        </w:rPr>
        <w:t>in 0.25 increments</w:t>
      </w:r>
      <w:r>
        <w:rPr>
          <w:rFonts w:cs="Times New Roman"/>
          <w:bCs/>
        </w:rPr>
        <w:t xml:space="preserve"> according to </w:t>
      </w:r>
      <w:r w:rsidR="009B208C">
        <w:rPr>
          <w:rFonts w:cs="Times New Roman"/>
          <w:bCs/>
        </w:rPr>
        <w:fldChar w:fldCharType="begin"/>
      </w:r>
      <w:r w:rsidR="00734C41">
        <w:rPr>
          <w:rFonts w:cs="Times New Roman"/>
          <w:bCs/>
        </w:rPr>
        <w:instrText xml:space="preserve"> ADDIN EN.CITE &lt;EndNote&gt;&lt;Cite AuthorYear="1"&gt;&lt;Author&gt;Elanco Animal Health&lt;/Author&gt;&lt;Year&gt;1997&lt;/Year&gt;&lt;RecNum&gt;125&lt;/RecNum&gt;&lt;DisplayText&gt;Elanco Animal Health (1997)&lt;/DisplayText&gt;&lt;record&gt;&lt;rec-number&gt;125&lt;/rec-number&gt;&lt;foreign-keys&gt;&lt;key app="EN" db-id="txspxfvshfwzd5e9fs8xar9pfpdev00pzex9" timestamp="1717637798" guid="6ba9b819-cb40-4656-bbd8-7714d5eba292"&gt;125&lt;/key&gt;&lt;/foreign-keys&gt;&lt;ref-type name="Book Section"&gt;5&lt;/ref-type&gt;&lt;contributors&gt;&lt;authors&gt;&lt;author&gt;Elanco Animal Health,&lt;/author&gt;&lt;/authors&gt;&lt;secondary-authors&gt;&lt;author&gt;Cornell University &lt;/author&gt;&lt;/secondary-authors&gt;&lt;/contributors&gt;&lt;titles&gt;&lt;title&gt;Body Condition Scoring in Dairy Cattle&lt;/title&gt;&lt;/titles&gt;&lt;pages&gt;49-52&lt;/pages&gt;&lt;volume&gt;Appendix A&lt;/volume&gt;&lt;dates&gt;&lt;year&gt;1997&lt;/year&gt;&lt;/dates&gt;&lt;urls&gt;&lt;/urls&gt;&lt;/record&gt;&lt;/Cite&gt;&lt;/EndNote&gt;</w:instrText>
      </w:r>
      <w:r w:rsidR="009B208C">
        <w:rPr>
          <w:rFonts w:cs="Times New Roman"/>
          <w:bCs/>
        </w:rPr>
        <w:fldChar w:fldCharType="separate"/>
      </w:r>
      <w:r w:rsidR="00734C41">
        <w:rPr>
          <w:rFonts w:cs="Times New Roman"/>
          <w:bCs/>
          <w:noProof/>
        </w:rPr>
        <w:t>Elanco Animal Health (1997)</w:t>
      </w:r>
      <w:r w:rsidR="009B208C">
        <w:rPr>
          <w:rFonts w:cs="Times New Roman"/>
          <w:bCs/>
        </w:rPr>
        <w:fldChar w:fldCharType="end"/>
      </w:r>
      <w:r>
        <w:rPr>
          <w:rFonts w:cs="Times New Roman"/>
          <w:bCs/>
        </w:rPr>
        <w:t>, where</w:t>
      </w:r>
      <w:r w:rsidRPr="0046161F">
        <w:rPr>
          <w:rFonts w:cs="Times New Roman"/>
          <w:bCs/>
        </w:rPr>
        <w:t xml:space="preserve"> 1 = emaciated, 2 = thin, 3 = modera</w:t>
      </w:r>
      <w:r>
        <w:rPr>
          <w:rFonts w:cs="Times New Roman"/>
          <w:bCs/>
        </w:rPr>
        <w:t>t</w:t>
      </w:r>
      <w:r w:rsidRPr="0046161F">
        <w:rPr>
          <w:rFonts w:cs="Times New Roman"/>
          <w:bCs/>
        </w:rPr>
        <w:t xml:space="preserve">e, 4 = borderline obese, and 5 = extremely obese. </w:t>
      </w:r>
      <w:r w:rsidR="004463E0">
        <w:rPr>
          <w:rFonts w:cs="Times New Roman"/>
          <w:bCs/>
        </w:rPr>
        <w:t xml:space="preserve">A single, trained individual </w:t>
      </w:r>
      <w:r>
        <w:rPr>
          <w:rFonts w:cs="Times New Roman"/>
          <w:bCs/>
        </w:rPr>
        <w:t xml:space="preserve">scored all </w:t>
      </w:r>
      <w:r w:rsidRPr="0046161F">
        <w:rPr>
          <w:rFonts w:cs="Times New Roman"/>
          <w:bCs/>
        </w:rPr>
        <w:t>BCS values to prevent discrepancies.</w:t>
      </w:r>
    </w:p>
    <w:p w14:paraId="1BCB09AA" w14:textId="233AC3C8" w:rsidR="00A10A09" w:rsidRDefault="00A10A09" w:rsidP="00A10A09">
      <w:pPr>
        <w:ind w:firstLine="720"/>
        <w:rPr>
          <w:rFonts w:cs="Times New Roman"/>
          <w:bCs/>
        </w:rPr>
      </w:pPr>
      <w:bookmarkStart w:id="95" w:name="_Toc164684235"/>
      <w:bookmarkStart w:id="96" w:name="_Toc167875239"/>
      <w:bookmarkStart w:id="97" w:name="_Toc171597607"/>
      <w:r w:rsidRPr="003F0E70">
        <w:rPr>
          <w:rStyle w:val="Heading5Char"/>
        </w:rPr>
        <w:t>Colostrum quality and quantity</w:t>
      </w:r>
      <w:r w:rsidRPr="00185A06">
        <w:rPr>
          <w:rStyle w:val="Heading5Char"/>
        </w:rPr>
        <w:t>.</w:t>
      </w:r>
      <w:bookmarkEnd w:id="95"/>
      <w:bookmarkEnd w:id="96"/>
      <w:bookmarkEnd w:id="97"/>
      <w:r>
        <w:rPr>
          <w:rFonts w:cs="Times New Roman"/>
          <w:bCs/>
        </w:rPr>
        <w:t xml:space="preserve"> </w:t>
      </w:r>
      <w:r w:rsidRPr="0046161F">
        <w:rPr>
          <w:rFonts w:cs="Times New Roman"/>
          <w:bCs/>
        </w:rPr>
        <w:t>Colostrum from the first</w:t>
      </w:r>
      <w:r>
        <w:rPr>
          <w:rFonts w:cs="Times New Roman"/>
          <w:bCs/>
        </w:rPr>
        <w:t xml:space="preserve"> postpartum</w:t>
      </w:r>
      <w:r w:rsidRPr="0046161F">
        <w:rPr>
          <w:rFonts w:cs="Times New Roman"/>
          <w:bCs/>
        </w:rPr>
        <w:t xml:space="preserve"> milking</w:t>
      </w:r>
      <w:r>
        <w:rPr>
          <w:rFonts w:cs="Times New Roman"/>
          <w:bCs/>
        </w:rPr>
        <w:t xml:space="preserve"> </w:t>
      </w:r>
      <w:r w:rsidRPr="0046161F">
        <w:rPr>
          <w:rFonts w:cs="Times New Roman"/>
          <w:bCs/>
        </w:rPr>
        <w:t xml:space="preserve">was collected between 4 and </w:t>
      </w:r>
      <w:r>
        <w:rPr>
          <w:rFonts w:cs="Times New Roman"/>
          <w:bCs/>
        </w:rPr>
        <w:t>12 h</w:t>
      </w:r>
      <w:r w:rsidR="00CD2874">
        <w:rPr>
          <w:rFonts w:cs="Times New Roman"/>
          <w:bCs/>
        </w:rPr>
        <w:t>r</w:t>
      </w:r>
      <w:r w:rsidRPr="0046161F">
        <w:rPr>
          <w:rFonts w:cs="Times New Roman"/>
          <w:bCs/>
        </w:rPr>
        <w:t xml:space="preserve"> </w:t>
      </w:r>
      <w:r>
        <w:rPr>
          <w:rFonts w:cs="Times New Roman"/>
          <w:bCs/>
        </w:rPr>
        <w:t>after calving</w:t>
      </w:r>
      <w:r w:rsidRPr="0046161F">
        <w:rPr>
          <w:rFonts w:cs="Times New Roman"/>
          <w:bCs/>
        </w:rPr>
        <w:t>. The colostrum was analyzed onsite with a Brix refractometer and the total volume of colostrum from the first milking was recorded</w:t>
      </w:r>
      <w:r>
        <w:rPr>
          <w:rFonts w:cs="Times New Roman"/>
          <w:bCs/>
        </w:rPr>
        <w:t>. In a 100 mL sample tube, 20 mL of f</w:t>
      </w:r>
      <w:r w:rsidRPr="0046161F">
        <w:rPr>
          <w:rFonts w:cs="Times New Roman"/>
          <w:bCs/>
        </w:rPr>
        <w:t>resh colostrum</w:t>
      </w:r>
      <w:r>
        <w:rPr>
          <w:rFonts w:cs="Times New Roman"/>
          <w:bCs/>
        </w:rPr>
        <w:t xml:space="preserve"> was </w:t>
      </w:r>
      <w:r w:rsidRPr="0046161F">
        <w:rPr>
          <w:rFonts w:cs="Times New Roman"/>
          <w:bCs/>
        </w:rPr>
        <w:t>diluted with 20 mL phosphate-buffered saline</w:t>
      </w:r>
      <w:r>
        <w:rPr>
          <w:rFonts w:cs="Times New Roman"/>
          <w:bCs/>
        </w:rPr>
        <w:t xml:space="preserve"> </w:t>
      </w:r>
      <w:r w:rsidRPr="0046161F">
        <w:rPr>
          <w:rFonts w:cs="Times New Roman"/>
          <w:bCs/>
        </w:rPr>
        <w:t xml:space="preserve">solution. </w:t>
      </w:r>
      <w:r w:rsidRPr="00630506">
        <w:rPr>
          <w:rFonts w:cs="Times New Roman"/>
          <w:bCs/>
        </w:rPr>
        <w:t xml:space="preserve">Samples were taken to the University of Tennessee </w:t>
      </w:r>
      <w:r w:rsidR="00340D5E">
        <w:rPr>
          <w:rFonts w:cs="Times New Roman"/>
          <w:bCs/>
        </w:rPr>
        <w:t>Precision Dairy Quality</w:t>
      </w:r>
      <w:r w:rsidRPr="00630506">
        <w:rPr>
          <w:rFonts w:cs="Times New Roman"/>
          <w:bCs/>
        </w:rPr>
        <w:t xml:space="preserve"> Lab (Knoxville, TN) for analysis of fat, protein, lactose, SNF, and SCC concentrations by </w:t>
      </w:r>
      <w:r>
        <w:rPr>
          <w:rFonts w:cs="Times New Roman"/>
          <w:bCs/>
        </w:rPr>
        <w:t>m</w:t>
      </w:r>
      <w:r w:rsidRPr="00630506">
        <w:rPr>
          <w:rFonts w:cs="Times New Roman"/>
          <w:bCs/>
        </w:rPr>
        <w:t xml:space="preserve">id-infrared spectrophotometric analysis using a </w:t>
      </w:r>
      <w:r>
        <w:rPr>
          <w:rFonts w:cs="Times New Roman"/>
          <w:bCs/>
        </w:rPr>
        <w:t xml:space="preserve">Bentley DairySpec Combi instrument </w:t>
      </w:r>
      <w:r w:rsidRPr="00630506">
        <w:rPr>
          <w:rFonts w:cs="Times New Roman"/>
          <w:bCs/>
        </w:rPr>
        <w:t>(</w:t>
      </w:r>
      <w:r>
        <w:rPr>
          <w:rFonts w:cs="Times New Roman"/>
          <w:bCs/>
        </w:rPr>
        <w:t>Bentley Instruments Inc.</w:t>
      </w:r>
      <w:r w:rsidRPr="00630506">
        <w:rPr>
          <w:rFonts w:cs="Times New Roman"/>
          <w:bCs/>
        </w:rPr>
        <w:t xml:space="preserve">, </w:t>
      </w:r>
      <w:r>
        <w:rPr>
          <w:rFonts w:cs="Times New Roman"/>
          <w:bCs/>
        </w:rPr>
        <w:t>Chaska</w:t>
      </w:r>
      <w:r w:rsidRPr="00630506">
        <w:rPr>
          <w:rFonts w:cs="Times New Roman"/>
          <w:bCs/>
        </w:rPr>
        <w:t>, MN</w:t>
      </w:r>
      <w:r>
        <w:rPr>
          <w:rFonts w:cs="Times New Roman"/>
          <w:bCs/>
        </w:rPr>
        <w:t>, USA</w:t>
      </w:r>
      <w:r w:rsidRPr="00630506">
        <w:rPr>
          <w:rFonts w:cs="Times New Roman"/>
          <w:bCs/>
        </w:rPr>
        <w:t>) as described by AOAC International (2000).</w:t>
      </w:r>
    </w:p>
    <w:p w14:paraId="573E887C" w14:textId="229FE8F1" w:rsidR="00A10A09" w:rsidRPr="0046161F" w:rsidRDefault="00A10A09" w:rsidP="00A10A09">
      <w:pPr>
        <w:ind w:firstLine="720"/>
        <w:rPr>
          <w:rFonts w:cs="Times New Roman"/>
          <w:bCs/>
        </w:rPr>
      </w:pPr>
      <w:r>
        <w:rPr>
          <w:rFonts w:cs="Times New Roman"/>
          <w:bCs/>
        </w:rPr>
        <w:t>F</w:t>
      </w:r>
      <w:r w:rsidRPr="0046161F">
        <w:rPr>
          <w:rFonts w:cs="Times New Roman"/>
          <w:bCs/>
        </w:rPr>
        <w:t>resh colostrum</w:t>
      </w:r>
      <w:r>
        <w:rPr>
          <w:rFonts w:cs="Times New Roman"/>
          <w:bCs/>
        </w:rPr>
        <w:t xml:space="preserve"> </w:t>
      </w:r>
      <w:r w:rsidRPr="0046161F">
        <w:rPr>
          <w:rFonts w:cs="Times New Roman"/>
          <w:bCs/>
        </w:rPr>
        <w:t xml:space="preserve">was aliquoted into a snap vial and labeled with the cow ID and sample date, then placed in the -80°F freezer until the end of the study for </w:t>
      </w:r>
      <w:r>
        <w:rPr>
          <w:rFonts w:cs="Times New Roman"/>
          <w:bCs/>
        </w:rPr>
        <w:t>immunoglobulin G (</w:t>
      </w:r>
      <w:r w:rsidRPr="009844C1">
        <w:rPr>
          <w:rFonts w:cs="Times New Roman"/>
          <w:b/>
        </w:rPr>
        <w:t>IgG</w:t>
      </w:r>
      <w:r>
        <w:rPr>
          <w:rFonts w:cs="Times New Roman"/>
          <w:bCs/>
        </w:rPr>
        <w:t xml:space="preserve">) </w:t>
      </w:r>
      <w:r w:rsidRPr="0046161F">
        <w:rPr>
          <w:rFonts w:cs="Times New Roman"/>
          <w:bCs/>
        </w:rPr>
        <w:t>content analysis via radial immunodiffusion (Triple J Farms, Bellingham, WA</w:t>
      </w:r>
      <w:r>
        <w:rPr>
          <w:rFonts w:cs="Times New Roman"/>
          <w:bCs/>
        </w:rPr>
        <w:t>, USA</w:t>
      </w:r>
      <w:r w:rsidRPr="0046161F">
        <w:rPr>
          <w:rFonts w:cs="Times New Roman"/>
          <w:bCs/>
        </w:rPr>
        <w:t xml:space="preserve">). The radial immunodiffusion plates were removed from the refrigerator to room temperature approximately 30 minutes before filling the wells. Three wells were filled with reference sera standards (5 </w:t>
      </w:r>
      <w:bookmarkStart w:id="98" w:name="_Hlk155783464"/>
      <w:r w:rsidRPr="0046161F">
        <w:rPr>
          <w:rFonts w:cs="Times New Roman"/>
          <w:bCs/>
        </w:rPr>
        <w:t>mg/</w:t>
      </w:r>
      <w:r w:rsidR="00D71B37">
        <w:rPr>
          <w:rFonts w:cs="Times New Roman"/>
          <w:bCs/>
        </w:rPr>
        <w:t>m</w:t>
      </w:r>
      <w:bookmarkEnd w:id="98"/>
      <w:r w:rsidR="00D71B37">
        <w:rPr>
          <w:rFonts w:cs="Times New Roman"/>
          <w:bCs/>
        </w:rPr>
        <w:t>L</w:t>
      </w:r>
      <w:r w:rsidRPr="0046161F">
        <w:rPr>
          <w:rFonts w:cs="Times New Roman"/>
          <w:bCs/>
        </w:rPr>
        <w:t>, 25 mg/</w:t>
      </w:r>
      <w:r w:rsidR="00D71B37">
        <w:rPr>
          <w:rFonts w:cs="Times New Roman"/>
          <w:bCs/>
        </w:rPr>
        <w:t>mL</w:t>
      </w:r>
      <w:r w:rsidRPr="0046161F">
        <w:rPr>
          <w:rFonts w:cs="Times New Roman"/>
          <w:bCs/>
        </w:rPr>
        <w:t>, 50 mg/</w:t>
      </w:r>
      <w:r w:rsidR="00D71B37">
        <w:rPr>
          <w:rFonts w:cs="Times New Roman"/>
          <w:bCs/>
        </w:rPr>
        <w:t>mL</w:t>
      </w:r>
      <w:r w:rsidRPr="0046161F">
        <w:rPr>
          <w:rFonts w:cs="Times New Roman"/>
          <w:bCs/>
        </w:rPr>
        <w:t xml:space="preserve">) each time this process was conducted to calibrate the end-point readings. Each specimen was delivered into </w:t>
      </w:r>
      <w:r>
        <w:rPr>
          <w:rFonts w:cs="Times New Roman"/>
          <w:bCs/>
        </w:rPr>
        <w:t>duplicate</w:t>
      </w:r>
      <w:r w:rsidRPr="0046161F">
        <w:rPr>
          <w:rFonts w:cs="Times New Roman"/>
          <w:bCs/>
        </w:rPr>
        <w:t xml:space="preserve"> well</w:t>
      </w:r>
      <w:r>
        <w:rPr>
          <w:rFonts w:cs="Times New Roman"/>
          <w:bCs/>
        </w:rPr>
        <w:t xml:space="preserve">s </w:t>
      </w:r>
      <w:r w:rsidRPr="0046161F">
        <w:rPr>
          <w:rFonts w:cs="Times New Roman"/>
          <w:bCs/>
        </w:rPr>
        <w:t>with a 5-microliter pipette by placing the pipette tip at the bottom</w:t>
      </w:r>
      <w:r>
        <w:rPr>
          <w:rFonts w:cs="Times New Roman"/>
          <w:bCs/>
        </w:rPr>
        <w:t xml:space="preserve"> </w:t>
      </w:r>
      <w:r w:rsidRPr="0046161F">
        <w:rPr>
          <w:rFonts w:cs="Times New Roman"/>
          <w:bCs/>
        </w:rPr>
        <w:t xml:space="preserve">of the well and allowing the </w:t>
      </w:r>
      <w:r>
        <w:rPr>
          <w:rFonts w:cs="Times New Roman"/>
          <w:bCs/>
        </w:rPr>
        <w:t xml:space="preserve">specimen to fill to </w:t>
      </w:r>
      <w:r w:rsidR="00340D5E">
        <w:rPr>
          <w:rFonts w:cs="Times New Roman"/>
          <w:bCs/>
        </w:rPr>
        <w:t xml:space="preserve">the </w:t>
      </w:r>
      <w:r>
        <w:rPr>
          <w:rFonts w:cs="Times New Roman"/>
          <w:bCs/>
        </w:rPr>
        <w:t>agar surface</w:t>
      </w:r>
      <w:r w:rsidRPr="0046161F">
        <w:rPr>
          <w:rFonts w:cs="Times New Roman"/>
          <w:bCs/>
        </w:rPr>
        <w:t xml:space="preserve">. After all the wells </w:t>
      </w:r>
      <w:r>
        <w:rPr>
          <w:rFonts w:cs="Times New Roman"/>
          <w:bCs/>
        </w:rPr>
        <w:t>were</w:t>
      </w:r>
      <w:r w:rsidRPr="0046161F">
        <w:rPr>
          <w:rFonts w:cs="Times New Roman"/>
          <w:bCs/>
        </w:rPr>
        <w:t xml:space="preserve"> filled with sample</w:t>
      </w:r>
      <w:r>
        <w:rPr>
          <w:rFonts w:cs="Times New Roman"/>
          <w:bCs/>
        </w:rPr>
        <w:t>s</w:t>
      </w:r>
      <w:r w:rsidRPr="0046161F">
        <w:rPr>
          <w:rFonts w:cs="Times New Roman"/>
          <w:bCs/>
        </w:rPr>
        <w:t>, the cover was replaced, and the pla</w:t>
      </w:r>
      <w:r>
        <w:rPr>
          <w:rFonts w:cs="Times New Roman"/>
          <w:bCs/>
        </w:rPr>
        <w:t>te was incubated at room temperature for 24 h</w:t>
      </w:r>
      <w:r w:rsidR="00CD2874">
        <w:rPr>
          <w:rFonts w:cs="Times New Roman"/>
          <w:bCs/>
        </w:rPr>
        <w:t>r</w:t>
      </w:r>
      <w:r>
        <w:rPr>
          <w:rFonts w:cs="Times New Roman"/>
          <w:bCs/>
        </w:rPr>
        <w:t xml:space="preserve"> </w:t>
      </w:r>
      <w:r w:rsidRPr="0046161F">
        <w:rPr>
          <w:rFonts w:cs="Times New Roman"/>
          <w:bCs/>
        </w:rPr>
        <w:t>to achieve</w:t>
      </w:r>
      <w:r>
        <w:rPr>
          <w:rFonts w:cs="Times New Roman"/>
          <w:bCs/>
        </w:rPr>
        <w:t xml:space="preserve"> </w:t>
      </w:r>
      <w:r w:rsidRPr="0046161F">
        <w:rPr>
          <w:rFonts w:cs="Times New Roman"/>
          <w:bCs/>
        </w:rPr>
        <w:t xml:space="preserve">the most equilibrated end-point readings. </w:t>
      </w:r>
      <w:r>
        <w:rPr>
          <w:rFonts w:cs="Times New Roman"/>
          <w:bCs/>
        </w:rPr>
        <w:t>Following incubation, the diameter of the</w:t>
      </w:r>
      <w:r w:rsidRPr="0046161F">
        <w:rPr>
          <w:rFonts w:cs="Times New Roman"/>
          <w:bCs/>
        </w:rPr>
        <w:t xml:space="preserve"> rings diffused around the wells </w:t>
      </w:r>
      <w:r>
        <w:rPr>
          <w:rFonts w:cs="Times New Roman"/>
          <w:bCs/>
        </w:rPr>
        <w:t>was</w:t>
      </w:r>
      <w:r w:rsidRPr="0046161F">
        <w:rPr>
          <w:rFonts w:cs="Times New Roman"/>
          <w:bCs/>
        </w:rPr>
        <w:t xml:space="preserve"> measured with a ruler</w:t>
      </w:r>
      <w:r>
        <w:rPr>
          <w:rFonts w:cs="Times New Roman"/>
          <w:bCs/>
        </w:rPr>
        <w:t xml:space="preserve"> </w:t>
      </w:r>
      <w:r w:rsidRPr="0046161F">
        <w:rPr>
          <w:rFonts w:cs="Times New Roman"/>
          <w:bCs/>
        </w:rPr>
        <w:t>to the nearest mm</w:t>
      </w:r>
      <w:r w:rsidR="004463E0">
        <w:rPr>
          <w:rFonts w:cs="Times New Roman"/>
          <w:bCs/>
        </w:rPr>
        <w:t xml:space="preserve"> by a single, trained individual</w:t>
      </w:r>
      <w:r w:rsidRPr="0046161F">
        <w:rPr>
          <w:rFonts w:cs="Times New Roman"/>
          <w:bCs/>
        </w:rPr>
        <w:t>.</w:t>
      </w:r>
    </w:p>
    <w:p w14:paraId="1506F310" w14:textId="0A282BCF" w:rsidR="00A10A09" w:rsidRPr="000F618C" w:rsidRDefault="00A10A09" w:rsidP="00A10A09">
      <w:pPr>
        <w:ind w:firstLine="720"/>
        <w:rPr>
          <w:rFonts w:cs="Times New Roman"/>
          <w:bCs/>
        </w:rPr>
      </w:pPr>
      <w:bookmarkStart w:id="99" w:name="_Toc164684236"/>
      <w:bookmarkStart w:id="100" w:name="_Toc167875240"/>
      <w:bookmarkStart w:id="101" w:name="_Toc171597608"/>
      <w:r w:rsidRPr="003F0E70">
        <w:rPr>
          <w:rStyle w:val="Heading5Char"/>
        </w:rPr>
        <w:t>Milk yield and components.</w:t>
      </w:r>
      <w:bookmarkEnd w:id="99"/>
      <w:bookmarkEnd w:id="100"/>
      <w:bookmarkEnd w:id="101"/>
      <w:r>
        <w:rPr>
          <w:rFonts w:cs="Times New Roman"/>
          <w:bCs/>
        </w:rPr>
        <w:t xml:space="preserve"> </w:t>
      </w:r>
      <w:r w:rsidRPr="00630506">
        <w:rPr>
          <w:rFonts w:cs="Times New Roman"/>
          <w:bCs/>
        </w:rPr>
        <w:t xml:space="preserve">After parturition, cows were milked </w:t>
      </w:r>
      <w:r>
        <w:rPr>
          <w:rFonts w:cs="Times New Roman"/>
          <w:bCs/>
        </w:rPr>
        <w:t>two</w:t>
      </w:r>
      <w:r w:rsidRPr="00630506">
        <w:rPr>
          <w:rFonts w:cs="Times New Roman"/>
          <w:bCs/>
        </w:rPr>
        <w:t xml:space="preserve"> times daily</w:t>
      </w:r>
      <w:r>
        <w:rPr>
          <w:rFonts w:cs="Times New Roman"/>
          <w:bCs/>
        </w:rPr>
        <w:t>,</w:t>
      </w:r>
      <w:r w:rsidRPr="00630506">
        <w:rPr>
          <w:rFonts w:cs="Times New Roman"/>
          <w:bCs/>
        </w:rPr>
        <w:t xml:space="preserve"> at </w:t>
      </w:r>
      <w:r w:rsidR="00132B48">
        <w:rPr>
          <w:rFonts w:cs="Times New Roman"/>
          <w:bCs/>
        </w:rPr>
        <w:t>0</w:t>
      </w:r>
      <w:r w:rsidRPr="00630506">
        <w:rPr>
          <w:rFonts w:cs="Times New Roman"/>
          <w:bCs/>
        </w:rPr>
        <w:t>5:00</w:t>
      </w:r>
      <w:r w:rsidR="00132B48">
        <w:rPr>
          <w:rFonts w:cs="Times New Roman"/>
          <w:bCs/>
        </w:rPr>
        <w:t xml:space="preserve"> and</w:t>
      </w:r>
      <w:r w:rsidRPr="00630506">
        <w:rPr>
          <w:rFonts w:cs="Times New Roman"/>
          <w:bCs/>
        </w:rPr>
        <w:t xml:space="preserve"> </w:t>
      </w:r>
      <w:r w:rsidR="00132B48">
        <w:rPr>
          <w:rFonts w:cs="Times New Roman"/>
          <w:bCs/>
        </w:rPr>
        <w:t>17</w:t>
      </w:r>
      <w:r w:rsidRPr="00630506">
        <w:rPr>
          <w:rFonts w:cs="Times New Roman"/>
          <w:bCs/>
        </w:rPr>
        <w:t xml:space="preserve">:00. </w:t>
      </w:r>
      <w:r>
        <w:rPr>
          <w:rFonts w:cs="Times New Roman"/>
          <w:bCs/>
        </w:rPr>
        <w:t>Daily m</w:t>
      </w:r>
      <w:r w:rsidRPr="00630506">
        <w:rPr>
          <w:rFonts w:cs="Times New Roman"/>
          <w:bCs/>
        </w:rPr>
        <w:t xml:space="preserve">ilk </w:t>
      </w:r>
      <w:r>
        <w:rPr>
          <w:rFonts w:cs="Times New Roman"/>
          <w:bCs/>
        </w:rPr>
        <w:t>yields</w:t>
      </w:r>
      <w:r w:rsidRPr="00630506">
        <w:rPr>
          <w:rFonts w:cs="Times New Roman"/>
          <w:bCs/>
        </w:rPr>
        <w:t xml:space="preserve"> were recorded electronically </w:t>
      </w:r>
      <w:r>
        <w:rPr>
          <w:rFonts w:cs="Times New Roman"/>
          <w:bCs/>
        </w:rPr>
        <w:t xml:space="preserve">by </w:t>
      </w:r>
      <w:r w:rsidRPr="00B1574B">
        <w:rPr>
          <w:rFonts w:cs="Times New Roman"/>
          <w:bCs/>
        </w:rPr>
        <w:t>BouMatic (BouMatic LLC, Madison, WI) and SmartDairy parlor system (Valley Agricultural Software, Tulare, CA) with the PCDart</w:t>
      </w:r>
      <w:r>
        <w:rPr>
          <w:rFonts w:cs="Times New Roman"/>
          <w:bCs/>
        </w:rPr>
        <w:t xml:space="preserve"> </w:t>
      </w:r>
      <w:r w:rsidRPr="00B1574B">
        <w:rPr>
          <w:rFonts w:cs="Times New Roman"/>
          <w:bCs/>
        </w:rPr>
        <w:t>Interface (Dairy Records Management Systems, Raleigh, NC)</w:t>
      </w:r>
      <w:r>
        <w:rPr>
          <w:rFonts w:cs="Times New Roman"/>
          <w:bCs/>
        </w:rPr>
        <w:t xml:space="preserve">. </w:t>
      </w:r>
      <w:r w:rsidRPr="00630506">
        <w:rPr>
          <w:rFonts w:cs="Times New Roman"/>
          <w:bCs/>
        </w:rPr>
        <w:t>Milk samples were collected once per week at</w:t>
      </w:r>
      <w:r w:rsidR="00132B48">
        <w:rPr>
          <w:rFonts w:cs="Times New Roman"/>
          <w:bCs/>
        </w:rPr>
        <w:t xml:space="preserve"> 05:00</w:t>
      </w:r>
      <w:r w:rsidR="00DE6E1E">
        <w:rPr>
          <w:rFonts w:cs="Times New Roman"/>
          <w:bCs/>
        </w:rPr>
        <w:t xml:space="preserve"> and </w:t>
      </w:r>
      <w:r w:rsidR="00132B48">
        <w:rPr>
          <w:rFonts w:cs="Times New Roman"/>
          <w:bCs/>
        </w:rPr>
        <w:t>17:00</w:t>
      </w:r>
      <w:r w:rsidRPr="00630506">
        <w:rPr>
          <w:rFonts w:cs="Times New Roman"/>
          <w:bCs/>
        </w:rPr>
        <w:t xml:space="preserve"> milkings. Samples were taken to the University of Tennessee </w:t>
      </w:r>
      <w:r w:rsidR="00340D5E">
        <w:rPr>
          <w:rFonts w:cs="Times New Roman"/>
          <w:bCs/>
        </w:rPr>
        <w:t>Precision Dairy Quality</w:t>
      </w:r>
      <w:r w:rsidR="00340D5E" w:rsidRPr="00630506">
        <w:rPr>
          <w:rFonts w:cs="Times New Roman"/>
          <w:bCs/>
        </w:rPr>
        <w:t xml:space="preserve"> </w:t>
      </w:r>
      <w:r w:rsidRPr="00630506">
        <w:rPr>
          <w:rFonts w:cs="Times New Roman"/>
          <w:bCs/>
        </w:rPr>
        <w:t>Lab (Knoxville, TN) for analysis of fat, protein, lactose, SNF, and SCC concentrations by</w:t>
      </w:r>
      <w:r>
        <w:rPr>
          <w:rFonts w:cs="Times New Roman"/>
          <w:bCs/>
        </w:rPr>
        <w:t xml:space="preserve"> m</w:t>
      </w:r>
      <w:r w:rsidRPr="00630506">
        <w:rPr>
          <w:rFonts w:cs="Times New Roman"/>
          <w:bCs/>
        </w:rPr>
        <w:t xml:space="preserve">id-infrared spectrophotometric analysis using a </w:t>
      </w:r>
      <w:r>
        <w:rPr>
          <w:rFonts w:cs="Times New Roman"/>
          <w:bCs/>
        </w:rPr>
        <w:t xml:space="preserve">Bentley DairySpec Combi instrument </w:t>
      </w:r>
      <w:r w:rsidRPr="00630506">
        <w:rPr>
          <w:rFonts w:cs="Times New Roman"/>
          <w:bCs/>
        </w:rPr>
        <w:t>as described by AOAC International (2000).</w:t>
      </w:r>
    </w:p>
    <w:p w14:paraId="46A76383" w14:textId="26F9D819" w:rsidR="00A10A09" w:rsidRPr="0046161F" w:rsidRDefault="00A10A09" w:rsidP="00A10A09">
      <w:pPr>
        <w:ind w:firstLine="720"/>
        <w:rPr>
          <w:rFonts w:cs="Times New Roman"/>
          <w:bCs/>
        </w:rPr>
      </w:pPr>
      <w:bookmarkStart w:id="102" w:name="_Toc164684237"/>
      <w:bookmarkStart w:id="103" w:name="_Toc167875241"/>
      <w:bookmarkStart w:id="104" w:name="_Toc171597609"/>
      <w:r w:rsidRPr="003F0E70">
        <w:rPr>
          <w:rStyle w:val="Heading5Char"/>
        </w:rPr>
        <w:t>Blood metabolites.</w:t>
      </w:r>
      <w:bookmarkEnd w:id="102"/>
      <w:bookmarkEnd w:id="103"/>
      <w:bookmarkEnd w:id="104"/>
      <w:r>
        <w:rPr>
          <w:rFonts w:cs="Times New Roman"/>
          <w:bCs/>
        </w:rPr>
        <w:t xml:space="preserve"> </w:t>
      </w:r>
      <w:r w:rsidRPr="0046161F">
        <w:rPr>
          <w:rFonts w:cs="Times New Roman"/>
          <w:bCs/>
        </w:rPr>
        <w:t xml:space="preserve">Blood samples were collected </w:t>
      </w:r>
      <w:r w:rsidR="00132B48">
        <w:rPr>
          <w:rFonts w:cs="Times New Roman"/>
          <w:bCs/>
        </w:rPr>
        <w:t xml:space="preserve">from the coccygeal vein after the 08:00 feeding </w:t>
      </w:r>
      <w:r w:rsidRPr="0046161F">
        <w:rPr>
          <w:rFonts w:cs="Times New Roman"/>
          <w:bCs/>
        </w:rPr>
        <w:t>on d 7 ± 3 pre-calving and d 2, 7, and 14 post-calving</w:t>
      </w:r>
      <w:r>
        <w:rPr>
          <w:rFonts w:cs="Times New Roman"/>
          <w:bCs/>
        </w:rPr>
        <w:t>.</w:t>
      </w:r>
      <w:r w:rsidRPr="0046161F">
        <w:rPr>
          <w:rFonts w:cs="Times New Roman"/>
          <w:bCs/>
        </w:rPr>
        <w:t xml:space="preserve"> </w:t>
      </w:r>
      <w:r>
        <w:rPr>
          <w:rFonts w:cs="Times New Roman"/>
          <w:bCs/>
        </w:rPr>
        <w:t>One blood sample per cow was collected in a</w:t>
      </w:r>
      <w:r w:rsidRPr="0046161F">
        <w:rPr>
          <w:rFonts w:cs="Times New Roman"/>
          <w:bCs/>
        </w:rPr>
        <w:t xml:space="preserve"> 10mL red-top vacutainer tube</w:t>
      </w:r>
      <w:r>
        <w:rPr>
          <w:rFonts w:cs="Times New Roman"/>
          <w:bCs/>
        </w:rPr>
        <w:t xml:space="preserve"> per cow. S</w:t>
      </w:r>
      <w:r w:rsidRPr="0046161F">
        <w:rPr>
          <w:rFonts w:cs="Times New Roman"/>
          <w:bCs/>
        </w:rPr>
        <w:t xml:space="preserve">amples </w:t>
      </w:r>
      <w:r>
        <w:rPr>
          <w:rFonts w:cs="Times New Roman"/>
          <w:bCs/>
        </w:rPr>
        <w:t>were settled at room temperature for one hour and then centrifuged onsite at 1200 rpm for 10 minutes</w:t>
      </w:r>
      <w:r w:rsidRPr="0046161F">
        <w:rPr>
          <w:rFonts w:cs="Times New Roman"/>
          <w:bCs/>
        </w:rPr>
        <w:t xml:space="preserve"> </w:t>
      </w:r>
      <w:r w:rsidR="00340D5E">
        <w:rPr>
          <w:rFonts w:cs="Times New Roman"/>
          <w:bCs/>
        </w:rPr>
        <w:t xml:space="preserve">at 32°C </w:t>
      </w:r>
      <w:r w:rsidRPr="0046161F">
        <w:rPr>
          <w:rFonts w:cs="Times New Roman"/>
          <w:bCs/>
        </w:rPr>
        <w:t xml:space="preserve">or until sera separated. </w:t>
      </w:r>
      <w:r>
        <w:rPr>
          <w:rFonts w:cs="Times New Roman"/>
          <w:bCs/>
        </w:rPr>
        <w:t>S</w:t>
      </w:r>
      <w:r w:rsidRPr="0046161F">
        <w:rPr>
          <w:rFonts w:cs="Times New Roman"/>
          <w:bCs/>
        </w:rPr>
        <w:t>er</w:t>
      </w:r>
      <w:r w:rsidR="00340D5E">
        <w:rPr>
          <w:rFonts w:cs="Times New Roman"/>
          <w:bCs/>
        </w:rPr>
        <w:t>a</w:t>
      </w:r>
      <w:r>
        <w:rPr>
          <w:rFonts w:cs="Times New Roman"/>
          <w:bCs/>
        </w:rPr>
        <w:t xml:space="preserve"> was separated, </w:t>
      </w:r>
      <w:r w:rsidRPr="0046161F">
        <w:rPr>
          <w:rFonts w:cs="Times New Roman"/>
          <w:bCs/>
        </w:rPr>
        <w:t>aliquoted into two snap</w:t>
      </w:r>
      <w:r>
        <w:rPr>
          <w:rFonts w:cs="Times New Roman"/>
          <w:bCs/>
        </w:rPr>
        <w:t xml:space="preserve"> vials, and </w:t>
      </w:r>
      <w:r w:rsidRPr="0046161F">
        <w:rPr>
          <w:rFonts w:cs="Times New Roman"/>
          <w:bCs/>
        </w:rPr>
        <w:t>frozen at -80</w:t>
      </w:r>
      <w:r w:rsidRPr="0046161F">
        <w:rPr>
          <w:rFonts w:cs="Times New Roman"/>
        </w:rPr>
        <w:t>°</w:t>
      </w:r>
      <w:r w:rsidR="00340D5E">
        <w:rPr>
          <w:rFonts w:cs="Times New Roman"/>
        </w:rPr>
        <w:t>C</w:t>
      </w:r>
      <w:r>
        <w:rPr>
          <w:rFonts w:cs="Times New Roman"/>
        </w:rPr>
        <w:t xml:space="preserve">. </w:t>
      </w:r>
      <w:r w:rsidRPr="0046161F">
        <w:rPr>
          <w:rFonts w:cs="Times New Roman"/>
        </w:rPr>
        <w:t>Samples were shipped to the University of Georgia Tifton Veterinary Diagnostic and Investigational Laboratory</w:t>
      </w:r>
      <w:r>
        <w:rPr>
          <w:rFonts w:cs="Times New Roman"/>
        </w:rPr>
        <w:t xml:space="preserve"> (Athens, GA) </w:t>
      </w:r>
      <w:r w:rsidRPr="0046161F">
        <w:rPr>
          <w:rFonts w:cs="Times New Roman"/>
        </w:rPr>
        <w:t>for</w:t>
      </w:r>
      <w:r>
        <w:rPr>
          <w:rFonts w:cs="Times New Roman"/>
        </w:rPr>
        <w:t xml:space="preserve"> metabolite</w:t>
      </w:r>
      <w:r w:rsidRPr="0046161F">
        <w:rPr>
          <w:rFonts w:cs="Times New Roman"/>
        </w:rPr>
        <w:t xml:space="preserve"> analysis</w:t>
      </w:r>
      <w:r>
        <w:rPr>
          <w:rFonts w:cs="Times New Roman"/>
        </w:rPr>
        <w:t xml:space="preserve">. </w:t>
      </w:r>
      <w:r>
        <w:rPr>
          <w:rFonts w:cs="Times New Roman"/>
          <w:bCs/>
        </w:rPr>
        <w:t xml:space="preserve">Samples were assayed for determination of serum </w:t>
      </w:r>
      <w:r w:rsidRPr="0046161F">
        <w:rPr>
          <w:rFonts w:cs="Times New Roman"/>
          <w:bCs/>
        </w:rPr>
        <w:t>calcium</w:t>
      </w:r>
      <w:r>
        <w:rPr>
          <w:rFonts w:cs="Times New Roman"/>
          <w:bCs/>
        </w:rPr>
        <w:t xml:space="preserve"> (</w:t>
      </w:r>
      <w:r w:rsidRPr="004F5B66">
        <w:rPr>
          <w:rFonts w:cs="Times New Roman"/>
          <w:b/>
        </w:rPr>
        <w:t>Ca</w:t>
      </w:r>
      <w:r>
        <w:rPr>
          <w:rFonts w:cs="Times New Roman"/>
          <w:bCs/>
        </w:rPr>
        <w:t>)</w:t>
      </w:r>
      <w:r w:rsidRPr="0046161F">
        <w:rPr>
          <w:rFonts w:cs="Times New Roman"/>
          <w:bCs/>
        </w:rPr>
        <w:t>, magnesium</w:t>
      </w:r>
      <w:r>
        <w:rPr>
          <w:rFonts w:cs="Times New Roman"/>
          <w:bCs/>
        </w:rPr>
        <w:t xml:space="preserve"> (</w:t>
      </w:r>
      <w:r w:rsidRPr="004F5B66">
        <w:rPr>
          <w:rFonts w:cs="Times New Roman"/>
          <w:b/>
        </w:rPr>
        <w:t>Mg</w:t>
      </w:r>
      <w:r>
        <w:rPr>
          <w:rFonts w:cs="Times New Roman"/>
          <w:bCs/>
        </w:rPr>
        <w:t>)</w:t>
      </w:r>
      <w:r w:rsidRPr="0046161F">
        <w:rPr>
          <w:rFonts w:cs="Times New Roman"/>
          <w:bCs/>
        </w:rPr>
        <w:t>, sodium</w:t>
      </w:r>
      <w:r>
        <w:rPr>
          <w:rFonts w:cs="Times New Roman"/>
          <w:bCs/>
        </w:rPr>
        <w:t xml:space="preserve"> (</w:t>
      </w:r>
      <w:r w:rsidRPr="004F5B66">
        <w:rPr>
          <w:rFonts w:cs="Times New Roman"/>
          <w:b/>
        </w:rPr>
        <w:t>Na</w:t>
      </w:r>
      <w:r>
        <w:rPr>
          <w:rFonts w:cs="Times New Roman"/>
          <w:bCs/>
        </w:rPr>
        <w:t>)</w:t>
      </w:r>
      <w:r w:rsidRPr="0046161F">
        <w:rPr>
          <w:rFonts w:cs="Times New Roman"/>
          <w:bCs/>
        </w:rPr>
        <w:t>, potassium</w:t>
      </w:r>
      <w:r>
        <w:rPr>
          <w:rFonts w:cs="Times New Roman"/>
          <w:bCs/>
        </w:rPr>
        <w:t xml:space="preserve"> (</w:t>
      </w:r>
      <w:r w:rsidRPr="004F5B66">
        <w:rPr>
          <w:rFonts w:cs="Times New Roman"/>
          <w:b/>
        </w:rPr>
        <w:t>K</w:t>
      </w:r>
      <w:r>
        <w:rPr>
          <w:rFonts w:cs="Times New Roman"/>
          <w:bCs/>
        </w:rPr>
        <w:t>)</w:t>
      </w:r>
      <w:r w:rsidRPr="0046161F">
        <w:rPr>
          <w:rFonts w:cs="Times New Roman"/>
          <w:bCs/>
        </w:rPr>
        <w:t xml:space="preserve">, </w:t>
      </w:r>
      <w:r>
        <w:rPr>
          <w:rFonts w:cs="Times New Roman"/>
          <w:bCs/>
        </w:rPr>
        <w:t xml:space="preserve">and </w:t>
      </w:r>
      <w:r w:rsidRPr="0046161F">
        <w:rPr>
          <w:rFonts w:cs="Times New Roman"/>
          <w:bCs/>
        </w:rPr>
        <w:t>chloride</w:t>
      </w:r>
      <w:r>
        <w:rPr>
          <w:rFonts w:cs="Times New Roman"/>
          <w:bCs/>
        </w:rPr>
        <w:t xml:space="preserve"> (</w:t>
      </w:r>
      <w:r w:rsidRPr="004F5B66">
        <w:rPr>
          <w:rFonts w:cs="Times New Roman"/>
          <w:b/>
        </w:rPr>
        <w:t>Cl</w:t>
      </w:r>
      <w:r>
        <w:rPr>
          <w:rFonts w:cs="Times New Roman"/>
          <w:bCs/>
        </w:rPr>
        <w:t xml:space="preserve">). Additional metabolites were </w:t>
      </w:r>
      <w:r w:rsidRPr="0046161F">
        <w:rPr>
          <w:rFonts w:cs="Times New Roman"/>
          <w:bCs/>
        </w:rPr>
        <w:t>glucose, anion gap, creatinine kinase, urea nitrogen</w:t>
      </w:r>
      <w:r>
        <w:rPr>
          <w:rFonts w:cs="Times New Roman"/>
          <w:bCs/>
        </w:rPr>
        <w:t xml:space="preserve">, </w:t>
      </w:r>
      <w:r w:rsidRPr="0046161F">
        <w:rPr>
          <w:rFonts w:cs="Times New Roman"/>
          <w:bCs/>
        </w:rPr>
        <w:t>creatinine, urea nitrogen/creatinine ratio, total protein, globulin, total bilirubi</w:t>
      </w:r>
      <w:r>
        <w:rPr>
          <w:rFonts w:cs="Times New Roman"/>
          <w:bCs/>
        </w:rPr>
        <w:t>n</w:t>
      </w:r>
      <w:r w:rsidRPr="0046161F">
        <w:rPr>
          <w:rFonts w:cs="Times New Roman"/>
          <w:bCs/>
        </w:rPr>
        <w:t>, aspartate aminotransferase, gamma-glutamyltransferase, albumin.</w:t>
      </w:r>
    </w:p>
    <w:p w14:paraId="1EA162FF" w14:textId="052CBFA5" w:rsidR="00A10A09" w:rsidRDefault="00A10A09" w:rsidP="00A10A09">
      <w:pPr>
        <w:ind w:firstLine="720"/>
        <w:rPr>
          <w:rFonts w:cs="Times New Roman"/>
        </w:rPr>
      </w:pPr>
      <w:bookmarkStart w:id="105" w:name="_Toc164684238"/>
      <w:bookmarkStart w:id="106" w:name="_Toc167875242"/>
      <w:bookmarkStart w:id="107" w:name="_Toc171597610"/>
      <w:r w:rsidRPr="003F0E70">
        <w:rPr>
          <w:rStyle w:val="Heading5Char"/>
        </w:rPr>
        <w:t>Urine metabolites and pH.</w:t>
      </w:r>
      <w:bookmarkEnd w:id="105"/>
      <w:bookmarkEnd w:id="106"/>
      <w:bookmarkEnd w:id="107"/>
      <w:r>
        <w:rPr>
          <w:rFonts w:cs="Times New Roman"/>
          <w:bCs/>
        </w:rPr>
        <w:t xml:space="preserve"> </w:t>
      </w:r>
      <w:r w:rsidRPr="0046161F">
        <w:rPr>
          <w:rFonts w:cs="Times New Roman"/>
          <w:bCs/>
        </w:rPr>
        <w:t xml:space="preserve">Urine samples were collected </w:t>
      </w:r>
      <w:r w:rsidR="00132B48">
        <w:rPr>
          <w:rFonts w:cs="Times New Roman"/>
          <w:bCs/>
        </w:rPr>
        <w:t>after the 08:00 feeding</w:t>
      </w:r>
      <w:r w:rsidR="00BB7335">
        <w:rPr>
          <w:rFonts w:cs="Times New Roman"/>
          <w:bCs/>
        </w:rPr>
        <w:t xml:space="preserve"> </w:t>
      </w:r>
      <w:r w:rsidRPr="0046161F">
        <w:rPr>
          <w:rFonts w:cs="Times New Roman"/>
          <w:bCs/>
        </w:rPr>
        <w:t>on d 21, 14, and 7 ± 3 pre-calving and d 2 post-calving</w:t>
      </w:r>
      <w:r>
        <w:rPr>
          <w:rFonts w:cs="Times New Roman"/>
          <w:bCs/>
        </w:rPr>
        <w:t>.</w:t>
      </w:r>
      <w:r w:rsidRPr="0046161F">
        <w:rPr>
          <w:rFonts w:cs="Times New Roman"/>
          <w:bCs/>
        </w:rPr>
        <w:t xml:space="preserve"> The </w:t>
      </w:r>
      <w:r>
        <w:rPr>
          <w:rFonts w:cs="Times New Roman"/>
          <w:bCs/>
        </w:rPr>
        <w:t>vulva</w:t>
      </w:r>
      <w:r w:rsidRPr="0046161F">
        <w:rPr>
          <w:rFonts w:cs="Times New Roman"/>
          <w:bCs/>
        </w:rPr>
        <w:t xml:space="preserve"> was sterilized with chlorhexidine solution before manual stimulation</w:t>
      </w:r>
      <w:r>
        <w:rPr>
          <w:rFonts w:cs="Times New Roman"/>
          <w:bCs/>
        </w:rPr>
        <w:t xml:space="preserve"> </w:t>
      </w:r>
      <w:r w:rsidRPr="0046161F">
        <w:rPr>
          <w:rFonts w:cs="Times New Roman"/>
          <w:bCs/>
        </w:rPr>
        <w:t>to induce urination</w:t>
      </w:r>
      <w:r>
        <w:rPr>
          <w:rFonts w:cs="Times New Roman"/>
          <w:bCs/>
        </w:rPr>
        <w:t xml:space="preserve"> </w:t>
      </w:r>
      <w:r w:rsidRPr="0046161F">
        <w:rPr>
          <w:rFonts w:cs="Times New Roman"/>
          <w:bCs/>
        </w:rPr>
        <w:t xml:space="preserve">into a 10mL </w:t>
      </w:r>
      <w:r>
        <w:rPr>
          <w:rFonts w:cs="Times New Roman"/>
          <w:bCs/>
        </w:rPr>
        <w:t xml:space="preserve">sample </w:t>
      </w:r>
      <w:r w:rsidRPr="0046161F">
        <w:rPr>
          <w:rFonts w:cs="Times New Roman"/>
          <w:bCs/>
        </w:rPr>
        <w:t xml:space="preserve">tube. </w:t>
      </w:r>
      <w:r>
        <w:rPr>
          <w:rFonts w:cs="Times New Roman"/>
          <w:bCs/>
        </w:rPr>
        <w:t xml:space="preserve">Sample </w:t>
      </w:r>
      <w:r w:rsidRPr="008F616B">
        <w:rPr>
          <w:rFonts w:cs="Times New Roman"/>
          <w:bCs/>
        </w:rPr>
        <w:t>pH measurements were conducted using a Mettler Toledo S20 SevenEasy pH Meter (Mettler Toledo</w:t>
      </w:r>
      <w:r>
        <w:rPr>
          <w:rFonts w:cs="Times New Roman"/>
          <w:bCs/>
        </w:rPr>
        <w:t>, Columbus, OH</w:t>
      </w:r>
      <w:r w:rsidRPr="008F616B">
        <w:rPr>
          <w:rFonts w:cs="Times New Roman"/>
          <w:bCs/>
        </w:rPr>
        <w:t xml:space="preserve">). The pH meter was calibrated </w:t>
      </w:r>
      <w:r>
        <w:rPr>
          <w:rFonts w:cs="Times New Roman"/>
          <w:bCs/>
        </w:rPr>
        <w:t>before</w:t>
      </w:r>
      <w:r w:rsidRPr="008F616B">
        <w:rPr>
          <w:rFonts w:cs="Times New Roman"/>
          <w:bCs/>
        </w:rPr>
        <w:t xml:space="preserve"> each measurement session using </w:t>
      </w:r>
      <w:r>
        <w:rPr>
          <w:rFonts w:cs="Times New Roman"/>
          <w:bCs/>
        </w:rPr>
        <w:t xml:space="preserve">a </w:t>
      </w:r>
      <w:r w:rsidRPr="008F616B">
        <w:rPr>
          <w:rFonts w:cs="Times New Roman"/>
          <w:bCs/>
        </w:rPr>
        <w:t xml:space="preserve">standard buffer solution (pH 7.0). </w:t>
      </w:r>
      <w:r w:rsidRPr="0046161F">
        <w:rPr>
          <w:rFonts w:cs="Times New Roman"/>
        </w:rPr>
        <w:t>Samples were shipped to the University of Georgia Tifton Veterinary Diagnostic and Investigational Laboratory</w:t>
      </w:r>
      <w:r>
        <w:rPr>
          <w:rFonts w:cs="Times New Roman"/>
        </w:rPr>
        <w:t xml:space="preserve"> (Athens, GA) </w:t>
      </w:r>
      <w:r w:rsidRPr="0046161F">
        <w:rPr>
          <w:rFonts w:cs="Times New Roman"/>
        </w:rPr>
        <w:t xml:space="preserve">for </w:t>
      </w:r>
      <w:r>
        <w:rPr>
          <w:rFonts w:cs="Times New Roman"/>
        </w:rPr>
        <w:t xml:space="preserve">metabolite </w:t>
      </w:r>
      <w:r w:rsidRPr="0046161F">
        <w:rPr>
          <w:rFonts w:cs="Times New Roman"/>
        </w:rPr>
        <w:t>analysis.</w:t>
      </w:r>
      <w:r>
        <w:rPr>
          <w:rFonts w:cs="Times New Roman"/>
        </w:rPr>
        <w:t xml:space="preserve"> </w:t>
      </w:r>
      <w:r>
        <w:rPr>
          <w:rFonts w:cs="Times New Roman"/>
          <w:bCs/>
        </w:rPr>
        <w:t>Samples were assayed to determine Ca</w:t>
      </w:r>
      <w:r w:rsidRPr="0046161F">
        <w:rPr>
          <w:rFonts w:cs="Times New Roman"/>
          <w:bCs/>
        </w:rPr>
        <w:t xml:space="preserve">, </w:t>
      </w:r>
      <w:r>
        <w:rPr>
          <w:rFonts w:cs="Times New Roman"/>
          <w:bCs/>
        </w:rPr>
        <w:t>Mg</w:t>
      </w:r>
      <w:r w:rsidRPr="0046161F">
        <w:rPr>
          <w:rFonts w:cs="Times New Roman"/>
          <w:bCs/>
        </w:rPr>
        <w:t xml:space="preserve">, </w:t>
      </w:r>
      <w:r>
        <w:rPr>
          <w:rFonts w:cs="Times New Roman"/>
          <w:bCs/>
        </w:rPr>
        <w:t>Na</w:t>
      </w:r>
      <w:r w:rsidRPr="0046161F">
        <w:rPr>
          <w:rFonts w:cs="Times New Roman"/>
          <w:bCs/>
        </w:rPr>
        <w:t xml:space="preserve">, </w:t>
      </w:r>
      <w:r>
        <w:rPr>
          <w:rFonts w:cs="Times New Roman"/>
          <w:bCs/>
        </w:rPr>
        <w:t>K</w:t>
      </w:r>
      <w:r w:rsidRPr="0046161F">
        <w:rPr>
          <w:rFonts w:cs="Times New Roman"/>
          <w:bCs/>
        </w:rPr>
        <w:t xml:space="preserve">, </w:t>
      </w:r>
      <w:r>
        <w:rPr>
          <w:rFonts w:cs="Times New Roman"/>
          <w:bCs/>
        </w:rPr>
        <w:t>Cl</w:t>
      </w:r>
      <w:r w:rsidRPr="0046161F">
        <w:rPr>
          <w:rFonts w:cs="Times New Roman"/>
          <w:bCs/>
        </w:rPr>
        <w:t xml:space="preserve">, </w:t>
      </w:r>
      <w:r>
        <w:rPr>
          <w:rFonts w:cs="Times New Roman"/>
          <w:bCs/>
        </w:rPr>
        <w:t>and phosphorus (</w:t>
      </w:r>
      <w:r w:rsidRPr="00564549">
        <w:rPr>
          <w:rFonts w:cs="Times New Roman"/>
          <w:b/>
        </w:rPr>
        <w:t>PO</w:t>
      </w:r>
      <w:r w:rsidRPr="00564549">
        <w:rPr>
          <w:rFonts w:cs="Times New Roman"/>
          <w:b/>
          <w:vertAlign w:val="subscript"/>
        </w:rPr>
        <w:t>4</w:t>
      </w:r>
      <w:r>
        <w:rPr>
          <w:rFonts w:cs="Times New Roman"/>
          <w:bCs/>
        </w:rPr>
        <w:t>).</w:t>
      </w:r>
    </w:p>
    <w:p w14:paraId="305F9246" w14:textId="65C8B971" w:rsidR="00A10A09" w:rsidRPr="00264F02" w:rsidRDefault="00A10A09" w:rsidP="00A10A09">
      <w:pPr>
        <w:ind w:firstLine="720"/>
        <w:rPr>
          <w:rFonts w:cs="Times New Roman"/>
          <w:bCs/>
          <w:u w:val="single"/>
        </w:rPr>
      </w:pPr>
      <w:bookmarkStart w:id="108" w:name="_Toc164684239"/>
      <w:bookmarkStart w:id="109" w:name="_Toc167875243"/>
      <w:bookmarkStart w:id="110" w:name="_Toc171597611"/>
      <w:r w:rsidRPr="003F0E70">
        <w:rPr>
          <w:rStyle w:val="Heading5Char"/>
        </w:rPr>
        <w:t>Health events.</w:t>
      </w:r>
      <w:bookmarkEnd w:id="108"/>
      <w:bookmarkEnd w:id="109"/>
      <w:bookmarkEnd w:id="110"/>
      <w:r>
        <w:rPr>
          <w:rStyle w:val="Heading5Char"/>
        </w:rPr>
        <w:t xml:space="preserve"> </w:t>
      </w:r>
      <w:r w:rsidRPr="0046161F">
        <w:rPr>
          <w:rFonts w:cs="Times New Roman"/>
          <w:bCs/>
        </w:rPr>
        <w:t>Health events were recorded and reported</w:t>
      </w:r>
      <w:r>
        <w:rPr>
          <w:rFonts w:cs="Times New Roman"/>
          <w:bCs/>
        </w:rPr>
        <w:t xml:space="preserve"> by LRD staff.</w:t>
      </w:r>
      <w:r w:rsidRPr="0046161F">
        <w:rPr>
          <w:rFonts w:cs="Times New Roman"/>
          <w:bCs/>
        </w:rPr>
        <w:t xml:space="preserve"> </w:t>
      </w:r>
      <w:r>
        <w:rPr>
          <w:rFonts w:cs="Times New Roman"/>
          <w:bCs/>
        </w:rPr>
        <w:t>Recorded health events were categorized as transition cow diseases</w:t>
      </w:r>
      <w:r w:rsidR="00FC2482">
        <w:rPr>
          <w:rFonts w:cs="Times New Roman"/>
          <w:bCs/>
        </w:rPr>
        <w:t xml:space="preserve">. </w:t>
      </w:r>
      <w:r>
        <w:rPr>
          <w:rFonts w:cs="Times New Roman"/>
          <w:bCs/>
        </w:rPr>
        <w:t xml:space="preserve">Transition cow diseases </w:t>
      </w:r>
      <w:r w:rsidR="006D2A87">
        <w:rPr>
          <w:rFonts w:cs="Times New Roman"/>
          <w:bCs/>
        </w:rPr>
        <w:t>(</w:t>
      </w:r>
      <w:r w:rsidR="006D2A87" w:rsidRPr="006D2A87">
        <w:rPr>
          <w:rFonts w:cs="Times New Roman"/>
          <w:b/>
        </w:rPr>
        <w:t>TCD</w:t>
      </w:r>
      <w:r w:rsidR="006D2A87">
        <w:rPr>
          <w:rFonts w:cs="Times New Roman"/>
          <w:bCs/>
        </w:rPr>
        <w:t xml:space="preserve">) </w:t>
      </w:r>
      <w:r>
        <w:rPr>
          <w:rFonts w:cs="Times New Roman"/>
          <w:bCs/>
        </w:rPr>
        <w:t xml:space="preserve">included the incidence of </w:t>
      </w:r>
      <w:r w:rsidR="009C0654">
        <w:rPr>
          <w:rFonts w:cs="Times New Roman"/>
          <w:bCs/>
        </w:rPr>
        <w:t>RP</w:t>
      </w:r>
      <w:r>
        <w:rPr>
          <w:rFonts w:cs="Times New Roman"/>
          <w:bCs/>
        </w:rPr>
        <w:t xml:space="preserve">, metritis, </w:t>
      </w:r>
      <w:r w:rsidR="006D2A87">
        <w:rPr>
          <w:rFonts w:cs="Times New Roman"/>
          <w:bCs/>
        </w:rPr>
        <w:t>DA</w:t>
      </w:r>
      <w:r>
        <w:rPr>
          <w:rFonts w:cs="Times New Roman"/>
          <w:bCs/>
        </w:rPr>
        <w:t xml:space="preserve">, </w:t>
      </w:r>
      <w:r w:rsidR="00493890">
        <w:rPr>
          <w:rFonts w:cs="Times New Roman"/>
          <w:bCs/>
        </w:rPr>
        <w:t xml:space="preserve">vaginal tear, </w:t>
      </w:r>
      <w:r>
        <w:rPr>
          <w:rFonts w:cs="Times New Roman"/>
          <w:bCs/>
        </w:rPr>
        <w:t>and</w:t>
      </w:r>
      <w:r w:rsidR="006D2A87">
        <w:rPr>
          <w:rFonts w:cs="Times New Roman"/>
          <w:bCs/>
        </w:rPr>
        <w:t xml:space="preserve"> low ketone levels</w:t>
      </w:r>
      <w:r>
        <w:rPr>
          <w:rFonts w:cs="Times New Roman"/>
          <w:bCs/>
        </w:rPr>
        <w:t>. Somatic cell count and clinical signs of mastitis were monitored throughout the study to indicate infection. Other events included fever, pinkeye, digestive issues, and injury</w:t>
      </w:r>
      <w:r w:rsidR="00572650">
        <w:rPr>
          <w:rFonts w:cs="Times New Roman"/>
          <w:bCs/>
        </w:rPr>
        <w:t>. The study design did not intentionally induce incidence of transition cows diseases, such as SARA or hypocalcemia. Post-partum routine supportive therap</w:t>
      </w:r>
      <w:r w:rsidR="00AC1059">
        <w:rPr>
          <w:rFonts w:cs="Times New Roman"/>
          <w:bCs/>
        </w:rPr>
        <w:t xml:space="preserve">ies </w:t>
      </w:r>
      <w:r w:rsidR="00572650">
        <w:rPr>
          <w:rFonts w:cs="Times New Roman"/>
          <w:bCs/>
        </w:rPr>
        <w:t xml:space="preserve">were still applied after calving according to LRD farm protocols. </w:t>
      </w:r>
    </w:p>
    <w:p w14:paraId="5D7B65C3" w14:textId="7F23810E" w:rsidR="00A10A09" w:rsidRPr="00D15B45" w:rsidRDefault="00A10A09" w:rsidP="00A10A09">
      <w:pPr>
        <w:ind w:firstLine="720"/>
      </w:pPr>
      <w:bookmarkStart w:id="111" w:name="_Toc164684240"/>
      <w:bookmarkStart w:id="112" w:name="_Toc167875244"/>
      <w:bookmarkStart w:id="113" w:name="_Toc171597612"/>
      <w:r w:rsidRPr="003F0E70">
        <w:rPr>
          <w:rStyle w:val="Heading5Char"/>
        </w:rPr>
        <w:t>Ambient temperature and relative humidity.</w:t>
      </w:r>
      <w:bookmarkEnd w:id="111"/>
      <w:bookmarkEnd w:id="112"/>
      <w:bookmarkEnd w:id="113"/>
      <w:r w:rsidRPr="00D15B45">
        <w:rPr>
          <w:rStyle w:val="Heading5Char"/>
        </w:rPr>
        <w:t xml:space="preserve"> </w:t>
      </w:r>
      <w:r>
        <w:rPr>
          <w:rFonts w:cs="Times New Roman"/>
          <w:bCs/>
        </w:rPr>
        <w:t>A</w:t>
      </w:r>
      <w:r w:rsidRPr="0046161F">
        <w:rPr>
          <w:rFonts w:cs="Times New Roman"/>
          <w:bCs/>
        </w:rPr>
        <w:t>mbient conditions of the</w:t>
      </w:r>
      <w:r>
        <w:rPr>
          <w:rFonts w:cs="Times New Roman"/>
          <w:bCs/>
        </w:rPr>
        <w:t xml:space="preserve"> freestall</w:t>
      </w:r>
      <w:r w:rsidRPr="0046161F">
        <w:rPr>
          <w:rFonts w:cs="Times New Roman"/>
          <w:bCs/>
        </w:rPr>
        <w:t xml:space="preserve"> barn were recorded using Hobo Pro V2 loggers</w:t>
      </w:r>
      <w:r>
        <w:rPr>
          <w:rFonts w:cs="Times New Roman"/>
          <w:bCs/>
        </w:rPr>
        <w:t xml:space="preserve"> (Onset Computer Corporation, Bourne, MA)</w:t>
      </w:r>
      <w:r w:rsidRPr="0046161F">
        <w:rPr>
          <w:rFonts w:cs="Times New Roman"/>
          <w:bCs/>
        </w:rPr>
        <w:t xml:space="preserve">. Four loggers were </w:t>
      </w:r>
      <w:r>
        <w:rPr>
          <w:rFonts w:cs="Times New Roman"/>
          <w:bCs/>
        </w:rPr>
        <w:t xml:space="preserve">evenly </w:t>
      </w:r>
      <w:r w:rsidRPr="0046161F">
        <w:rPr>
          <w:rFonts w:cs="Times New Roman"/>
          <w:bCs/>
        </w:rPr>
        <w:t xml:space="preserve">placed throughout the project </w:t>
      </w:r>
      <w:r>
        <w:rPr>
          <w:rFonts w:cs="Times New Roman"/>
          <w:bCs/>
        </w:rPr>
        <w:t>pen</w:t>
      </w:r>
      <w:r w:rsidRPr="0046161F">
        <w:rPr>
          <w:rFonts w:cs="Times New Roman"/>
          <w:bCs/>
        </w:rPr>
        <w:t xml:space="preserve">. All loggers recorded the ambient temperature, relative humidity, and dew point every 15 minutes. </w:t>
      </w:r>
      <w:r w:rsidR="00340D5E">
        <w:rPr>
          <w:rFonts w:cs="Times New Roman"/>
          <w:bCs/>
        </w:rPr>
        <w:t>Data from loggers was collected every 2 wk.</w:t>
      </w:r>
    </w:p>
    <w:p w14:paraId="61FBDDFA" w14:textId="614D3DEE" w:rsidR="00A10A09" w:rsidRDefault="00A10A09" w:rsidP="00A10A09">
      <w:pPr>
        <w:ind w:firstLine="720"/>
        <w:rPr>
          <w:rFonts w:cs="Times New Roman"/>
          <w:bCs/>
        </w:rPr>
      </w:pPr>
      <w:bookmarkStart w:id="114" w:name="_Toc164684241"/>
      <w:bookmarkStart w:id="115" w:name="_Toc167875245"/>
      <w:bookmarkStart w:id="116" w:name="_Toc171597613"/>
      <w:r w:rsidRPr="003F0E70">
        <w:rPr>
          <w:rStyle w:val="Heading5Char"/>
        </w:rPr>
        <w:t>Forage sampling</w:t>
      </w:r>
      <w:r w:rsidRPr="009C7E07">
        <w:rPr>
          <w:rStyle w:val="Heading5Char"/>
        </w:rPr>
        <w:t>.</w:t>
      </w:r>
      <w:bookmarkEnd w:id="114"/>
      <w:bookmarkEnd w:id="115"/>
      <w:bookmarkEnd w:id="116"/>
      <w:r w:rsidRPr="009C7E07">
        <w:rPr>
          <w:rFonts w:cs="Times New Roman"/>
          <w:bCs/>
        </w:rPr>
        <w:t xml:space="preserve"> </w:t>
      </w:r>
      <w:r>
        <w:t>Samples of CON and CMA TMR diets were collected three times each week</w:t>
      </w:r>
      <w:r w:rsidR="00340D5E">
        <w:t>. Weekly samples were</w:t>
      </w:r>
      <w:r>
        <w:t xml:space="preserve"> </w:t>
      </w:r>
      <w:r>
        <w:rPr>
          <w:rFonts w:cs="Times New Roman"/>
          <w:bCs/>
        </w:rPr>
        <w:t>combined into a weekly composite sample</w:t>
      </w:r>
      <w:r w:rsidR="00340D5E">
        <w:rPr>
          <w:rFonts w:cs="Times New Roman"/>
          <w:bCs/>
        </w:rPr>
        <w:t xml:space="preserve"> by using a subsample from each level of a Penn State Shaker Box</w:t>
      </w:r>
      <w:r>
        <w:rPr>
          <w:rFonts w:cs="Times New Roman"/>
          <w:bCs/>
        </w:rPr>
        <w:t xml:space="preserve">. Composite samples were </w:t>
      </w:r>
      <w:r w:rsidRPr="0046161F">
        <w:rPr>
          <w:rFonts w:cs="Times New Roman"/>
          <w:bCs/>
        </w:rPr>
        <w:t>shipped</w:t>
      </w:r>
      <w:r>
        <w:rPr>
          <w:rFonts w:cs="Times New Roman"/>
          <w:bCs/>
        </w:rPr>
        <w:t xml:space="preserve"> </w:t>
      </w:r>
      <w:r w:rsidRPr="0046161F">
        <w:rPr>
          <w:rFonts w:cs="Times New Roman"/>
          <w:bCs/>
        </w:rPr>
        <w:t>to Cumberland Valley Analytical Services</w:t>
      </w:r>
      <w:r>
        <w:rPr>
          <w:rFonts w:cs="Times New Roman"/>
          <w:bCs/>
        </w:rPr>
        <w:t xml:space="preserve"> (Waynesboro, PA)</w:t>
      </w:r>
      <w:r w:rsidRPr="0046161F">
        <w:rPr>
          <w:rFonts w:cs="Times New Roman"/>
          <w:bCs/>
        </w:rPr>
        <w:t xml:space="preserve"> for </w:t>
      </w:r>
      <w:r>
        <w:rPr>
          <w:rFonts w:cs="Times New Roman"/>
          <w:bCs/>
        </w:rPr>
        <w:t xml:space="preserve">DM and wet </w:t>
      </w:r>
      <w:r w:rsidRPr="0046161F">
        <w:rPr>
          <w:rFonts w:cs="Times New Roman"/>
          <w:bCs/>
        </w:rPr>
        <w:t>chemistry analysis</w:t>
      </w:r>
      <w:r>
        <w:rPr>
          <w:rFonts w:cs="Times New Roman"/>
          <w:bCs/>
        </w:rPr>
        <w:t xml:space="preserve">. </w:t>
      </w:r>
      <w:r w:rsidRPr="0046161F">
        <w:rPr>
          <w:rFonts w:cs="Times New Roman"/>
          <w:bCs/>
        </w:rPr>
        <w:t xml:space="preserve"> </w:t>
      </w:r>
    </w:p>
    <w:p w14:paraId="167FAE7E" w14:textId="77777777" w:rsidR="00A10A09" w:rsidRDefault="00A10A09" w:rsidP="00A10A09">
      <w:pPr>
        <w:pStyle w:val="Heading4"/>
      </w:pPr>
      <w:bookmarkStart w:id="117" w:name="_Toc164684242"/>
      <w:bookmarkStart w:id="118" w:name="_Toc167875246"/>
      <w:bookmarkStart w:id="119" w:name="_Toc171597614"/>
      <w:r>
        <w:t>Statistical analysis</w:t>
      </w:r>
      <w:bookmarkEnd w:id="117"/>
      <w:bookmarkEnd w:id="118"/>
      <w:bookmarkEnd w:id="119"/>
    </w:p>
    <w:p w14:paraId="3B55D61D" w14:textId="666359B1" w:rsidR="00A10A09" w:rsidRPr="00F96AF1" w:rsidRDefault="00A10A09" w:rsidP="00A10A09">
      <w:pPr>
        <w:ind w:firstLine="720"/>
      </w:pPr>
      <w:bookmarkStart w:id="120" w:name="_Toc164684243"/>
      <w:bookmarkStart w:id="121" w:name="_Toc167875247"/>
      <w:bookmarkStart w:id="122" w:name="_Toc171597615"/>
      <w:r w:rsidRPr="00E849FC">
        <w:rPr>
          <w:rStyle w:val="Heading5Char"/>
        </w:rPr>
        <w:t>Data cleaning.</w:t>
      </w:r>
      <w:bookmarkEnd w:id="120"/>
      <w:bookmarkEnd w:id="121"/>
      <w:bookmarkEnd w:id="122"/>
      <w:r>
        <w:rPr>
          <w:rStyle w:val="Heading5Char"/>
        </w:rPr>
        <w:t xml:space="preserve"> </w:t>
      </w:r>
      <w:r>
        <w:t xml:space="preserve">Cows unable to utilize the Calan </w:t>
      </w:r>
      <w:r w:rsidR="00A37534">
        <w:t>D</w:t>
      </w:r>
      <w:r>
        <w:t xml:space="preserve">oors were not enrolled in the study (n = 23). Four cows with less than 30 d of data were removed </w:t>
      </w:r>
      <w:r>
        <w:rPr>
          <w:rFonts w:cs="Times New Roman"/>
          <w:bCs/>
        </w:rPr>
        <w:t xml:space="preserve">(CON = 1; </w:t>
      </w:r>
      <w:r w:rsidR="00DB766C">
        <w:rPr>
          <w:rFonts w:cs="Times New Roman"/>
          <w:bCs/>
        </w:rPr>
        <w:t>CMA</w:t>
      </w:r>
      <w:r>
        <w:rPr>
          <w:rFonts w:cs="Times New Roman"/>
          <w:bCs/>
        </w:rPr>
        <w:t xml:space="preserve"> = 3)</w:t>
      </w:r>
      <w:r>
        <w:t xml:space="preserve">. Two cows with continuous variability in DMI traditionally below the threshold level required for milk production were removed </w:t>
      </w:r>
      <w:r>
        <w:rPr>
          <w:rFonts w:cs="Times New Roman"/>
          <w:bCs/>
        </w:rPr>
        <w:t xml:space="preserve">(CON = 2; </w:t>
      </w:r>
      <w:r w:rsidR="00DB766C">
        <w:rPr>
          <w:rFonts w:cs="Times New Roman"/>
          <w:bCs/>
        </w:rPr>
        <w:t>CMA</w:t>
      </w:r>
      <w:r>
        <w:rPr>
          <w:rFonts w:cs="Times New Roman"/>
          <w:bCs/>
        </w:rPr>
        <w:t xml:space="preserve"> = 0)</w:t>
      </w:r>
      <w:r>
        <w:t xml:space="preserve">. These occurrences were due to inadequate Calan door use. Daily milk yield data was inaccessible for three cows, as they were sold after the study ended, so data from animals were removed </w:t>
      </w:r>
      <w:r>
        <w:rPr>
          <w:rFonts w:cs="Times New Roman"/>
          <w:bCs/>
        </w:rPr>
        <w:t xml:space="preserve">(CON = 2; </w:t>
      </w:r>
      <w:r w:rsidR="00DB766C">
        <w:rPr>
          <w:rFonts w:cs="Times New Roman"/>
          <w:bCs/>
        </w:rPr>
        <w:t>CMA</w:t>
      </w:r>
      <w:r>
        <w:rPr>
          <w:rFonts w:cs="Times New Roman"/>
          <w:bCs/>
        </w:rPr>
        <w:t xml:space="preserve"> = 1)</w:t>
      </w:r>
      <w:r>
        <w:t xml:space="preserve">. Daily milk yields &lt; </w:t>
      </w:r>
      <w:r w:rsidR="00751996">
        <w:t>20.4</w:t>
      </w:r>
      <w:r>
        <w:t xml:space="preserve"> or &gt; </w:t>
      </w:r>
      <w:r w:rsidR="00383865">
        <w:t>66.7 kg</w:t>
      </w:r>
      <w:r>
        <w:t xml:space="preserve"> were deemed unrealistic and removed. The value was considered unrealistic and removed if the difference between daily milk yields was &lt; -18.5 or &gt; 15.5</w:t>
      </w:r>
      <w:r w:rsidR="00B8797C">
        <w:t xml:space="preserve"> kg/d</w:t>
      </w:r>
      <w:r>
        <w:t xml:space="preserve">. Daily milk yields for the first 3 DIM after parturition were inconsistently recorded, so milk yields for DIM &lt; 4 were removed. Daily DMI values were removed if </w:t>
      </w:r>
      <w:r w:rsidR="00B8797C">
        <w:t xml:space="preserve">&lt; </w:t>
      </w:r>
      <w:r w:rsidR="004463E0">
        <w:t>4.53 kg</w:t>
      </w:r>
      <w:r>
        <w:t xml:space="preserve"> due to unrealistic intake amounts </w:t>
      </w:r>
      <w:r w:rsidR="00106EBD">
        <w:t>from</w:t>
      </w:r>
      <w:r>
        <w:t xml:space="preserve"> Calan door misuse.</w:t>
      </w:r>
      <w:r w:rsidR="00FC2482">
        <w:t xml:space="preserve"> </w:t>
      </w:r>
      <w:r w:rsidR="00FC2482">
        <w:rPr>
          <w:rFonts w:cs="Times New Roman"/>
          <w:bCs/>
        </w:rPr>
        <w:t xml:space="preserve">After data cleaning, </w:t>
      </w:r>
      <w:r w:rsidR="00FC2482" w:rsidRPr="004D565E">
        <w:rPr>
          <w:rFonts w:cs="Times New Roman"/>
          <w:bCs/>
        </w:rPr>
        <w:t xml:space="preserve">19 </w:t>
      </w:r>
      <w:r w:rsidR="00FC2482">
        <w:rPr>
          <w:rFonts w:cs="Times New Roman"/>
          <w:bCs/>
        </w:rPr>
        <w:t xml:space="preserve">CON </w:t>
      </w:r>
      <w:r w:rsidR="00FC2482" w:rsidRPr="004D565E">
        <w:rPr>
          <w:rFonts w:cs="Times New Roman"/>
          <w:bCs/>
        </w:rPr>
        <w:t>animals and 21</w:t>
      </w:r>
      <w:r w:rsidR="00FC2482">
        <w:rPr>
          <w:rFonts w:cs="Times New Roman"/>
          <w:bCs/>
        </w:rPr>
        <w:t xml:space="preserve"> </w:t>
      </w:r>
      <w:r w:rsidR="002C7429">
        <w:rPr>
          <w:rFonts w:cs="Times New Roman"/>
          <w:bCs/>
        </w:rPr>
        <w:t>CMA</w:t>
      </w:r>
      <w:r w:rsidR="00FC2482">
        <w:rPr>
          <w:rFonts w:cs="Times New Roman"/>
          <w:bCs/>
        </w:rPr>
        <w:t xml:space="preserve"> animals remained</w:t>
      </w:r>
      <w:r w:rsidR="00FC2482" w:rsidRPr="004D565E">
        <w:rPr>
          <w:rFonts w:cs="Times New Roman"/>
          <w:bCs/>
        </w:rPr>
        <w:t xml:space="preserve"> </w:t>
      </w:r>
      <w:r w:rsidR="00FC2482">
        <w:rPr>
          <w:rFonts w:cs="Times New Roman"/>
          <w:bCs/>
        </w:rPr>
        <w:t>in the dataset</w:t>
      </w:r>
      <w:r w:rsidR="00FC2482" w:rsidRPr="004D565E">
        <w:rPr>
          <w:rFonts w:cs="Times New Roman"/>
          <w:bCs/>
        </w:rPr>
        <w:t>.</w:t>
      </w:r>
      <w:r w:rsidR="00FC2482">
        <w:rPr>
          <w:rFonts w:cs="Times New Roman"/>
          <w:bCs/>
        </w:rPr>
        <w:t xml:space="preserve"> Parity 1 included nine primiparous heifers (CON = 4; </w:t>
      </w:r>
      <w:r w:rsidR="00DB766C">
        <w:rPr>
          <w:rFonts w:cs="Times New Roman"/>
          <w:bCs/>
        </w:rPr>
        <w:t>CMA</w:t>
      </w:r>
      <w:r w:rsidR="00FC2482">
        <w:rPr>
          <w:rFonts w:cs="Times New Roman"/>
          <w:bCs/>
        </w:rPr>
        <w:t xml:space="preserve"> = 5), parity 2 included 19 second-lactation cows (CON = 10; </w:t>
      </w:r>
      <w:r w:rsidR="00DB766C">
        <w:rPr>
          <w:rFonts w:cs="Times New Roman"/>
          <w:bCs/>
        </w:rPr>
        <w:t>CMA</w:t>
      </w:r>
      <w:r w:rsidR="00FC2482">
        <w:rPr>
          <w:rFonts w:cs="Times New Roman"/>
          <w:bCs/>
        </w:rPr>
        <w:t xml:space="preserve"> = 9), and parity 3+ included 12 third- and fourth-lactation cows (CON = 5; </w:t>
      </w:r>
      <w:r w:rsidR="00DB766C">
        <w:rPr>
          <w:rFonts w:cs="Times New Roman"/>
          <w:bCs/>
        </w:rPr>
        <w:t>CMA</w:t>
      </w:r>
      <w:r w:rsidR="00FC2482">
        <w:rPr>
          <w:rFonts w:cs="Times New Roman"/>
          <w:bCs/>
        </w:rPr>
        <w:t xml:space="preserve"> = 7). </w:t>
      </w:r>
    </w:p>
    <w:p w14:paraId="6703F52B" w14:textId="7950F9DA" w:rsidR="00A10A09" w:rsidRDefault="00A10A09" w:rsidP="00A10A09">
      <w:pPr>
        <w:ind w:firstLine="720"/>
        <w:rPr>
          <w:rFonts w:cs="Times New Roman"/>
          <w:bCs/>
        </w:rPr>
      </w:pPr>
      <w:bookmarkStart w:id="123" w:name="_Toc164684244"/>
      <w:bookmarkStart w:id="124" w:name="_Toc167875248"/>
      <w:bookmarkStart w:id="125" w:name="_Toc171597616"/>
      <w:r w:rsidRPr="0094458A">
        <w:rPr>
          <w:rStyle w:val="Heading5Char"/>
        </w:rPr>
        <w:t>Dry matter intake and milk production.</w:t>
      </w:r>
      <w:bookmarkEnd w:id="123"/>
      <w:bookmarkEnd w:id="124"/>
      <w:bookmarkEnd w:id="125"/>
      <w:r>
        <w:t xml:space="preserve"> </w:t>
      </w:r>
      <w:r w:rsidRPr="00DB766C">
        <w:t>The independent variables of DMI, milk yield (</w:t>
      </w:r>
      <w:r w:rsidRPr="00DB766C">
        <w:rPr>
          <w:b/>
          <w:bCs/>
        </w:rPr>
        <w:t>MilkYield</w:t>
      </w:r>
      <w:r w:rsidRPr="00DB766C">
        <w:t>), milk fat (</w:t>
      </w:r>
      <w:r w:rsidRPr="00DB766C">
        <w:rPr>
          <w:b/>
          <w:bCs/>
        </w:rPr>
        <w:t>MilkFat</w:t>
      </w:r>
      <w:r w:rsidRPr="00DB766C">
        <w:t>), milk protein (</w:t>
      </w:r>
      <w:r w:rsidRPr="00DB766C">
        <w:rPr>
          <w:b/>
          <w:bCs/>
        </w:rPr>
        <w:t>MilkProt</w:t>
      </w:r>
      <w:r w:rsidRPr="00DB766C">
        <w:t>), milk efficiency (</w:t>
      </w:r>
      <w:r w:rsidRPr="00DB766C">
        <w:rPr>
          <w:b/>
          <w:bCs/>
        </w:rPr>
        <w:t>MilkEff</w:t>
      </w:r>
      <w:r w:rsidRPr="00DB766C">
        <w:t xml:space="preserve">), ECM, and FCM were </w:t>
      </w:r>
      <w:r w:rsidR="00DB766C" w:rsidRPr="00DB766C">
        <w:t xml:space="preserve">analyzed </w:t>
      </w:r>
      <w:r w:rsidR="00C045E6">
        <w:t>for</w:t>
      </w:r>
      <w:r w:rsidR="00DB766C" w:rsidRPr="00DB766C">
        <w:t xml:space="preserve"> </w:t>
      </w:r>
      <w:r w:rsidRPr="00DB766C">
        <w:t>the fixed effects of treatment group (</w:t>
      </w:r>
      <w:r w:rsidRPr="00DB766C">
        <w:rPr>
          <w:b/>
          <w:bCs/>
        </w:rPr>
        <w:t>TRT</w:t>
      </w:r>
      <w:r w:rsidRPr="00DB766C">
        <w:t>),</w:t>
      </w:r>
      <w:r w:rsidR="00B22305">
        <w:t xml:space="preserve"> max daily temperature humidity index (</w:t>
      </w:r>
      <w:r w:rsidR="00B22305" w:rsidRPr="00B22305">
        <w:rPr>
          <w:b/>
          <w:bCs/>
        </w:rPr>
        <w:t>MaxTHI</w:t>
      </w:r>
      <w:r w:rsidR="00B22305">
        <w:t>)</w:t>
      </w:r>
      <w:r w:rsidRPr="00DB766C">
        <w:t xml:space="preserve">, and </w:t>
      </w:r>
      <w:r w:rsidR="00B22305">
        <w:t>projected 305 d mature equivalent milk (</w:t>
      </w:r>
      <w:r w:rsidRPr="00B22305">
        <w:rPr>
          <w:b/>
          <w:bCs/>
        </w:rPr>
        <w:t>PMEM</w:t>
      </w:r>
      <w:r w:rsidR="00B22305">
        <w:t>)</w:t>
      </w:r>
      <w:r w:rsidRPr="00DB766C">
        <w:t>.</w:t>
      </w:r>
      <w:r>
        <w:t xml:space="preserve"> </w:t>
      </w:r>
      <w:r w:rsidR="00B22305">
        <w:t xml:space="preserve">Ambient temperature and relative humidity data captured from the </w:t>
      </w:r>
      <w:r w:rsidR="00B22305" w:rsidRPr="0046161F">
        <w:rPr>
          <w:rFonts w:cs="Times New Roman"/>
          <w:bCs/>
        </w:rPr>
        <w:t>Hobo Pro V2 loggers</w:t>
      </w:r>
      <w:r w:rsidR="00B22305">
        <w:t xml:space="preserve"> created the MaxTHI. </w:t>
      </w:r>
      <w:r w:rsidR="00B22305">
        <w:rPr>
          <w:rFonts w:cs="Times New Roman"/>
          <w:bCs/>
        </w:rPr>
        <w:t xml:space="preserve">If MaxTHI ≥ 68, heat stress occurred, and if MaxTHI &lt; 68, then heat stress did not occur. </w:t>
      </w:r>
      <w:r w:rsidR="00DB766C">
        <w:rPr>
          <w:rFonts w:cs="Times New Roman"/>
          <w:bCs/>
        </w:rPr>
        <w:t xml:space="preserve">The values for PMEM were captured by PCDart. </w:t>
      </w:r>
      <w:r w:rsidRPr="0046161F">
        <w:rPr>
          <w:rFonts w:cs="Times New Roman"/>
          <w:bCs/>
        </w:rPr>
        <w:t xml:space="preserve">To calculate individual </w:t>
      </w:r>
      <w:r>
        <w:rPr>
          <w:rFonts w:cs="Times New Roman"/>
          <w:bCs/>
        </w:rPr>
        <w:t>DMI</w:t>
      </w:r>
      <w:r w:rsidRPr="0046161F">
        <w:rPr>
          <w:rFonts w:cs="Times New Roman"/>
          <w:bCs/>
        </w:rPr>
        <w:t xml:space="preserve"> for each feeding, the </w:t>
      </w:r>
      <w:r w:rsidR="00427F64">
        <w:rPr>
          <w:rFonts w:cs="Times New Roman"/>
          <w:bCs/>
        </w:rPr>
        <w:t xml:space="preserve">ort </w:t>
      </w:r>
      <w:r w:rsidRPr="0046161F">
        <w:rPr>
          <w:rFonts w:cs="Times New Roman"/>
          <w:bCs/>
        </w:rPr>
        <w:t xml:space="preserve">amount was subtracted from the initial amount offered. The DMI for each cow was calculated by multiplying </w:t>
      </w:r>
      <w:r w:rsidR="00F4768D">
        <w:rPr>
          <w:rFonts w:cs="Times New Roman"/>
          <w:bCs/>
        </w:rPr>
        <w:t xml:space="preserve">individual intake </w:t>
      </w:r>
      <w:r w:rsidRPr="0046161F">
        <w:rPr>
          <w:rFonts w:cs="Times New Roman"/>
          <w:bCs/>
        </w:rPr>
        <w:t xml:space="preserve">by DM content of the </w:t>
      </w:r>
      <w:r w:rsidR="00F4768D">
        <w:rPr>
          <w:rFonts w:cs="Times New Roman"/>
          <w:bCs/>
        </w:rPr>
        <w:t>TMR</w:t>
      </w:r>
      <w:r>
        <w:rPr>
          <w:rFonts w:cs="Times New Roman"/>
          <w:bCs/>
        </w:rPr>
        <w:t xml:space="preserve">, which was </w:t>
      </w:r>
      <w:r w:rsidRPr="0046161F">
        <w:rPr>
          <w:rFonts w:cs="Times New Roman"/>
          <w:bCs/>
        </w:rPr>
        <w:t xml:space="preserve">determined by </w:t>
      </w:r>
      <w:r w:rsidR="00E43758">
        <w:rPr>
          <w:rFonts w:cs="Times New Roman"/>
          <w:bCs/>
        </w:rPr>
        <w:t>standard wet chemistry</w:t>
      </w:r>
      <w:r w:rsidRPr="0046161F">
        <w:rPr>
          <w:rFonts w:cs="Times New Roman"/>
          <w:bCs/>
        </w:rPr>
        <w:t xml:space="preserve"> analys</w:t>
      </w:r>
      <w:r w:rsidR="00427F64">
        <w:rPr>
          <w:rFonts w:cs="Times New Roman"/>
          <w:bCs/>
        </w:rPr>
        <w:t>i</w:t>
      </w:r>
      <w:r w:rsidRPr="0046161F">
        <w:rPr>
          <w:rFonts w:cs="Times New Roman"/>
          <w:bCs/>
        </w:rPr>
        <w:t>s.</w:t>
      </w:r>
      <w:r>
        <w:rPr>
          <w:rFonts w:cs="Times New Roman"/>
          <w:bCs/>
        </w:rPr>
        <w:t xml:space="preserve"> </w:t>
      </w:r>
      <w:r w:rsidR="00F4768D">
        <w:rPr>
          <w:rFonts w:cs="Times New Roman"/>
          <w:bCs/>
        </w:rPr>
        <w:t>Intake was</w:t>
      </w:r>
      <w:r>
        <w:rPr>
          <w:rFonts w:cs="Times New Roman"/>
          <w:bCs/>
        </w:rPr>
        <w:t xml:space="preserve"> calculated using the Eq. 2.1: </w:t>
      </w:r>
    </w:p>
    <w:p w14:paraId="1DE15C46" w14:textId="49279BBB" w:rsidR="00A10A09" w:rsidRDefault="00F4768D" w:rsidP="00A10A09">
      <w:pPr>
        <w:pStyle w:val="Caption"/>
        <w:jc w:val="right"/>
        <w:rPr>
          <w:rFonts w:cs="Times New Roman"/>
          <w:bCs/>
        </w:rPr>
      </w:pPr>
      <w:bookmarkStart w:id="126" w:name="_Toc168487126"/>
      <m:oMath>
        <m:r>
          <m:rPr>
            <m:nor/>
          </m:rPr>
          <w:rPr>
            <w:rFonts w:ascii="Cambria Math" w:hAnsi="Cambria Math" w:cs="Times New Roman"/>
            <w:bCs/>
          </w:rPr>
          <m:t>Intake</m:t>
        </m:r>
        <w:commentRangeStart w:id="127"/>
        <m:r>
          <m:rPr>
            <m:nor/>
          </m:rPr>
          <w:rPr>
            <w:rFonts w:ascii="Cambria Math" w:hAnsi="Cambria Math" w:cs="Times New Roman"/>
            <w:bCs/>
          </w:rPr>
          <m:t xml:space="preserve"> </m:t>
        </m:r>
        <w:commentRangeEnd w:id="127"/>
        <m:r>
          <m:rPr>
            <m:sty m:val="p"/>
          </m:rPr>
          <w:rPr>
            <w:rStyle w:val="CommentReference"/>
            <w:iCs w:val="0"/>
          </w:rPr>
          <w:commentReference w:id="127"/>
        </m:r>
        <m:r>
          <m:rPr>
            <m:nor/>
          </m:rPr>
          <w:rPr>
            <w:rFonts w:ascii="Cambria Math" w:hAnsi="Cambria Math" w:cs="Times New Roman"/>
            <w:bCs/>
          </w:rPr>
          <m:t>(kg/cow/d) = Feed offered - Ort</m:t>
        </m:r>
      </m:oMath>
      <w:r w:rsidR="00A10A09">
        <w:rPr>
          <w:rFonts w:eastAsiaTheme="minorEastAsia"/>
          <w:bCs/>
        </w:rPr>
        <w:t xml:space="preserve"> </w:t>
      </w:r>
      <w:r w:rsidR="00A10A09">
        <w:rPr>
          <w:rFonts w:eastAsiaTheme="minorEastAsia"/>
          <w:bCs/>
        </w:rPr>
        <w:tab/>
        <w:t xml:space="preserve">       </w:t>
      </w:r>
      <w:r w:rsidR="00427F64">
        <w:rPr>
          <w:rFonts w:eastAsiaTheme="minorEastAsia"/>
          <w:bCs/>
        </w:rPr>
        <w:t xml:space="preserve">   </w:t>
      </w:r>
      <w:r w:rsidR="00A10A09">
        <w:rPr>
          <w:rFonts w:eastAsiaTheme="minorEastAsia"/>
          <w:bCs/>
        </w:rPr>
        <w:t xml:space="preserve">   </w:t>
      </w:r>
      <w:r w:rsidR="00A10A09">
        <w:t xml:space="preserve">Equation </w:t>
      </w:r>
      <w:fldSimple w:instr=" STYLEREF 2 \s ">
        <w:r w:rsidR="00D5452C">
          <w:rPr>
            <w:noProof/>
          </w:rPr>
          <w:t>2</w:t>
        </w:r>
      </w:fldSimple>
      <w:r w:rsidR="00A10A09">
        <w:t>.</w:t>
      </w:r>
      <w:fldSimple w:instr=" SEQ Equation \* ARABIC \s 2 ">
        <w:r w:rsidR="00D5452C">
          <w:rPr>
            <w:noProof/>
          </w:rPr>
          <w:t>1</w:t>
        </w:r>
        <w:bookmarkEnd w:id="126"/>
      </w:fldSimple>
    </w:p>
    <w:p w14:paraId="699DA140" w14:textId="77777777" w:rsidR="00A10A09" w:rsidRDefault="00A10A09" w:rsidP="00A10A09">
      <w:pPr>
        <w:rPr>
          <w:rFonts w:cs="Times New Roman"/>
          <w:bCs/>
        </w:rPr>
      </w:pPr>
      <w:r>
        <w:rPr>
          <w:rFonts w:cs="Times New Roman"/>
          <w:bCs/>
        </w:rPr>
        <w:t>Dry matter intake was calculated using the Eq. 2.2:</w:t>
      </w:r>
    </w:p>
    <w:p w14:paraId="5F3FFA73" w14:textId="67D024F6" w:rsidR="00A10A09" w:rsidRPr="00135A5E" w:rsidRDefault="00A10A09" w:rsidP="00A10A09">
      <w:pPr>
        <w:pStyle w:val="Caption"/>
        <w:jc w:val="right"/>
        <w:rPr>
          <w:rFonts w:cs="Times New Roman"/>
          <w:bCs/>
          <w:iCs w:val="0"/>
        </w:rPr>
      </w:pPr>
      <w:bookmarkStart w:id="128" w:name="_Toc168487127"/>
      <m:oMath>
        <m:r>
          <m:rPr>
            <m:nor/>
          </m:rPr>
          <w:rPr>
            <w:rFonts w:ascii="Cambria Math" w:hAnsi="Cambria Math" w:cs="Times New Roman"/>
            <w:bCs/>
          </w:rPr>
          <m:t>DMI (kg/cow/d) = Intake</m:t>
        </m:r>
        <w:commentRangeStart w:id="129"/>
        <m:r>
          <m:rPr>
            <m:nor/>
          </m:rPr>
          <w:rPr>
            <w:rFonts w:ascii="Cambria Math" w:hAnsi="Cambria Math" w:cs="Times New Roman"/>
            <w:bCs/>
          </w:rPr>
          <m:t xml:space="preserve"> </m:t>
        </m:r>
        <w:commentRangeEnd w:id="129"/>
        <m:r>
          <m:rPr>
            <m:sty m:val="p"/>
          </m:rPr>
          <w:rPr>
            <w:rStyle w:val="CommentReference"/>
            <w:iCs w:val="0"/>
          </w:rPr>
          <w:commentReference w:id="129"/>
        </m:r>
        <m:r>
          <m:rPr>
            <m:nor/>
          </m:rPr>
          <w:rPr>
            <w:rFonts w:ascii="Cambria Math" w:hAnsi="Cambria Math" w:cs="Times New Roman"/>
            <w:bCs/>
          </w:rPr>
          <m:t>* %DM</m:t>
        </m:r>
      </m:oMath>
      <w:r>
        <w:rPr>
          <w:rFonts w:eastAsiaTheme="minorEastAsia"/>
          <w:bCs/>
        </w:rPr>
        <w:tab/>
      </w:r>
      <w:r>
        <w:rPr>
          <w:rFonts w:eastAsiaTheme="minorEastAsia"/>
          <w:bCs/>
        </w:rPr>
        <w:tab/>
        <w:t xml:space="preserve">        </w:t>
      </w:r>
      <w:r>
        <w:t xml:space="preserve">Equation </w:t>
      </w:r>
      <w:fldSimple w:instr=" STYLEREF 2 \s ">
        <w:r w:rsidR="00D5452C">
          <w:rPr>
            <w:noProof/>
          </w:rPr>
          <w:t>2</w:t>
        </w:r>
      </w:fldSimple>
      <w:r>
        <w:t>.</w:t>
      </w:r>
      <w:fldSimple w:instr=" SEQ Equation \* ARABIC \s 2 ">
        <w:r w:rsidR="00D5452C">
          <w:rPr>
            <w:noProof/>
          </w:rPr>
          <w:t>2</w:t>
        </w:r>
        <w:bookmarkEnd w:id="128"/>
      </w:fldSimple>
    </w:p>
    <w:p w14:paraId="347804B1" w14:textId="77777777" w:rsidR="00A10A09" w:rsidRDefault="00A10A09" w:rsidP="00A10A09">
      <w:pPr>
        <w:rPr>
          <w:rFonts w:cs="Times New Roman"/>
          <w:bCs/>
        </w:rPr>
      </w:pPr>
      <w:r>
        <w:rPr>
          <w:rFonts w:cs="Times New Roman"/>
          <w:bCs/>
        </w:rPr>
        <w:t>Milk fat and protein percentages were transformed using the arcsine transformation to approximate the normal distribution using Eq. 2.3 and 2.4. Means were backtransformed to the original scale for presentation:</w:t>
      </w:r>
    </w:p>
    <w:p w14:paraId="7B58B7E3" w14:textId="4130DD92" w:rsidR="00A10A09" w:rsidRDefault="00A10A09" w:rsidP="00A10A09">
      <w:pPr>
        <w:pStyle w:val="Caption"/>
        <w:jc w:val="right"/>
        <w:rPr>
          <w:rFonts w:eastAsiaTheme="minorEastAsia" w:cs="Times New Roman"/>
        </w:rPr>
      </w:pPr>
      <w:bookmarkStart w:id="130" w:name="_Toc168487128"/>
      <m:oMath>
        <m:r>
          <m:rPr>
            <m:nor/>
          </m:rPr>
          <w:rPr>
            <w:rFonts w:ascii="Cambria Math" w:hAnsi="Cambria Math" w:cs="Times New Roman"/>
          </w:rPr>
          <m:t>Fat</m:t>
        </m:r>
        <m:r>
          <m:rPr>
            <m:nor/>
          </m:rPr>
          <w:rPr>
            <w:rFonts w:ascii="Cambria Math" w:eastAsiaTheme="minorEastAsia" w:hAnsi="Cambria Math" w:cs="Times New Roman"/>
          </w:rPr>
          <m:t>arc = arsin</m:t>
        </m:r>
        <m:d>
          <m:dPr>
            <m:ctrlPr>
              <w:rPr>
                <w:rFonts w:ascii="Cambria Math" w:eastAsiaTheme="minorEastAsia" w:hAnsi="Cambria Math" w:cs="Times New Roman"/>
                <w:bCs/>
                <w:i/>
              </w:rPr>
            </m:ctrlPr>
          </m:dPr>
          <m:e>
            <m:f>
              <m:fPr>
                <m:ctrlPr>
                  <w:rPr>
                    <w:rFonts w:ascii="Cambria Math" w:eastAsiaTheme="minorEastAsia" w:hAnsi="Cambria Math" w:cs="Times New Roman"/>
                    <w:bCs/>
                  </w:rPr>
                </m:ctrlPr>
              </m:fPr>
              <m:num>
                <m:rad>
                  <m:radPr>
                    <m:degHide m:val="1"/>
                    <m:ctrlPr>
                      <w:rPr>
                        <w:rFonts w:ascii="Cambria Math" w:eastAsiaTheme="minorEastAsia" w:hAnsi="Cambria Math" w:cs="Times New Roman"/>
                        <w:bCs/>
                      </w:rPr>
                    </m:ctrlPr>
                  </m:radPr>
                  <m:deg/>
                  <m:e>
                    <m:r>
                      <m:rPr>
                        <m:nor/>
                      </m:rPr>
                      <w:rPr>
                        <w:rFonts w:ascii="Cambria Math" w:eastAsiaTheme="minorEastAsia" w:hAnsi="Cambria Math" w:cs="Times New Roman"/>
                      </w:rPr>
                      <m:t>MilkFat</m:t>
                    </m:r>
                    <m:d>
                      <m:dPr>
                        <m:ctrlPr>
                          <w:rPr>
                            <w:rFonts w:ascii="Cambria Math" w:eastAsiaTheme="minorEastAsia" w:hAnsi="Cambria Math" w:cs="Times New Roman"/>
                            <w:bCs/>
                          </w:rPr>
                        </m:ctrlPr>
                      </m:dPr>
                      <m:e>
                        <m:r>
                          <m:rPr>
                            <m:nor/>
                          </m:rPr>
                          <w:rPr>
                            <w:rFonts w:ascii="Cambria Math" w:eastAsiaTheme="minorEastAsia" w:hAnsi="Cambria Math" w:cs="Times New Roman"/>
                          </w:rPr>
                          <m:t>%</m:t>
                        </m:r>
                      </m:e>
                    </m:d>
                  </m:e>
                </m:rad>
              </m:num>
              <m:den>
                <m:r>
                  <m:rPr>
                    <m:nor/>
                  </m:rPr>
                  <w:rPr>
                    <w:rFonts w:ascii="Cambria Math" w:eastAsiaTheme="minorEastAsia" w:hAnsi="Cambria Math" w:cs="Times New Roman"/>
                  </w:rPr>
                  <m:t>100</m:t>
                </m:r>
              </m:den>
            </m:f>
          </m:e>
        </m:d>
      </m:oMath>
      <w:r>
        <w:rPr>
          <w:rFonts w:eastAsiaTheme="minorEastAsia"/>
          <w:bCs/>
        </w:rPr>
        <w:t xml:space="preserve"> </w:t>
      </w:r>
      <w:r>
        <w:rPr>
          <w:rFonts w:eastAsiaTheme="minorEastAsia"/>
          <w:bCs/>
        </w:rPr>
        <w:tab/>
      </w:r>
      <w:r>
        <w:rPr>
          <w:rFonts w:eastAsiaTheme="minorEastAsia"/>
          <w:bCs/>
        </w:rPr>
        <w:tab/>
      </w:r>
      <w:r>
        <w:rPr>
          <w:rFonts w:eastAsiaTheme="minorEastAsia"/>
          <w:bCs/>
        </w:rPr>
        <w:tab/>
      </w:r>
      <w:r>
        <w:rPr>
          <w:rFonts w:eastAsiaTheme="minorEastAsia"/>
          <w:bCs/>
        </w:rPr>
        <w:tab/>
      </w:r>
      <w:r>
        <w:t xml:space="preserve">Equation </w:t>
      </w:r>
      <w:fldSimple w:instr=" STYLEREF 2 \s ">
        <w:r w:rsidR="00D5452C">
          <w:rPr>
            <w:noProof/>
          </w:rPr>
          <w:t>2</w:t>
        </w:r>
      </w:fldSimple>
      <w:r>
        <w:t>.</w:t>
      </w:r>
      <w:fldSimple w:instr=" SEQ Equation \* ARABIC \s 2 ">
        <w:r w:rsidR="00D5452C">
          <w:rPr>
            <w:noProof/>
          </w:rPr>
          <w:t>3</w:t>
        </w:r>
        <w:bookmarkEnd w:id="130"/>
      </w:fldSimple>
    </w:p>
    <w:p w14:paraId="15938B82" w14:textId="3A819D1E" w:rsidR="00A10A09" w:rsidRPr="002C5A53" w:rsidRDefault="00A10A09" w:rsidP="00A10A09">
      <w:pPr>
        <w:pStyle w:val="Caption"/>
        <w:jc w:val="right"/>
        <w:rPr>
          <w:rFonts w:eastAsiaTheme="minorEastAsia" w:cs="Times New Roman"/>
        </w:rPr>
      </w:pPr>
      <w:bookmarkStart w:id="131" w:name="_Toc168487129"/>
      <m:oMath>
        <m:r>
          <m:rPr>
            <m:nor/>
          </m:rPr>
          <w:rPr>
            <w:rFonts w:ascii="Cambria Math" w:hAnsi="Cambria Math" w:cs="Times New Roman"/>
          </w:rPr>
          <m:t>Prot</m:t>
        </m:r>
        <m:r>
          <m:rPr>
            <m:nor/>
          </m:rPr>
          <w:rPr>
            <w:rFonts w:ascii="Cambria Math" w:eastAsiaTheme="minorEastAsia" w:hAnsi="Cambria Math" w:cs="Times New Roman"/>
          </w:rPr>
          <m:t>arc = arsin</m:t>
        </m:r>
        <m:d>
          <m:dPr>
            <m:ctrlPr>
              <w:rPr>
                <w:rFonts w:ascii="Cambria Math" w:eastAsiaTheme="minorEastAsia" w:hAnsi="Cambria Math" w:cs="Times New Roman"/>
                <w:bCs/>
                <w:i/>
              </w:rPr>
            </m:ctrlPr>
          </m:dPr>
          <m:e>
            <m:f>
              <m:fPr>
                <m:ctrlPr>
                  <w:rPr>
                    <w:rFonts w:ascii="Cambria Math" w:eastAsiaTheme="minorEastAsia" w:hAnsi="Cambria Math" w:cs="Times New Roman"/>
                    <w:bCs/>
                  </w:rPr>
                </m:ctrlPr>
              </m:fPr>
              <m:num>
                <m:rad>
                  <m:radPr>
                    <m:degHide m:val="1"/>
                    <m:ctrlPr>
                      <w:rPr>
                        <w:rFonts w:ascii="Cambria Math" w:eastAsiaTheme="minorEastAsia" w:hAnsi="Cambria Math" w:cs="Times New Roman"/>
                        <w:bCs/>
                      </w:rPr>
                    </m:ctrlPr>
                  </m:radPr>
                  <m:deg/>
                  <m:e>
                    <m:r>
                      <m:rPr>
                        <m:nor/>
                      </m:rPr>
                      <w:rPr>
                        <w:rFonts w:ascii="Cambria Math" w:eastAsiaTheme="minorEastAsia" w:hAnsi="Cambria Math" w:cs="Times New Roman"/>
                      </w:rPr>
                      <m:t>MilkProtein</m:t>
                    </m:r>
                    <m:d>
                      <m:dPr>
                        <m:ctrlPr>
                          <w:rPr>
                            <w:rFonts w:ascii="Cambria Math" w:eastAsiaTheme="minorEastAsia" w:hAnsi="Cambria Math" w:cs="Times New Roman"/>
                            <w:bCs/>
                          </w:rPr>
                        </m:ctrlPr>
                      </m:dPr>
                      <m:e>
                        <m:r>
                          <m:rPr>
                            <m:nor/>
                          </m:rPr>
                          <w:rPr>
                            <w:rFonts w:ascii="Cambria Math" w:eastAsiaTheme="minorEastAsia" w:hAnsi="Cambria Math" w:cs="Times New Roman"/>
                          </w:rPr>
                          <m:t>%</m:t>
                        </m:r>
                      </m:e>
                    </m:d>
                  </m:e>
                </m:rad>
              </m:num>
              <m:den>
                <m:r>
                  <m:rPr>
                    <m:nor/>
                  </m:rPr>
                  <w:rPr>
                    <w:rFonts w:ascii="Cambria Math" w:eastAsiaTheme="minorEastAsia" w:hAnsi="Cambria Math" w:cs="Times New Roman"/>
                  </w:rPr>
                  <m:t>100</m:t>
                </m:r>
              </m:den>
            </m:f>
          </m:e>
        </m:d>
      </m:oMath>
      <w:r>
        <w:rPr>
          <w:rFonts w:eastAsiaTheme="minorEastAsia"/>
          <w:bCs/>
        </w:rPr>
        <w:t xml:space="preserve"> </w:t>
      </w:r>
      <w:r>
        <w:rPr>
          <w:rFonts w:eastAsiaTheme="minorEastAsia"/>
          <w:bCs/>
        </w:rPr>
        <w:tab/>
      </w:r>
      <w:r>
        <w:rPr>
          <w:rFonts w:eastAsiaTheme="minorEastAsia"/>
          <w:bCs/>
        </w:rPr>
        <w:tab/>
      </w:r>
      <w:r>
        <w:rPr>
          <w:rFonts w:eastAsiaTheme="minorEastAsia"/>
          <w:bCs/>
        </w:rPr>
        <w:tab/>
      </w:r>
      <w:r>
        <w:t xml:space="preserve">Equation </w:t>
      </w:r>
      <w:fldSimple w:instr=" STYLEREF 2 \s ">
        <w:r w:rsidR="00D5452C">
          <w:rPr>
            <w:noProof/>
          </w:rPr>
          <w:t>2</w:t>
        </w:r>
      </w:fldSimple>
      <w:r>
        <w:t>.</w:t>
      </w:r>
      <w:fldSimple w:instr=" SEQ Equation \* ARABIC \s 2 ">
        <w:r w:rsidR="00D5452C">
          <w:rPr>
            <w:noProof/>
          </w:rPr>
          <w:t>4</w:t>
        </w:r>
        <w:bookmarkEnd w:id="131"/>
      </w:fldSimple>
    </w:p>
    <w:p w14:paraId="585BC06F" w14:textId="078E75E5" w:rsidR="00A10A09" w:rsidRDefault="00A10A09" w:rsidP="00A10A09">
      <w:pPr>
        <w:rPr>
          <w:rFonts w:cs="Times New Roman"/>
          <w:bCs/>
        </w:rPr>
      </w:pPr>
      <w:r>
        <w:rPr>
          <w:rFonts w:cs="Times New Roman"/>
          <w:bCs/>
        </w:rPr>
        <w:t xml:space="preserve">Values for ECM and 4% FCM were calculated using the Eq 2.5 </w:t>
      </w:r>
      <w:r>
        <w:rPr>
          <w:rFonts w:cs="Times New Roman"/>
          <w:bCs/>
        </w:rPr>
        <w:fldChar w:fldCharType="begin"/>
      </w:r>
      <w:r w:rsidR="00734C41">
        <w:rPr>
          <w:rFonts w:cs="Times New Roman"/>
          <w:bCs/>
        </w:rPr>
        <w:instrText xml:space="preserve"> ADDIN EN.CITE &lt;EndNote&gt;&lt;Cite&gt;&lt;Author&gt;Tyrrell&lt;/Author&gt;&lt;Year&gt;1965&lt;/Year&gt;&lt;RecNum&gt;62&lt;/RecNum&gt;&lt;DisplayText&gt;(Tyrrell and Reid, 1965)&lt;/DisplayText&gt;&lt;record&gt;&lt;rec-number&gt;62&lt;/rec-number&gt;&lt;foreign-keys&gt;&lt;key app="EN" db-id="txspxfvshfwzd5e9fs8xar9pfpdev00pzex9" timestamp="1714587165" guid="8a80b97a-8c8b-485d-80d7-aae6d765f2c6"&gt;62&lt;/key&gt;&lt;/foreign-keys&gt;&lt;ref-type name="Journal Article"&gt;17&lt;/ref-type&gt;&lt;contributors&gt;&lt;authors&gt;&lt;author&gt;Tyrrell, HF&lt;/author&gt;&lt;author&gt;Reid, JT&lt;/author&gt;&lt;/authors&gt;&lt;/contributors&gt;&lt;titles&gt;&lt;title&gt;Prediction of the energy value of cow&amp;apos;s milk&lt;/title&gt;&lt;secondary-title&gt;J Dairy Sci.&lt;/secondary-title&gt;&lt;/titles&gt;&lt;periodical&gt;&lt;full-title&gt;J Dairy Sci.&lt;/full-title&gt;&lt;/periodical&gt;&lt;pages&gt;1215-1223&lt;/pages&gt;&lt;volume&gt;48&lt;/volume&gt;&lt;dates&gt;&lt;year&gt;1965&lt;/year&gt;&lt;/dates&gt;&lt;urls&gt;&lt;/urls&gt;&lt;/record&gt;&lt;/Cite&gt;&lt;/EndNote&gt;</w:instrText>
      </w:r>
      <w:r>
        <w:rPr>
          <w:rFonts w:cs="Times New Roman"/>
          <w:bCs/>
        </w:rPr>
        <w:fldChar w:fldCharType="separate"/>
      </w:r>
      <w:r w:rsidR="00734C41">
        <w:rPr>
          <w:rFonts w:cs="Times New Roman"/>
          <w:bCs/>
          <w:noProof/>
        </w:rPr>
        <w:t>(Tyrrell and Reid, 1965)</w:t>
      </w:r>
      <w:r>
        <w:rPr>
          <w:rFonts w:cs="Times New Roman"/>
          <w:bCs/>
        </w:rPr>
        <w:fldChar w:fldCharType="end"/>
      </w:r>
      <w:r>
        <w:rPr>
          <w:rFonts w:cs="Times New Roman"/>
          <w:bCs/>
        </w:rPr>
        <w:t xml:space="preserve"> and Eq 2.6 </w:t>
      </w:r>
      <w:r>
        <w:rPr>
          <w:rFonts w:cs="Times New Roman"/>
          <w:bCs/>
        </w:rPr>
        <w:fldChar w:fldCharType="begin"/>
      </w:r>
      <w:r w:rsidR="00734C41">
        <w:rPr>
          <w:rFonts w:cs="Times New Roman"/>
          <w:bCs/>
        </w:rPr>
        <w:instrText xml:space="preserve"> ADDIN EN.CITE &lt;EndNote&gt;&lt;Cite&gt;&lt;Author&gt;Gaines&lt;/Author&gt;&lt;Year&gt;1923&lt;/Year&gt;&lt;RecNum&gt;64&lt;/RecNum&gt;&lt;DisplayText&gt;(Gaines and Davidson, 1923)&lt;/DisplayText&gt;&lt;record&gt;&lt;rec-number&gt;64&lt;/rec-number&gt;&lt;foreign-keys&gt;&lt;key app="EN" db-id="txspxfvshfwzd5e9fs8xar9pfpdev00pzex9" timestamp="1715204884" guid="f669e1d0-e951-4b17-b1cb-45d2d64e0eb2"&gt;64&lt;/key&gt;&lt;/foreign-keys&gt;&lt;ref-type name="Journal Article"&gt;17&lt;/ref-type&gt;&lt;contributors&gt;&lt;authors&gt;&lt;author&gt;Gaines, WL&lt;/author&gt;&lt;author&gt;Davidson, FA&lt;/author&gt;&lt;/authors&gt;&lt;/contributors&gt;&lt;titles&gt;&lt;title&gt;Relation between percentage fat content and yield of milk. Correction of milk yield for fat content&lt;/title&gt;&lt;secondary-title&gt;Univ. of Illinois Agr. Expt. Sta.&lt;/secondary-title&gt;&lt;/titles&gt;&lt;periodical&gt;&lt;full-title&gt;Univ. of Illinois Agr. Expt. Sta.&lt;/full-title&gt;&lt;/periodical&gt;&lt;pages&gt;577-621&lt;/pages&gt;&lt;volume&gt;245&lt;/volume&gt;&lt;dates&gt;&lt;year&gt;1923&lt;/year&gt;&lt;/dates&gt;&lt;work-type&gt;Bulletin&lt;/work-type&gt;&lt;urls&gt;&lt;/urls&gt;&lt;/record&gt;&lt;/Cite&gt;&lt;/EndNote&gt;</w:instrText>
      </w:r>
      <w:r>
        <w:rPr>
          <w:rFonts w:cs="Times New Roman"/>
          <w:bCs/>
        </w:rPr>
        <w:fldChar w:fldCharType="separate"/>
      </w:r>
      <w:r w:rsidR="00734C41">
        <w:rPr>
          <w:rFonts w:cs="Times New Roman"/>
          <w:bCs/>
          <w:noProof/>
        </w:rPr>
        <w:t>(Gaines and Davidson, 1923)</w:t>
      </w:r>
      <w:r>
        <w:rPr>
          <w:rFonts w:cs="Times New Roman"/>
          <w:bCs/>
        </w:rPr>
        <w:fldChar w:fldCharType="end"/>
      </w:r>
      <w:r>
        <w:rPr>
          <w:rFonts w:cs="Times New Roman"/>
          <w:bCs/>
        </w:rPr>
        <w:t>:</w:t>
      </w:r>
    </w:p>
    <w:p w14:paraId="52F243BB" w14:textId="28491741" w:rsidR="00A10A09" w:rsidRPr="00E13E99" w:rsidRDefault="00A10A09" w:rsidP="00A10A09">
      <w:pPr>
        <w:pStyle w:val="Caption"/>
        <w:jc w:val="right"/>
        <w:rPr>
          <w:rFonts w:eastAsiaTheme="minorEastAsia" w:cs="Times New Roman"/>
          <w:bCs/>
        </w:rPr>
      </w:pPr>
      <w:bookmarkStart w:id="132" w:name="_Toc168487130"/>
      <m:oMath>
        <m:r>
          <m:rPr>
            <m:nor/>
          </m:rPr>
          <w:rPr>
            <w:rFonts w:ascii="Cambria Math" w:hAnsi="Cambria Math" w:cs="Times New Roman"/>
          </w:rPr>
          <m:t xml:space="preserve">ECM (kg/cow/d) = </m:t>
        </m:r>
        <m:d>
          <m:dPr>
            <m:ctrlPr>
              <w:rPr>
                <w:rFonts w:ascii="Cambria Math" w:hAnsi="Cambria Math" w:cs="Times New Roman"/>
                <w:bCs/>
                <w:i/>
              </w:rPr>
            </m:ctrlPr>
          </m:dPr>
          <m:e>
            <m:r>
              <m:rPr>
                <m:nor/>
              </m:rPr>
              <w:rPr>
                <w:rFonts w:ascii="Cambria Math" w:hAnsi="Cambria Math" w:cs="Times New Roman"/>
              </w:rPr>
              <m:t>0.327*MilkYield</m:t>
            </m:r>
            <m:d>
              <m:dPr>
                <m:ctrlPr>
                  <w:rPr>
                    <w:rFonts w:ascii="Cambria Math" w:hAnsi="Cambria Math" w:cs="Times New Roman"/>
                    <w:bCs/>
                    <w:i/>
                  </w:rPr>
                </m:ctrlPr>
              </m:dPr>
              <m:e>
                <m:r>
                  <m:rPr>
                    <m:nor/>
                  </m:rPr>
                  <w:rPr>
                    <w:rFonts w:ascii="Cambria Math" w:hAnsi="Cambria Math" w:cs="Times New Roman"/>
                  </w:rPr>
                  <m:t>kg</m:t>
                </m:r>
              </m:e>
            </m:d>
          </m:e>
        </m:d>
        <m:r>
          <m:rPr>
            <m:nor/>
          </m:rPr>
          <w:rPr>
            <w:rFonts w:ascii="Cambria Math" w:hAnsi="Cambria Math" w:cs="Times New Roman"/>
          </w:rPr>
          <m:t>+</m:t>
        </m:r>
        <m:d>
          <m:dPr>
            <m:ctrlPr>
              <w:rPr>
                <w:rFonts w:ascii="Cambria Math" w:hAnsi="Cambria Math" w:cs="Times New Roman"/>
                <w:bCs/>
                <w:i/>
              </w:rPr>
            </m:ctrlPr>
          </m:dPr>
          <m:e>
            <m:r>
              <m:rPr>
                <m:nor/>
              </m:rPr>
              <w:rPr>
                <w:rFonts w:ascii="Cambria Math" w:hAnsi="Cambria Math" w:cs="Times New Roman"/>
              </w:rPr>
              <m:t>12.95*MilkFat</m:t>
            </m:r>
            <m:d>
              <m:dPr>
                <m:ctrlPr>
                  <w:rPr>
                    <w:rFonts w:ascii="Cambria Math" w:hAnsi="Cambria Math" w:cs="Times New Roman"/>
                    <w:bCs/>
                    <w:i/>
                  </w:rPr>
                </m:ctrlPr>
              </m:dPr>
              <m:e>
                <m:r>
                  <m:rPr>
                    <m:nor/>
                  </m:rPr>
                  <w:rPr>
                    <w:rFonts w:ascii="Cambria Math" w:hAnsi="Cambria Math" w:cs="Times New Roman"/>
                  </w:rPr>
                  <m:t>kg</m:t>
                </m:r>
              </m:e>
            </m:d>
          </m:e>
        </m:d>
        <m:r>
          <m:rPr>
            <m:nor/>
          </m:rPr>
          <w:rPr>
            <w:rFonts w:ascii="Cambria Math" w:hAnsi="Cambria Math" w:cs="Times New Roman"/>
          </w:rPr>
          <m:t>+(7.65*MilkProtein</m:t>
        </m:r>
        <m:d>
          <m:dPr>
            <m:ctrlPr>
              <w:rPr>
                <w:rFonts w:ascii="Cambria Math" w:hAnsi="Cambria Math" w:cs="Times New Roman"/>
                <w:bCs/>
                <w:i/>
              </w:rPr>
            </m:ctrlPr>
          </m:dPr>
          <m:e>
            <m:r>
              <m:rPr>
                <m:nor/>
              </m:rPr>
              <w:rPr>
                <w:rFonts w:ascii="Cambria Math" w:hAnsi="Cambria Math" w:cs="Times New Roman"/>
              </w:rPr>
              <m:t>kg</m:t>
            </m:r>
          </m:e>
        </m:d>
        <m:r>
          <m:rPr>
            <m:nor/>
          </m:rPr>
          <w:rPr>
            <w:rFonts w:ascii="Cambria Math" w:hAnsi="Cambria Math" w:cs="Times New Roman"/>
          </w:rPr>
          <m:t xml:space="preserve">) </m:t>
        </m:r>
      </m:oMath>
      <w:r>
        <w:rPr>
          <w:rFonts w:eastAsiaTheme="minorEastAsia"/>
        </w:rPr>
        <w:tab/>
      </w:r>
      <w:r>
        <w:t xml:space="preserve">Equation </w:t>
      </w:r>
      <w:fldSimple w:instr=" STYLEREF 2 \s ">
        <w:r w:rsidR="00D5452C">
          <w:rPr>
            <w:noProof/>
          </w:rPr>
          <w:t>2</w:t>
        </w:r>
      </w:fldSimple>
      <w:r>
        <w:t>.</w:t>
      </w:r>
      <w:fldSimple w:instr=" SEQ Equation \* ARABIC \s 2 ">
        <w:r w:rsidR="00D5452C">
          <w:rPr>
            <w:noProof/>
          </w:rPr>
          <w:t>5</w:t>
        </w:r>
        <w:bookmarkEnd w:id="132"/>
      </w:fldSimple>
    </w:p>
    <w:p w14:paraId="331D3BDE" w14:textId="08076AAB" w:rsidR="00A10A09" w:rsidRPr="00A83A42" w:rsidRDefault="00A10A09" w:rsidP="00A10A09">
      <w:pPr>
        <w:pStyle w:val="Caption"/>
        <w:jc w:val="right"/>
        <w:rPr>
          <w:rFonts w:eastAsiaTheme="minorEastAsia" w:cs="Times New Roman"/>
          <w:bCs/>
        </w:rPr>
      </w:pPr>
      <w:bookmarkStart w:id="133" w:name="_Toc168487131"/>
      <w:r>
        <w:rPr>
          <w:rFonts w:eastAsiaTheme="minorEastAsia" w:cs="Times New Roman"/>
          <w:bCs/>
        </w:rPr>
        <w:t xml:space="preserve">4% </w:t>
      </w:r>
      <w:r w:rsidRPr="00A83A42">
        <w:rPr>
          <w:rFonts w:eastAsiaTheme="minorEastAsia" w:cs="Times New Roman"/>
          <w:bCs/>
        </w:rPr>
        <w:t>FCM</w:t>
      </w:r>
      <w:r>
        <w:rPr>
          <w:rFonts w:eastAsiaTheme="minorEastAsia" w:cs="Times New Roman"/>
          <w:bCs/>
        </w:rPr>
        <w:t xml:space="preserve"> (kg/cow/d)</w:t>
      </w:r>
      <w:r w:rsidRPr="00A83A42">
        <w:rPr>
          <w:rFonts w:eastAsiaTheme="minorEastAsia" w:cs="Times New Roman"/>
          <w:bCs/>
        </w:rPr>
        <w:t xml:space="preserve"> = </w:t>
      </w:r>
      <m:oMath>
        <m:d>
          <m:dPr>
            <m:ctrlPr>
              <w:rPr>
                <w:rFonts w:ascii="Cambria Math" w:hAnsi="Cambria Math" w:cs="Times New Roman"/>
                <w:bCs/>
                <w:i/>
              </w:rPr>
            </m:ctrlPr>
          </m:dPr>
          <m:e>
            <m:r>
              <m:rPr>
                <m:nor/>
              </m:rPr>
              <w:rPr>
                <w:rFonts w:ascii="Cambria Math" w:hAnsi="Cambria Math" w:cs="Times New Roman"/>
              </w:rPr>
              <m:t>0.4*MilkYield</m:t>
            </m:r>
            <m:d>
              <m:dPr>
                <m:ctrlPr>
                  <w:rPr>
                    <w:rFonts w:ascii="Cambria Math" w:hAnsi="Cambria Math" w:cs="Times New Roman"/>
                    <w:bCs/>
                    <w:i/>
                  </w:rPr>
                </m:ctrlPr>
              </m:dPr>
              <m:e>
                <m:r>
                  <m:rPr>
                    <m:nor/>
                  </m:rPr>
                  <w:rPr>
                    <w:rFonts w:ascii="Cambria Math" w:hAnsi="Cambria Math" w:cs="Times New Roman"/>
                  </w:rPr>
                  <m:t>kg</m:t>
                </m:r>
              </m:e>
            </m:d>
          </m:e>
        </m:d>
        <m:r>
          <m:rPr>
            <m:nor/>
          </m:rPr>
          <w:rPr>
            <w:rFonts w:ascii="Cambria Math" w:hAnsi="Cambria Math" w:cs="Times New Roman"/>
          </w:rPr>
          <m:t>+</m:t>
        </m:r>
        <m:d>
          <m:dPr>
            <m:ctrlPr>
              <w:rPr>
                <w:rFonts w:ascii="Cambria Math" w:hAnsi="Cambria Math" w:cs="Times New Roman"/>
                <w:bCs/>
                <w:i/>
              </w:rPr>
            </m:ctrlPr>
          </m:dPr>
          <m:e>
            <m:r>
              <m:rPr>
                <m:nor/>
              </m:rPr>
              <w:rPr>
                <w:rFonts w:ascii="Cambria Math" w:hAnsi="Cambria Math" w:cs="Times New Roman"/>
              </w:rPr>
              <m:t>16.216*MilkFat</m:t>
            </m:r>
            <m:d>
              <m:dPr>
                <m:ctrlPr>
                  <w:rPr>
                    <w:rFonts w:ascii="Cambria Math" w:hAnsi="Cambria Math" w:cs="Times New Roman"/>
                    <w:bCs/>
                    <w:i/>
                  </w:rPr>
                </m:ctrlPr>
              </m:dPr>
              <m:e>
                <m:r>
                  <m:rPr>
                    <m:nor/>
                  </m:rPr>
                  <w:rPr>
                    <w:rFonts w:ascii="Cambria Math" w:hAnsi="Cambria Math" w:cs="Times New Roman"/>
                  </w:rPr>
                  <m:t>kg</m:t>
                </m:r>
              </m:e>
            </m:d>
          </m:e>
        </m:d>
      </m:oMath>
      <w:r>
        <w:rPr>
          <w:rFonts w:eastAsiaTheme="minorEastAsia" w:cs="Times New Roman"/>
          <w:bCs/>
        </w:rPr>
        <w:tab/>
        <w:t xml:space="preserve"> </w:t>
      </w:r>
      <w:r>
        <w:t xml:space="preserve">Equation </w:t>
      </w:r>
      <w:fldSimple w:instr=" STYLEREF 2 \s ">
        <w:r w:rsidR="00D5452C">
          <w:rPr>
            <w:noProof/>
          </w:rPr>
          <w:t>2</w:t>
        </w:r>
      </w:fldSimple>
      <w:r>
        <w:t>.</w:t>
      </w:r>
      <w:fldSimple w:instr=" SEQ Equation \* ARABIC \s 2 ">
        <w:r w:rsidR="00D5452C">
          <w:rPr>
            <w:noProof/>
          </w:rPr>
          <w:t>6</w:t>
        </w:r>
        <w:bookmarkEnd w:id="133"/>
      </w:fldSimple>
    </w:p>
    <w:p w14:paraId="038E92D0" w14:textId="77777777" w:rsidR="00A10A09" w:rsidRDefault="00A10A09" w:rsidP="00A10A09">
      <w:pPr>
        <w:rPr>
          <w:rFonts w:cs="Times New Roman"/>
          <w:bCs/>
        </w:rPr>
      </w:pPr>
      <w:r>
        <w:rPr>
          <w:rFonts w:cs="Times New Roman"/>
          <w:bCs/>
        </w:rPr>
        <w:t xml:space="preserve">The </w:t>
      </w:r>
      <w:r w:rsidRPr="00110897">
        <w:rPr>
          <w:rFonts w:cs="Times New Roman"/>
          <w:bCs/>
        </w:rPr>
        <w:t>MilkEff</w:t>
      </w:r>
      <w:r>
        <w:rPr>
          <w:rFonts w:cs="Times New Roman"/>
          <w:bCs/>
        </w:rPr>
        <w:t xml:space="preserve"> ratio was calculated using Eq 2.7: </w:t>
      </w:r>
    </w:p>
    <w:p w14:paraId="0FA2DCE7" w14:textId="677CC9E4" w:rsidR="00A10A09" w:rsidRPr="008D6D49" w:rsidRDefault="00A10A09" w:rsidP="00A10A09">
      <w:pPr>
        <w:pStyle w:val="Caption"/>
        <w:jc w:val="right"/>
        <w:rPr>
          <w:rFonts w:cs="Times New Roman"/>
          <w:bCs/>
        </w:rPr>
      </w:pPr>
      <w:bookmarkStart w:id="134" w:name="_Toc168487132"/>
      <m:oMath>
        <m:r>
          <m:rPr>
            <m:nor/>
          </m:rPr>
          <w:rPr>
            <w:rFonts w:ascii="Cambria Math" w:eastAsiaTheme="minorEastAsia" w:hAnsi="Cambria Math" w:cs="Times New Roman"/>
          </w:rPr>
          <m:t>MilkEff = MilkYield</m:t>
        </m:r>
        <m:d>
          <m:dPr>
            <m:ctrlPr>
              <w:rPr>
                <w:rFonts w:ascii="Cambria Math" w:eastAsiaTheme="minorEastAsia" w:hAnsi="Cambria Math" w:cs="Times New Roman"/>
                <w:bCs/>
                <w:i/>
              </w:rPr>
            </m:ctrlPr>
          </m:dPr>
          <m:e>
            <m:r>
              <m:rPr>
                <m:nor/>
              </m:rPr>
              <w:rPr>
                <w:rFonts w:ascii="Cambria Math" w:eastAsiaTheme="minorEastAsia" w:hAnsi="Cambria Math" w:cs="Times New Roman"/>
              </w:rPr>
              <m:t>kg</m:t>
            </m:r>
          </m:e>
        </m:d>
        <m:r>
          <m:rPr>
            <m:nor/>
          </m:rPr>
          <w:rPr>
            <w:rFonts w:ascii="Cambria Math" w:eastAsiaTheme="minorEastAsia" w:hAnsi="Cambria Math" w:cs="Times New Roman"/>
          </w:rPr>
          <m:t xml:space="preserve"> ÷ DMI(kg)</m:t>
        </m:r>
      </m:oMath>
      <w:r>
        <w:rPr>
          <w:rFonts w:eastAsiaTheme="minorEastAsia"/>
        </w:rPr>
        <w:tab/>
      </w:r>
      <w:r>
        <w:rPr>
          <w:rFonts w:eastAsiaTheme="minorEastAsia"/>
        </w:rPr>
        <w:tab/>
      </w:r>
      <w:r>
        <w:rPr>
          <w:rFonts w:eastAsiaTheme="minorEastAsia"/>
        </w:rPr>
        <w:tab/>
      </w:r>
      <w:r>
        <w:t xml:space="preserve">Equation </w:t>
      </w:r>
      <w:fldSimple w:instr=" STYLEREF 2 \s ">
        <w:r w:rsidR="00D5452C">
          <w:rPr>
            <w:noProof/>
          </w:rPr>
          <w:t>2</w:t>
        </w:r>
      </w:fldSimple>
      <w:r>
        <w:t>.</w:t>
      </w:r>
      <w:fldSimple w:instr=" SEQ Equation \* ARABIC \s 2 ">
        <w:r w:rsidR="00D5452C">
          <w:rPr>
            <w:noProof/>
          </w:rPr>
          <w:t>7</w:t>
        </w:r>
        <w:bookmarkEnd w:id="134"/>
      </w:fldSimple>
    </w:p>
    <w:p w14:paraId="76014B41" w14:textId="1BE22ACB" w:rsidR="00A10A09" w:rsidRDefault="00A10A09" w:rsidP="00A10A09">
      <w:pPr>
        <w:ind w:firstLine="720"/>
      </w:pPr>
      <w:r>
        <w:t>The random effects of ParG, the interaction of TRT by parity group, and cow nested within the interaction of TRT by parity group were included in model notation</w:t>
      </w:r>
      <w:r w:rsidR="00BD049C">
        <w:t>. Covariates included in the model were the interaction of TRT by PMEM and the interaction of MaxTHI by PMEM. Model notation (Eq. 2.8)</w:t>
      </w:r>
      <w:r>
        <w:t>:</w:t>
      </w:r>
    </w:p>
    <w:p w14:paraId="2AB0E571" w14:textId="10F5DDED" w:rsidR="00A10A09" w:rsidRPr="001B2328" w:rsidRDefault="00A10A09" w:rsidP="00A10A09">
      <w:pPr>
        <w:pStyle w:val="Caption"/>
        <w:jc w:val="right"/>
        <w:rPr>
          <w:color w:val="FF0000"/>
        </w:rPr>
      </w:pPr>
      <w:bookmarkStart w:id="135" w:name="_Toc168487133"/>
      <w:r w:rsidRPr="001B2328">
        <w:t>Y</w:t>
      </w:r>
      <w:r w:rsidRPr="001B2328">
        <w:rPr>
          <w:vertAlign w:val="subscript"/>
        </w:rPr>
        <w:t>ijk</w:t>
      </w:r>
      <w:r w:rsidRPr="001B2328">
        <w:t xml:space="preserve"> = </w:t>
      </w:r>
      <w:r w:rsidRPr="001B2328">
        <w:rPr>
          <w:rFonts w:cs="Times New Roman"/>
        </w:rPr>
        <w:t>µ</w:t>
      </w:r>
      <w:r w:rsidRPr="001B2328">
        <w:t xml:space="preserve"> + T</w:t>
      </w:r>
      <w:r w:rsidRPr="001B2328">
        <w:rPr>
          <w:vertAlign w:val="subscript"/>
        </w:rPr>
        <w:t>i</w:t>
      </w:r>
      <w:r w:rsidRPr="001B2328">
        <w:t xml:space="preserve"> + P</w:t>
      </w:r>
      <w:r w:rsidRPr="001B2328">
        <w:rPr>
          <w:vertAlign w:val="subscript"/>
        </w:rPr>
        <w:t>j</w:t>
      </w:r>
      <w:r w:rsidRPr="001B2328">
        <w:t xml:space="preserve"> + M</w:t>
      </w:r>
      <w:r w:rsidRPr="001B2328">
        <w:rPr>
          <w:vertAlign w:val="subscript"/>
        </w:rPr>
        <w:t>k</w:t>
      </w:r>
      <w:r w:rsidRPr="001B2328">
        <w:t xml:space="preserve"> + u</w:t>
      </w:r>
      <w:r w:rsidRPr="001B2328">
        <w:rPr>
          <w:vertAlign w:val="subscript"/>
        </w:rPr>
        <w:t>l</w:t>
      </w:r>
      <w:r w:rsidRPr="001B2328">
        <w:t xml:space="preserve"> + e</w:t>
      </w:r>
      <w:r w:rsidRPr="001B2328">
        <w:rPr>
          <w:vertAlign w:val="subscript"/>
        </w:rPr>
        <w:t>ijkl</w:t>
      </w:r>
      <w:r>
        <w:rPr>
          <w:vertAlign w:val="subscript"/>
        </w:rPr>
        <w:t xml:space="preserve"> </w:t>
      </w:r>
      <w:r>
        <w:t xml:space="preserve"> </w:t>
      </w:r>
      <w:r>
        <w:tab/>
      </w:r>
      <w:r>
        <w:tab/>
      </w:r>
      <w:r>
        <w:tab/>
        <w:t xml:space="preserve">Equation </w:t>
      </w:r>
      <w:fldSimple w:instr=" STYLEREF 2 \s ">
        <w:r w:rsidR="00D5452C">
          <w:rPr>
            <w:noProof/>
          </w:rPr>
          <w:t>2</w:t>
        </w:r>
      </w:fldSimple>
      <w:r>
        <w:t>.</w:t>
      </w:r>
      <w:fldSimple w:instr=" SEQ Equation \* ARABIC \s 2 ">
        <w:r w:rsidR="00D5452C">
          <w:rPr>
            <w:noProof/>
          </w:rPr>
          <w:t>8</w:t>
        </w:r>
        <w:bookmarkEnd w:id="135"/>
      </w:fldSimple>
    </w:p>
    <w:p w14:paraId="5F5ED805" w14:textId="47A39C3E" w:rsidR="00A10A09" w:rsidRDefault="00A10A09" w:rsidP="00A10A09">
      <w:pPr>
        <w:ind w:firstLine="720"/>
      </w:pPr>
      <w:r>
        <w:t xml:space="preserve">where Y = observation of DMI, MilkYield, MilkFat, MilkProt, MilkEff, ECM, FCM, and SCC; </w:t>
      </w:r>
      <w:r>
        <w:rPr>
          <w:rFonts w:cs="Times New Roman"/>
        </w:rPr>
        <w:t>µ</w:t>
      </w:r>
      <w:r>
        <w:t xml:space="preserve"> = the overall mean; T = TRT; P = PMEM; M = MaxTHI; u = random effects of ParG, the interaction of TRT by ParG, and cow nested within the interaction of TRT by ParG; and e = the residual effect for DIM week nested in cow, TRT, ParG, and MaxTHI.</w:t>
      </w:r>
      <w:r w:rsidR="000008FA">
        <w:t xml:space="preserve"> </w:t>
      </w:r>
    </w:p>
    <w:p w14:paraId="54922BF4" w14:textId="77777777" w:rsidR="00A10A09" w:rsidRDefault="00A10A09" w:rsidP="00A10A09">
      <w:pPr>
        <w:ind w:firstLine="720"/>
      </w:pPr>
      <w:r>
        <w:t>To evaluate the effect of heat stress days vs non-heat stress days, the interaction of TRT by MaxTHI was included as an additional fixed effect in model notation using Eq. 2.9:</w:t>
      </w:r>
    </w:p>
    <w:p w14:paraId="06AD1E50" w14:textId="15EA0491" w:rsidR="00A10A09" w:rsidRPr="00860B37" w:rsidRDefault="00A10A09" w:rsidP="00A10A09">
      <w:pPr>
        <w:pStyle w:val="Caption"/>
        <w:jc w:val="right"/>
      </w:pPr>
      <w:bookmarkStart w:id="136" w:name="_Toc168487134"/>
      <w:r w:rsidRPr="006C3C69">
        <w:t>Y</w:t>
      </w:r>
      <w:r w:rsidRPr="006C3C69">
        <w:rPr>
          <w:vertAlign w:val="subscript"/>
        </w:rPr>
        <w:t>ijk</w:t>
      </w:r>
      <w:r w:rsidRPr="006C3C69">
        <w:t xml:space="preserve"> = </w:t>
      </w:r>
      <w:r w:rsidRPr="006C3C69">
        <w:rPr>
          <w:rFonts w:cs="Times New Roman"/>
        </w:rPr>
        <w:t>µ</w:t>
      </w:r>
      <w:r w:rsidRPr="006C3C69">
        <w:t xml:space="preserve"> + T</w:t>
      </w:r>
      <w:r w:rsidRPr="006C3C69">
        <w:rPr>
          <w:vertAlign w:val="subscript"/>
        </w:rPr>
        <w:t>i</w:t>
      </w:r>
      <w:r w:rsidRPr="006C3C69">
        <w:t xml:space="preserve"> + P</w:t>
      </w:r>
      <w:r w:rsidRPr="006C3C69">
        <w:rPr>
          <w:vertAlign w:val="subscript"/>
        </w:rPr>
        <w:t>j</w:t>
      </w:r>
      <w:r w:rsidRPr="006C3C69">
        <w:t xml:space="preserve"> + M</w:t>
      </w:r>
      <w:r w:rsidRPr="006C3C69">
        <w:rPr>
          <w:vertAlign w:val="subscript"/>
        </w:rPr>
        <w:t>k</w:t>
      </w:r>
      <w:r w:rsidRPr="006C3C69">
        <w:t xml:space="preserve"> + (TM)</w:t>
      </w:r>
      <w:r w:rsidRPr="006C3C69">
        <w:rPr>
          <w:vertAlign w:val="subscript"/>
        </w:rPr>
        <w:t>ik</w:t>
      </w:r>
      <w:r w:rsidRPr="006C3C69">
        <w:t xml:space="preserve"> </w:t>
      </w:r>
      <w:r>
        <w:t xml:space="preserve">+ </w:t>
      </w:r>
      <w:r w:rsidRPr="006C3C69">
        <w:t>u</w:t>
      </w:r>
      <w:r w:rsidRPr="00ED52F2">
        <w:rPr>
          <w:vertAlign w:val="subscript"/>
        </w:rPr>
        <w:t>l</w:t>
      </w:r>
      <w:r w:rsidRPr="006C3C69">
        <w:t xml:space="preserve"> + e</w:t>
      </w:r>
      <w:r w:rsidRPr="006C3C69">
        <w:rPr>
          <w:vertAlign w:val="subscript"/>
        </w:rPr>
        <w:t>ijk</w:t>
      </w:r>
      <w:r>
        <w:rPr>
          <w:vertAlign w:val="subscript"/>
        </w:rPr>
        <w:t xml:space="preserve">l </w:t>
      </w:r>
      <w:r>
        <w:rPr>
          <w:vertAlign w:val="subscript"/>
        </w:rPr>
        <w:tab/>
      </w:r>
      <w:r>
        <w:rPr>
          <w:vertAlign w:val="subscript"/>
        </w:rPr>
        <w:tab/>
        <w:t xml:space="preserve"> </w:t>
      </w:r>
      <w:r>
        <w:t xml:space="preserve">      Equation </w:t>
      </w:r>
      <w:fldSimple w:instr=" STYLEREF 2 \s ">
        <w:r w:rsidR="00D5452C">
          <w:rPr>
            <w:noProof/>
          </w:rPr>
          <w:t>2</w:t>
        </w:r>
      </w:fldSimple>
      <w:r>
        <w:t>.</w:t>
      </w:r>
      <w:fldSimple w:instr=" SEQ Equation \* ARABIC \s 2 ">
        <w:r w:rsidR="00D5452C">
          <w:rPr>
            <w:noProof/>
          </w:rPr>
          <w:t>9</w:t>
        </w:r>
        <w:bookmarkEnd w:id="136"/>
      </w:fldSimple>
    </w:p>
    <w:p w14:paraId="3A70A167" w14:textId="1692AE2B" w:rsidR="00A10A09" w:rsidRDefault="00A10A09" w:rsidP="00A10A09">
      <w:pPr>
        <w:ind w:firstLine="720"/>
      </w:pPr>
      <w:r>
        <w:t xml:space="preserve">where Y = observation of DMI, MilkYield, MilkFat, MilkProt, MilkEff, ECM, FCM, and SCC; </w:t>
      </w:r>
      <w:r>
        <w:rPr>
          <w:rFonts w:cs="Times New Roman"/>
        </w:rPr>
        <w:t>µ</w:t>
      </w:r>
      <w:r>
        <w:t xml:space="preserve"> = the overall mean; T = TRT; P = PMEM; M = MaxTHI; TM = the interaction of TRT by MaxTHI; u = random effects of ParG, the interaction of TRT by ParG, and cow nested within the interaction of TRT by ParG; and e = the residual effect for DIM week nested in cow, TRT, ParG, and MaxTHI. </w:t>
      </w:r>
    </w:p>
    <w:p w14:paraId="0DECCB0E" w14:textId="35E3053E" w:rsidR="00A10A09" w:rsidRDefault="00A10A09" w:rsidP="00A10A09">
      <w:pPr>
        <w:ind w:firstLine="720"/>
      </w:pPr>
      <w:bookmarkStart w:id="137" w:name="_Toc164684245"/>
      <w:bookmarkStart w:id="138" w:name="_Toc167875249"/>
      <w:bookmarkStart w:id="139" w:name="_Toc171597617"/>
      <w:r w:rsidRPr="00F87792">
        <w:rPr>
          <w:rStyle w:val="Heading5Char"/>
        </w:rPr>
        <w:t>Body weight and body condition score.</w:t>
      </w:r>
      <w:bookmarkEnd w:id="137"/>
      <w:bookmarkEnd w:id="138"/>
      <w:bookmarkEnd w:id="139"/>
      <w:r>
        <w:t xml:space="preserve"> To analyze BW and BCS, the fixed effects of TRT, DIM of sample collection, and the interaction of TRT by DIM of sample collection were included in </w:t>
      </w:r>
      <w:r w:rsidRPr="00100C47">
        <w:t xml:space="preserve">Model 3 </w:t>
      </w:r>
      <w:r>
        <w:t>with the random effects of ParG, the interaction of TRT by ParG, and cow nested within the interaction of TRT by ParG</w:t>
      </w:r>
      <w:r w:rsidR="00CF3B02">
        <w:t xml:space="preserve">. Covariates included in the model were </w:t>
      </w:r>
      <w:r w:rsidR="0000220B">
        <w:t xml:space="preserve">initial BW or initial BCS, </w:t>
      </w:r>
      <w:r w:rsidR="00CF3B02">
        <w:t>MaxTHI, PMEM, the interaction of TRT by PMEM and the interaction of MaxTHI by PMEM. M</w:t>
      </w:r>
      <w:r>
        <w:t xml:space="preserve">odel notation </w:t>
      </w:r>
      <w:r w:rsidR="00CF3B02">
        <w:t>(</w:t>
      </w:r>
      <w:r>
        <w:t>Eq. 2.10</w:t>
      </w:r>
      <w:r w:rsidR="00CF3B02">
        <w:t>)</w:t>
      </w:r>
      <w:r>
        <w:t>:</w:t>
      </w:r>
    </w:p>
    <w:p w14:paraId="50369B5F" w14:textId="28C2B06D" w:rsidR="00A10A09" w:rsidRPr="001B2328" w:rsidRDefault="00A10A09" w:rsidP="00A10A09">
      <w:pPr>
        <w:pStyle w:val="Caption"/>
        <w:jc w:val="right"/>
        <w:rPr>
          <w:color w:val="FF0000"/>
        </w:rPr>
      </w:pPr>
      <w:bookmarkStart w:id="140" w:name="_Toc168487135"/>
      <w:r w:rsidRPr="001B2328">
        <w:t>Y</w:t>
      </w:r>
      <w:r w:rsidRPr="001B2328">
        <w:rPr>
          <w:vertAlign w:val="subscript"/>
        </w:rPr>
        <w:t>ij</w:t>
      </w:r>
      <w:r w:rsidRPr="001B2328">
        <w:t xml:space="preserve"> = </w:t>
      </w:r>
      <w:r w:rsidRPr="001B2328">
        <w:rPr>
          <w:rFonts w:cs="Times New Roman"/>
        </w:rPr>
        <w:t>µ</w:t>
      </w:r>
      <w:r w:rsidRPr="001B2328">
        <w:t xml:space="preserve"> + T</w:t>
      </w:r>
      <w:r w:rsidRPr="001B2328">
        <w:rPr>
          <w:vertAlign w:val="subscript"/>
        </w:rPr>
        <w:t>i</w:t>
      </w:r>
      <w:r w:rsidRPr="001B2328">
        <w:t xml:space="preserve"> + </w:t>
      </w:r>
      <w:proofErr w:type="spellStart"/>
      <w:r>
        <w:t>D</w:t>
      </w:r>
      <w:r w:rsidR="0000220B">
        <w:rPr>
          <w:vertAlign w:val="subscript"/>
        </w:rPr>
        <w:t>j</w:t>
      </w:r>
      <w:proofErr w:type="spellEnd"/>
      <w:r>
        <w:t xml:space="preserve"> + (TD)</w:t>
      </w:r>
      <w:r w:rsidRPr="003B154B">
        <w:rPr>
          <w:vertAlign w:val="subscript"/>
        </w:rPr>
        <w:t>i</w:t>
      </w:r>
      <w:r w:rsidR="0000220B">
        <w:rPr>
          <w:vertAlign w:val="subscript"/>
        </w:rPr>
        <w:t>j</w:t>
      </w:r>
      <w:r>
        <w:t xml:space="preserve"> +</w:t>
      </w:r>
      <w:r w:rsidRPr="001B2328">
        <w:t xml:space="preserve"> u</w:t>
      </w:r>
      <w:r w:rsidR="0000220B">
        <w:rPr>
          <w:vertAlign w:val="subscript"/>
        </w:rPr>
        <w:t>k</w:t>
      </w:r>
      <w:r w:rsidRPr="001B2328">
        <w:t xml:space="preserve"> + e</w:t>
      </w:r>
      <w:r w:rsidRPr="001B2328">
        <w:rPr>
          <w:vertAlign w:val="subscript"/>
        </w:rPr>
        <w:t>ijk</w:t>
      </w:r>
      <w:r>
        <w:rPr>
          <w:vertAlign w:val="subscript"/>
        </w:rPr>
        <w:tab/>
      </w:r>
      <w:r>
        <w:rPr>
          <w:vertAlign w:val="subscript"/>
        </w:rPr>
        <w:tab/>
        <w:t xml:space="preserve">      </w:t>
      </w:r>
      <w:r>
        <w:t xml:space="preserve">Equation </w:t>
      </w:r>
      <w:fldSimple w:instr=" STYLEREF 2 \s ">
        <w:r w:rsidR="00D5452C">
          <w:rPr>
            <w:noProof/>
          </w:rPr>
          <w:t>2</w:t>
        </w:r>
      </w:fldSimple>
      <w:r>
        <w:t>.</w:t>
      </w:r>
      <w:fldSimple w:instr=" SEQ Equation \* ARABIC \s 2 ">
        <w:r w:rsidR="00D5452C">
          <w:rPr>
            <w:noProof/>
          </w:rPr>
          <w:t>10</w:t>
        </w:r>
        <w:bookmarkEnd w:id="140"/>
      </w:fldSimple>
    </w:p>
    <w:p w14:paraId="59F369B2" w14:textId="614CF86F" w:rsidR="00A10A09" w:rsidRDefault="00A10A09" w:rsidP="00A10A09">
      <w:pPr>
        <w:ind w:firstLine="720"/>
      </w:pPr>
      <w:r>
        <w:t xml:space="preserve">where Y = observation of BW and BCS; </w:t>
      </w:r>
      <w:r>
        <w:rPr>
          <w:rFonts w:cs="Times New Roman"/>
        </w:rPr>
        <w:t>µ</w:t>
      </w:r>
      <w:r>
        <w:t xml:space="preserve"> = the overall mean; T = TRT; D = DIM of sample collection; TD = interaction of TRT by DIM of sample collection; u = random effects of ParG, the interaction of TRT by ParG, and cow nested within the interaction of TRT by ParG; and e = the residual effect. </w:t>
      </w:r>
    </w:p>
    <w:p w14:paraId="6A2AB7DD" w14:textId="6205ECBC" w:rsidR="00A10A09" w:rsidRDefault="00A10A09" w:rsidP="00A10A09">
      <w:pPr>
        <w:ind w:firstLine="720"/>
        <w:rPr>
          <w:rFonts w:cs="Times New Roman"/>
          <w:bCs/>
        </w:rPr>
      </w:pPr>
      <w:bookmarkStart w:id="141" w:name="_Toc164684246"/>
      <w:bookmarkStart w:id="142" w:name="_Toc167875250"/>
      <w:bookmarkStart w:id="143" w:name="_Toc171597618"/>
      <w:r w:rsidRPr="00526FAA">
        <w:rPr>
          <w:rStyle w:val="Heading5Char"/>
        </w:rPr>
        <w:t>Colostrum quality and quantity.</w:t>
      </w:r>
      <w:bookmarkEnd w:id="141"/>
      <w:bookmarkEnd w:id="142"/>
      <w:bookmarkEnd w:id="143"/>
      <w:r>
        <w:t xml:space="preserve"> The duplicate diameters from the </w:t>
      </w:r>
      <w:r w:rsidRPr="0046161F">
        <w:rPr>
          <w:rFonts w:cs="Times New Roman"/>
          <w:bCs/>
        </w:rPr>
        <w:t>radial immunodiffusion plates</w:t>
      </w:r>
      <w:r>
        <w:t xml:space="preserve"> were averaged for each sample. Colostrum IgG concentrations were </w:t>
      </w:r>
      <w:r w:rsidRPr="0046161F">
        <w:rPr>
          <w:rFonts w:cs="Times New Roman"/>
          <w:bCs/>
        </w:rPr>
        <w:t>calculated from the standard sera line of “best fit,” where concentration (mg/</w:t>
      </w:r>
      <w:r w:rsidR="006D77CB">
        <w:rPr>
          <w:rFonts w:cs="Times New Roman"/>
          <w:bCs/>
        </w:rPr>
        <w:t>mL</w:t>
      </w:r>
      <w:r w:rsidRPr="0046161F">
        <w:rPr>
          <w:rFonts w:cs="Times New Roman"/>
          <w:bCs/>
        </w:rPr>
        <w:t>) was plotted on the x-axis and diameter</w:t>
      </w:r>
      <w:r w:rsidRPr="0046161F">
        <w:rPr>
          <w:rFonts w:cs="Times New Roman"/>
          <w:bCs/>
          <w:vertAlign w:val="superscript"/>
        </w:rPr>
        <w:t>2</w:t>
      </w:r>
      <w:r w:rsidRPr="0046161F">
        <w:rPr>
          <w:rFonts w:cs="Times New Roman"/>
          <w:bCs/>
        </w:rPr>
        <w:t xml:space="preserve"> (mm</w:t>
      </w:r>
      <w:r w:rsidRPr="0046161F">
        <w:rPr>
          <w:rFonts w:cs="Times New Roman"/>
          <w:bCs/>
          <w:vertAlign w:val="superscript"/>
        </w:rPr>
        <w:t>2</w:t>
      </w:r>
      <w:r w:rsidRPr="0046161F">
        <w:rPr>
          <w:rFonts w:cs="Times New Roman"/>
          <w:bCs/>
        </w:rPr>
        <w:t xml:space="preserve">) was plotted on the y-axis. </w:t>
      </w:r>
      <w:r>
        <w:t>The diameter was input as “x” in the slope-intercept equation using Eq. 2.11:</w:t>
      </w:r>
    </w:p>
    <w:p w14:paraId="03DC9033" w14:textId="4B5FADDD" w:rsidR="00A10A09" w:rsidRPr="001610F5" w:rsidRDefault="00A10A09" w:rsidP="00A10A09">
      <w:pPr>
        <w:pStyle w:val="Caption"/>
        <w:jc w:val="right"/>
        <w:rPr>
          <w:rFonts w:cs="Times New Roman"/>
          <w:bCs/>
        </w:rPr>
      </w:pPr>
      <w:bookmarkStart w:id="144" w:name="_Toc168487136"/>
      <m:oMath>
        <m:r>
          <m:rPr>
            <m:nor/>
          </m:rPr>
          <w:rPr>
            <w:rFonts w:ascii="Cambria Math" w:hAnsi="Cambria Math" w:cs="Times New Roman"/>
            <w:bCs/>
            <w:lang w:val="fr-FR"/>
          </w:rPr>
          <m:t>y = m(x) + b</m:t>
        </m:r>
      </m:oMath>
      <w:r w:rsidRPr="00B61B8C">
        <w:rPr>
          <w:rFonts w:eastAsiaTheme="minorEastAsia"/>
          <w:bCs/>
          <w:lang w:val="fr-FR"/>
        </w:rPr>
        <w:tab/>
      </w:r>
      <w:r w:rsidRPr="00B61B8C">
        <w:rPr>
          <w:rFonts w:eastAsiaTheme="minorEastAsia"/>
          <w:bCs/>
          <w:lang w:val="fr-FR"/>
        </w:rPr>
        <w:tab/>
      </w:r>
      <w:r w:rsidRPr="00B61B8C">
        <w:rPr>
          <w:rFonts w:eastAsiaTheme="minorEastAsia"/>
          <w:bCs/>
          <w:lang w:val="fr-FR"/>
        </w:rPr>
        <w:tab/>
      </w:r>
      <w:r>
        <w:rPr>
          <w:rFonts w:eastAsiaTheme="minorEastAsia"/>
          <w:bCs/>
          <w:lang w:val="fr-FR"/>
        </w:rPr>
        <w:t xml:space="preserve">    </w:t>
      </w:r>
      <w:r>
        <w:rPr>
          <w:rFonts w:eastAsiaTheme="minorEastAsia"/>
          <w:bCs/>
          <w:lang w:val="fr-FR"/>
        </w:rPr>
        <w:tab/>
        <w:t xml:space="preserve">      </w:t>
      </w:r>
      <w:r w:rsidRPr="00B61B8C">
        <w:rPr>
          <w:lang w:val="fr-FR"/>
        </w:rPr>
        <w:t xml:space="preserve">Equation </w:t>
      </w:r>
      <w:r>
        <w:rPr>
          <w:lang w:val="fr-FR"/>
        </w:rPr>
        <w:fldChar w:fldCharType="begin"/>
      </w:r>
      <w:r>
        <w:rPr>
          <w:lang w:val="fr-FR"/>
        </w:rPr>
        <w:instrText xml:space="preserve"> STYLEREF 2 \s </w:instrText>
      </w:r>
      <w:r>
        <w:rPr>
          <w:lang w:val="fr-FR"/>
        </w:rPr>
        <w:fldChar w:fldCharType="separate"/>
      </w:r>
      <w:r w:rsidR="00D5452C">
        <w:rPr>
          <w:noProof/>
          <w:lang w:val="fr-FR"/>
        </w:rPr>
        <w:t>2</w:t>
      </w:r>
      <w:r>
        <w:rPr>
          <w:lang w:val="fr-FR"/>
        </w:rPr>
        <w:fldChar w:fldCharType="end"/>
      </w:r>
      <w:r>
        <w:rPr>
          <w:lang w:val="fr-FR"/>
        </w:rPr>
        <w:t>.</w:t>
      </w:r>
      <w:r>
        <w:rPr>
          <w:lang w:val="fr-FR"/>
        </w:rPr>
        <w:fldChar w:fldCharType="begin"/>
      </w:r>
      <w:r>
        <w:rPr>
          <w:lang w:val="fr-FR"/>
        </w:rPr>
        <w:instrText xml:space="preserve"> SEQ Equation \* ARABIC \s 2 </w:instrText>
      </w:r>
      <w:r>
        <w:rPr>
          <w:lang w:val="fr-FR"/>
        </w:rPr>
        <w:fldChar w:fldCharType="separate"/>
      </w:r>
      <w:r w:rsidR="00D5452C" w:rsidRPr="00D5452C">
        <w:rPr>
          <w:noProof/>
        </w:rPr>
        <w:t>11</w:t>
      </w:r>
      <w:bookmarkEnd w:id="144"/>
      <w:r>
        <w:rPr>
          <w:lang w:val="fr-FR"/>
        </w:rPr>
        <w:fldChar w:fldCharType="end"/>
      </w:r>
    </w:p>
    <w:p w14:paraId="3F94B21E" w14:textId="7058CD5F" w:rsidR="00A10A09" w:rsidRPr="009469A6" w:rsidRDefault="00A10A09" w:rsidP="00A10A09">
      <w:pPr>
        <w:ind w:firstLine="720"/>
        <w:rPr>
          <w:rFonts w:cs="Times New Roman"/>
          <w:bCs/>
        </w:rPr>
      </w:pPr>
      <w:r>
        <w:t xml:space="preserve">To analyze colostrum </w:t>
      </w:r>
      <w:r w:rsidRPr="005D6590">
        <w:t>IgG</w:t>
      </w:r>
      <w:r>
        <w:t xml:space="preserve"> concentration, the volume of colostrum produced, and colostrum %Brix, the fixed effect of </w:t>
      </w:r>
      <w:r w:rsidRPr="00194147">
        <w:t>TRT</w:t>
      </w:r>
      <w:r>
        <w:t xml:space="preserve"> was included in model notation</w:t>
      </w:r>
      <w:r w:rsidR="00BD049C">
        <w:t>. Covariates included in the model were MaxTHI, PMEM, the interaction of TRT by PMEM and the interaction of MaxTHI by PMEM. Model notation (Eq. 2.12)</w:t>
      </w:r>
      <w:r>
        <w:t>:</w:t>
      </w:r>
    </w:p>
    <w:p w14:paraId="46820E93" w14:textId="7F1D9AE7" w:rsidR="00A10A09" w:rsidRPr="00860B37" w:rsidRDefault="00A10A09" w:rsidP="00A10A09">
      <w:pPr>
        <w:pStyle w:val="Caption"/>
        <w:jc w:val="right"/>
        <w:rPr>
          <w:color w:val="FF0000"/>
        </w:rPr>
      </w:pPr>
      <w:bookmarkStart w:id="145" w:name="_Toc168487137"/>
      <w:r>
        <w:t>Y</w:t>
      </w:r>
      <w:r w:rsidRPr="006C3C69">
        <w:rPr>
          <w:vertAlign w:val="subscript"/>
        </w:rPr>
        <w:t>i</w:t>
      </w:r>
      <w:r>
        <w:t xml:space="preserve"> = </w:t>
      </w:r>
      <w:r>
        <w:rPr>
          <w:rFonts w:cs="Times New Roman"/>
        </w:rPr>
        <w:t>µ</w:t>
      </w:r>
      <w:r>
        <w:t xml:space="preserve"> + T</w:t>
      </w:r>
      <w:r w:rsidRPr="006C3C69">
        <w:rPr>
          <w:vertAlign w:val="subscript"/>
        </w:rPr>
        <w:t>i</w:t>
      </w:r>
      <w:r>
        <w:t xml:space="preserve"> + e</w:t>
      </w:r>
      <w:r w:rsidRPr="006C3C69">
        <w:rPr>
          <w:vertAlign w:val="subscript"/>
        </w:rPr>
        <w:t>i</w:t>
      </w:r>
      <w:r>
        <w:rPr>
          <w:vertAlign w:val="subscript"/>
        </w:rPr>
        <w:tab/>
      </w:r>
      <w:r>
        <w:rPr>
          <w:vertAlign w:val="subscript"/>
        </w:rPr>
        <w:tab/>
      </w:r>
      <w:r>
        <w:rPr>
          <w:vertAlign w:val="subscript"/>
        </w:rPr>
        <w:tab/>
        <w:t xml:space="preserve"> </w:t>
      </w:r>
      <w:r>
        <w:t xml:space="preserve">      Equation </w:t>
      </w:r>
      <w:fldSimple w:instr=" STYLEREF 2 \s ">
        <w:r w:rsidR="00D5452C">
          <w:rPr>
            <w:noProof/>
          </w:rPr>
          <w:t>2</w:t>
        </w:r>
      </w:fldSimple>
      <w:r>
        <w:t>.</w:t>
      </w:r>
      <w:fldSimple w:instr=" SEQ Equation \* ARABIC \s 2 ">
        <w:r w:rsidR="00D5452C">
          <w:rPr>
            <w:noProof/>
          </w:rPr>
          <w:t>12</w:t>
        </w:r>
        <w:bookmarkEnd w:id="145"/>
      </w:fldSimple>
    </w:p>
    <w:p w14:paraId="067609E7" w14:textId="77777777" w:rsidR="00A10A09" w:rsidRDefault="00A10A09" w:rsidP="00A10A09">
      <w:pPr>
        <w:ind w:firstLine="720"/>
      </w:pPr>
      <w:r>
        <w:t xml:space="preserve">where Y = observation of IgG, colostrum volume, and %Brix; </w:t>
      </w:r>
      <w:r>
        <w:rPr>
          <w:rFonts w:cs="Times New Roman"/>
        </w:rPr>
        <w:t>µ</w:t>
      </w:r>
      <w:r>
        <w:t xml:space="preserve"> = the overall mean; T = TRT; and e = the residual effect. </w:t>
      </w:r>
    </w:p>
    <w:p w14:paraId="796696FD" w14:textId="3ABB3B9B" w:rsidR="00A10A09" w:rsidRDefault="00A10A09" w:rsidP="00A10A09">
      <w:pPr>
        <w:ind w:firstLine="720"/>
      </w:pPr>
      <w:bookmarkStart w:id="146" w:name="_Toc164684247"/>
      <w:bookmarkStart w:id="147" w:name="_Toc167875251"/>
      <w:bookmarkStart w:id="148" w:name="_Toc171597619"/>
      <w:r w:rsidRPr="00012214">
        <w:rPr>
          <w:rStyle w:val="Heading5Char"/>
        </w:rPr>
        <w:t xml:space="preserve">Blood </w:t>
      </w:r>
      <w:r>
        <w:rPr>
          <w:rStyle w:val="Heading5Char"/>
        </w:rPr>
        <w:t xml:space="preserve">and urine </w:t>
      </w:r>
      <w:r w:rsidRPr="00012214">
        <w:rPr>
          <w:rStyle w:val="Heading5Char"/>
        </w:rPr>
        <w:t>metabolites.</w:t>
      </w:r>
      <w:bookmarkEnd w:id="146"/>
      <w:bookmarkEnd w:id="147"/>
      <w:bookmarkEnd w:id="148"/>
      <w:r>
        <w:t xml:space="preserve"> To analyze the blood metabolites of Ca, Mg, Na, K, and Cl</w:t>
      </w:r>
      <w:r>
        <w:rPr>
          <w:rFonts w:cs="Times New Roman"/>
          <w:bCs/>
        </w:rPr>
        <w:t xml:space="preserve">, and urine metabolites of pH, </w:t>
      </w:r>
      <w:r>
        <w:t>Ca, Mg, Na, K, Cl, and PO</w:t>
      </w:r>
      <w:r w:rsidRPr="00F874B0">
        <w:rPr>
          <w:vertAlign w:val="subscript"/>
        </w:rPr>
        <w:t>4</w:t>
      </w:r>
      <w:r>
        <w:rPr>
          <w:rFonts w:cs="Times New Roman"/>
          <w:bCs/>
        </w:rPr>
        <w:t>,</w:t>
      </w:r>
      <w:r>
        <w:t xml:space="preserve"> the fixed effects of TRT, sample day (</w:t>
      </w:r>
      <w:r w:rsidRPr="006D46E3">
        <w:rPr>
          <w:b/>
          <w:bCs/>
        </w:rPr>
        <w:t>DIMcode</w:t>
      </w:r>
      <w:r>
        <w:t xml:space="preserve">), and the interaction of TRT by DIMcode were included </w:t>
      </w:r>
      <w:r w:rsidRPr="00100C47">
        <w:t xml:space="preserve">in Model 5 </w:t>
      </w:r>
      <w:r>
        <w:t>with the random effect of ParG in model notation</w:t>
      </w:r>
      <w:r w:rsidR="00BD049C">
        <w:t>. Covariates included in the model were MaxTHI, PMEM, the interaction of TRT by PMEM and the interaction of MaxTHI by PMEM. Model notation (Eq. 2.13):</w:t>
      </w:r>
    </w:p>
    <w:p w14:paraId="6FBB7153" w14:textId="6453777E" w:rsidR="00A10A09" w:rsidRPr="0055342C" w:rsidRDefault="00A10A09" w:rsidP="00A10A09">
      <w:pPr>
        <w:pStyle w:val="Caption"/>
        <w:jc w:val="right"/>
        <w:rPr>
          <w:color w:val="FF0000"/>
        </w:rPr>
      </w:pPr>
      <w:bookmarkStart w:id="149" w:name="_Toc168487138"/>
      <w:r w:rsidRPr="0055342C">
        <w:t>Y</w:t>
      </w:r>
      <w:r w:rsidRPr="0055342C">
        <w:rPr>
          <w:vertAlign w:val="subscript"/>
        </w:rPr>
        <w:t>ij</w:t>
      </w:r>
      <w:r w:rsidRPr="0055342C">
        <w:t xml:space="preserve"> = </w:t>
      </w:r>
      <w:r w:rsidRPr="0055342C">
        <w:rPr>
          <w:rFonts w:cs="Times New Roman"/>
        </w:rPr>
        <w:t>µ</w:t>
      </w:r>
      <w:r w:rsidRPr="0055342C">
        <w:t xml:space="preserve"> + T</w:t>
      </w:r>
      <w:r w:rsidRPr="0055342C">
        <w:rPr>
          <w:vertAlign w:val="subscript"/>
        </w:rPr>
        <w:t>i</w:t>
      </w:r>
      <w:r w:rsidRPr="0055342C">
        <w:t xml:space="preserve"> + S</w:t>
      </w:r>
      <w:r w:rsidRPr="0055342C">
        <w:rPr>
          <w:vertAlign w:val="subscript"/>
        </w:rPr>
        <w:t>j</w:t>
      </w:r>
      <w:r w:rsidRPr="0055342C">
        <w:t xml:space="preserve"> + (TS)</w:t>
      </w:r>
      <w:r w:rsidRPr="0055342C">
        <w:rPr>
          <w:vertAlign w:val="subscript"/>
        </w:rPr>
        <w:t>ij</w:t>
      </w:r>
      <w:r w:rsidRPr="0055342C">
        <w:t xml:space="preserve"> + u</w:t>
      </w:r>
      <w:r w:rsidRPr="00ED52F2">
        <w:rPr>
          <w:vertAlign w:val="subscript"/>
        </w:rPr>
        <w:t>k</w:t>
      </w:r>
      <w:r w:rsidRPr="0055342C">
        <w:t xml:space="preserve"> + e</w:t>
      </w:r>
      <w:r w:rsidRPr="0055342C">
        <w:rPr>
          <w:vertAlign w:val="subscript"/>
        </w:rPr>
        <w:t>ij</w:t>
      </w:r>
      <w:r>
        <w:rPr>
          <w:vertAlign w:val="subscript"/>
        </w:rPr>
        <w:t>k</w:t>
      </w:r>
      <w:r>
        <w:rPr>
          <w:vertAlign w:val="subscript"/>
        </w:rPr>
        <w:tab/>
      </w:r>
      <w:r>
        <w:rPr>
          <w:vertAlign w:val="subscript"/>
        </w:rPr>
        <w:tab/>
        <w:t xml:space="preserve"> </w:t>
      </w:r>
      <w:r>
        <w:t xml:space="preserve">     Equation </w:t>
      </w:r>
      <w:fldSimple w:instr=" STYLEREF 2 \s ">
        <w:r w:rsidR="00D5452C">
          <w:rPr>
            <w:noProof/>
          </w:rPr>
          <w:t>2</w:t>
        </w:r>
      </w:fldSimple>
      <w:r>
        <w:t>.</w:t>
      </w:r>
      <w:fldSimple w:instr=" SEQ Equation \* ARABIC \s 2 ">
        <w:r w:rsidR="00D5452C">
          <w:rPr>
            <w:noProof/>
          </w:rPr>
          <w:t>13</w:t>
        </w:r>
        <w:bookmarkEnd w:id="149"/>
      </w:fldSimple>
    </w:p>
    <w:p w14:paraId="04F78274" w14:textId="77777777" w:rsidR="00A10A09" w:rsidRDefault="00A10A09" w:rsidP="00A10A09">
      <w:pPr>
        <w:ind w:firstLine="720"/>
      </w:pPr>
      <w:r>
        <w:t xml:space="preserve">where Y = observation of blood metabolites, urine metabolites, and urine pH; </w:t>
      </w:r>
      <w:r>
        <w:rPr>
          <w:rFonts w:cs="Times New Roman"/>
        </w:rPr>
        <w:t>µ</w:t>
      </w:r>
      <w:r>
        <w:t xml:space="preserve"> = the overall mean; T = TRT; S = sample day; (TS) = the interaction of TRT by sample day; u = the random effect of ParG; and e = the residual effect. </w:t>
      </w:r>
    </w:p>
    <w:p w14:paraId="26545503" w14:textId="59E5AF0B" w:rsidR="00A10A09" w:rsidRDefault="00A10A09" w:rsidP="00A10A09">
      <w:pPr>
        <w:ind w:firstLine="720"/>
      </w:pPr>
      <w:r>
        <w:t>The GLIMMIX procedure of SAS</w:t>
      </w:r>
      <w:r w:rsidR="002F2E77" w:rsidRPr="00E91AD2">
        <w:t xml:space="preserve"> 9.4 (SAS Institute Inc., Cary, NC, USA)</w:t>
      </w:r>
      <w:r>
        <w:t xml:space="preserve"> with the ILINK option was used to obtain solutions for all independent variables </w:t>
      </w:r>
      <w:r w:rsidR="00666569">
        <w:t>previously described</w:t>
      </w:r>
      <w:r>
        <w:t xml:space="preserve">. </w:t>
      </w:r>
      <w:r w:rsidR="006210EB">
        <w:t>An LS</w:t>
      </w:r>
      <w:r w:rsidR="00560688">
        <w:t>M</w:t>
      </w:r>
      <w:r w:rsidR="006210EB">
        <w:t xml:space="preserve">eans statement was included in the model to describe significance between treatment groups. Results were significant if </w:t>
      </w:r>
      <w:r w:rsidR="006210EB" w:rsidRPr="001D3A04">
        <w:rPr>
          <w:i/>
          <w:iCs/>
        </w:rPr>
        <w:t>P</w:t>
      </w:r>
      <w:r w:rsidR="006210EB">
        <w:t xml:space="preserve"> </w:t>
      </w:r>
      <w:r w:rsidR="000B0EAD" w:rsidRPr="53F38E9A">
        <w:rPr>
          <w:rFonts w:eastAsia="Times New Roman" w:cs="Times New Roman"/>
        </w:rPr>
        <w:t>≤</w:t>
      </w:r>
      <w:r w:rsidR="000B0EAD">
        <w:rPr>
          <w:rFonts w:eastAsia="Times New Roman" w:cs="Times New Roman"/>
        </w:rPr>
        <w:t xml:space="preserve"> </w:t>
      </w:r>
      <w:r w:rsidR="006210EB">
        <w:t>0.05</w:t>
      </w:r>
      <w:r w:rsidR="005B295F">
        <w:t xml:space="preserve"> and had tendency if </w:t>
      </w:r>
      <w:r w:rsidR="005B295F" w:rsidRPr="005B295F">
        <w:rPr>
          <w:i/>
          <w:iCs/>
        </w:rPr>
        <w:t>P</w:t>
      </w:r>
      <w:r w:rsidR="005B295F">
        <w:t xml:space="preserve"> </w:t>
      </w:r>
      <w:r w:rsidR="005B295F">
        <w:rPr>
          <w:rFonts w:cs="Times New Roman"/>
        </w:rPr>
        <w:t>≤</w:t>
      </w:r>
      <w:r w:rsidR="005B295F">
        <w:t xml:space="preserve"> 0.10.</w:t>
      </w:r>
      <w:r w:rsidR="002F2E77">
        <w:t xml:space="preserve"> </w:t>
      </w:r>
      <w:r w:rsidR="00CF3B02">
        <w:t xml:space="preserve">Non-significant covariates were removed with stepwise backward elimination. </w:t>
      </w:r>
      <w:r w:rsidR="002F2E77">
        <w:t xml:space="preserve">The FREQ procedure of SAS 9.4 with chi-square analysis and Fisher’s exact test was used to analyze the interaction of TRT by health event. Results were significant if </w:t>
      </w:r>
      <w:r w:rsidR="002F2E77" w:rsidRPr="001D3A04">
        <w:rPr>
          <w:i/>
          <w:iCs/>
        </w:rPr>
        <w:t>P</w:t>
      </w:r>
      <w:r w:rsidR="002F2E77">
        <w:t xml:space="preserve"> </w:t>
      </w:r>
      <w:r w:rsidR="002F2E77" w:rsidRPr="53F38E9A">
        <w:rPr>
          <w:rFonts w:eastAsia="Times New Roman" w:cs="Times New Roman"/>
        </w:rPr>
        <w:t>≤</w:t>
      </w:r>
      <w:r w:rsidR="002F2E77">
        <w:rPr>
          <w:rFonts w:eastAsia="Times New Roman" w:cs="Times New Roman"/>
        </w:rPr>
        <w:t xml:space="preserve"> </w:t>
      </w:r>
      <w:r w:rsidR="002F2E77">
        <w:t>0.05.</w:t>
      </w:r>
    </w:p>
    <w:p w14:paraId="0C4E28C3" w14:textId="5C3F5108" w:rsidR="00A10A09" w:rsidRPr="00BB7335" w:rsidRDefault="00234CE6" w:rsidP="00560688">
      <w:pPr>
        <w:pStyle w:val="Heading3"/>
      </w:pPr>
      <w:bookmarkStart w:id="150" w:name="_Toc171597620"/>
      <w:r>
        <w:t>Results and discussion</w:t>
      </w:r>
      <w:bookmarkEnd w:id="150"/>
    </w:p>
    <w:p w14:paraId="2D7E7E0F" w14:textId="77777777" w:rsidR="00A10A09" w:rsidRDefault="00A10A09" w:rsidP="00A10A09">
      <w:bookmarkStart w:id="151" w:name="_Toc171597621"/>
      <w:r w:rsidRPr="00415ABA">
        <w:rPr>
          <w:rStyle w:val="Heading4Char"/>
        </w:rPr>
        <w:t>Dry matter intake</w:t>
      </w:r>
      <w:bookmarkEnd w:id="151"/>
      <w:r>
        <w:t xml:space="preserve"> </w:t>
      </w:r>
    </w:p>
    <w:p w14:paraId="16380FB2" w14:textId="5390B948" w:rsidR="003307C4" w:rsidRDefault="00A10A09" w:rsidP="00A10A09">
      <w:pPr>
        <w:ind w:firstLine="720"/>
      </w:pPr>
      <w:r>
        <w:t>The chemical composition of the experimental diets is presented in Table 2.2. Nutrient compositions were similar for prepartum and postpartum diets with or without partial replacement of CMA. Dry matter intake is presented in Table 2.3. Transition period DMI was not different among treat</w:t>
      </w:r>
      <w:r w:rsidRPr="000C255A">
        <w:t>ments for CON and CMA</w:t>
      </w:r>
      <w:r>
        <w:t>, averaging 19.4</w:t>
      </w:r>
      <w:r w:rsidR="00AB229C">
        <w:t xml:space="preserve"> </w:t>
      </w:r>
      <w:r w:rsidR="00AB229C">
        <w:rPr>
          <w:rFonts w:cs="Times New Roman"/>
        </w:rPr>
        <w:t>±</w:t>
      </w:r>
      <w:r w:rsidR="00AB229C">
        <w:t xml:space="preserve"> 1.24</w:t>
      </w:r>
      <w:r w:rsidRPr="000C255A">
        <w:t xml:space="preserve"> and </w:t>
      </w:r>
      <w:r>
        <w:t>20.6</w:t>
      </w:r>
      <w:r w:rsidRPr="000C255A">
        <w:t xml:space="preserve"> </w:t>
      </w:r>
      <w:r w:rsidR="00AB229C">
        <w:rPr>
          <w:rFonts w:cs="Times New Roman"/>
        </w:rPr>
        <w:t xml:space="preserve">± 1.20 </w:t>
      </w:r>
      <w:r w:rsidRPr="000C255A">
        <w:t xml:space="preserve">kg/d, respectively. </w:t>
      </w:r>
      <w:r w:rsidR="003307C4">
        <w:t>Additionally, no differences between treatments and heat stress versus non-heat stress conditions were observed for DMI.</w:t>
      </w:r>
    </w:p>
    <w:p w14:paraId="68B6C848" w14:textId="729BB003" w:rsidR="00A10A09" w:rsidRDefault="00A10A09" w:rsidP="00A10A09">
      <w:pPr>
        <w:ind w:firstLine="720"/>
      </w:pPr>
      <w:r>
        <w:t xml:space="preserve">These results agree with Wu et al. 2015 who saw no DMI differences pre- or postpartum feeding CMA versus sodium bicarbonate control, and </w:t>
      </w:r>
      <w:r>
        <w:fldChar w:fldCharType="begin"/>
      </w:r>
      <w:r w:rsidR="00734C41">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who saw no statistically significant differences in lactating DMI between CMA, sodium bicarbonate, and limestone diets. Meanwhile, Neville et al. (2022) observed increased prepartum and postpartum DMI. Basal diet differences must be considered to accurately compare</w:t>
      </w:r>
      <w:r w:rsidR="00993FB4">
        <w:t xml:space="preserve"> those experiment results to the current study</w:t>
      </w:r>
      <w:r>
        <w:t xml:space="preserve">. Neville et al. (2022) compared a control diet containing limestone to one containing CMA. No sodium bicarbonate was included in either experimental diet. In the current study, CON contained 1.5% and CMA contained 0.8% sodium bicarbonate in the postpartum diets. </w:t>
      </w:r>
      <w:r w:rsidR="005F6BC4" w:rsidRPr="005F6BC4">
        <w:t xml:space="preserve">The </w:t>
      </w:r>
      <w:r w:rsidR="002F69C7">
        <w:t>inclusion</w:t>
      </w:r>
      <w:r w:rsidR="005F6BC4" w:rsidRPr="005F6BC4">
        <w:t xml:space="preserve"> of sodium bicarbonate </w:t>
      </w:r>
      <w:r w:rsidR="00AB229C">
        <w:t>has</w:t>
      </w:r>
      <w:r w:rsidR="005F6BC4" w:rsidRPr="005F6BC4">
        <w:t xml:space="preserve"> been shown to increase </w:t>
      </w:r>
      <w:r w:rsidR="005F6BC4">
        <w:t>DMI</w:t>
      </w:r>
      <w:r w:rsidR="0086092D">
        <w:t xml:space="preserve"> (</w:t>
      </w:r>
      <w:r w:rsidR="0086092D" w:rsidRPr="0086092D">
        <w:rPr>
          <w:i/>
          <w:iCs/>
        </w:rPr>
        <w:t>P</w:t>
      </w:r>
      <w:r w:rsidR="0086092D">
        <w:t xml:space="preserve"> &lt; 0.10)</w:t>
      </w:r>
      <w:r w:rsidR="005F6BC4" w:rsidRPr="005F6BC4">
        <w:t xml:space="preserve"> compared to control diets, with values of 22.6 kg/d versus 20.7 kg/d, respectively </w:t>
      </w:r>
      <w:r>
        <w:fldChar w:fldCharType="begin"/>
      </w:r>
      <w:r w:rsidR="00734C41">
        <w:instrText xml:space="preserve"> ADDIN EN.CITE &lt;EndNote&gt;&lt;Cite&gt;&lt;Author&gt;Neville&lt;/Author&gt;&lt;Year&gt;2019&lt;/Year&gt;&lt;RecNum&gt;49&lt;/RecNum&gt;&lt;DisplayText&gt;(Neville et al., 2019)&lt;/DisplayText&gt;&lt;record&gt;&lt;rec-number&gt;49&lt;/rec-number&gt;&lt;foreign-keys&gt;&lt;key app="EN" db-id="txspxfvshfwzd5e9fs8xar9pfpdev00pzex9" timestamp="1704746231" guid="20981cc9-7845-4548-8ea0-996b32a36f38"&gt;49&lt;/key&gt;&lt;/foreign-keys&gt;&lt;ref-type name="Journal Article"&gt;17&lt;/ref-type&gt;&lt;contributors&gt;&lt;authors&gt;&lt;author&gt;Neville, EW&lt;/author&gt;&lt;author&gt;Fahey, AG&lt;/author&gt;&lt;author&gt;Gath, VP&lt;/author&gt;&lt;author&gt;Molloy, BP&lt;/author&gt;&lt;author&gt;Taylor, SJ&lt;/author&gt;&lt;author&gt;Mulligan, FJ&lt;/author&gt;&lt;/authors&gt;&lt;/contributors&gt;&lt;titles&gt;&lt;title&gt;The effect of calcareous marine algae, with or without marine magnesium oxide, and sodium bicarbonate on rumen pH and milk production in mid-lactation dairy cows&lt;/title&gt;&lt;secondary-title&gt;J Dairy Sci.&lt;/secondary-title&gt;&lt;/titles&gt;&lt;periodical&gt;&lt;full-title&gt;J Dairy Sci.&lt;/full-title&gt;&lt;/periodical&gt;&lt;pages&gt;8027-8039&lt;/pages&gt;&lt;volume&gt;102&lt;/volume&gt;&lt;number&gt;9&lt;/number&gt;&lt;dates&gt;&lt;year&gt;2019&lt;/year&gt;&lt;/dates&gt;&lt;urls&gt;&lt;/urls&gt;&lt;electronic-resource-num&gt;https://doi.org/10.3168/jds.2019-16244&lt;/electronic-resource-num&gt;&lt;/record&gt;&lt;/Cite&gt;&lt;/EndNote&gt;</w:instrText>
      </w:r>
      <w:r>
        <w:fldChar w:fldCharType="separate"/>
      </w:r>
      <w:r w:rsidR="00734C41">
        <w:rPr>
          <w:noProof/>
        </w:rPr>
        <w:t>(Neville et al., 2019)</w:t>
      </w:r>
      <w:r>
        <w:fldChar w:fldCharType="end"/>
      </w:r>
      <w:r w:rsidR="002277B4">
        <w:t>.</w:t>
      </w:r>
      <w:r>
        <w:t xml:space="preserve"> </w:t>
      </w:r>
      <w:r w:rsidR="002277B4" w:rsidRPr="002277B4">
        <w:t>Furthermore, diets containing sodium bicarbonate exhibited DMI levels similar to those containing CMA during early lactation, with values of 23 kg/d versus 22.3 kg/d, respectively</w:t>
      </w:r>
      <w:r w:rsidR="002277B4">
        <w:t xml:space="preserve"> </w:t>
      </w:r>
      <w:r>
        <w:fldChar w:fldCharType="begin"/>
      </w:r>
      <w:r w:rsidR="00734C41">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Including sodium bicarbonate in both experimental diets may contribute to comparable DMI between groups. No differences were found among major serum mineral concentrations, so it is challenging to relate mineral status changes to DMI differences in this experiment. </w:t>
      </w:r>
    </w:p>
    <w:p w14:paraId="472E7342" w14:textId="77777777" w:rsidR="00A10A09" w:rsidRDefault="00A10A09" w:rsidP="00A10A09">
      <w:pPr>
        <w:ind w:firstLine="720"/>
      </w:pPr>
      <w:r>
        <w:t>Available Ca in the early postpartum period was essential for rumen contractions that dictated DM consumption (Goff, 2008). E</w:t>
      </w:r>
      <w:r w:rsidRPr="00DB7451">
        <w:t>nhanced ruminal pH and fermentation</w:t>
      </w:r>
      <w:r>
        <w:t>, as well as quicker rumen passage rate due to improved nutrient digestibility, may be associated with increased DMI</w:t>
      </w:r>
      <w:r w:rsidRPr="00DB7451">
        <w:t>.</w:t>
      </w:r>
      <w:r>
        <w:t xml:space="preserve"> Although we found no significant differences in mineral concentrations throughout the study, increased availability of Ca and Mg from the CMA treatment may have contributed to the slight numerical increase in DMI. However, further research is needed to investigate this.</w:t>
      </w:r>
    </w:p>
    <w:p w14:paraId="5C08838A" w14:textId="77777777" w:rsidR="00A10A09" w:rsidRDefault="00A10A09" w:rsidP="00A10A09">
      <w:pPr>
        <w:pStyle w:val="Heading4"/>
      </w:pPr>
      <w:bookmarkStart w:id="152" w:name="_Toc171597622"/>
      <w:r>
        <w:t>Milk production</w:t>
      </w:r>
      <w:bookmarkEnd w:id="152"/>
    </w:p>
    <w:p w14:paraId="4DAB39CC" w14:textId="06E2B3BF" w:rsidR="00A10A09" w:rsidRDefault="00A10A09" w:rsidP="003D2A74">
      <w:pPr>
        <w:ind w:firstLine="720"/>
      </w:pPr>
      <w:r w:rsidRPr="000C255A">
        <w:t xml:space="preserve">Postpartum milk yield and composition are presented in Table </w:t>
      </w:r>
      <w:r>
        <w:t>2.</w:t>
      </w:r>
      <w:r w:rsidRPr="000C255A">
        <w:t>3. No differences</w:t>
      </w:r>
      <w:r w:rsidR="00AB229C">
        <w:t xml:space="preserve"> (</w:t>
      </w:r>
      <w:r w:rsidR="00AB229C" w:rsidRPr="00AB229C">
        <w:rPr>
          <w:i/>
          <w:iCs/>
        </w:rPr>
        <w:t>P</w:t>
      </w:r>
      <w:r w:rsidR="00AB229C">
        <w:t xml:space="preserve"> = 0.49)</w:t>
      </w:r>
      <w:r w:rsidRPr="000C255A">
        <w:t xml:space="preserve"> among treatments were observed in milk yield, percentage of milk fat, protein, and lactose. </w:t>
      </w:r>
      <w:r>
        <w:t xml:space="preserve">No differences </w:t>
      </w:r>
      <w:r w:rsidR="00AB229C">
        <w:t>(</w:t>
      </w:r>
      <w:r w:rsidR="00AB229C" w:rsidRPr="00AB229C">
        <w:rPr>
          <w:i/>
          <w:iCs/>
        </w:rPr>
        <w:t>P</w:t>
      </w:r>
      <w:r w:rsidR="00AB229C">
        <w:t xml:space="preserve"> = 0.29) </w:t>
      </w:r>
      <w:r>
        <w:t>between treatment groups were observed in milk fat, protein, and lactose yield. No differences</w:t>
      </w:r>
      <w:r w:rsidR="00AB229C">
        <w:t xml:space="preserve"> (</w:t>
      </w:r>
      <w:r w:rsidR="00AB229C" w:rsidRPr="00AB229C">
        <w:rPr>
          <w:i/>
          <w:iCs/>
        </w:rPr>
        <w:t>P</w:t>
      </w:r>
      <w:r w:rsidR="00AB229C">
        <w:t xml:space="preserve"> = 0.93)</w:t>
      </w:r>
      <w:r>
        <w:t xml:space="preserve"> between ECM and 4% FCM were seen among the treatment groups.</w:t>
      </w:r>
      <w:r w:rsidR="00DB130F">
        <w:t xml:space="preserve"> </w:t>
      </w:r>
      <w:r w:rsidR="003D2A74">
        <w:t>No differences</w:t>
      </w:r>
      <w:r w:rsidR="00AB229C">
        <w:t xml:space="preserve"> </w:t>
      </w:r>
      <w:r w:rsidR="003D2A74">
        <w:t>between treatment, MaxTHI, or the interaction of treatment and MaxTHI for heat stress versus non-heat stress conditions were observed for milk production measures or efficiency metrics.</w:t>
      </w:r>
    </w:p>
    <w:p w14:paraId="3CD519D5" w14:textId="7D9556FC" w:rsidR="00A10A09" w:rsidRDefault="0042594A" w:rsidP="00A10A09">
      <w:pPr>
        <w:ind w:firstLine="720"/>
      </w:pPr>
      <w:r>
        <w:t>T</w:t>
      </w:r>
      <w:r w:rsidRPr="00A21ACF">
        <w:t xml:space="preserve">he </w:t>
      </w:r>
      <w:r>
        <w:t>impact</w:t>
      </w:r>
      <w:r w:rsidRPr="00A21ACF">
        <w:t xml:space="preserve"> of </w:t>
      </w:r>
      <w:r>
        <w:t>CMA</w:t>
      </w:r>
      <w:r w:rsidRPr="00A21ACF">
        <w:t xml:space="preserve"> on milk production </w:t>
      </w:r>
      <w:r>
        <w:t xml:space="preserve">has been studied in early lactation (14 to 100 DIM) </w:t>
      </w:r>
      <w:r>
        <w:fldChar w:fldCharType="begin">
          <w:fldData xml:space="preserve">PEVuZE5vdGU+PENpdGU+PEF1dGhvcj5XdTwvQXV0aG9yPjxZZWFyPjIwMTU8L1llYXI+PFJlY051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</w:fldData>
        </w:fldChar>
      </w:r>
      <w:r w:rsidR="00734C41">
        <w:instrText xml:space="preserve"> ADDIN EN.CITE </w:instrText>
      </w:r>
      <w:r w:rsidR="00734C41">
        <w:fldChar w:fldCharType="begin">
          <w:fldData xml:space="preserve">PEVuZE5vdGU+PENpdGU+PEF1dGhvcj5XdTwvQXV0aG9yPjxZZWFyPjIwMTU8L1llYXI+PFJlY051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</w:fldData>
        </w:fldChar>
      </w:r>
      <w:r w:rsidR="00734C41">
        <w:instrText xml:space="preserve"> ADDIN EN.CITE.DATA </w:instrText>
      </w:r>
      <w:r w:rsidR="00734C41">
        <w:fldChar w:fldCharType="end"/>
      </w:r>
      <w:r>
        <w:fldChar w:fldCharType="separate"/>
      </w:r>
      <w:r w:rsidR="00734C41">
        <w:rPr>
          <w:noProof/>
        </w:rPr>
        <w:t>(Bernard et al., 2014, Wu et al., 2015, Neville et al., 2022)</w:t>
      </w:r>
      <w:r>
        <w:fldChar w:fldCharType="end"/>
      </w:r>
      <w:r>
        <w:t xml:space="preserve">, peak lactation (45 to 90 DIM) </w:t>
      </w:r>
      <w:r>
        <w:fldChar w:fldCharType="begin"/>
      </w:r>
      <w:r w:rsidR="00734C41">
        <w:instrText xml:space="preserve"> ADDIN EN.CITE &lt;EndNote&gt;&lt;Cite&gt;&lt;Author&gt;Loučka&lt;/Author&gt;&lt;Year&gt;2024&lt;/Year&gt;&lt;RecNum&gt;92&lt;/RecNum&gt;&lt;DisplayText&gt;(Loučka et al., 2024)&lt;/DisplayText&gt;&lt;record&gt;&lt;rec-number&gt;92&lt;/rec-number&gt;&lt;foreign-keys&gt;&lt;key app="EN" db-id="txspxfvshfwzd5e9fs8xar9pfpdev00pzex9" timestamp="1716405356" guid="28d85e81-146b-49ee-89fa-40df63d88b86"&gt;92&lt;/key&gt;&lt;/foreign-keys&gt;&lt;ref-type name="Journal Article"&gt;17&lt;/ref-type&gt;&lt;contributors&gt;&lt;authors&gt;&lt;author&gt;Loučka, R&lt;/author&gt;&lt;author&gt;Jambor, V&lt;/author&gt;&lt;author&gt;Synková, H&lt;/author&gt;&lt;author&gt;Homolka, P&lt;/author&gt;&lt;author&gt;Kumprechtová, D&lt;/author&gt;&lt;author&gt;Koukolová, V&lt;/author&gt;&lt;author&gt;Kubelková, P&lt;/author&gt;&lt;author&gt;Výborná, A&lt;/author&gt;&lt;author&gt;Tyrolová, Y&lt;/author&gt;&lt;author&gt;Jančík, F&lt;/author&gt;&lt;/authors&gt;&lt;/contributors&gt;&lt;titles&gt;&lt;title&gt;Effect of Calcareous Marine Algae Buffer on High-Producing Dairy Cows during Peak Lactation&lt;/title&gt;&lt;secondary-title&gt;Animals&lt;/secondary-title&gt;&lt;/titles&gt;&lt;periodical&gt;&lt;full-title&gt;Animals&lt;/full-title&gt;&lt;/periodical&gt;&lt;pages&gt;897&lt;/pages&gt;&lt;volume&gt;14&lt;/volume&gt;&lt;dates&gt;&lt;year&gt;2024&lt;/year&gt;&lt;/dates&gt;&lt;urls&gt;&lt;/urls&gt;&lt;electronic-resource-num&gt;https:// doi.org/10.3390/ani14060897&lt;/electronic-resource-num&gt;&lt;/record&gt;&lt;/Cite&gt;&lt;/EndNote&gt;</w:instrText>
      </w:r>
      <w:r>
        <w:fldChar w:fldCharType="separate"/>
      </w:r>
      <w:r w:rsidR="00734C41">
        <w:rPr>
          <w:noProof/>
        </w:rPr>
        <w:t>(Loučka et al., 2024)</w:t>
      </w:r>
      <w:r>
        <w:fldChar w:fldCharType="end"/>
      </w:r>
      <w:r>
        <w:t xml:space="preserve">, and </w:t>
      </w:r>
      <w:r w:rsidRPr="00A21ACF">
        <w:t>mid-lactation</w:t>
      </w:r>
      <w:r>
        <w:t xml:space="preserve"> (100 to 200 DIM) cows</w:t>
      </w:r>
      <w:r w:rsidRPr="00A21ACF">
        <w:t xml:space="preserve"> </w:t>
      </w:r>
      <w:r>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rsidR="0031789F">
        <w:t>.</w:t>
      </w:r>
      <w:r w:rsidR="00A10A09" w:rsidRPr="00A21ACF">
        <w:t xml:space="preserve"> </w:t>
      </w:r>
      <w:r w:rsidR="00A10A09">
        <w:t xml:space="preserve">These studies differed in their findings related to </w:t>
      </w:r>
      <w:r w:rsidR="00A10A09" w:rsidRPr="00A21ACF">
        <w:t xml:space="preserve">milk production and milk composition. </w:t>
      </w:r>
      <w:r>
        <w:fldChar w:fldCharType="begin"/>
      </w:r>
      <w:r w:rsidR="00734C41">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rsidR="00A10A09" w:rsidRPr="00A21ACF">
        <w:t xml:space="preserve"> </w:t>
      </w:r>
      <w:r w:rsidR="00A10A09">
        <w:t>compared</w:t>
      </w:r>
      <w:r w:rsidR="00A10A09" w:rsidRPr="00A21ACF">
        <w:t xml:space="preserve"> </w:t>
      </w:r>
      <w:r w:rsidR="00A10A09">
        <w:t xml:space="preserve">three treatment groups including either </w:t>
      </w:r>
      <w:r w:rsidR="00A10A09" w:rsidRPr="00A21ACF">
        <w:t>87 g/d of CMA</w:t>
      </w:r>
      <w:r w:rsidR="00A10A09">
        <w:t>, 204 g/d of sodium bicarbonate, or no supplement</w:t>
      </w:r>
      <w:r w:rsidR="00A10A09" w:rsidRPr="00A21ACF">
        <w:t xml:space="preserve">. </w:t>
      </w:r>
      <w:r w:rsidR="00A10A09">
        <w:t xml:space="preserve">No differences were observed for milk yield, component yield, or ECM. However, cows fed the non-supplemental diet </w:t>
      </w:r>
      <w:r w:rsidR="000061D8">
        <w:t>tended to have</w:t>
      </w:r>
      <w:r w:rsidR="00A10A09">
        <w:t xml:space="preserve"> higher milk protein composition (</w:t>
      </w:r>
      <w:r w:rsidR="00A10A09" w:rsidRPr="00995784">
        <w:rPr>
          <w:i/>
          <w:iCs/>
        </w:rPr>
        <w:t>P</w:t>
      </w:r>
      <w:r w:rsidR="00A10A09">
        <w:t xml:space="preserve"> = 0.08) than those fed the CMA-containing and sodium bicarbonate diets</w:t>
      </w:r>
      <w:r>
        <w:t xml:space="preserve"> </w:t>
      </w:r>
      <w:r>
        <w:fldChar w:fldCharType="begin"/>
      </w:r>
      <w:r w:rsidR="00734C41">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rsidR="00A10A09">
        <w:t xml:space="preserve">. </w:t>
      </w:r>
      <w:r w:rsidR="00A10A09" w:rsidRPr="00AF6F0C">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rsidR="00A10A09" w:rsidRPr="00AF6F0C">
        <w:fldChar w:fldCharType="separate"/>
      </w:r>
      <w:r w:rsidR="00734C41">
        <w:rPr>
          <w:noProof/>
        </w:rPr>
        <w:t>Wu et al. (2015)</w:t>
      </w:r>
      <w:r w:rsidR="00A10A09" w:rsidRPr="00AF6F0C">
        <w:fldChar w:fldCharType="end"/>
      </w:r>
      <w:r w:rsidR="00A10A09" w:rsidRPr="00AF6F0C">
        <w:t xml:space="preserve"> </w:t>
      </w:r>
      <w:r w:rsidR="00A10A09">
        <w:t>compared prepartum diets supplemented with calcium carbonate or 50 g/d of CMA and postpartum diets supplemented with 317 g/d of sodium bicarbonate and calcium carbonate or 100 g/d of CMA. N</w:t>
      </w:r>
      <w:r w:rsidR="00A10A09" w:rsidRPr="00AF6F0C">
        <w:t xml:space="preserve">o differences </w:t>
      </w:r>
      <w:r w:rsidR="00A10A09">
        <w:t xml:space="preserve">were observed </w:t>
      </w:r>
      <w:r w:rsidR="00A10A09" w:rsidRPr="00AF6F0C">
        <w:t>among treatments in milk yield, percentage of milk fat, protein, and lactose. Milk protein yield was higher (</w:t>
      </w:r>
      <w:r w:rsidR="00A10A09" w:rsidRPr="00AF6F0C">
        <w:rPr>
          <w:i/>
          <w:iCs/>
        </w:rPr>
        <w:t>P</w:t>
      </w:r>
      <w:r w:rsidR="00A10A09" w:rsidRPr="00AF6F0C">
        <w:t xml:space="preserve"> = 0.05) for the cows fed CMA prepartum </w:t>
      </w:r>
      <w:r w:rsidR="001E3261">
        <w:t>than</w:t>
      </w:r>
      <w:r w:rsidR="00A10A09" w:rsidRPr="00AF6F0C">
        <w:t xml:space="preserve"> those fed calcium carbonate</w:t>
      </w:r>
      <w:r w:rsidR="00A10A09">
        <w:t xml:space="preserve"> prepartum</w:t>
      </w:r>
      <w:r w:rsidR="00A10A09" w:rsidRPr="00AF6F0C">
        <w:t>, at 1.09 and 1.02 kg/d</w:t>
      </w:r>
      <w:r w:rsidR="001E3261">
        <w:t>,</w:t>
      </w:r>
      <w:r w:rsidR="00A10A09" w:rsidRPr="00AF6F0C">
        <w:t xml:space="preserve"> respectively</w:t>
      </w:r>
      <w:r w:rsidR="00AC1059">
        <w:t xml:space="preserve"> </w:t>
      </w:r>
      <w:r w:rsidR="00AC1059">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AC1059">
        <w:instrText xml:space="preserve"> ADDIN EN.CITE </w:instrText>
      </w:r>
      <w:r w:rsidR="00AC1059">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AC1059">
        <w:instrText xml:space="preserve"> ADDIN EN.CITE.DATA </w:instrText>
      </w:r>
      <w:r w:rsidR="00AC1059">
        <w:fldChar w:fldCharType="end"/>
      </w:r>
      <w:r w:rsidR="00AC1059">
        <w:fldChar w:fldCharType="separate"/>
      </w:r>
      <w:r w:rsidR="00AC1059">
        <w:rPr>
          <w:noProof/>
        </w:rPr>
        <w:t>(Wu et al., 2015)</w:t>
      </w:r>
      <w:r w:rsidR="00AC1059">
        <w:fldChar w:fldCharType="end"/>
      </w:r>
      <w:r w:rsidR="00A10A09" w:rsidRPr="00AF6F0C">
        <w:t xml:space="preserve">. Cows fed CMA postpartum supported similar milk yield and </w:t>
      </w:r>
      <w:r w:rsidR="002D3166">
        <w:t xml:space="preserve">fat, lactose, and SNF percentage </w:t>
      </w:r>
      <w:r w:rsidR="00A10A09" w:rsidRPr="00AF6F0C">
        <w:t xml:space="preserve">as the </w:t>
      </w:r>
      <w:r w:rsidR="00A10A09">
        <w:t>sodium bicarbonate and calcium carbonate postpartum</w:t>
      </w:r>
      <w:r w:rsidR="00A10A09" w:rsidRPr="00AF6F0C">
        <w:t xml:space="preserve"> diet</w:t>
      </w:r>
      <w:r w:rsidR="00A10A09">
        <w:t xml:space="preserve"> </w:t>
      </w:r>
      <w:r w:rsidR="00A10A09">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 </w:instrText>
      </w:r>
      <w:r w:rsidR="00734C41">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EN.CITE.DATA </w:instrText>
      </w:r>
      <w:r w:rsidR="00734C41">
        <w:fldChar w:fldCharType="end"/>
      </w:r>
      <w:r w:rsidR="00A10A09">
        <w:fldChar w:fldCharType="separate"/>
      </w:r>
      <w:r w:rsidR="00734C41">
        <w:rPr>
          <w:noProof/>
        </w:rPr>
        <w:t>(Wu et al., 2015)</w:t>
      </w:r>
      <w:r w:rsidR="00A10A09">
        <w:fldChar w:fldCharType="end"/>
      </w:r>
      <w:r w:rsidR="00A10A09">
        <w:t xml:space="preserve">. </w:t>
      </w:r>
      <w:r w:rsidR="00A10A09" w:rsidRPr="00AF6F0C">
        <w:fldChar w:fldCharType="begin"/>
      </w:r>
      <w:r w:rsidR="00734C41">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A10A09" w:rsidRPr="00AF6F0C">
        <w:fldChar w:fldCharType="separate"/>
      </w:r>
      <w:r w:rsidR="00734C41">
        <w:rPr>
          <w:noProof/>
        </w:rPr>
        <w:t>Cruywagen et al. (2015)</w:t>
      </w:r>
      <w:r w:rsidR="00A10A09" w:rsidRPr="00AF6F0C">
        <w:fldChar w:fldCharType="end"/>
      </w:r>
      <w:r w:rsidR="00A10A09">
        <w:t xml:space="preserve"> observed </w:t>
      </w:r>
      <w:r w:rsidR="002D3166">
        <w:t xml:space="preserve">that </w:t>
      </w:r>
      <w:r w:rsidR="00A10A09">
        <w:t xml:space="preserve">cows fed the </w:t>
      </w:r>
      <w:r w:rsidR="002D3166">
        <w:t>CMA-supplemented diet had improved (</w:t>
      </w:r>
      <w:r w:rsidR="002D3166" w:rsidRPr="00C31836">
        <w:rPr>
          <w:i/>
          <w:iCs/>
        </w:rPr>
        <w:t>P</w:t>
      </w:r>
      <w:r w:rsidR="002D3166">
        <w:t xml:space="preserve"> &lt; 0.01) milk yield, milk fat, protein, </w:t>
      </w:r>
      <w:r w:rsidR="00A10A09" w:rsidRPr="00F84E59">
        <w:t>lactose yield</w:t>
      </w:r>
      <w:r w:rsidR="00A10A09">
        <w:t>, ECM, and 4% FCM compared to sodium bicarbonate and limestone diets</w:t>
      </w:r>
      <w:r w:rsidR="00A10A09" w:rsidRPr="00F84E59">
        <w:t xml:space="preserve">. </w:t>
      </w:r>
      <w:r w:rsidR="00A10A09">
        <w:t>Although CMA treatment saw increased milk fat percentage (</w:t>
      </w:r>
      <w:r w:rsidR="00A10A09" w:rsidRPr="00D72763">
        <w:rPr>
          <w:i/>
          <w:iCs/>
        </w:rPr>
        <w:t>P</w:t>
      </w:r>
      <w:r w:rsidR="00A10A09">
        <w:t xml:space="preserve"> </w:t>
      </w:r>
      <w:r w:rsidR="00E02459">
        <w:t>= 0.01</w:t>
      </w:r>
      <w:r w:rsidR="00A10A09">
        <w:t xml:space="preserve">), no milk protein or lactose composition differences were associated with treatment diet </w:t>
      </w:r>
      <w:r w:rsidR="00A10A09">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A10A09">
        <w:fldChar w:fldCharType="separate"/>
      </w:r>
      <w:r w:rsidR="00734C41">
        <w:rPr>
          <w:noProof/>
        </w:rPr>
        <w:t>(Cruywagen et al., 2015)</w:t>
      </w:r>
      <w:r w:rsidR="00A10A09">
        <w:fldChar w:fldCharType="end"/>
      </w:r>
      <w:r w:rsidR="00A10A09">
        <w:t>.</w:t>
      </w:r>
      <w:r w:rsidR="00A10A09" w:rsidRPr="00DA6539">
        <w:t xml:space="preserve"> </w:t>
      </w:r>
      <w:r w:rsidR="00A10A09">
        <w:t xml:space="preserve">This difference in milk production parameters </w:t>
      </w:r>
      <w:r w:rsidR="00FD147A">
        <w:t>wa</w:t>
      </w:r>
      <w:r w:rsidR="00A10A09">
        <w:t>s most likely due to CON cows experiencing extended periods of rumen pH below 5.5 (13.8 h</w:t>
      </w:r>
      <w:r w:rsidR="00CD2874">
        <w:t>r/d</w:t>
      </w:r>
      <w:r w:rsidR="00A10A09">
        <w:t>) and exhibiting signs of SARA, such as panting and drooling, during the study. It is widely recognized that SARA has a detrimental impact on milk production</w:t>
      </w:r>
      <w:r w:rsidR="00615079">
        <w:t xml:space="preserve"> </w:t>
      </w:r>
      <w:r w:rsidR="00615079">
        <w:fldChar w:fldCharType="begin">
          <w:fldData xml:space="preserve">PEVuZE5vdGU+PENpdGU+PEF1dGhvcj5LbGVlbjwvQXV0aG9yPjxZZWFyPjIwMDM8L1llYXI+PFJl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</w:fldData>
        </w:fldChar>
      </w:r>
      <w:r w:rsidR="00734C41">
        <w:instrText xml:space="preserve"> ADDIN EN.CITE </w:instrText>
      </w:r>
      <w:r w:rsidR="00734C41">
        <w:fldChar w:fldCharType="begin">
          <w:fldData xml:space="preserve">PEVuZE5vdGU+PENpdGU+PEF1dGhvcj5LbGVlbjwvQXV0aG9yPjxZZWFyPjIwMDM8L1llYXI+PFJl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</w:fldData>
        </w:fldChar>
      </w:r>
      <w:r w:rsidR="00734C41">
        <w:instrText xml:space="preserve"> ADDIN EN.CITE.DATA </w:instrText>
      </w:r>
      <w:r w:rsidR="00734C41">
        <w:fldChar w:fldCharType="end"/>
      </w:r>
      <w:r w:rsidR="00615079">
        <w:fldChar w:fldCharType="separate"/>
      </w:r>
      <w:r w:rsidR="00734C41">
        <w:rPr>
          <w:noProof/>
        </w:rPr>
        <w:t>(Kleen et al., 2003, Krause and Oetzel, 2006)</w:t>
      </w:r>
      <w:r w:rsidR="00615079">
        <w:fldChar w:fldCharType="end"/>
      </w:r>
      <w:r w:rsidR="00615079">
        <w:t xml:space="preserve">. </w:t>
      </w:r>
      <w:r w:rsidR="009F25F0">
        <w:t xml:space="preserve">In </w:t>
      </w:r>
      <w:r w:rsidR="00FD147A">
        <w:t>a</w:t>
      </w:r>
      <w:r w:rsidR="009F25F0">
        <w:t xml:space="preserve"> recent CMA trial, </w:t>
      </w:r>
      <w:r w:rsidR="009F25F0">
        <w:fldChar w:fldCharType="begin"/>
      </w:r>
      <w:r w:rsidR="00734C41">
        <w:instrText xml:space="preserve"> ADDIN EN.CITE &lt;EndNote&gt;&lt;Cite AuthorYear="1"&gt;&lt;Author&gt;Loučka&lt;/Author&gt;&lt;Year&gt;2024&lt;/Year&gt;&lt;RecNum&gt;92&lt;/RecNum&gt;&lt;DisplayText&gt;Loučka et al. (2024)&lt;/DisplayText&gt;&lt;record&gt;&lt;rec-number&gt;92&lt;/rec-number&gt;&lt;foreign-keys&gt;&lt;key app="EN" db-id="txspxfvshfwzd5e9fs8xar9pfpdev00pzex9" timestamp="1716405356" guid="28d85e81-146b-49ee-89fa-40df63d88b86"&gt;92&lt;/key&gt;&lt;/foreign-keys&gt;&lt;ref-type name="Journal Article"&gt;17&lt;/ref-type&gt;&lt;contributors&gt;&lt;authors&gt;&lt;author&gt;Loučka, R&lt;/author&gt;&lt;author&gt;Jambor, V&lt;/author&gt;&lt;author&gt;Synková, H&lt;/author&gt;&lt;author&gt;Homolka, P&lt;/author&gt;&lt;author&gt;Kumprechtová, D&lt;/author&gt;&lt;author&gt;Koukolová, V&lt;/author&gt;&lt;author&gt;Kubelková, P&lt;/author&gt;&lt;author&gt;Výborná, A&lt;/author&gt;&lt;author&gt;Tyrolová, Y&lt;/author&gt;&lt;author&gt;Jančík, F&lt;/author&gt;&lt;/authors&gt;&lt;/contributors&gt;&lt;titles&gt;&lt;title&gt;Effect of Calcareous Marine Algae Buffer on High-Producing Dairy Cows during Peak Lactation&lt;/title&gt;&lt;secondary-title&gt;Animals&lt;/secondary-title&gt;&lt;/titles&gt;&lt;periodical&gt;&lt;full-title&gt;Animals&lt;/full-title&gt;&lt;/periodical&gt;&lt;pages&gt;897&lt;/pages&gt;&lt;volume&gt;14&lt;/volume&gt;&lt;dates&gt;&lt;year&gt;2024&lt;/year&gt;&lt;/dates&gt;&lt;urls&gt;&lt;/urls&gt;&lt;electronic-resource-num&gt;https:// doi.org/10.3390/ani14060897&lt;/electronic-resource-num&gt;&lt;/record&gt;&lt;/Cite&gt;&lt;/EndNote&gt;</w:instrText>
      </w:r>
      <w:r w:rsidR="009F25F0">
        <w:fldChar w:fldCharType="separate"/>
      </w:r>
      <w:r w:rsidR="00734C41">
        <w:rPr>
          <w:noProof/>
        </w:rPr>
        <w:t>Loučka et al. (2024)</w:t>
      </w:r>
      <w:r w:rsidR="009F25F0">
        <w:fldChar w:fldCharType="end"/>
      </w:r>
      <w:r w:rsidR="002D3166">
        <w:t xml:space="preserve"> observed no difference in milk production parameters</w:t>
      </w:r>
      <w:r w:rsidR="009F25F0">
        <w:t xml:space="preserve"> at peak lactation</w:t>
      </w:r>
      <w:r w:rsidR="00FD147A">
        <w:t xml:space="preserve"> similar to our study</w:t>
      </w:r>
      <w:r w:rsidR="00A10A09">
        <w:t>.</w:t>
      </w:r>
    </w:p>
    <w:p w14:paraId="564CC83C" w14:textId="738BB884" w:rsidR="00A10A09" w:rsidRDefault="005E75A4" w:rsidP="00A10A09">
      <w:pPr>
        <w:ind w:firstLine="720"/>
      </w:pPr>
      <w:r>
        <w:t xml:space="preserve">Milk, energy, and fat efficiencies </w:t>
      </w:r>
      <w:r w:rsidRPr="000C255A">
        <w:t xml:space="preserve">are presented in Table </w:t>
      </w:r>
      <w:r>
        <w:t>2.</w:t>
      </w:r>
      <w:r w:rsidRPr="000C255A">
        <w:t>3.</w:t>
      </w:r>
      <w:r>
        <w:t xml:space="preserve"> </w:t>
      </w:r>
      <w:r w:rsidR="00A10A09">
        <w:t>No difference</w:t>
      </w:r>
      <w:r w:rsidR="005B295F">
        <w:t xml:space="preserve"> (</w:t>
      </w:r>
      <w:r w:rsidR="005B295F" w:rsidRPr="002818C4">
        <w:rPr>
          <w:i/>
          <w:iCs/>
        </w:rPr>
        <w:t>P</w:t>
      </w:r>
      <w:r w:rsidR="005B295F">
        <w:t xml:space="preserve"> =</w:t>
      </w:r>
      <w:r w:rsidR="00FD147A">
        <w:t xml:space="preserve"> 0.</w:t>
      </w:r>
      <w:r w:rsidR="005B295F">
        <w:t>60)</w:t>
      </w:r>
      <w:r w:rsidR="00A10A09">
        <w:t xml:space="preserve"> </w:t>
      </w:r>
      <w:r w:rsidR="00993FB4">
        <w:t xml:space="preserve">in </w:t>
      </w:r>
      <w:r w:rsidR="00A10A09">
        <w:t>efficiency values for milk, ECM, or 4% FCM per kg of DMI</w:t>
      </w:r>
      <w:r w:rsidR="00993FB4">
        <w:t xml:space="preserve"> was observed between treatment groups</w:t>
      </w:r>
      <w:r w:rsidR="00A10A09">
        <w:t xml:space="preserve">. This agrees </w:t>
      </w:r>
      <w:r w:rsidR="005B295F">
        <w:t>with the results of</w:t>
      </w:r>
      <w:r w:rsidR="00A10A09">
        <w:t xml:space="preserve"> </w:t>
      </w:r>
      <w:r w:rsidR="00A10A09">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rsidR="00A10A09">
        <w:fldChar w:fldCharType="separate"/>
      </w:r>
      <w:r w:rsidR="00734C41">
        <w:rPr>
          <w:noProof/>
        </w:rPr>
        <w:t>Wu et al. (2015)</w:t>
      </w:r>
      <w:r w:rsidR="00A10A09">
        <w:fldChar w:fldCharType="end"/>
      </w:r>
      <w:r w:rsidR="00A10A09">
        <w:t xml:space="preserve">. Conversely, </w:t>
      </w:r>
      <w:r w:rsidR="00A10A09">
        <w:fldChar w:fldCharType="begin"/>
      </w:r>
      <w:r w:rsidR="00734C41">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A10A09">
        <w:fldChar w:fldCharType="separate"/>
      </w:r>
      <w:r w:rsidR="00734C41">
        <w:rPr>
          <w:noProof/>
        </w:rPr>
        <w:t>Bernard et al. (2014)</w:t>
      </w:r>
      <w:r w:rsidR="00A10A09">
        <w:fldChar w:fldCharType="end"/>
      </w:r>
      <w:r w:rsidR="00A10A09">
        <w:t xml:space="preserve"> observed </w:t>
      </w:r>
      <w:r w:rsidR="00A10A09" w:rsidRPr="00CE57DD">
        <w:t>improved efficiency (</w:t>
      </w:r>
      <w:r w:rsidR="00A10A09" w:rsidRPr="00CE57DD">
        <w:rPr>
          <w:i/>
          <w:iCs/>
        </w:rPr>
        <w:t>P</w:t>
      </w:r>
      <w:r w:rsidR="00A10A09" w:rsidRPr="00CE57DD">
        <w:t xml:space="preserve"> = 0.008) </w:t>
      </w:r>
      <w:r w:rsidR="00A10A09">
        <w:t xml:space="preserve">in cows fed CMA </w:t>
      </w:r>
      <w:r w:rsidR="00A10A09" w:rsidRPr="00CE57DD">
        <w:t>compared to those on the sodium bicarbonate diet</w:t>
      </w:r>
      <w:r w:rsidR="00A10A09">
        <w:t xml:space="preserve"> during the last three weeks of the trial</w:t>
      </w:r>
      <w:r w:rsidR="00A10A09" w:rsidRPr="00CE57DD">
        <w:t>.</w:t>
      </w:r>
      <w:r w:rsidR="00A10A09">
        <w:t xml:space="preserve"> The authors attributed this to </w:t>
      </w:r>
      <w:r w:rsidR="00A10A09" w:rsidRPr="006673CE">
        <w:t xml:space="preserve">supplemental sodium bicarbonate </w:t>
      </w:r>
      <w:r w:rsidR="00A10A09">
        <w:t xml:space="preserve">having </w:t>
      </w:r>
      <w:r w:rsidR="00A10A09" w:rsidRPr="006673CE">
        <w:t xml:space="preserve">increased DMI during the latter weeks of the trial, </w:t>
      </w:r>
      <w:r w:rsidR="00A10A09">
        <w:t xml:space="preserve">thus </w:t>
      </w:r>
      <w:r w:rsidR="00A10A09" w:rsidRPr="006673CE">
        <w:t xml:space="preserve">reducing </w:t>
      </w:r>
      <w:r w:rsidR="00A10A09">
        <w:t xml:space="preserve">the </w:t>
      </w:r>
      <w:r w:rsidR="00A10A09" w:rsidRPr="006673CE">
        <w:t xml:space="preserve">efficiency of milk production (ECM/DMI) compared with </w:t>
      </w:r>
      <w:r w:rsidR="00A10A09">
        <w:t xml:space="preserve">CMA </w:t>
      </w:r>
      <w:r w:rsidR="00A10A09">
        <w:fldChar w:fldCharType="begin"/>
      </w:r>
      <w:r w:rsidR="00734C41">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A10A09">
        <w:fldChar w:fldCharType="separate"/>
      </w:r>
      <w:r w:rsidR="00734C41">
        <w:rPr>
          <w:noProof/>
        </w:rPr>
        <w:t>(Bernard et al., 2014)</w:t>
      </w:r>
      <w:r w:rsidR="00A10A09">
        <w:fldChar w:fldCharType="end"/>
      </w:r>
      <w:r w:rsidR="00A10A09">
        <w:t xml:space="preserve">. </w:t>
      </w:r>
      <w:r w:rsidR="00A10A09" w:rsidRPr="00804E47">
        <w:t xml:space="preserve">Longer trials were necessary to validate these observations and identify underlying reasons for the improved efficiency </w:t>
      </w:r>
      <w:r w:rsidR="00A10A09">
        <w:fldChar w:fldCharType="begin"/>
      </w:r>
      <w:r w:rsidR="00734C41">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A10A09">
        <w:fldChar w:fldCharType="separate"/>
      </w:r>
      <w:r w:rsidR="00734C41">
        <w:rPr>
          <w:noProof/>
        </w:rPr>
        <w:t>(Bernard et al., 2014)</w:t>
      </w:r>
      <w:r w:rsidR="00A10A09">
        <w:fldChar w:fldCharType="end"/>
      </w:r>
      <w:r w:rsidR="00A10A09" w:rsidRPr="0091251E">
        <w:t>.</w:t>
      </w:r>
      <w:r w:rsidR="00A10A09">
        <w:t xml:space="preserve"> </w:t>
      </w:r>
      <w:r w:rsidR="00A10A09" w:rsidRPr="00A21ACF">
        <w:t xml:space="preserve">According to </w:t>
      </w:r>
      <w:r w:rsidR="00A10A09">
        <w:fldChar w:fldCharType="begin"/>
      </w:r>
      <w:r w:rsidR="00734C41">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00A10A09">
        <w:fldChar w:fldCharType="separate"/>
      </w:r>
      <w:r w:rsidR="00734C41">
        <w:rPr>
          <w:noProof/>
        </w:rPr>
        <w:t>Cruywagen et al. (2015)</w:t>
      </w:r>
      <w:r w:rsidR="00A10A09">
        <w:fldChar w:fldCharType="end"/>
      </w:r>
      <w:r w:rsidR="00A10A09" w:rsidRPr="00A21ACF">
        <w:t xml:space="preserve">, CMA </w:t>
      </w:r>
      <w:r w:rsidR="00A10A09">
        <w:t>supplementation</w:t>
      </w:r>
      <w:r w:rsidR="00A10A09" w:rsidRPr="00A21ACF">
        <w:t xml:space="preserve"> of 90 g/d in TMR improved feed efficiency for milk production </w:t>
      </w:r>
      <w:r w:rsidR="007547D5" w:rsidRPr="0022207B">
        <w:rPr>
          <w:rFonts w:cs="Times New Roman"/>
        </w:rPr>
        <w:t>(</w:t>
      </w:r>
      <w:r w:rsidR="007547D5" w:rsidRPr="0022207B">
        <w:rPr>
          <w:rFonts w:cs="Times New Roman"/>
          <w:i/>
          <w:iCs/>
        </w:rPr>
        <w:t>P</w:t>
      </w:r>
      <w:r w:rsidR="007547D5" w:rsidRPr="0022207B">
        <w:rPr>
          <w:rFonts w:cs="Times New Roman"/>
        </w:rPr>
        <w:t xml:space="preserve"> </w:t>
      </w:r>
      <w:r w:rsidR="0022207B" w:rsidRPr="0022207B">
        <w:rPr>
          <w:rFonts w:cs="Times New Roman"/>
        </w:rPr>
        <w:t>=</w:t>
      </w:r>
      <w:r w:rsidR="007547D5" w:rsidRPr="0022207B">
        <w:rPr>
          <w:rFonts w:cs="Times New Roman"/>
        </w:rPr>
        <w:t xml:space="preserve"> 0.0</w:t>
      </w:r>
      <w:r w:rsidR="0022207B" w:rsidRPr="0022207B">
        <w:rPr>
          <w:rFonts w:cs="Times New Roman"/>
        </w:rPr>
        <w:t>06</w:t>
      </w:r>
      <w:r w:rsidR="007547D5" w:rsidRPr="0022207B">
        <w:rPr>
          <w:rFonts w:cs="Times New Roman"/>
        </w:rPr>
        <w:t>)</w:t>
      </w:r>
      <w:r w:rsidR="007547D5">
        <w:rPr>
          <w:rFonts w:cs="Times New Roman"/>
        </w:rPr>
        <w:t xml:space="preserve"> </w:t>
      </w:r>
      <w:r w:rsidR="00A10A09" w:rsidRPr="00A21ACF">
        <w:t>and composition</w:t>
      </w:r>
      <w:r w:rsidR="00A10A09">
        <w:t xml:space="preserve"> </w:t>
      </w:r>
      <w:r w:rsidR="00A10A09" w:rsidRPr="0022207B">
        <w:rPr>
          <w:rFonts w:cs="Times New Roman"/>
        </w:rPr>
        <w:t>(</w:t>
      </w:r>
      <w:r w:rsidR="00A10A09" w:rsidRPr="0022207B">
        <w:rPr>
          <w:rFonts w:cs="Times New Roman"/>
          <w:i/>
          <w:iCs/>
        </w:rPr>
        <w:t>P</w:t>
      </w:r>
      <w:r w:rsidR="00A10A09" w:rsidRPr="0022207B">
        <w:rPr>
          <w:rFonts w:cs="Times New Roman"/>
        </w:rPr>
        <w:t xml:space="preserve"> &lt; 0.</w:t>
      </w:r>
      <w:r w:rsidR="0022207B" w:rsidRPr="0022207B">
        <w:rPr>
          <w:rFonts w:cs="Times New Roman"/>
        </w:rPr>
        <w:t>001</w:t>
      </w:r>
      <w:r w:rsidR="00A10A09" w:rsidRPr="0022207B">
        <w:rPr>
          <w:rFonts w:cs="Times New Roman"/>
        </w:rPr>
        <w:t>)</w:t>
      </w:r>
      <w:r w:rsidR="00A10A09">
        <w:t xml:space="preserve"> compared to sodium bicarbonate and limestone diets</w:t>
      </w:r>
      <w:r w:rsidR="00A10A09" w:rsidRPr="00A21ACF">
        <w:t>.</w:t>
      </w:r>
      <w:r w:rsidR="00A10A09">
        <w:t xml:space="preserve"> As previously stated, CON cows on this trial experienced symptoms of SARA, thus reducing milk production compared to cows supplemented with CMA. This may contribute to CMA appearing more efficient than CON cows. In the current trial, the partial replacement of CMA throughout the transition period was as effective as CON for maintaining milk yield and composition. </w:t>
      </w:r>
    </w:p>
    <w:p w14:paraId="5AAA870D" w14:textId="77777777" w:rsidR="00A10A09" w:rsidRPr="006365A3" w:rsidRDefault="00A10A09" w:rsidP="00A10A09">
      <w:pPr>
        <w:pStyle w:val="Heading4"/>
      </w:pPr>
      <w:bookmarkStart w:id="153" w:name="_Toc171597623"/>
      <w:r w:rsidRPr="006365A3">
        <w:t>Colostrum, body weight, and body condition score</w:t>
      </w:r>
      <w:bookmarkEnd w:id="153"/>
    </w:p>
    <w:p w14:paraId="5B0BF515" w14:textId="59250347" w:rsidR="00A10A09" w:rsidRDefault="00A10A09" w:rsidP="00A10A09">
      <w:pPr>
        <w:ind w:firstLine="720"/>
      </w:pPr>
      <w:r>
        <w:t>Colostrum quality and quantity, B</w:t>
      </w:r>
      <w:r w:rsidR="00427C72">
        <w:t>W</w:t>
      </w:r>
      <w:r>
        <w:t>, and B</w:t>
      </w:r>
      <w:r w:rsidR="00427C72">
        <w:t>CS</w:t>
      </w:r>
      <w:r>
        <w:t xml:space="preserve"> are presented in Table 2.3. No differences</w:t>
      </w:r>
      <w:r w:rsidR="005B295F">
        <w:t xml:space="preserve"> </w:t>
      </w:r>
      <w:r>
        <w:t xml:space="preserve">among treatment groups were observed in colostrum IgG concentration, </w:t>
      </w:r>
      <w:r w:rsidR="00F4565C">
        <w:t>Brix score</w:t>
      </w:r>
      <w:r>
        <w:t xml:space="preserve">, or volume. </w:t>
      </w:r>
      <w:r w:rsidRPr="00345B20">
        <w:t xml:space="preserve">Cows fed </w:t>
      </w:r>
      <w:r w:rsidR="00F4565C" w:rsidRPr="00345B20">
        <w:t xml:space="preserve">CON </w:t>
      </w:r>
      <w:r w:rsidR="00F4565C">
        <w:t>tended to produce increased amounts at</w:t>
      </w:r>
      <w:r w:rsidR="00F4565C" w:rsidRPr="00345B20">
        <w:t xml:space="preserve"> 30.6</w:t>
      </w:r>
      <w:r w:rsidR="00F4565C">
        <w:t xml:space="preserve"> </w:t>
      </w:r>
      <w:r w:rsidR="00F4565C" w:rsidRPr="00AB229C">
        <w:rPr>
          <w:rFonts w:cs="Times New Roman"/>
        </w:rPr>
        <w:t>±</w:t>
      </w:r>
      <w:r w:rsidR="00F4565C" w:rsidRPr="00345B20">
        <w:t xml:space="preserve"> </w:t>
      </w:r>
      <w:r w:rsidR="00F4565C">
        <w:t xml:space="preserve">2.15 </w:t>
      </w:r>
      <w:r w:rsidR="00F4565C" w:rsidRPr="00345B20">
        <w:t>mg/mL</w:t>
      </w:r>
      <w:r w:rsidR="00F4565C">
        <w:t xml:space="preserve"> </w:t>
      </w:r>
      <w:r>
        <w:t xml:space="preserve">diets </w:t>
      </w:r>
      <w:r w:rsidR="00F4565C">
        <w:t xml:space="preserve">compared to those </w:t>
      </w:r>
      <w:r>
        <w:t xml:space="preserve">supplemented with </w:t>
      </w:r>
      <w:r w:rsidRPr="00345B20">
        <w:t>CMA produced a</w:t>
      </w:r>
      <w:r>
        <w:t>n average</w:t>
      </w:r>
      <w:r w:rsidRPr="00345B20">
        <w:t xml:space="preserve"> serum IgG concentration of 23.8 </w:t>
      </w:r>
      <w:r w:rsidR="0042328F" w:rsidRPr="00AB229C">
        <w:rPr>
          <w:rFonts w:cs="Times New Roman"/>
        </w:rPr>
        <w:t>±</w:t>
      </w:r>
      <w:r w:rsidR="0042328F">
        <w:t xml:space="preserve"> </w:t>
      </w:r>
      <w:r w:rsidR="00AB229C">
        <w:t xml:space="preserve">2.39 </w:t>
      </w:r>
      <w:r w:rsidRPr="00345B20">
        <w:t xml:space="preserve">mg/mL </w:t>
      </w:r>
      <w:r w:rsidR="005B295F">
        <w:t>(</w:t>
      </w:r>
      <w:r w:rsidR="005B295F" w:rsidRPr="005B295F">
        <w:rPr>
          <w:i/>
          <w:iCs/>
        </w:rPr>
        <w:t>P</w:t>
      </w:r>
      <w:r w:rsidR="005B295F">
        <w:t xml:space="preserve"> = 0.06)</w:t>
      </w:r>
      <w:r w:rsidRPr="00345B20">
        <w:t>.</w:t>
      </w:r>
      <w:r>
        <w:t xml:space="preserve"> </w:t>
      </w:r>
      <w:r w:rsidRPr="00A60F86">
        <w:t xml:space="preserve">Insufficient consumption of IgG </w:t>
      </w:r>
      <w:r>
        <w:t>and</w:t>
      </w:r>
      <w:r w:rsidRPr="00A60F86">
        <w:t xml:space="preserve"> failure </w:t>
      </w:r>
      <w:r w:rsidR="0042328F">
        <w:t>to transfer</w:t>
      </w:r>
      <w:r w:rsidRPr="00A60F86">
        <w:t xml:space="preserve"> passive immunity </w:t>
      </w:r>
      <w:r>
        <w:t xml:space="preserve">resulted </w:t>
      </w:r>
      <w:r w:rsidRPr="00787508">
        <w:t xml:space="preserve">if serum IgG concentration </w:t>
      </w:r>
      <w:r>
        <w:t>was</w:t>
      </w:r>
      <w:r w:rsidRPr="00787508">
        <w:t xml:space="preserve"> </w:t>
      </w:r>
      <w:r>
        <w:t>&lt;</w:t>
      </w:r>
      <w:r w:rsidRPr="00787508">
        <w:t xml:space="preserve"> 10 mg/mL</w:t>
      </w:r>
      <w:r>
        <w:t xml:space="preserve"> </w:t>
      </w:r>
      <w:r>
        <w:fldChar w:fldCharType="begin"/>
      </w:r>
      <w:r w:rsidR="00734C41">
        <w:instrText xml:space="preserve"> ADDIN EN.CITE &lt;EndNote&gt;&lt;Cite&gt;&lt;Author&gt;Weaver&lt;/Author&gt;&lt;Year&gt;2000&lt;/Year&gt;&lt;RecNum&gt;116&lt;/RecNum&gt;&lt;DisplayText&gt;(Weaver et al., 2000, Calloway et al., 2002)&lt;/DisplayText&gt;&lt;record&gt;&lt;rec-number&gt;116&lt;/rec-number&gt;&lt;foreign-keys&gt;&lt;key app="EN" db-id="txspxfvshfwzd5e9fs8xar9pfpdev00pzex9" timestamp="1717548057" guid="0b29b961-1148-448c-82fd-c8d8a6cef8a7"&gt;116&lt;/key&gt;&lt;/foreign-keys&gt;&lt;ref-type name="Journal Article"&gt;17&lt;/ref-type&gt;&lt;contributors&gt;&lt;authors&gt;&lt;author&gt;Weaver, DM&lt;/author&gt;&lt;author&gt;Tyler, JW&lt;/author&gt;&lt;author&gt;VanMetre, DC&lt;/author&gt;&lt;author&gt;Hostetler, DE&lt;/author&gt;&lt;author&gt;Barrington, GM&lt;/author&gt;&lt;/authors&gt;&lt;/contributors&gt;&lt;titles&gt;&lt;title&gt;Passive Transfer of Colostral Immunoglobulins in Calves&lt;/title&gt;&lt;secondary-title&gt;J Vet Intern Med&lt;/secondary-title&gt;&lt;/titles&gt;&lt;periodical&gt;&lt;full-title&gt;J Vet Intern Med&lt;/full-title&gt;&lt;/periodical&gt;&lt;pages&gt;569-577&lt;/pages&gt;&lt;volume&gt;14&lt;/volume&gt;&lt;dates&gt;&lt;year&gt;2000&lt;/year&gt;&lt;/dates&gt;&lt;urls&gt;&lt;/urls&gt;&lt;/record&gt;&lt;/Cite&gt;&lt;Cite&gt;&lt;Author&gt;Calloway&lt;/Author&gt;&lt;Year&gt;2002&lt;/Year&gt;&lt;RecNum&gt;115&lt;/RecNum&gt;&lt;record&gt;&lt;rec-number&gt;115&lt;/rec-number&gt;&lt;foreign-keys&gt;&lt;key app="EN" db-id="txspxfvshfwzd5e9fs8xar9pfpdev00pzex9" timestamp="1717547925" guid="424b3a82-51e6-457a-a401-0f78ba86d24b"&gt;115&lt;/key&gt;&lt;/foreign-keys&gt;&lt;ref-type name="Journal Article"&gt;17&lt;/ref-type&gt;&lt;contributors&gt;&lt;authors&gt;&lt;author&gt;Calloway, CD &lt;/author&gt;&lt;author&gt;Tyler, JW&lt;/author&gt;&lt;author&gt;Tessman, RK &lt;/author&gt;&lt;author&gt;Hostetler, D&lt;/author&gt;&lt;author&gt;Holle, J&lt;/author&gt;&lt;/authors&gt;&lt;/contributors&gt;&lt;titles&gt;&lt;title&gt;Comparison of refractometers and test endpoints in the measurement of serum protein concentration to assess passive transfer status in calves&lt;/title&gt;&lt;secondary-title&gt;JAVMA&lt;/secondary-title&gt;&lt;/titles&gt;&lt;periodical&gt;&lt;full-title&gt;JAVMA&lt;/full-title&gt;&lt;/periodical&gt;&lt;pages&gt;1605-1608&lt;/pages&gt;&lt;volume&gt;221&lt;/volume&gt;&lt;number&gt;11&lt;/number&gt;&lt;dates&gt;&lt;year&gt;2002&lt;/year&gt;&lt;/dates&gt;&lt;urls&gt;&lt;/urls&gt;&lt;/record&gt;&lt;/Cite&gt;&lt;/EndNote&gt;</w:instrText>
      </w:r>
      <w:r>
        <w:fldChar w:fldCharType="separate"/>
      </w:r>
      <w:r w:rsidR="00734C41">
        <w:rPr>
          <w:noProof/>
        </w:rPr>
        <w:t>(Weaver et al., 2000, Calloway et al., 2002)</w:t>
      </w:r>
      <w:r>
        <w:fldChar w:fldCharType="end"/>
      </w:r>
      <w:r>
        <w:t xml:space="preserve">. Both treatments produced IgG concentrations sufficient to transfer passive immunity to calves. A </w:t>
      </w:r>
      <w:r w:rsidRPr="005F67D0">
        <w:t xml:space="preserve">Brix score </w:t>
      </w:r>
      <w:r>
        <w:rPr>
          <w:rFonts w:cs="Times New Roman"/>
        </w:rPr>
        <w:t>≥</w:t>
      </w:r>
      <w:r>
        <w:t xml:space="preserve"> </w:t>
      </w:r>
      <w:r w:rsidRPr="005F67D0">
        <w:t>22% ensure</w:t>
      </w:r>
      <w:r>
        <w:t>d</w:t>
      </w:r>
      <w:r w:rsidRPr="005F67D0">
        <w:t xml:space="preserve"> </w:t>
      </w:r>
      <w:r>
        <w:t xml:space="preserve">good quality </w:t>
      </w:r>
      <w:r w:rsidRPr="005F67D0">
        <w:t>colostrum</w:t>
      </w:r>
      <w:r>
        <w:t xml:space="preserve"> </w:t>
      </w:r>
      <w:r>
        <w:fldChar w:fldCharType="begin"/>
      </w:r>
      <w:r w:rsidR="00734C41">
        <w:instrText xml:space="preserve"> ADDIN EN.CITE &lt;EndNote&gt;&lt;Cite&gt;&lt;Author&gt;Bielmann&lt;/Author&gt;&lt;Year&gt;2010&lt;/Year&gt;&lt;RecNum&gt;117&lt;/RecNum&gt;&lt;DisplayText&gt;(Bielmann et al., 2010)&lt;/DisplayText&gt;&lt;record&gt;&lt;rec-number&gt;117&lt;/rec-number&gt;&lt;foreign-keys&gt;&lt;key app="EN" db-id="txspxfvshfwzd5e9fs8xar9pfpdev00pzex9" timestamp="1717552199" guid="48e6e29a-8ec5-40c5-a8ea-6238d14be5f8"&gt;117&lt;/key&gt;&lt;/foreign-keys&gt;&lt;ref-type name="Journal Article"&gt;17&lt;/ref-type&gt;&lt;contributors&gt;&lt;authors&gt;&lt;author&gt;Bielmann, V&lt;/author&gt;&lt;author&gt;Gillan, J &lt;/author&gt;&lt;author&gt;Perkins, NR&lt;/author&gt;&lt;author&gt;Skidmore, AL&lt;/author&gt;&lt;author&gt;Godden, S&lt;/author&gt;&lt;author&gt;Leslie, KE&lt;/author&gt;&lt;/authors&gt;&lt;/contributors&gt;&lt;titles&gt;&lt;title&gt;An evaluation of Brix refractometry instruments for measurement of colostrum quality in dairy cattle&lt;/title&gt;&lt;secondary-title&gt;J Dairy Sci&lt;/secondary-title&gt;&lt;/titles&gt;&lt;periodical&gt;&lt;full-title&gt;J Dairy Sci&lt;/full-title&gt;&lt;/periodical&gt;&lt;pages&gt;3713-3721&lt;/pages&gt;&lt;volume&gt;93&lt;/volume&gt;&lt;number&gt;8&lt;/number&gt;&lt;dates&gt;&lt;year&gt;2010&lt;/year&gt;&lt;/dates&gt;&lt;urls&gt;&lt;/urls&gt;&lt;electronic-resource-num&gt;doi: 10.3168/jds.2009-2943&lt;/electronic-resource-num&gt;&lt;/record&gt;&lt;/Cite&gt;&lt;/EndNote&gt;</w:instrText>
      </w:r>
      <w:r>
        <w:fldChar w:fldCharType="separate"/>
      </w:r>
      <w:r w:rsidR="00734C41">
        <w:rPr>
          <w:noProof/>
        </w:rPr>
        <w:t>(Bielmann et al., 2010)</w:t>
      </w:r>
      <w:r>
        <w:fldChar w:fldCharType="end"/>
      </w:r>
      <w:r>
        <w:t>. Control and CMA cows yielded Brix scores above 22%, providing good quality colostrum at 22.4</w:t>
      </w:r>
      <w:r w:rsidR="0042328F">
        <w:t xml:space="preserve"> </w:t>
      </w:r>
      <w:r w:rsidR="0042328F" w:rsidRPr="00AB229C">
        <w:rPr>
          <w:rFonts w:cs="Times New Roman"/>
        </w:rPr>
        <w:t xml:space="preserve">± </w:t>
      </w:r>
      <w:r w:rsidR="00AB229C" w:rsidRPr="00AB229C">
        <w:rPr>
          <w:rFonts w:cs="Times New Roman"/>
        </w:rPr>
        <w:t>2.28</w:t>
      </w:r>
      <w:r w:rsidRPr="00AB229C">
        <w:t>% and 23.2</w:t>
      </w:r>
      <w:r w:rsidR="0042328F" w:rsidRPr="00AB229C">
        <w:t xml:space="preserve"> </w:t>
      </w:r>
      <w:r w:rsidR="0042328F" w:rsidRPr="00AB229C">
        <w:rPr>
          <w:rFonts w:cs="Times New Roman"/>
        </w:rPr>
        <w:t>±</w:t>
      </w:r>
      <w:r w:rsidR="0042328F">
        <w:rPr>
          <w:rFonts w:cs="Times New Roman"/>
        </w:rPr>
        <w:t xml:space="preserve"> </w:t>
      </w:r>
      <w:r w:rsidR="00AB229C">
        <w:rPr>
          <w:rFonts w:cs="Times New Roman"/>
        </w:rPr>
        <w:t>2.17</w:t>
      </w:r>
      <w:r>
        <w:t>%, respectively</w:t>
      </w:r>
      <w:r w:rsidR="00227332">
        <w:t xml:space="preserve"> </w:t>
      </w:r>
      <w:r w:rsidR="00227332" w:rsidRPr="007547D5">
        <w:t>(</w:t>
      </w:r>
      <w:r w:rsidR="00227332" w:rsidRPr="007547D5">
        <w:rPr>
          <w:i/>
          <w:iCs/>
        </w:rPr>
        <w:t>P</w:t>
      </w:r>
      <w:r w:rsidR="00227332" w:rsidRPr="007547D5">
        <w:t xml:space="preserve"> =</w:t>
      </w:r>
      <w:r w:rsidR="007547D5" w:rsidRPr="007547D5">
        <w:t xml:space="preserve"> 0.79</w:t>
      </w:r>
      <w:r w:rsidR="00227332" w:rsidRPr="007547D5">
        <w:t>)</w:t>
      </w:r>
      <w:r>
        <w:t xml:space="preserve">. </w:t>
      </w:r>
      <w:r w:rsidR="00F4565C">
        <w:t>It is interesting that the CON cows tended to produce higher IgG concentrations but</w:t>
      </w:r>
      <w:r w:rsidR="00227332">
        <w:t xml:space="preserve"> had</w:t>
      </w:r>
      <w:r w:rsidR="00F4565C">
        <w:t xml:space="preserve"> numerically lower Brix score than CMA cows. This could be explained by the fact that </w:t>
      </w:r>
      <w:r w:rsidR="00227332">
        <w:t xml:space="preserve">Brix score considers all immunoglobulins (A, D, E, G, and M), not just IgG. </w:t>
      </w:r>
      <w:r w:rsidR="00DB010A" w:rsidRPr="009A2672">
        <w:t xml:space="preserve">The approximate colostrum quantity </w:t>
      </w:r>
      <w:r w:rsidR="00DB010A">
        <w:t xml:space="preserve">produced by dairy cows </w:t>
      </w:r>
      <w:r w:rsidR="00DB010A" w:rsidRPr="009A2672">
        <w:t xml:space="preserve">was </w:t>
      </w:r>
      <w:r w:rsidR="00DB010A">
        <w:t>between 8.5 and 10</w:t>
      </w:r>
      <w:r w:rsidR="00DB010A" w:rsidRPr="009A2672">
        <w:t xml:space="preserve"> kg</w:t>
      </w:r>
      <w:r w:rsidR="00DB010A">
        <w:t xml:space="preserve"> </w:t>
      </w:r>
      <w:r w:rsidR="00DB010A">
        <w:fldChar w:fldCharType="begin">
          <w:fldData xml:space="preserve">PEVuZE5vdGU+PENpdGU+PEF1dGhvcj5Hb2RkZW48L0F1dGhvcj48WWVhcj4yMDE5PC9ZZWFyPjxS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=
</w:fldData>
        </w:fldChar>
      </w:r>
      <w:r w:rsidR="00734C41">
        <w:instrText xml:space="preserve"> ADDIN EN.CITE </w:instrText>
      </w:r>
      <w:r w:rsidR="00734C41">
        <w:fldChar w:fldCharType="begin">
          <w:fldData xml:space="preserve">PEVuZE5vdGU+PENpdGU+PEF1dGhvcj5Hb2RkZW48L0F1dGhvcj48WWVhcj4yMDE5PC9ZZWFyPjxS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=
</w:fldData>
        </w:fldChar>
      </w:r>
      <w:r w:rsidR="00734C41">
        <w:instrText xml:space="preserve"> ADDIN EN.CITE.DATA </w:instrText>
      </w:r>
      <w:r w:rsidR="00734C41">
        <w:fldChar w:fldCharType="end"/>
      </w:r>
      <w:r w:rsidR="00DB010A">
        <w:fldChar w:fldCharType="separate"/>
      </w:r>
      <w:r w:rsidR="00734C41">
        <w:rPr>
          <w:noProof/>
        </w:rPr>
        <w:t>(Pritchett et al., 1991, Godden et al., 2019)</w:t>
      </w:r>
      <w:r w:rsidR="00DB010A">
        <w:fldChar w:fldCharType="end"/>
      </w:r>
      <w:r w:rsidR="00DB010A" w:rsidRPr="009A2672">
        <w:t>. Although the colostrum production was slightly lower than this standard value, CON and CMA cows produced 7.</w:t>
      </w:r>
      <w:r w:rsidR="00DB010A" w:rsidRPr="005B295F">
        <w:t xml:space="preserve">67 </w:t>
      </w:r>
      <w:r w:rsidR="0042328F" w:rsidRPr="005B295F">
        <w:rPr>
          <w:rFonts w:cs="Times New Roman"/>
        </w:rPr>
        <w:t xml:space="preserve">± </w:t>
      </w:r>
      <w:r w:rsidR="005B295F" w:rsidRPr="005B295F">
        <w:rPr>
          <w:rFonts w:cs="Times New Roman"/>
        </w:rPr>
        <w:t xml:space="preserve">1.11 </w:t>
      </w:r>
      <w:r w:rsidR="00DB010A" w:rsidRPr="005B295F">
        <w:t xml:space="preserve">kg and 8.4 </w:t>
      </w:r>
      <w:r w:rsidR="0042328F" w:rsidRPr="005B295F">
        <w:rPr>
          <w:rFonts w:cs="Times New Roman"/>
        </w:rPr>
        <w:t>±</w:t>
      </w:r>
      <w:r w:rsidR="0042328F">
        <w:rPr>
          <w:rFonts w:cs="Times New Roman"/>
        </w:rPr>
        <w:t xml:space="preserve"> </w:t>
      </w:r>
      <w:r w:rsidR="005B295F">
        <w:rPr>
          <w:rFonts w:cs="Times New Roman"/>
        </w:rPr>
        <w:t xml:space="preserve">1.05 </w:t>
      </w:r>
      <w:r w:rsidR="00DB010A" w:rsidRPr="009A2672">
        <w:t>kg, respectively, with no significant difference</w:t>
      </w:r>
      <w:r w:rsidR="005B295F">
        <w:t xml:space="preserve"> (</w:t>
      </w:r>
      <w:r w:rsidR="005B295F" w:rsidRPr="005B295F">
        <w:rPr>
          <w:i/>
          <w:iCs/>
        </w:rPr>
        <w:t>P</w:t>
      </w:r>
      <w:r w:rsidR="005B295F">
        <w:t xml:space="preserve"> = 0.64)</w:t>
      </w:r>
      <w:r w:rsidR="00DB010A" w:rsidRPr="009A2672">
        <w:t xml:space="preserve"> between the two groups.</w:t>
      </w:r>
      <w:r w:rsidR="00DB010A">
        <w:t xml:space="preserve"> </w:t>
      </w:r>
      <w:r>
        <w:t>T</w:t>
      </w:r>
      <w:r>
        <w:rPr>
          <w:rFonts w:cs="Times New Roman"/>
        </w:rPr>
        <w:t>here was a paucity of research explicitly investigating the influence of CMA on colostrum metrics to compare to the results of this study.</w:t>
      </w:r>
      <w:r>
        <w:t xml:space="preserve"> </w:t>
      </w:r>
    </w:p>
    <w:p w14:paraId="74C60E07" w14:textId="0225ED99" w:rsidR="00A10A09" w:rsidRDefault="00A10A09" w:rsidP="00A10A09">
      <w:pPr>
        <w:ind w:firstLine="720"/>
      </w:pPr>
      <w:r w:rsidRPr="000C255A">
        <w:t>No differences</w:t>
      </w:r>
      <w:r w:rsidR="005B295F">
        <w:t xml:space="preserve"> </w:t>
      </w:r>
      <w:r w:rsidRPr="000C255A">
        <w:t>were observed among treatments in BW</w:t>
      </w:r>
      <w:r>
        <w:t xml:space="preserve"> or</w:t>
      </w:r>
      <w:r w:rsidRPr="000C255A">
        <w:t xml:space="preserve"> BCS throughout the trial. </w:t>
      </w:r>
      <w:r>
        <w:t xml:space="preserve">These results agree with </w:t>
      </w:r>
      <w:r>
        <w:fldChar w:fldCharType="begin"/>
      </w:r>
      <w:r w:rsidR="00734C41">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and </w:t>
      </w:r>
      <w: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fldChar w:fldCharType="separate"/>
      </w:r>
      <w:r w:rsidR="00734C41">
        <w:rPr>
          <w:noProof/>
        </w:rPr>
        <w:t>Wu et al. (2015)</w:t>
      </w:r>
      <w:r>
        <w:fldChar w:fldCharType="end"/>
      </w:r>
      <w:r>
        <w:t xml:space="preserve">. </w:t>
      </w:r>
      <w:r w:rsidR="00B95BC4">
        <w:t>Body weight at calving was not significantly different (</w:t>
      </w:r>
      <w:r w:rsidR="00B95BC4" w:rsidRPr="005B295F">
        <w:rPr>
          <w:i/>
          <w:iCs/>
        </w:rPr>
        <w:t>P</w:t>
      </w:r>
      <w:r w:rsidR="00B95BC4">
        <w:t xml:space="preserve"> = 0.90) between CON and CMA cows, at 639.2 </w:t>
      </w:r>
      <w:r w:rsidR="00B95BC4">
        <w:rPr>
          <w:rFonts w:cs="Times New Roman"/>
        </w:rPr>
        <w:t xml:space="preserve">± 14.4 </w:t>
      </w:r>
      <w:r w:rsidR="00B95BC4">
        <w:t xml:space="preserve">kg and 635.8 </w:t>
      </w:r>
      <w:r w:rsidR="00B95BC4">
        <w:rPr>
          <w:rFonts w:cs="Times New Roman"/>
        </w:rPr>
        <w:t xml:space="preserve">± 13.8 </w:t>
      </w:r>
      <w:r w:rsidR="00B95BC4">
        <w:t>kg, respectively. Body weight at 30 DIM, the end of the transition period, was also not significantly different (</w:t>
      </w:r>
      <w:r w:rsidR="00B95BC4" w:rsidRPr="005B295F">
        <w:rPr>
          <w:i/>
          <w:iCs/>
        </w:rPr>
        <w:t>P</w:t>
      </w:r>
      <w:r w:rsidR="00B95BC4">
        <w:t xml:space="preserve"> = 0.90) for CON and CMA cows, at 612.8 </w:t>
      </w:r>
      <w:r w:rsidR="00B95BC4">
        <w:rPr>
          <w:rFonts w:cs="Times New Roman"/>
        </w:rPr>
        <w:t xml:space="preserve">± 14.4 </w:t>
      </w:r>
      <w:r w:rsidR="00B95BC4">
        <w:t xml:space="preserve">kg and 612.2 </w:t>
      </w:r>
      <w:r w:rsidR="00B95BC4">
        <w:rPr>
          <w:rFonts w:cs="Times New Roman"/>
        </w:rPr>
        <w:t>± 13.8</w:t>
      </w:r>
      <w:r w:rsidR="00B95BC4">
        <w:t xml:space="preserve"> kg, respectively. </w:t>
      </w:r>
      <w:r w:rsidR="00B95BC4">
        <w:fldChar w:fldCharType="begin"/>
      </w:r>
      <w:r w:rsidR="00B95BC4">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B95BC4">
        <w:fldChar w:fldCharType="separate"/>
      </w:r>
      <w:r w:rsidR="00B95BC4">
        <w:rPr>
          <w:noProof/>
        </w:rPr>
        <w:t>Bernard et al. (2014)</w:t>
      </w:r>
      <w:r w:rsidR="00B95BC4">
        <w:fldChar w:fldCharType="end"/>
      </w:r>
      <w:r w:rsidR="00B95BC4">
        <w:t xml:space="preserve"> </w:t>
      </w:r>
      <w:r w:rsidR="00B95BC4" w:rsidRPr="00E26FA3">
        <w:t xml:space="preserve">also found no differences in </w:t>
      </w:r>
      <w:r w:rsidR="00B95BC4">
        <w:t>BW</w:t>
      </w:r>
      <w:r w:rsidR="00B95BC4" w:rsidRPr="00E26FA3">
        <w:t xml:space="preserve"> among the treatment groups. However, BW values in Bernard's study were slightly higher than those in our trial</w:t>
      </w:r>
      <w:r w:rsidR="00B95BC4">
        <w:t xml:space="preserve"> (660 kg average across treatments)</w:t>
      </w:r>
      <w:r w:rsidR="00B95BC4" w:rsidRPr="00E26FA3">
        <w:t>, likely because</w:t>
      </w:r>
      <w:r w:rsidR="00B95BC4">
        <w:t xml:space="preserve"> </w:t>
      </w:r>
      <w:r w:rsidR="00B95BC4">
        <w:fldChar w:fldCharType="begin"/>
      </w:r>
      <w:r w:rsidR="00B95BC4">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B95BC4">
        <w:fldChar w:fldCharType="separate"/>
      </w:r>
      <w:r w:rsidR="00B95BC4">
        <w:rPr>
          <w:noProof/>
        </w:rPr>
        <w:t>Bernard et al. (2014)</w:t>
      </w:r>
      <w:r w:rsidR="00B95BC4">
        <w:fldChar w:fldCharType="end"/>
      </w:r>
      <w:r w:rsidR="00B95BC4">
        <w:t xml:space="preserve"> </w:t>
      </w:r>
      <w:r w:rsidR="00B95BC4" w:rsidRPr="00E26FA3">
        <w:t xml:space="preserve">recorded BW at 98 </w:t>
      </w:r>
      <w:r w:rsidR="00B95BC4">
        <w:t>DIM,</w:t>
      </w:r>
      <w:r w:rsidR="00B95BC4" w:rsidRPr="00E26FA3">
        <w:t xml:space="preserve"> giving cows more time to regain weight compared to our measurements taken at calving and at 30 DIM.</w:t>
      </w:r>
      <w:r w:rsidR="00B95BC4">
        <w:t xml:space="preserve"> Additionally, herd management differences could account for the increased mean BW of cows in Bernard’s study compared to our current study, which could explain why both studies reported no differences between treatment groups. Weights at calving were above the healthy weight for mature cows </w:t>
      </w:r>
      <w:r w:rsidR="00B95BC4">
        <w:fldChar w:fldCharType="begin"/>
      </w:r>
      <w:r w:rsidR="00B95BC4">
        <w:instrText xml:space="preserve"> ADDIN EN.CITE &lt;EndNote&gt;&lt;Cite&gt;&lt;Author&gt;Hoffman&lt;/Author&gt;&lt;Year&gt;1997&lt;/Year&gt;&lt;RecNum&gt;129&lt;/RecNum&gt;&lt;DisplayText&gt;(Hoffman, 1997)&lt;/DisplayText&gt;&lt;record&gt;&lt;rec-number&gt;129&lt;/rec-number&gt;&lt;foreign-keys&gt;&lt;key app="EN" db-id="txspxfvshfwzd5e9fs8xar9pfpdev00pzex9" timestamp="1718047688" guid="d28b69b0-683e-493c-8772-010a50c0a9ad"&gt;129&lt;/key&gt;&lt;/foreign-keys&gt;&lt;ref-type name="Journal Article"&gt;17&lt;/ref-type&gt;&lt;contributors&gt;&lt;authors&gt;&lt;author&gt;Hoffman, PC&lt;/author&gt;&lt;/authors&gt;&lt;/contributors&gt;&lt;titles&gt;&lt;title&gt;Optimum body size of Holstein replacement heifers&lt;/title&gt;&lt;secondary-title&gt;J Anim Sci&lt;/secondary-title&gt;&lt;/titles&gt;&lt;periodical&gt;&lt;full-title&gt;J Anim Sci&lt;/full-title&gt;&lt;/periodical&gt;&lt;pages&gt;836-845&lt;/pages&gt;&lt;volume&gt;75&lt;/volume&gt;&lt;dates&gt;&lt;year&gt;1997&lt;/year&gt;&lt;/dates&gt;&lt;urls&gt;&lt;/urls&gt;&lt;/record&gt;&lt;/Cite&gt;&lt;/EndNote&gt;</w:instrText>
      </w:r>
      <w:r w:rsidR="00B95BC4">
        <w:fldChar w:fldCharType="separate"/>
      </w:r>
      <w:r w:rsidR="00B95BC4">
        <w:rPr>
          <w:noProof/>
        </w:rPr>
        <w:t>(Hoffman, 1997)</w:t>
      </w:r>
      <w:r w:rsidR="00B95BC4">
        <w:fldChar w:fldCharType="end"/>
      </w:r>
      <w:r w:rsidR="00B95BC4">
        <w:t xml:space="preserve">. Although BW at 30 DIM was slightly below the recommended level, body condition is typically at its lowest from 30 to 120 DIM </w:t>
      </w:r>
      <w:r w:rsidR="00B95BC4">
        <w:fldChar w:fldCharType="begin"/>
      </w:r>
      <w:r w:rsidR="00B95BC4">
        <w:instrText xml:space="preserve"> ADDIN EN.CITE &lt;EndNote&gt;&lt;Cite&gt;&lt;Author&gt;Elanco Animal Health&lt;/Author&gt;&lt;Year&gt;1997&lt;/Year&gt;&lt;RecNum&gt;125&lt;/RecNum&gt;&lt;DisplayText&gt;(Elanco Animal Health, 1997)&lt;/DisplayText&gt;&lt;record&gt;&lt;rec-number&gt;125&lt;/rec-number&gt;&lt;foreign-keys&gt;&lt;key app="EN" db-id="txspxfvshfwzd5e9fs8xar9pfpdev00pzex9" timestamp="1717637798" guid="6ba9b819-cb40-4656-bbd8-7714d5eba292"&gt;125&lt;/key&gt;&lt;/foreign-keys&gt;&lt;ref-type name="Book Section"&gt;5&lt;/ref-type&gt;&lt;contributors&gt;&lt;authors&gt;&lt;author&gt;Elanco Animal Health,&lt;/author&gt;&lt;/authors&gt;&lt;secondary-authors&gt;&lt;author&gt;Cornell University &lt;/author&gt;&lt;/secondary-authors&gt;&lt;/contributors&gt;&lt;titles&gt;&lt;title&gt;Body Condition Scoring in Dairy Cattle&lt;/title&gt;&lt;/titles&gt;&lt;pages&gt;49-52&lt;/pages&gt;&lt;volume&gt;Appendix A&lt;/volume&gt;&lt;dates&gt;&lt;year&gt;1997&lt;/year&gt;&lt;/dates&gt;&lt;urls&gt;&lt;/urls&gt;&lt;/record&gt;&lt;/Cite&gt;&lt;/EndNote&gt;</w:instrText>
      </w:r>
      <w:r w:rsidR="00B95BC4">
        <w:fldChar w:fldCharType="separate"/>
      </w:r>
      <w:r w:rsidR="00B95BC4">
        <w:rPr>
          <w:noProof/>
        </w:rPr>
        <w:t>(Elanco Animal Health, 1997)</w:t>
      </w:r>
      <w:r w:rsidR="00B95BC4">
        <w:fldChar w:fldCharType="end"/>
      </w:r>
      <w:r w:rsidR="00B95BC4">
        <w:t xml:space="preserve">. </w:t>
      </w:r>
      <w:r>
        <w:t>At the time of calvin</w:t>
      </w:r>
      <w:r w:rsidR="00B95BC4">
        <w:t>g</w:t>
      </w:r>
      <w:r>
        <w:t>, BCS for cows on the CMA diet was 3.17, and those on the CON diet were 3.09</w:t>
      </w:r>
      <w:r w:rsidR="00227332">
        <w:t xml:space="preserve"> </w:t>
      </w:r>
      <w:r w:rsidR="00227332" w:rsidRPr="007547D5">
        <w:t>(</w:t>
      </w:r>
      <w:r w:rsidR="00227332" w:rsidRPr="007547D5">
        <w:rPr>
          <w:i/>
          <w:iCs/>
        </w:rPr>
        <w:t>P</w:t>
      </w:r>
      <w:r w:rsidR="00227332" w:rsidRPr="007547D5">
        <w:t xml:space="preserve"> = 0.</w:t>
      </w:r>
      <w:r w:rsidR="007547D5" w:rsidRPr="007547D5">
        <w:t>49</w:t>
      </w:r>
      <w:r w:rsidR="00227332" w:rsidRPr="007547D5">
        <w:t>)</w:t>
      </w:r>
      <w:r>
        <w:t xml:space="preserve">. At </w:t>
      </w:r>
      <w:r w:rsidR="00227332">
        <w:t>30 DIM,</w:t>
      </w:r>
      <w:r w:rsidR="00B95BC4">
        <w:t xml:space="preserve"> </w:t>
      </w:r>
      <w:r>
        <w:t>CON cows had a BCS of 3.0 and CMA had a BCS of 3.04</w:t>
      </w:r>
      <w:r w:rsidR="00227332">
        <w:t xml:space="preserve"> </w:t>
      </w:r>
      <w:r w:rsidR="00227332" w:rsidRPr="007547D5">
        <w:t>(</w:t>
      </w:r>
      <w:r w:rsidR="00227332" w:rsidRPr="007547D5">
        <w:rPr>
          <w:i/>
          <w:iCs/>
        </w:rPr>
        <w:t>P</w:t>
      </w:r>
      <w:r w:rsidR="00227332" w:rsidRPr="007547D5">
        <w:t xml:space="preserve"> = 0.</w:t>
      </w:r>
      <w:r w:rsidR="007547D5">
        <w:t>49)</w:t>
      </w:r>
      <w:r>
        <w:t xml:space="preserve"> </w:t>
      </w:r>
      <w:r w:rsidRPr="00F24964">
        <w:t xml:space="preserve">The optimum calving </w:t>
      </w:r>
      <w:r>
        <w:t>BCS</w:t>
      </w:r>
      <w:r w:rsidRPr="00F24964">
        <w:t xml:space="preserve"> </w:t>
      </w:r>
      <w:r>
        <w:t>wa</w:t>
      </w:r>
      <w:r w:rsidRPr="00F24964">
        <w:t>s between 3.0 and 3.25</w:t>
      </w:r>
      <w:r>
        <w:t xml:space="preserve"> </w:t>
      </w:r>
      <w:r>
        <w:fldChar w:fldCharType="begin"/>
      </w:r>
      <w:r w:rsidR="00734C41">
        <w:instrText xml:space="preserve"> ADDIN EN.CITE &lt;EndNote&gt;&lt;Cite&gt;&lt;Author&gt;Roche&lt;/Author&gt;&lt;Year&gt;2009&lt;/Year&gt;&lt;RecNum&gt;118&lt;/RecNum&gt;&lt;DisplayText&gt;(Roche et al., 2009)&lt;/DisplayText&gt;&lt;record&gt;&lt;rec-number&gt;118&lt;/rec-number&gt;&lt;foreign-keys&gt;&lt;key app="EN" db-id="txspxfvshfwzd5e9fs8xar9pfpdev00pzex9" timestamp="1717558984" guid="59bc74a7-f872-4095-8216-7394a2591027"&gt;118&lt;/key&gt;&lt;/foreign-keys&gt;&lt;ref-type name="Journal Article"&gt;17&lt;/ref-type&gt;&lt;contributors&gt;&lt;authors&gt;&lt;author&gt;Roche, JR&lt;/author&gt;&lt;author&gt;Friggens, NC&lt;/author&gt;&lt;author&gt;Kay, JK&lt;/author&gt;&lt;author&gt;Fisher, MW&lt;/author&gt;&lt;author&gt;Stafford, KJ&lt;/author&gt;&lt;author&gt;Berry, DP&lt;/author&gt;&lt;/authors&gt;&lt;/contributors&gt;&lt;titles&gt;&lt;title&gt;Invited review: Body condition score and its association with dairy cow productivity, health, and welfare&lt;/title&gt;&lt;secondary-title&gt;J Dairy Sci&lt;/secondary-title&gt;&lt;/titles&gt;&lt;periodical&gt;&lt;full-title&gt;J Dairy Sci&lt;/full-title&gt;&lt;/periodical&gt;&lt;pages&gt;5769-5801&lt;/pages&gt;&lt;volume&gt;92&lt;/volume&gt;&lt;dates&gt;&lt;year&gt;2009&lt;/year&gt;&lt;/dates&gt;&lt;urls&gt;&lt;/urls&gt;&lt;electronic-resource-num&gt;doi: 10.3168/jds.2009-2431&lt;/electronic-resource-num&gt;&lt;/record&gt;&lt;/Cite&gt;&lt;/EndNote&gt;</w:instrText>
      </w:r>
      <w:r>
        <w:fldChar w:fldCharType="separate"/>
      </w:r>
      <w:r w:rsidR="00734C41">
        <w:rPr>
          <w:noProof/>
        </w:rPr>
        <w:t>(Roche et al., 2009)</w:t>
      </w:r>
      <w:r>
        <w:fldChar w:fldCharType="end"/>
      </w:r>
      <w:r w:rsidRPr="00F24964">
        <w:t xml:space="preserve">. A lower calving BCS </w:t>
      </w:r>
      <w:r>
        <w:t>wa</w:t>
      </w:r>
      <w:r w:rsidRPr="00F24964">
        <w:t xml:space="preserve">s linked to decreased production and reproduction, while a BCS of 3.5 or higher </w:t>
      </w:r>
      <w:r>
        <w:t>wa</w:t>
      </w:r>
      <w:r w:rsidRPr="00F24964">
        <w:t xml:space="preserve">s associated with reduced early lactation </w:t>
      </w:r>
      <w:r>
        <w:t>DMI</w:t>
      </w:r>
      <w:r w:rsidRPr="00F24964">
        <w:t>, lower milk production, and a higher risk of metabolic disorders</w:t>
      </w:r>
      <w:r>
        <w:t xml:space="preserve"> </w:t>
      </w:r>
      <w:r>
        <w:fldChar w:fldCharType="begin"/>
      </w:r>
      <w:r w:rsidR="00734C41">
        <w:instrText xml:space="preserve"> ADDIN EN.CITE &lt;EndNote&gt;&lt;Cite&gt;&lt;Author&gt;Roche&lt;/Author&gt;&lt;Year&gt;2009&lt;/Year&gt;&lt;RecNum&gt;118&lt;/RecNum&gt;&lt;DisplayText&gt;(Roche et al., 2009)&lt;/DisplayText&gt;&lt;record&gt;&lt;rec-number&gt;118&lt;/rec-number&gt;&lt;foreign-keys&gt;&lt;key app="EN" db-id="txspxfvshfwzd5e9fs8xar9pfpdev00pzex9" timestamp="1717558984" guid="59bc74a7-f872-4095-8216-7394a2591027"&gt;118&lt;/key&gt;&lt;/foreign-keys&gt;&lt;ref-type name="Journal Article"&gt;17&lt;/ref-type&gt;&lt;contributors&gt;&lt;authors&gt;&lt;author&gt;Roche, JR&lt;/author&gt;&lt;author&gt;Friggens, NC&lt;/author&gt;&lt;author&gt;Kay, JK&lt;/author&gt;&lt;author&gt;Fisher, MW&lt;/author&gt;&lt;author&gt;Stafford, KJ&lt;/author&gt;&lt;author&gt;Berry, DP&lt;/author&gt;&lt;/authors&gt;&lt;/contributors&gt;&lt;titles&gt;&lt;title&gt;Invited review: Body condition score and its association with dairy cow productivity, health, and welfare&lt;/title&gt;&lt;secondary-title&gt;J Dairy Sci&lt;/secondary-title&gt;&lt;/titles&gt;&lt;periodical&gt;&lt;full-title&gt;J Dairy Sci&lt;/full-title&gt;&lt;/periodical&gt;&lt;pages&gt;5769-5801&lt;/pages&gt;&lt;volume&gt;92&lt;/volume&gt;&lt;dates&gt;&lt;year&gt;2009&lt;/year&gt;&lt;/dates&gt;&lt;urls&gt;&lt;/urls&gt;&lt;electronic-resource-num&gt;doi: 10.3168/jds.2009-2431&lt;/electronic-resource-num&gt;&lt;/record&gt;&lt;/Cite&gt;&lt;/EndNote&gt;</w:instrText>
      </w:r>
      <w:r>
        <w:fldChar w:fldCharType="separate"/>
      </w:r>
      <w:r w:rsidR="00734C41">
        <w:rPr>
          <w:noProof/>
        </w:rPr>
        <w:t>(Roche et al., 2009)</w:t>
      </w:r>
      <w:r>
        <w:fldChar w:fldCharType="end"/>
      </w:r>
      <w:r w:rsidRPr="00F24964">
        <w:t>.</w:t>
      </w:r>
      <w:r>
        <w:t xml:space="preserve"> Both treatments maintained BCS within the optimum range from </w:t>
      </w:r>
      <w:r w:rsidR="005B295F">
        <w:t xml:space="preserve">the </w:t>
      </w:r>
      <w:r>
        <w:t xml:space="preserve">time of calving until the end of the transition period. Both treatments maintained </w:t>
      </w:r>
      <w:r w:rsidR="00B95BC4">
        <w:t>BW</w:t>
      </w:r>
      <w:r>
        <w:t xml:space="preserve"> and B</w:t>
      </w:r>
      <w:r w:rsidR="00B95BC4">
        <w:t>CS</w:t>
      </w:r>
      <w:r>
        <w:t xml:space="preserve"> within </w:t>
      </w:r>
      <w:r w:rsidR="00CB21F3">
        <w:t xml:space="preserve">an optimum range from the </w:t>
      </w:r>
      <w:r>
        <w:t>time of calving until the end of the transition period.</w:t>
      </w:r>
    </w:p>
    <w:p w14:paraId="6D1515DB" w14:textId="77777777" w:rsidR="00A10A09" w:rsidRPr="00840F2A" w:rsidRDefault="00A10A09" w:rsidP="00A10A09">
      <w:pPr>
        <w:pStyle w:val="Heading4"/>
      </w:pPr>
      <w:bookmarkStart w:id="154" w:name="_Toc171597624"/>
      <w:r w:rsidRPr="00840F2A">
        <w:t>Blood and urine metabolites</w:t>
      </w:r>
      <w:bookmarkEnd w:id="154"/>
    </w:p>
    <w:p w14:paraId="5CF46160" w14:textId="251D83BE" w:rsidR="00A10A09" w:rsidRDefault="00A10A09" w:rsidP="00A10A09">
      <w:pPr>
        <w:ind w:firstLine="720"/>
      </w:pPr>
      <w:r w:rsidRPr="00DC6A36">
        <w:t>Serum mineral concentrations did not differ</w:t>
      </w:r>
      <w:r w:rsidR="0042328F">
        <w:t xml:space="preserve"> </w:t>
      </w:r>
      <w:r w:rsidRPr="00DC6A36">
        <w:t xml:space="preserve">among </w:t>
      </w:r>
      <w:r w:rsidR="00227332">
        <w:t xml:space="preserve">CON and CMA </w:t>
      </w:r>
      <w:r w:rsidRPr="00DC6A36">
        <w:t>treatments, consistent with findings by</w:t>
      </w:r>
      <w:r>
        <w:t xml:space="preserve"> </w:t>
      </w:r>
      <w:r>
        <w:fldChar w:fldCharType="begin"/>
      </w:r>
      <w:r w:rsidR="00734C41">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and </w:t>
      </w:r>
      <w:r>
        <w:fldChar w:fldCharType="begin"/>
      </w:r>
      <w:r w:rsidR="00734C41">
        <w:instrText xml:space="preserve"> ADDIN EN.CITE &lt;EndNote&gt;&lt;Cite AuthorYear="1"&gt;&lt;Author&gt;Neville&lt;/Author&gt;&lt;Year&gt;2022&lt;/Year&gt;&lt;RecNum&gt;12&lt;/RecNum&gt;&lt;DisplayText&gt;Neville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fldChar w:fldCharType="separate"/>
      </w:r>
      <w:r w:rsidR="00734C41">
        <w:rPr>
          <w:noProof/>
        </w:rPr>
        <w:t>Neville et al. (2022)</w:t>
      </w:r>
      <w:r>
        <w:fldChar w:fldCharType="end"/>
      </w:r>
      <w:r w:rsidRPr="00DC6A36">
        <w:t>. Mineral-related challenges in dairy cows often occur</w:t>
      </w:r>
      <w:r>
        <w:t>red</w:t>
      </w:r>
      <w:r w:rsidRPr="00DC6A36">
        <w:t xml:space="preserve"> in the days following parturition, as mineral metabolism </w:t>
      </w:r>
      <w:r>
        <w:t>wa</w:t>
      </w:r>
      <w:r w:rsidRPr="00DC6A36">
        <w:t xml:space="preserve">s more stressed after giving birth than in the weeks before calving </w:t>
      </w:r>
      <w: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fldChar w:fldCharType="separate"/>
      </w:r>
      <w:r w:rsidR="00734C41">
        <w:rPr>
          <w:noProof/>
        </w:rPr>
        <w:t>(Goff, 2008)</w:t>
      </w:r>
      <w:r>
        <w:fldChar w:fldCharType="end"/>
      </w:r>
      <w:r>
        <w:t xml:space="preserve">. </w:t>
      </w:r>
      <w:r w:rsidRPr="00DC6A36">
        <w:t xml:space="preserve">Consequently, differences in Ca and Mg concentrations between CMA and CON treatments due to variations in bioavailability may not </w:t>
      </w:r>
      <w:r>
        <w:t>have been</w:t>
      </w:r>
      <w:r w:rsidRPr="00DC6A36">
        <w:t xml:space="preserve"> noticeable before freshening. Differences were observed in serum </w:t>
      </w:r>
      <w:r>
        <w:t xml:space="preserve">Ca and Na </w:t>
      </w:r>
      <w:r w:rsidRPr="00DC6A36">
        <w:t>levels relative to</w:t>
      </w:r>
      <w:r>
        <w:t xml:space="preserve"> the day around</w:t>
      </w:r>
      <w:r w:rsidRPr="00DC6A36">
        <w:t xml:space="preserve"> calving for both treatment groups. Serum Ca on d 2 after calving was lower (</w:t>
      </w:r>
      <w:r w:rsidRPr="00DC6A36">
        <w:rPr>
          <w:i/>
          <w:iCs/>
        </w:rPr>
        <w:t>P</w:t>
      </w:r>
      <w:r w:rsidRPr="00DC6A36">
        <w:t xml:space="preserve"> &lt; 0.01) compared to d -7 before calving and d 7 and 14 after calving</w:t>
      </w:r>
      <w:r>
        <w:t xml:space="preserve"> (Figure 2.1a)</w:t>
      </w:r>
      <w:r w:rsidRPr="00DC6A36">
        <w:t xml:space="preserve">. Blood Ca concentrations </w:t>
      </w:r>
      <w:r>
        <w:t>we</w:t>
      </w:r>
      <w:r w:rsidRPr="00DC6A36">
        <w:t>re known to reach their lowest levels between 24 and 48 h</w:t>
      </w:r>
      <w:r w:rsidR="00CD2874">
        <w:t>r</w:t>
      </w:r>
      <w:r w:rsidRPr="00DC6A36">
        <w:t xml:space="preserve"> postpartum due to the demand for colostrum and milk production</w:t>
      </w:r>
      <w:r>
        <w:t>,</w:t>
      </w:r>
      <w:r w:rsidRPr="00DC6A36">
        <w:t xml:space="preserve"> typically stabilizing to 8.5 to 10 mg/</w:t>
      </w:r>
      <w:r w:rsidR="00227332">
        <w:t>d</w:t>
      </w:r>
      <w:r w:rsidRPr="00DC6A36">
        <w:t xml:space="preserve">L within </w:t>
      </w:r>
      <w:r w:rsidR="00CD2874">
        <w:t xml:space="preserve">3 to 4 d </w:t>
      </w:r>
      <w:r w:rsidRPr="00DC6A36">
        <w:t xml:space="preserve">postpartum </w:t>
      </w:r>
      <w:r>
        <w:fldChar w:fldCharType="begin"/>
      </w:r>
      <w:r w:rsidR="00734C41">
        <w:instrText xml:space="preserve"> ADDIN EN.CITE &lt;EndNote&gt;&lt;Cite&gt;&lt;Author&gt;McArt&lt;/Author&gt;&lt;Year&gt;2019&lt;/Year&gt;&lt;RecNum&gt;113&lt;/RecNum&gt;&lt;DisplayText&gt;(McArt, 2019)&lt;/DisplayText&gt;&lt;record&gt;&lt;rec-number&gt;113&lt;/rec-number&gt;&lt;foreign-keys&gt;&lt;key app="EN" db-id="txspxfvshfwzd5e9fs8xar9pfpdev00pzex9" timestamp="1717533852" guid="53496bde-37b7-4c89-9398-54d13a76894a"&gt;113&lt;/key&gt;&lt;/foreign-keys&gt;&lt;ref-type name="Journal Article"&gt;17&lt;/ref-type&gt;&lt;contributors&gt;&lt;authors&gt;&lt;author&gt;McArt, JAA&lt;/author&gt;&lt;/authors&gt;&lt;/contributors&gt;&lt;titles&gt;&lt;title&gt;Being a Mom is Hard: Calcium Demands of Early Lactation Dairy Cows&lt;/title&gt;&lt;secondary-title&gt;WCDS Advances in Dairy Technology&lt;/secondary-title&gt;&lt;/titles&gt;&lt;periodical&gt;&lt;full-title&gt;WCDS Advances in Dairy Technology&lt;/full-title&gt;&lt;/periodical&gt;&lt;pages&gt;173-182&lt;/pages&gt;&lt;volume&gt;31&lt;/volume&gt;&lt;dates&gt;&lt;year&gt;2019&lt;/year&gt;&lt;/dates&gt;&lt;urls&gt;&lt;/urls&gt;&lt;/record&gt;&lt;/Cite&gt;&lt;/EndNote&gt;</w:instrText>
      </w:r>
      <w:r>
        <w:fldChar w:fldCharType="separate"/>
      </w:r>
      <w:r w:rsidR="00734C41">
        <w:rPr>
          <w:noProof/>
        </w:rPr>
        <w:t>(McArt, 2019)</w:t>
      </w:r>
      <w:r>
        <w:fldChar w:fldCharType="end"/>
      </w:r>
      <w:r w:rsidRPr="00DC6A36">
        <w:t>. In the current study, the dip in serum Ca on d 2</w:t>
      </w:r>
      <w:r w:rsidR="0042328F">
        <w:t xml:space="preserve"> still remained in the healthy range and</w:t>
      </w:r>
      <w:r w:rsidRPr="00DC6A36">
        <w:t xml:space="preserve"> returned to</w:t>
      </w:r>
      <w:r w:rsidR="0042328F">
        <w:t xml:space="preserve"> prepartum levels </w:t>
      </w:r>
      <w:r w:rsidRPr="00DC6A36">
        <w:t>by d 7, reflecting healthy physiological function for both treatment groups.</w:t>
      </w:r>
      <w:r>
        <w:t xml:space="preserve"> </w:t>
      </w:r>
      <w:r w:rsidRPr="00DC6A36">
        <w:t>Serum Na was lower (</w:t>
      </w:r>
      <w:r w:rsidRPr="00DC6A36">
        <w:rPr>
          <w:i/>
          <w:iCs/>
        </w:rPr>
        <w:t>P</w:t>
      </w:r>
      <w:r w:rsidRPr="00DC6A36">
        <w:t xml:space="preserve"> &lt; 0.05) on d 7 and 14 after calving compared to d -7 and 2 around the time of calving</w:t>
      </w:r>
      <w:r w:rsidR="008F1B23">
        <w:t xml:space="preserve"> (Figure 2.1c)</w:t>
      </w:r>
      <w:r w:rsidRPr="00DC6A36">
        <w:t xml:space="preserve">. The reason for this decrease in serum Na as lactation advances </w:t>
      </w:r>
      <w:r>
        <w:t>wa</w:t>
      </w:r>
      <w:r w:rsidRPr="00DC6A36">
        <w:t>s unclear</w:t>
      </w:r>
      <w:r>
        <w:t>, as dietary Na concentrations were similar for pre- and postpartum diets</w:t>
      </w:r>
      <w:r w:rsidRPr="00DC6A36">
        <w:t xml:space="preserve">. </w:t>
      </w:r>
      <w: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fldChar w:fldCharType="separate"/>
      </w:r>
      <w:r w:rsidR="00734C41">
        <w:rPr>
          <w:noProof/>
        </w:rPr>
        <w:t>Wu et al. (2015)</w:t>
      </w:r>
      <w:r>
        <w:fldChar w:fldCharType="end"/>
      </w:r>
      <w:r w:rsidRPr="00773A16">
        <w:t xml:space="preserve"> reported differences in serum Na between treatment groups. Serum Na was</w:t>
      </w:r>
      <w:r>
        <w:t xml:space="preserve"> slightly</w:t>
      </w:r>
      <w:r w:rsidRPr="00773A16">
        <w:t xml:space="preserve"> </w:t>
      </w:r>
      <w:r>
        <w:t>increased</w:t>
      </w:r>
      <w:r w:rsidRPr="00773A16">
        <w:t xml:space="preserve"> for cows fed sodium bicarbonate prepartum</w:t>
      </w:r>
      <w:r>
        <w:t xml:space="preserve"> (</w:t>
      </w:r>
      <w:r w:rsidRPr="007C3D57">
        <w:rPr>
          <w:i/>
          <w:iCs/>
        </w:rPr>
        <w:t>P</w:t>
      </w:r>
      <w:r>
        <w:t xml:space="preserve"> = 0.05)</w:t>
      </w:r>
      <w:r w:rsidRPr="00773A16">
        <w:t xml:space="preserve"> and cows fed </w:t>
      </w:r>
      <w:r>
        <w:t xml:space="preserve">no </w:t>
      </w:r>
      <w:r w:rsidRPr="00773A16">
        <w:t>sodium bicarbonate postpartum</w:t>
      </w:r>
      <w:r>
        <w:t xml:space="preserve"> (</w:t>
      </w:r>
      <w:r w:rsidRPr="007F15AE">
        <w:rPr>
          <w:i/>
          <w:iCs/>
        </w:rPr>
        <w:t>P</w:t>
      </w:r>
      <w:r>
        <w:t xml:space="preserve"> &lt; 0.05)</w:t>
      </w:r>
      <w:r w:rsidRPr="00773A16">
        <w:t xml:space="preserve"> compared to those fed CMA</w:t>
      </w:r>
      <w:r w:rsidR="008F1B23">
        <w:t xml:space="preserve">. </w:t>
      </w:r>
      <w:r w:rsidR="00AB229C">
        <w:t xml:space="preserve">The authors </w:t>
      </w:r>
      <w:r w:rsidRPr="00773A16">
        <w:t xml:space="preserve">noted that the reason for </w:t>
      </w:r>
      <w:r>
        <w:t>this</w:t>
      </w:r>
      <w:r w:rsidRPr="00773A16">
        <w:t xml:space="preserve"> was </w:t>
      </w:r>
      <w:r>
        <w:t>uncertain</w:t>
      </w:r>
      <w:r w:rsidRPr="00773A16">
        <w:t>, as dietary Na concentrations were similar for both CON and CMA</w:t>
      </w:r>
      <w:r>
        <w:t xml:space="preserve"> </w:t>
      </w:r>
      <w:r>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 </w:instrText>
      </w:r>
      <w:r w:rsidR="00734C41">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EN.CITE.DATA </w:instrText>
      </w:r>
      <w:r w:rsidR="00734C41">
        <w:fldChar w:fldCharType="end"/>
      </w:r>
      <w:r>
        <w:fldChar w:fldCharType="separate"/>
      </w:r>
      <w:r w:rsidR="00734C41">
        <w:rPr>
          <w:noProof/>
        </w:rPr>
        <w:t>(Wu et al., 2015)</w:t>
      </w:r>
      <w:r>
        <w:fldChar w:fldCharType="end"/>
      </w:r>
      <w:r w:rsidRPr="00773A16">
        <w:t>.</w:t>
      </w:r>
      <w:r>
        <w:t xml:space="preserve"> Regardless</w:t>
      </w:r>
      <w:r w:rsidRPr="00DC6A36">
        <w:t xml:space="preserve">, serum Na levels </w:t>
      </w:r>
      <w:r>
        <w:t xml:space="preserve">in the current study </w:t>
      </w:r>
      <w:r w:rsidRPr="00DC6A36">
        <w:t xml:space="preserve">remained in the normal range of 136 to 144 mEq/L throughout the transition period for both treatments. All other serum metabolites remained within the recommended range for healthy animals </w:t>
      </w:r>
      <w:r w:rsidR="00E46DAC">
        <w:fldChar w:fldCharType="begin"/>
      </w:r>
      <w:r w:rsidR="00E46DAC">
        <w:instrText xml:space="preserve"> ADDIN EN.CITE &lt;EndNote&gt;&lt;Cite&gt;&lt;Author&gt;Merck Animal Health&lt;/Author&gt;&lt;Year&gt;2022&lt;/Year&gt;&lt;RecNum&gt;112&lt;/RecNum&gt;&lt;DisplayText&gt;(Merck Animal Health, 2022)&lt;/DisplayText&gt;&lt;record&gt;&lt;rec-number&gt;112&lt;/rec-number&gt;&lt;foreign-keys&gt;&lt;key app="EN" db-id="txspxfvshfwzd5e9fs8xar9pfpdev00pzex9" timestamp="1717518375" guid="b031f27d-2b85-4a92-b503-742ab1e6c258"&gt;112&lt;/key&gt;&lt;/foreign-keys&gt;&lt;ref-type name="Web Page"&gt;12&lt;/ref-type&gt;&lt;contributors&gt;&lt;authors&gt;&lt;author&gt;Merck Animal Health,&lt;/author&gt;&lt;/authors&gt;&lt;/contributors&gt;&lt;titles&gt;&lt;title&gt;Serum Biochemical Analysis Reference Ranges&lt;/title&gt;&lt;/titles&gt;&lt;dates&gt;&lt;year&gt;2022&lt;/year&gt;&lt;/dates&gt;&lt;urls&gt;&lt;related-urls&gt;&lt;url&gt;https://www.merckvetmanual.com/multimedia/table/serum-biochemical-analysis-reference-ranges&lt;/url&gt;&lt;/related-urls&gt;&lt;/urls&gt;&lt;/record&gt;&lt;/Cite&gt;&lt;/EndNote&gt;</w:instrText>
      </w:r>
      <w:r w:rsidR="00E46DAC">
        <w:fldChar w:fldCharType="separate"/>
      </w:r>
      <w:r w:rsidR="00E46DAC">
        <w:rPr>
          <w:noProof/>
        </w:rPr>
        <w:t>(Merck Animal Health, 2022)</w:t>
      </w:r>
      <w:r w:rsidR="00E46DAC">
        <w:fldChar w:fldCharType="end"/>
      </w:r>
      <w:r w:rsidR="00CB21F3">
        <w:t>.</w:t>
      </w:r>
    </w:p>
    <w:p w14:paraId="26489298" w14:textId="00C06AFF" w:rsidR="00A10A09" w:rsidRDefault="00A10A09" w:rsidP="00A10A09">
      <w:pPr>
        <w:ind w:firstLine="720"/>
      </w:pPr>
      <w:r>
        <w:t>Urine</w:t>
      </w:r>
      <w:r w:rsidRPr="00DC6A36">
        <w:t xml:space="preserve"> mineral concentrations did not differ among treatments</w:t>
      </w:r>
      <w:r>
        <w:t xml:space="preserve">. </w:t>
      </w:r>
      <w:r w:rsidRPr="008E1C8B">
        <w:t>On d 2 after calving, urine Ca</w:t>
      </w:r>
      <w:r>
        <w:t xml:space="preserve"> (Figure 2.2a)</w:t>
      </w:r>
      <w:r w:rsidRPr="008E1C8B">
        <w:t xml:space="preserve"> and Cl </w:t>
      </w:r>
      <w:r>
        <w:t xml:space="preserve">(Figure 2.2e) </w:t>
      </w:r>
      <w:r w:rsidRPr="008E1C8B">
        <w:t>levels were lower (</w:t>
      </w:r>
      <w:r w:rsidRPr="008E1C8B">
        <w:rPr>
          <w:i/>
          <w:iCs/>
        </w:rPr>
        <w:t>P</w:t>
      </w:r>
      <w:r w:rsidRPr="008E1C8B">
        <w:t xml:space="preserve"> &lt; 0.01) compared to d -21, </w:t>
      </w:r>
      <w:r>
        <w:t>-</w:t>
      </w:r>
      <w:r w:rsidRPr="008E1C8B">
        <w:t>14, and -7 before calving. This</w:t>
      </w:r>
      <w:r>
        <w:t xml:space="preserve"> </w:t>
      </w:r>
      <w:r w:rsidRPr="008E1C8B">
        <w:t xml:space="preserve">possibly </w:t>
      </w:r>
      <w:r>
        <w:t>indicates</w:t>
      </w:r>
      <w:r w:rsidRPr="008E1C8B">
        <w:t xml:space="preserve"> reduced availability of Ca for excretion due to calving and milk synthesis. It could also </w:t>
      </w:r>
      <w:r>
        <w:t>suggest</w:t>
      </w:r>
      <w:r w:rsidRPr="008E1C8B">
        <w:t xml:space="preserve"> that cows </w:t>
      </w:r>
      <w:r w:rsidR="005039E3">
        <w:t>utilized</w:t>
      </w:r>
      <w:r w:rsidRPr="008E1C8B">
        <w:t xml:space="preserve"> extra Ca in the postpartum diet to retain Ca after calving rather than excreting it. </w:t>
      </w:r>
      <w:r>
        <w:t>Decreased</w:t>
      </w:r>
      <w:r w:rsidRPr="008E1C8B">
        <w:t xml:space="preserve"> Cl excretion postpartum </w:t>
      </w:r>
      <w:r>
        <w:t xml:space="preserve">is likely attributed to </w:t>
      </w:r>
      <w:r w:rsidRPr="008E1C8B">
        <w:t xml:space="preserve">the </w:t>
      </w:r>
      <w:r>
        <w:t>DCAD</w:t>
      </w:r>
      <w:r w:rsidRPr="008E1C8B">
        <w:t xml:space="preserve"> </w:t>
      </w:r>
      <w:r>
        <w:t>lactating diet formulated to contain less Cl than the prepartum diet. A</w:t>
      </w:r>
      <w:r w:rsidRPr="008E1C8B">
        <w:t xml:space="preserve">s </w:t>
      </w:r>
      <w:r>
        <w:t xml:space="preserve">demonstrated by </w:t>
      </w:r>
      <w:r>
        <w:fldChar w:fldCharType="begin"/>
      </w:r>
      <w:r w:rsidR="00734C41">
        <w:instrText xml:space="preserve"> ADDIN EN.CITE &lt;EndNote&gt;&lt;Cite AuthorYear="1"&gt;&lt;Author&gt;Silankikove&lt;/Author&gt;&lt;Year&gt;1997&lt;/Year&gt;&lt;RecNum&gt;114&lt;/RecNum&gt;&lt;DisplayText&gt;Silankikove et al. (1997)&lt;/DisplayText&gt;&lt;record&gt;&lt;rec-number&gt;114&lt;/rec-number&gt;&lt;foreign-keys&gt;&lt;key app="EN" db-id="txspxfvshfwzd5e9fs8xar9pfpdev00pzex9" timestamp="1717539468" guid="cb227100-5c57-4fce-bffe-1e61063e2d56"&gt;114&lt;/key&gt;&lt;/foreign-keys&gt;&lt;ref-type name="Journal Article"&gt;17&lt;/ref-type&gt;&lt;contributors&gt;&lt;authors&gt;&lt;author&gt;Silankikove, N&lt;/author&gt;&lt;author&gt;Maltz, E&lt;/author&gt;&lt;author&gt;Halevi, A&lt;/author&gt;&lt;author&gt;Shinder, D&lt;/author&gt;&lt;/authors&gt;&lt;/contributors&gt;&lt;titles&gt;&lt;title&gt;Metabolism of Water, Sodium, Potassium, and Chlorine by High Yielding Dairy Cows at the Onset of Lactation&lt;/title&gt;&lt;secondary-title&gt;J Dairy Sci&lt;/secondary-title&gt;&lt;/titles&gt;&lt;periodical&gt;&lt;full-title&gt;J Dairy Sci&lt;/full-title&gt;&lt;/periodical&gt;&lt;pages&gt;949-956&lt;/pages&gt;&lt;volume&gt;80&lt;/volume&gt;&lt;dates&gt;&lt;year&gt;1997&lt;/year&gt;&lt;/dates&gt;&lt;urls&gt;&lt;/urls&gt;&lt;/record&gt;&lt;/Cite&gt;&lt;/EndNote&gt;</w:instrText>
      </w:r>
      <w:r>
        <w:fldChar w:fldCharType="separate"/>
      </w:r>
      <w:r w:rsidR="00734C41">
        <w:rPr>
          <w:noProof/>
        </w:rPr>
        <w:t>Silankikove et al. (1997)</w:t>
      </w:r>
      <w:r>
        <w:fldChar w:fldCharType="end"/>
      </w:r>
      <w:r>
        <w:t>, a lower intake of Cl ions resulted in lower Cl excretion in the urine</w:t>
      </w:r>
      <w:r w:rsidRPr="008E1C8B">
        <w:t>.</w:t>
      </w:r>
      <w:r w:rsidRPr="007D3309">
        <w:t xml:space="preserve"> </w:t>
      </w:r>
    </w:p>
    <w:p w14:paraId="492C8837" w14:textId="491D70C2" w:rsidR="00A10A09" w:rsidRDefault="00A10A09" w:rsidP="00A10A09">
      <w:pPr>
        <w:ind w:firstLine="720"/>
      </w:pPr>
      <w:r w:rsidRPr="008D0B29">
        <w:t>The urine pH did not differ between treatment groups</w:t>
      </w:r>
      <w:r>
        <w:t xml:space="preserve"> (Figure 2.3)</w:t>
      </w:r>
      <w:r w:rsidRPr="008D0B29">
        <w:t>. On d 2, urine pH for both CMA and CON was significantly higher (</w:t>
      </w:r>
      <w:r w:rsidRPr="00C528D0">
        <w:rPr>
          <w:i/>
          <w:iCs/>
        </w:rPr>
        <w:t>P</w:t>
      </w:r>
      <w:r w:rsidRPr="008D0B29">
        <w:t xml:space="preserve"> &lt; 0.01) than on d -21, -14, and -7 before calving. To effectively control hypocalcemia, cows were fed DCAD-formulated diets, with high anionic levels prepartum and high cationic levels postpartum. The average urine pH of close-up cows should be between 5.8 and 6.3 </w:t>
      </w:r>
      <w: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fldChar w:fldCharType="separate"/>
      </w:r>
      <w:r w:rsidR="00734C41">
        <w:rPr>
          <w:noProof/>
        </w:rPr>
        <w:t>(Goff, 2008)</w:t>
      </w:r>
      <w:r>
        <w:fldChar w:fldCharType="end"/>
      </w:r>
      <w:r>
        <w:t xml:space="preserve">. </w:t>
      </w:r>
      <w:r w:rsidRPr="008D0B29">
        <w:t>A urine pH of 5.0</w:t>
      </w:r>
      <w:r w:rsidR="00FA050C">
        <w:t xml:space="preserve"> to </w:t>
      </w:r>
      <w:r w:rsidRPr="008D0B29">
        <w:t xml:space="preserve">5.5 indicates excessive anions and could cause uncompensated metabolic acidosis, leading to a decline in DMI </w:t>
      </w:r>
      <w:r>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 </w:instrText>
      </w:r>
      <w:r w:rsidR="00734C41">
        <w:fldChar w:fldCharType="begin">
          <w:fldData xml:space="preserve">PEVuZE5vdGU+PENpdGU+PEF1dGhvcj5Hb2ZmPC9BdXRob3I+PFllYXI+MjAwODwvWWVhcj48UmVj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</w:fldData>
        </w:fldChar>
      </w:r>
      <w:r w:rsidR="00734C41">
        <w:instrText xml:space="preserve"> ADDIN EN.CITE.DATA </w:instrText>
      </w:r>
      <w:r w:rsidR="00734C41">
        <w:fldChar w:fldCharType="end"/>
      </w:r>
      <w:r>
        <w:fldChar w:fldCharType="separate"/>
      </w:r>
      <w:r w:rsidR="00734C41">
        <w:rPr>
          <w:noProof/>
        </w:rPr>
        <w:t>(Goff, 2008)</w:t>
      </w:r>
      <w:r>
        <w:fldChar w:fldCharType="end"/>
      </w:r>
      <w:r>
        <w:t xml:space="preserve">. </w:t>
      </w:r>
      <w:r w:rsidRPr="008D0B29">
        <w:t xml:space="preserve">Typically, urine pH on high cation diets is around 8.2 (Goff, 2008). In this study, prepartum urine pH ranged from 6.0 to 6.9, while postpartum urine pH levels were slightly lower than </w:t>
      </w:r>
      <w:r>
        <w:fldChar w:fldCharType="begin">
          <w:fldData xml:space="preserve">PEVuZE5vdGU+PENpdGUgQXV0aG9yWWVhcj0iMSI+PEF1dGhvcj5Hb2ZmPC9BdXRob3I+PFllYXI+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</w:fldData>
        </w:fldChar>
      </w:r>
      <w:r w:rsidR="00734C41">
        <w:instrText xml:space="preserve"> ADDIN EN.CITE </w:instrText>
      </w:r>
      <w:r w:rsidR="00734C41">
        <w:fldChar w:fldCharType="begin">
          <w:fldData xml:space="preserve">PEVuZE5vdGU+PENpdGUgQXV0aG9yWWVhcj0iMSI+PEF1dGhvcj5Hb2ZmPC9BdXRob3I+PFllYXI+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</w:fldData>
        </w:fldChar>
      </w:r>
      <w:r w:rsidR="00734C41">
        <w:instrText xml:space="preserve"> ADDIN EN.CITE.DATA </w:instrText>
      </w:r>
      <w:r w:rsidR="00734C41">
        <w:fldChar w:fldCharType="end"/>
      </w:r>
      <w:r>
        <w:fldChar w:fldCharType="separate"/>
      </w:r>
      <w:r w:rsidR="00734C41">
        <w:rPr>
          <w:noProof/>
        </w:rPr>
        <w:t>Goff (2008)</w:t>
      </w:r>
      <w:r>
        <w:fldChar w:fldCharType="end"/>
      </w:r>
      <w:r w:rsidRPr="008D0B29">
        <w:t xml:space="preserve"> recommendation, at 7.6 for CON and 7.8 for CMA. This discrepancy is likely due to the sample being taken early in lactation (d 2), when cows may not have fully adjusted to the high cation diet.</w:t>
      </w:r>
      <w:r>
        <w:t xml:space="preserve"> </w:t>
      </w:r>
      <w: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fldChar w:fldCharType="separate"/>
      </w:r>
      <w:r w:rsidR="00734C41">
        <w:rPr>
          <w:noProof/>
        </w:rPr>
        <w:t>Wu et al. (2015)</w:t>
      </w:r>
      <w:r>
        <w:fldChar w:fldCharType="end"/>
      </w:r>
      <w:r w:rsidRPr="00C44912">
        <w:t xml:space="preserve"> reported prepartum urine pH values higher than </w:t>
      </w:r>
      <w:r>
        <w:t>the current study</w:t>
      </w:r>
      <w:r w:rsidRPr="00C44912">
        <w:t xml:space="preserve">, with 7.35 for CON and 7.0 for CMA. Postpartum pH was closer to the recommended value and slightly higher than </w:t>
      </w:r>
      <w:r>
        <w:t>the current study</w:t>
      </w:r>
      <w:r w:rsidRPr="00C44912">
        <w:t>, averaging 8.01 across treatment groups</w:t>
      </w:r>
      <w:r>
        <w:t xml:space="preserve"> </w:t>
      </w:r>
      <w:r>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 </w:instrText>
      </w:r>
      <w:r w:rsidR="00734C41">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EN.CITE.DATA </w:instrText>
      </w:r>
      <w:r w:rsidR="00734C41">
        <w:fldChar w:fldCharType="end"/>
      </w:r>
      <w:r>
        <w:fldChar w:fldCharType="separate"/>
      </w:r>
      <w:r w:rsidR="00734C41">
        <w:rPr>
          <w:noProof/>
        </w:rPr>
        <w:t>(Wu et al., 2015)</w:t>
      </w:r>
      <w:r>
        <w:fldChar w:fldCharType="end"/>
      </w:r>
      <w:r w:rsidRPr="00C44912">
        <w:t>.</w:t>
      </w:r>
      <w:r>
        <w:t xml:space="preserve"> </w:t>
      </w:r>
    </w:p>
    <w:p w14:paraId="7E353728" w14:textId="0C4CD7B1" w:rsidR="00FC2482" w:rsidRDefault="00FC2482" w:rsidP="00FC2482">
      <w:pPr>
        <w:pStyle w:val="Heading4"/>
      </w:pPr>
      <w:bookmarkStart w:id="155" w:name="_Toc171597625"/>
      <w:r>
        <w:t>Health events</w:t>
      </w:r>
      <w:bookmarkEnd w:id="155"/>
    </w:p>
    <w:p w14:paraId="58D94E82" w14:textId="70957ECE" w:rsidR="00FC2482" w:rsidRDefault="00945407" w:rsidP="00FC2482">
      <w:pPr>
        <w:ind w:firstLine="720"/>
      </w:pPr>
      <w:r>
        <w:rPr>
          <w:rFonts w:cs="Times New Roman"/>
          <w:bCs/>
        </w:rPr>
        <w:t>Health events recorded throughout the study were not significantly different (</w:t>
      </w:r>
      <w:r w:rsidRPr="00945407">
        <w:rPr>
          <w:rFonts w:cs="Times New Roman"/>
          <w:bCs/>
          <w:i/>
          <w:iCs/>
        </w:rPr>
        <w:t>P</w:t>
      </w:r>
      <w:r>
        <w:rPr>
          <w:rFonts w:cs="Times New Roman"/>
          <w:bCs/>
        </w:rPr>
        <w:t xml:space="preserve"> = 0.35</w:t>
      </w:r>
      <w:r w:rsidR="00FA050C">
        <w:rPr>
          <w:rFonts w:cs="Times New Roman"/>
          <w:bCs/>
        </w:rPr>
        <w:t>; Table 2.5</w:t>
      </w:r>
      <w:r>
        <w:rPr>
          <w:rFonts w:cs="Times New Roman"/>
          <w:bCs/>
        </w:rPr>
        <w:t xml:space="preserve">) between treatment groups. There were 6 </w:t>
      </w:r>
      <w:r w:rsidR="006D2A87">
        <w:rPr>
          <w:rFonts w:cs="Times New Roman"/>
          <w:bCs/>
        </w:rPr>
        <w:t>TCD</w:t>
      </w:r>
      <w:r w:rsidR="00FC2482">
        <w:rPr>
          <w:rFonts w:cs="Times New Roman"/>
          <w:bCs/>
        </w:rPr>
        <w:t xml:space="preserve"> </w:t>
      </w:r>
      <w:r>
        <w:rPr>
          <w:rFonts w:cs="Times New Roman"/>
          <w:bCs/>
        </w:rPr>
        <w:t xml:space="preserve">recorded for CON and 6 for CMA. </w:t>
      </w:r>
      <w:r w:rsidR="00FA050C">
        <w:rPr>
          <w:rFonts w:cs="Times New Roman"/>
          <w:bCs/>
        </w:rPr>
        <w:t xml:space="preserve">Low cases of TCD were further </w:t>
      </w:r>
      <w:r w:rsidR="007547D5">
        <w:rPr>
          <w:rFonts w:cs="Times New Roman"/>
          <w:bCs/>
        </w:rPr>
        <w:t>evidence that</w:t>
      </w:r>
      <w:r w:rsidR="00FA050C">
        <w:rPr>
          <w:rFonts w:cs="Times New Roman"/>
          <w:bCs/>
        </w:rPr>
        <w:t xml:space="preserve"> the DCAD diet worked as expected and standard post-partum practices encouraged healthy transition cows. </w:t>
      </w:r>
      <w:r>
        <w:rPr>
          <w:rFonts w:cs="Times New Roman"/>
          <w:bCs/>
        </w:rPr>
        <w:t>One case of mastitis was recorded for CON, and no cases were recorded for CMA. There were 3 other diseases recorded for CON and 5 for CMA.</w:t>
      </w:r>
    </w:p>
    <w:p w14:paraId="0916B66E" w14:textId="707F6A9A" w:rsidR="00157401" w:rsidRPr="00157401" w:rsidRDefault="00234CE6" w:rsidP="00157401">
      <w:pPr>
        <w:pStyle w:val="Heading3"/>
      </w:pPr>
      <w:bookmarkStart w:id="156" w:name="_Toc171597626"/>
      <w:r>
        <w:rPr>
          <w:rStyle w:val="Heading3Char"/>
          <w:b/>
          <w:caps/>
        </w:rPr>
        <w:t>Limitations</w:t>
      </w:r>
      <w:bookmarkEnd w:id="156"/>
    </w:p>
    <w:p w14:paraId="7DAFCEB4" w14:textId="7E8F491E" w:rsidR="004F7D38" w:rsidRPr="004F7D38" w:rsidRDefault="004F7D38" w:rsidP="004F7D38">
      <w:pPr>
        <w:ind w:firstLine="720"/>
        <w:rPr>
          <w:rFonts w:cs="Times New Roman"/>
          <w:bCs/>
        </w:rPr>
      </w:pPr>
      <w:r w:rsidRPr="004F7D38">
        <w:rPr>
          <w:rFonts w:cs="Times New Roman"/>
          <w:bCs/>
        </w:rPr>
        <w:t xml:space="preserve">The study utilized a single Calan </w:t>
      </w:r>
      <w:r w:rsidR="00FA050C">
        <w:rPr>
          <w:rFonts w:cs="Times New Roman"/>
          <w:bCs/>
        </w:rPr>
        <w:t>D</w:t>
      </w:r>
      <w:r w:rsidRPr="004F7D38">
        <w:rPr>
          <w:rFonts w:cs="Times New Roman"/>
          <w:bCs/>
        </w:rPr>
        <w:t xml:space="preserve">ata </w:t>
      </w:r>
      <w:r w:rsidR="00FA050C">
        <w:rPr>
          <w:rFonts w:cs="Times New Roman"/>
          <w:bCs/>
        </w:rPr>
        <w:t>R</w:t>
      </w:r>
      <w:r w:rsidRPr="004F7D38">
        <w:rPr>
          <w:rFonts w:cs="Times New Roman"/>
          <w:bCs/>
        </w:rPr>
        <w:t xml:space="preserve">anger for both experimental diets (CON and CMA). The barrel was fully emptied before switching diets to prevent cross-contamination, which likely did not significantly affect the study results. Some cows stole feed, primarily because older, taller cows bullied heifers and newly enrolled cows away from their designated doors. </w:t>
      </w:r>
      <w:r w:rsidR="00D71B37" w:rsidRPr="00D71B37">
        <w:rPr>
          <w:rFonts w:cs="Times New Roman"/>
          <w:bCs/>
        </w:rPr>
        <w:t xml:space="preserve">Additionally, the low-set Calan </w:t>
      </w:r>
      <w:r w:rsidR="00A37534">
        <w:rPr>
          <w:rFonts w:cs="Times New Roman"/>
          <w:bCs/>
        </w:rPr>
        <w:t>D</w:t>
      </w:r>
      <w:r w:rsidR="00D71B37" w:rsidRPr="00D71B37">
        <w:rPr>
          <w:rFonts w:cs="Times New Roman"/>
          <w:bCs/>
        </w:rPr>
        <w:t>oors</w:t>
      </w:r>
      <w:r w:rsidR="00D71B37">
        <w:rPr>
          <w:rFonts w:cs="Times New Roman"/>
          <w:bCs/>
        </w:rPr>
        <w:t>,</w:t>
      </w:r>
      <w:r w:rsidR="00D71B37" w:rsidRPr="00D71B37">
        <w:rPr>
          <w:rFonts w:cs="Times New Roman"/>
          <w:bCs/>
        </w:rPr>
        <w:t xml:space="preserve"> designed for larger-headed cows</w:t>
      </w:r>
      <w:r w:rsidR="00D71B37">
        <w:rPr>
          <w:rFonts w:cs="Times New Roman"/>
          <w:bCs/>
        </w:rPr>
        <w:t>,</w:t>
      </w:r>
      <w:r w:rsidR="00D71B37" w:rsidRPr="00D71B37">
        <w:rPr>
          <w:rFonts w:cs="Times New Roman"/>
          <w:bCs/>
        </w:rPr>
        <w:t xml:space="preserve"> made it easier for others to </w:t>
      </w:r>
      <w:r w:rsidR="00D71B37">
        <w:rPr>
          <w:rFonts w:cs="Times New Roman"/>
          <w:bCs/>
        </w:rPr>
        <w:t xml:space="preserve">reach in and </w:t>
      </w:r>
      <w:r w:rsidR="00D71B37" w:rsidRPr="00D71B37">
        <w:rPr>
          <w:rFonts w:cs="Times New Roman"/>
          <w:bCs/>
        </w:rPr>
        <w:t>steal fee</w:t>
      </w:r>
      <w:r w:rsidR="00D71B37">
        <w:rPr>
          <w:rFonts w:cs="Times New Roman"/>
          <w:bCs/>
        </w:rPr>
        <w:t>d</w:t>
      </w:r>
      <w:r w:rsidR="00D71B37" w:rsidRPr="00D71B37">
        <w:rPr>
          <w:rFonts w:cs="Times New Roman"/>
          <w:bCs/>
        </w:rPr>
        <w:t>.</w:t>
      </w:r>
      <w:r w:rsidR="00D71B37">
        <w:rPr>
          <w:rFonts w:cs="Times New Roman"/>
          <w:bCs/>
        </w:rPr>
        <w:t xml:space="preserve"> </w:t>
      </w:r>
      <w:r w:rsidRPr="004F7D38">
        <w:rPr>
          <w:rFonts w:cs="Times New Roman"/>
          <w:bCs/>
        </w:rPr>
        <w:t xml:space="preserve">Despite attempts to separate these groups, challenges persisted due to the rolling enrollment and difficulty retraining cows to new door locations. </w:t>
      </w:r>
      <w:r>
        <w:rPr>
          <w:rFonts w:cs="Times New Roman"/>
          <w:bCs/>
        </w:rPr>
        <w:t>S</w:t>
      </w:r>
      <w:r w:rsidRPr="004F7D38">
        <w:rPr>
          <w:rFonts w:cs="Times New Roman"/>
          <w:bCs/>
        </w:rPr>
        <w:t xml:space="preserve">ome Calan </w:t>
      </w:r>
      <w:r w:rsidR="00A37534">
        <w:rPr>
          <w:rFonts w:cs="Times New Roman"/>
          <w:bCs/>
        </w:rPr>
        <w:t>D</w:t>
      </w:r>
      <w:r w:rsidRPr="004F7D38">
        <w:rPr>
          <w:rFonts w:cs="Times New Roman"/>
          <w:bCs/>
        </w:rPr>
        <w:t>oors did not fully close and lock, allowing manipulation by cows. To mitigate this, door springs were tightened for quicker closure. The authors noted that feeding behavior might have been affected by changes in feeding times during the study.</w:t>
      </w:r>
    </w:p>
    <w:p w14:paraId="617B977E" w14:textId="7D7543C6" w:rsidR="00A10A09" w:rsidRDefault="00234CE6" w:rsidP="00A10A09">
      <w:pPr>
        <w:pStyle w:val="Heading3"/>
      </w:pPr>
      <w:bookmarkStart w:id="157" w:name="_Toc171597627"/>
      <w:r>
        <w:t>Conclusions</w:t>
      </w:r>
      <w:bookmarkEnd w:id="157"/>
    </w:p>
    <w:p w14:paraId="1718066B" w14:textId="2799D94F" w:rsidR="00F035C7" w:rsidRDefault="00A10A09" w:rsidP="000D6E80">
      <w:pPr>
        <w:pStyle w:val="NormalWeb"/>
        <w:ind w:firstLine="720"/>
      </w:pPr>
      <w:r w:rsidRPr="000B69A6">
        <w:t xml:space="preserve">In summary, </w:t>
      </w:r>
      <w:r w:rsidR="00901BBC">
        <w:t xml:space="preserve">partially replacing conventional </w:t>
      </w:r>
      <w:r w:rsidR="00FA050C">
        <w:t xml:space="preserve">mineral </w:t>
      </w:r>
      <w:r w:rsidR="00901BBC">
        <w:t>ingredients with CMA in dairy cow diets during the transition period resulted in similar DMI and milk production metrics compared to control diets</w:t>
      </w:r>
      <w:r w:rsidR="00901BBC" w:rsidRPr="000B69A6">
        <w:t xml:space="preserve">. </w:t>
      </w:r>
      <w:r w:rsidRPr="000B69A6">
        <w:t xml:space="preserve">Both treatments maintained serum mineral concentrations, </w:t>
      </w:r>
      <w:r>
        <w:t>BW,</w:t>
      </w:r>
      <w:r w:rsidRPr="000B69A6">
        <w:t xml:space="preserve"> and BCS within optimal ranges, with no significant differences observed. The inclusion of sodium bicarbonate in both diets likely contributed to the comparable DMI among groups. Additionally, the quality of colostrum produced by cows in both treatments was adequate for transferring passive immunity to calves, with both groups achieving Brix scores above 22%. Although serum </w:t>
      </w:r>
      <w:r>
        <w:t>Ca</w:t>
      </w:r>
      <w:r w:rsidRPr="000B69A6">
        <w:t xml:space="preserve"> and </w:t>
      </w:r>
      <w:r>
        <w:t>Na</w:t>
      </w:r>
      <w:r w:rsidRPr="000B69A6">
        <w:t xml:space="preserve"> levels showed expected fluctuations around calving, all measured serum and urine metabolites remained within healthy ranges throughout the study. These findings suggest that CMA can be effectively used as a partial dietary replacement without negatively impacting key health and production parameters in dairy cows during the critical transition period. </w:t>
      </w:r>
      <w:r w:rsidR="00F035C7">
        <w:t>Future research is needed to better understand the effects of CMA on transition cow health. A study that m</w:t>
      </w:r>
      <w:r w:rsidR="00F035C7" w:rsidRPr="00A42FB6">
        <w:t xml:space="preserve">ore </w:t>
      </w:r>
      <w:r w:rsidR="00F035C7">
        <w:t>diligently</w:t>
      </w:r>
      <w:r w:rsidR="00F035C7" w:rsidRPr="00A42FB6">
        <w:t xml:space="preserve"> </w:t>
      </w:r>
      <w:r w:rsidR="00F035C7">
        <w:t>monitors</w:t>
      </w:r>
      <w:r w:rsidR="00F035C7" w:rsidRPr="00A42FB6">
        <w:t xml:space="preserve"> health events and </w:t>
      </w:r>
      <w:r w:rsidR="00F035C7">
        <w:t>observes</w:t>
      </w:r>
      <w:r w:rsidR="00F035C7" w:rsidRPr="00A42FB6">
        <w:t xml:space="preserve"> serum and urine </w:t>
      </w:r>
      <w:r w:rsidR="00F035C7">
        <w:t>mineral levels</w:t>
      </w:r>
      <w:r w:rsidR="00F035C7" w:rsidRPr="00A42FB6">
        <w:t xml:space="preserve"> </w:t>
      </w:r>
      <w:r w:rsidR="00F035C7">
        <w:t>until the end of the transition per</w:t>
      </w:r>
      <w:r w:rsidR="00F035C7" w:rsidRPr="00A42FB6">
        <w:t xml:space="preserve">iod may help elucidate the underlying mechanisms of CMA supplementation on </w:t>
      </w:r>
      <w:r w:rsidR="00F035C7">
        <w:t>Ca</w:t>
      </w:r>
      <w:r w:rsidR="00F035C7" w:rsidRPr="00A42FB6">
        <w:t xml:space="preserve"> homeostasis</w:t>
      </w:r>
      <w:r w:rsidR="00F035C7">
        <w:t>.</w:t>
      </w:r>
    </w:p>
    <w:p w14:paraId="75A5AED4" w14:textId="0922684C" w:rsidR="00A10A09" w:rsidRDefault="00004DB2" w:rsidP="004B534D">
      <w:pPr>
        <w:pStyle w:val="Heading3"/>
      </w:pPr>
      <w:bookmarkStart w:id="158" w:name="_Toc171597628"/>
      <w:r>
        <w:t>A</w:t>
      </w:r>
      <w:r w:rsidR="00234CE6">
        <w:t>cknowledgements</w:t>
      </w:r>
      <w:bookmarkEnd w:id="158"/>
    </w:p>
    <w:p w14:paraId="34FB51FB" w14:textId="3A6F22D9" w:rsidR="00C36393" w:rsidRDefault="00FF45A3" w:rsidP="00094CB7">
      <w:pPr>
        <w:ind w:firstLine="720"/>
      </w:pPr>
      <w:r>
        <w:t xml:space="preserve">Thank you to the PI of this study, Dr. Liz Eckelkamp, and the co-authors, Dr. Katie Mason and Dr. Kyle McLean. </w:t>
      </w:r>
      <w:r w:rsidR="00910946">
        <w:t xml:space="preserve">We want to </w:t>
      </w:r>
      <w:r w:rsidR="00FA050C">
        <w:t>thank</w:t>
      </w:r>
      <w:r w:rsidR="007A1B6A">
        <w:t xml:space="preserve"> </w:t>
      </w:r>
      <w:r w:rsidR="00E6122E">
        <w:t>Feedworks, USA</w:t>
      </w:r>
      <w:r w:rsidR="006210EB">
        <w:t xml:space="preserve"> </w:t>
      </w:r>
      <w:r w:rsidR="00FA050C">
        <w:t>and USDA-AMS award</w:t>
      </w:r>
      <w:r w:rsidR="00FA050C" w:rsidRPr="00FA050C">
        <w:t xml:space="preserve"> AM21DBITN1005 </w:t>
      </w:r>
      <w:r w:rsidR="00FA050C">
        <w:t>for funding this research</w:t>
      </w:r>
      <w:r w:rsidR="00E6122E">
        <w:t>.</w:t>
      </w:r>
      <w:r w:rsidR="00AE1F98">
        <w:t xml:space="preserve"> Thank you to the East Tennessee Research and Education Center LRD sta</w:t>
      </w:r>
      <w:r w:rsidR="00711D71">
        <w:t xml:space="preserve">ff for their help </w:t>
      </w:r>
      <w:r w:rsidR="00F01E18">
        <w:t xml:space="preserve">with the field trial and data collection for </w:t>
      </w:r>
      <w:r w:rsidR="00711D71">
        <w:t xml:space="preserve">this project. </w:t>
      </w:r>
      <w:r w:rsidR="00094CB7">
        <w:t>Thank you to the</w:t>
      </w:r>
      <w:r w:rsidR="00E37D6F">
        <w:t xml:space="preserve"> dedicated</w:t>
      </w:r>
      <w:r w:rsidR="00094CB7">
        <w:t xml:space="preserve"> undergraduate and graduate students who</w:t>
      </w:r>
      <w:r w:rsidR="00E37D6F">
        <w:t xml:space="preserve">se </w:t>
      </w:r>
      <w:r w:rsidR="00713760">
        <w:t xml:space="preserve">contributions were </w:t>
      </w:r>
      <w:r w:rsidR="00726563">
        <w:t xml:space="preserve">essential </w:t>
      </w:r>
      <w:r w:rsidR="00094CB7">
        <w:t xml:space="preserve">for the success of this project. </w:t>
      </w:r>
      <w:r w:rsidR="00A93387">
        <w:t xml:space="preserve">Thank you to Mark Lewis </w:t>
      </w:r>
      <w:r w:rsidR="00CC567C">
        <w:t>in the</w:t>
      </w:r>
      <w:r w:rsidR="00CF0D01">
        <w:t xml:space="preserve"> University of Tennessee</w:t>
      </w:r>
      <w:r w:rsidR="00CC567C">
        <w:t xml:space="preserve"> </w:t>
      </w:r>
      <w:r w:rsidR="00FA050C">
        <w:rPr>
          <w:rFonts w:cs="Times New Roman"/>
          <w:bCs/>
        </w:rPr>
        <w:t>Precision Dairy Quality</w:t>
      </w:r>
      <w:r w:rsidR="00FA050C" w:rsidRPr="00630506">
        <w:rPr>
          <w:rFonts w:cs="Times New Roman"/>
          <w:bCs/>
        </w:rPr>
        <w:t xml:space="preserve"> </w:t>
      </w:r>
      <w:r w:rsidR="00FA050C">
        <w:t>L</w:t>
      </w:r>
      <w:r w:rsidR="00CF0D01">
        <w:t>ab for analyzing milk sample</w:t>
      </w:r>
      <w:r w:rsidR="00F06762">
        <w:t xml:space="preserve"> quality. Thank you to </w:t>
      </w:r>
      <w:r w:rsidR="00136F7C">
        <w:t xml:space="preserve">the </w:t>
      </w:r>
      <w:r w:rsidR="003F1CF6" w:rsidRPr="0046161F">
        <w:rPr>
          <w:rFonts w:cs="Times New Roman"/>
        </w:rPr>
        <w:t>University of Georgia Tifton Veterinary Diagnostic and Investigational Laboratory</w:t>
      </w:r>
      <w:r w:rsidR="00136F7C">
        <w:t xml:space="preserve"> for analyzing blood and urine </w:t>
      </w:r>
      <w:r w:rsidR="001976E2">
        <w:t>metabolites and minerals. Thank you to CVAS for analyzing</w:t>
      </w:r>
      <w:r w:rsidR="003F1CF6">
        <w:t xml:space="preserve"> treatment diet TMRs for DM and wet chemistry</w:t>
      </w:r>
      <w:r w:rsidR="00465942">
        <w:t>. Thank you to Dr. Leisel Schnieder for helping design the statistical models used to analyze this data.</w:t>
      </w:r>
    </w:p>
    <w:p w14:paraId="4C145594" w14:textId="77777777" w:rsidR="00C36393" w:rsidRDefault="00C36393">
      <w:pPr>
        <w:spacing w:line="240" w:lineRule="auto"/>
        <w:contextualSpacing w:val="0"/>
      </w:pPr>
      <w:r>
        <w:br w:type="page"/>
      </w:r>
    </w:p>
    <w:p w14:paraId="45E44EC1" w14:textId="16F083FB" w:rsidR="00004DB2" w:rsidRPr="00004DB2" w:rsidRDefault="00C36393" w:rsidP="00C36393">
      <w:pPr>
        <w:pStyle w:val="Heading3"/>
      </w:pPr>
      <w:bookmarkStart w:id="159" w:name="_Toc171597629"/>
      <w:r>
        <w:t>A</w:t>
      </w:r>
      <w:r w:rsidR="00234CE6">
        <w:t>ppendix</w:t>
      </w:r>
      <w:r>
        <w:t xml:space="preserve"> A</w:t>
      </w:r>
      <w:bookmarkEnd w:id="159"/>
    </w:p>
    <w:p w14:paraId="35DEFD72" w14:textId="3A8018E2" w:rsidR="00F3584D" w:rsidRDefault="00A10A09" w:rsidP="00F3584D">
      <w:pPr>
        <w:pStyle w:val="Caption"/>
        <w:keepNext/>
      </w:pPr>
      <w:r>
        <w:br w:type="page"/>
      </w:r>
      <w:bookmarkStart w:id="160" w:name="_Toc171604353"/>
      <w:bookmarkStart w:id="161" w:name="_Toc168487139"/>
      <w:r w:rsidR="00F3584D" w:rsidRPr="00F3584D">
        <w:t xml:space="preserve">Table </w:t>
      </w:r>
      <w:r w:rsidR="00726CE9">
        <w:fldChar w:fldCharType="begin"/>
      </w:r>
      <w:r w:rsidR="00726CE9">
        <w:instrText xml:space="preserve"> STYLEREF 2 \s </w:instrText>
      </w:r>
      <w:r w:rsidR="00726CE9">
        <w:fldChar w:fldCharType="separate"/>
      </w:r>
      <w:r w:rsidR="00D5452C">
        <w:rPr>
          <w:noProof/>
        </w:rPr>
        <w:t>2</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1</w:t>
      </w:r>
      <w:r w:rsidR="00726CE9">
        <w:rPr>
          <w:noProof/>
        </w:rPr>
        <w:fldChar w:fldCharType="end"/>
      </w:r>
      <w:r w:rsidR="00206967">
        <w:rPr>
          <w:noProof/>
        </w:rPr>
        <w:t>.</w:t>
      </w:r>
      <w:r w:rsidR="00F3584D" w:rsidRPr="00F3584D">
        <w:t xml:space="preserve"> </w:t>
      </w:r>
      <w:r w:rsidR="000F6FBB">
        <w:t>Balanced r</w:t>
      </w:r>
      <w:r w:rsidR="00F3584D" w:rsidRPr="00F3584D">
        <w:t>ation ingredients (%DM) for pre- and postpartum diets for CON</w:t>
      </w:r>
      <w:r w:rsidR="00635706" w:rsidRPr="00F3584D">
        <w:rPr>
          <w:noProof/>
          <w:vertAlign w:val="superscript"/>
        </w:rPr>
        <w:t>1</w:t>
      </w:r>
      <w:r w:rsidR="00F3584D" w:rsidRPr="00F3584D">
        <w:t xml:space="preserve"> or CMA</w:t>
      </w:r>
      <w:r w:rsidR="00635706" w:rsidRPr="00F3584D">
        <w:rPr>
          <w:noProof/>
          <w:vertAlign w:val="superscript"/>
        </w:rPr>
        <w:t>1</w:t>
      </w:r>
      <w:r w:rsidR="00635706">
        <w:t>.</w:t>
      </w:r>
      <w:bookmarkEnd w:id="160"/>
      <w:r w:rsidR="00F3584D" w:rsidRPr="00F3584D">
        <w:t xml:space="preserve"> </w:t>
      </w:r>
      <w:bookmarkEnd w:id="161"/>
    </w:p>
    <w:tbl>
      <w:tblPr>
        <w:tblpPr w:leftFromText="180" w:rightFromText="180" w:vertAnchor="text" w:horzAnchor="margin" w:tblpY="63"/>
        <w:tblW w:w="9569" w:type="dxa"/>
        <w:tblLayout w:type="fixed"/>
        <w:tblCellMar>
          <w:left w:w="0" w:type="dxa"/>
          <w:right w:w="0" w:type="dxa"/>
        </w:tblCellMar>
        <w:tblLook w:val="04A0" w:firstRow="1" w:lastRow="0" w:firstColumn="1" w:lastColumn="0" w:noHBand="0" w:noVBand="1"/>
      </w:tblPr>
      <w:tblGrid>
        <w:gridCol w:w="29"/>
        <w:gridCol w:w="3121"/>
        <w:gridCol w:w="1620"/>
        <w:gridCol w:w="1530"/>
        <w:gridCol w:w="180"/>
        <w:gridCol w:w="1530"/>
        <w:gridCol w:w="1530"/>
        <w:gridCol w:w="29"/>
      </w:tblGrid>
      <w:tr w:rsidR="00CD5212" w:rsidRPr="00CD5212" w14:paraId="0BCDB96C" w14:textId="77777777" w:rsidTr="00D6594B">
        <w:trPr>
          <w:gridBefore w:val="1"/>
          <w:wBefore w:w="29" w:type="dxa"/>
          <w:trHeight w:val="20"/>
        </w:trPr>
        <w:tc>
          <w:tcPr>
            <w:tcW w:w="3121"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276C238F" w14:textId="77777777" w:rsidR="00CD5212" w:rsidRPr="00CD5212" w:rsidRDefault="00CD5212" w:rsidP="00CD5212">
            <w:pPr>
              <w:spacing w:line="240" w:lineRule="auto"/>
              <w:rPr>
                <w:rFonts w:cs="Times New Roman"/>
                <w:bCs/>
                <w:sz w:val="20"/>
                <w:szCs w:val="20"/>
              </w:rPr>
            </w:pPr>
          </w:p>
        </w:tc>
        <w:tc>
          <w:tcPr>
            <w:tcW w:w="3150" w:type="dxa"/>
            <w:gridSpan w:val="2"/>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7A9CEE73" w14:textId="77777777" w:rsidR="00CD5212" w:rsidRPr="00CD5212" w:rsidRDefault="00CD5212" w:rsidP="00CD5212">
            <w:pPr>
              <w:spacing w:line="240" w:lineRule="auto"/>
              <w:jc w:val="center"/>
              <w:rPr>
                <w:rFonts w:cs="Times New Roman"/>
                <w:bCs/>
                <w:sz w:val="20"/>
                <w:szCs w:val="20"/>
              </w:rPr>
            </w:pPr>
            <w:r w:rsidRPr="00CD5212">
              <w:rPr>
                <w:rFonts w:cs="Times New Roman"/>
                <w:bCs/>
                <w:sz w:val="20"/>
                <w:szCs w:val="20"/>
              </w:rPr>
              <w:t>Prepartum</w:t>
            </w:r>
          </w:p>
        </w:tc>
        <w:tc>
          <w:tcPr>
            <w:tcW w:w="18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7174B93F" w14:textId="77777777" w:rsidR="00CD5212" w:rsidRPr="00CD5212" w:rsidRDefault="00CD5212" w:rsidP="00CD5212">
            <w:pPr>
              <w:spacing w:line="240" w:lineRule="auto"/>
              <w:ind w:firstLine="720"/>
              <w:jc w:val="center"/>
              <w:rPr>
                <w:rFonts w:cs="Times New Roman"/>
                <w:bCs/>
                <w:sz w:val="20"/>
                <w:szCs w:val="20"/>
              </w:rPr>
            </w:pPr>
          </w:p>
        </w:tc>
        <w:tc>
          <w:tcPr>
            <w:tcW w:w="3089" w:type="dxa"/>
            <w:gridSpan w:val="3"/>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25F38F50" w14:textId="77777777" w:rsidR="00CD5212" w:rsidRPr="00CD5212" w:rsidRDefault="00CD5212" w:rsidP="00CD5212">
            <w:pPr>
              <w:spacing w:line="240" w:lineRule="auto"/>
              <w:jc w:val="center"/>
              <w:rPr>
                <w:rFonts w:cs="Times New Roman"/>
                <w:bCs/>
                <w:sz w:val="20"/>
                <w:szCs w:val="20"/>
              </w:rPr>
            </w:pPr>
            <w:r w:rsidRPr="00CD5212">
              <w:rPr>
                <w:rFonts w:cs="Times New Roman"/>
                <w:bCs/>
                <w:sz w:val="20"/>
                <w:szCs w:val="20"/>
              </w:rPr>
              <w:t>Postpartum</w:t>
            </w:r>
          </w:p>
        </w:tc>
      </w:tr>
      <w:tr w:rsidR="00CD5212" w:rsidRPr="00CD5212" w14:paraId="4AC842A4" w14:textId="77777777" w:rsidTr="00D6594B">
        <w:trPr>
          <w:gridBefore w:val="1"/>
          <w:wBefore w:w="29" w:type="dxa"/>
          <w:trHeight w:val="20"/>
        </w:trPr>
        <w:tc>
          <w:tcPr>
            <w:tcW w:w="3121"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6E4F110A"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Ingredient</w:t>
            </w:r>
          </w:p>
        </w:tc>
        <w:tc>
          <w:tcPr>
            <w:tcW w:w="162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6A4D9E4C" w14:textId="73193DFD" w:rsidR="00CD5212" w:rsidRPr="00CD5212" w:rsidRDefault="00CD5212" w:rsidP="006E085F">
            <w:pPr>
              <w:spacing w:line="240" w:lineRule="auto"/>
              <w:jc w:val="center"/>
              <w:rPr>
                <w:rFonts w:cs="Times New Roman"/>
                <w:bCs/>
                <w:sz w:val="20"/>
                <w:szCs w:val="20"/>
              </w:rPr>
            </w:pPr>
            <w:r w:rsidRPr="00CD5212">
              <w:rPr>
                <w:rFonts w:cs="Times New Roman"/>
                <w:bCs/>
                <w:sz w:val="20"/>
                <w:szCs w:val="20"/>
              </w:rPr>
              <w:t>CON</w:t>
            </w:r>
            <w:r w:rsidR="009F7BB0">
              <w:rPr>
                <w:sz w:val="20"/>
                <w:szCs w:val="20"/>
                <w:vertAlign w:val="superscript"/>
              </w:rPr>
              <w:t>1</w:t>
            </w:r>
          </w:p>
        </w:tc>
        <w:tc>
          <w:tcPr>
            <w:tcW w:w="153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3EBEB894" w14:textId="2A6C022E" w:rsidR="00CD5212" w:rsidRPr="00CD5212" w:rsidRDefault="00CD5212" w:rsidP="00CD5212">
            <w:pPr>
              <w:spacing w:line="240" w:lineRule="auto"/>
              <w:jc w:val="center"/>
              <w:rPr>
                <w:rFonts w:cs="Times New Roman"/>
                <w:bCs/>
                <w:sz w:val="20"/>
                <w:szCs w:val="20"/>
              </w:rPr>
            </w:pPr>
            <w:r w:rsidRPr="00CD5212">
              <w:rPr>
                <w:rFonts w:cs="Times New Roman"/>
                <w:bCs/>
                <w:sz w:val="20"/>
                <w:szCs w:val="20"/>
              </w:rPr>
              <w:t>CMA</w:t>
            </w:r>
            <w:r w:rsidR="009F7BB0">
              <w:rPr>
                <w:sz w:val="20"/>
                <w:szCs w:val="20"/>
                <w:vertAlign w:val="superscript"/>
              </w:rPr>
              <w:t>1</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35BBDFFB" w14:textId="77777777" w:rsidR="00CD5212" w:rsidRPr="00CD5212" w:rsidRDefault="00CD5212" w:rsidP="00CD5212">
            <w:pPr>
              <w:spacing w:line="240" w:lineRule="auto"/>
              <w:ind w:firstLine="720"/>
              <w:jc w:val="center"/>
              <w:rPr>
                <w:rFonts w:cs="Times New Roman"/>
                <w:bCs/>
                <w:sz w:val="20"/>
                <w:szCs w:val="20"/>
              </w:rPr>
            </w:pPr>
          </w:p>
        </w:tc>
        <w:tc>
          <w:tcPr>
            <w:tcW w:w="153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038C6E56" w14:textId="0C9C6E83" w:rsidR="00CD5212" w:rsidRPr="00CD5212" w:rsidRDefault="00CD5212" w:rsidP="00CD5212">
            <w:pPr>
              <w:spacing w:line="240" w:lineRule="auto"/>
              <w:jc w:val="center"/>
              <w:rPr>
                <w:rFonts w:cs="Times New Roman"/>
                <w:bCs/>
                <w:sz w:val="20"/>
                <w:szCs w:val="20"/>
              </w:rPr>
            </w:pPr>
            <w:r w:rsidRPr="00CD5212">
              <w:rPr>
                <w:rFonts w:cs="Times New Roman"/>
                <w:bCs/>
                <w:sz w:val="20"/>
                <w:szCs w:val="20"/>
              </w:rPr>
              <w:t>CON</w:t>
            </w:r>
            <w:r w:rsidR="009F7BB0">
              <w:rPr>
                <w:sz w:val="20"/>
                <w:szCs w:val="20"/>
                <w:vertAlign w:val="superscript"/>
              </w:rPr>
              <w:t>1</w:t>
            </w:r>
          </w:p>
        </w:tc>
        <w:tc>
          <w:tcPr>
            <w:tcW w:w="1559" w:type="dxa"/>
            <w:gridSpan w:val="2"/>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3D719E07" w14:textId="68485C39" w:rsidR="00CD5212" w:rsidRPr="00CD5212" w:rsidRDefault="00CD5212" w:rsidP="00CD5212">
            <w:pPr>
              <w:spacing w:line="240" w:lineRule="auto"/>
              <w:jc w:val="center"/>
              <w:rPr>
                <w:rFonts w:cs="Times New Roman"/>
                <w:bCs/>
                <w:sz w:val="20"/>
                <w:szCs w:val="20"/>
              </w:rPr>
            </w:pPr>
            <w:r w:rsidRPr="00CD5212">
              <w:rPr>
                <w:rFonts w:cs="Times New Roman"/>
                <w:bCs/>
                <w:sz w:val="20"/>
                <w:szCs w:val="20"/>
              </w:rPr>
              <w:t>CMA</w:t>
            </w:r>
            <w:r w:rsidR="009F7BB0">
              <w:rPr>
                <w:sz w:val="20"/>
                <w:szCs w:val="20"/>
                <w:vertAlign w:val="superscript"/>
              </w:rPr>
              <w:t>1</w:t>
            </w:r>
          </w:p>
        </w:tc>
      </w:tr>
      <w:tr w:rsidR="00CD5212" w:rsidRPr="00CD5212" w14:paraId="179BB6D0" w14:textId="77777777" w:rsidTr="00D6594B">
        <w:trPr>
          <w:gridAfter w:val="1"/>
          <w:wAfter w:w="29" w:type="dxa"/>
          <w:trHeight w:val="20"/>
        </w:trPr>
        <w:tc>
          <w:tcPr>
            <w:tcW w:w="3150" w:type="dxa"/>
            <w:gridSpan w:val="2"/>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7FB16E15"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Corn silage</w:t>
            </w:r>
          </w:p>
        </w:tc>
        <w:tc>
          <w:tcPr>
            <w:tcW w:w="162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54D91A08" w14:textId="2ED108BF"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36.4</w:t>
            </w:r>
            <w:r w:rsidR="006E085F">
              <w:rPr>
                <w:rFonts w:cs="Times New Roman"/>
                <w:bCs/>
                <w:sz w:val="20"/>
                <w:szCs w:val="20"/>
              </w:rPr>
              <w:t>5</w:t>
            </w:r>
          </w:p>
        </w:tc>
        <w:tc>
          <w:tcPr>
            <w:tcW w:w="1530" w:type="dxa"/>
            <w:tcBorders>
              <w:top w:val="single" w:sz="12" w:space="0" w:color="000000"/>
              <w:left w:val="nil"/>
              <w:bottom w:val="nil"/>
              <w:right w:val="nil"/>
            </w:tcBorders>
            <w:shd w:val="clear" w:color="auto" w:fill="auto"/>
            <w:tcMar>
              <w:top w:w="7" w:type="dxa"/>
              <w:left w:w="7" w:type="dxa"/>
              <w:bottom w:w="0" w:type="dxa"/>
              <w:right w:w="7" w:type="dxa"/>
            </w:tcMar>
            <w:vAlign w:val="bottom"/>
            <w:hideMark/>
          </w:tcPr>
          <w:p w14:paraId="27C88F3B" w14:textId="1228B2EF"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36.4</w:t>
            </w:r>
            <w:r w:rsidR="00D6594B">
              <w:rPr>
                <w:rFonts w:cs="Times New Roman"/>
                <w:bCs/>
                <w:sz w:val="20"/>
                <w:szCs w:val="20"/>
              </w:rPr>
              <w:t>5</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542B9A9B" w14:textId="77777777" w:rsidR="00CD5212" w:rsidRPr="00CD5212" w:rsidRDefault="00CD5212" w:rsidP="00DE0291">
            <w:pPr>
              <w:spacing w:line="240" w:lineRule="auto"/>
              <w:ind w:firstLine="720"/>
              <w:rPr>
                <w:rFonts w:cs="Times New Roman"/>
                <w:bCs/>
                <w:sz w:val="20"/>
                <w:szCs w:val="20"/>
              </w:rPr>
            </w:pPr>
          </w:p>
        </w:tc>
        <w:tc>
          <w:tcPr>
            <w:tcW w:w="153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27D713C9" w14:textId="4AB4B725"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28.</w:t>
            </w:r>
            <w:r w:rsidR="00D6594B">
              <w:rPr>
                <w:rFonts w:cs="Times New Roman"/>
                <w:bCs/>
                <w:sz w:val="20"/>
                <w:szCs w:val="20"/>
              </w:rPr>
              <w:t>50</w:t>
            </w:r>
          </w:p>
        </w:tc>
        <w:tc>
          <w:tcPr>
            <w:tcW w:w="153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011ED9F2" w14:textId="6DD12D69"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28.</w:t>
            </w:r>
            <w:r w:rsidR="00D6594B">
              <w:rPr>
                <w:rFonts w:cs="Times New Roman"/>
                <w:bCs/>
                <w:sz w:val="20"/>
                <w:szCs w:val="20"/>
              </w:rPr>
              <w:t>50</w:t>
            </w:r>
          </w:p>
        </w:tc>
      </w:tr>
      <w:tr w:rsidR="00CD5212" w:rsidRPr="00CD5212" w14:paraId="7D10379E"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4BC10F3F"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Wheat straw</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4872C661" w14:textId="56A076AD"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20.6</w:t>
            </w:r>
            <w:r w:rsidR="006E085F">
              <w:rPr>
                <w:rFonts w:cs="Times New Roman"/>
                <w:bCs/>
                <w:sz w:val="20"/>
                <w:szCs w:val="20"/>
              </w:rPr>
              <w:t>3</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76315B57" w14:textId="67D903DB"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20.6</w:t>
            </w:r>
            <w:r w:rsidR="00D6594B">
              <w:rPr>
                <w:rFonts w:cs="Times New Roman"/>
                <w:bCs/>
                <w:sz w:val="20"/>
                <w:szCs w:val="20"/>
              </w:rPr>
              <w:t>3</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5E8A0C38"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103A4AC"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3D13CA4"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60FEE324"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723292A5"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Oat silage</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1930B3AA"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7C692DA3"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6A08BED9"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C8E75C1" w14:textId="11E2D51F"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9.69</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0484EAC" w14:textId="0CC808FD"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9.69</w:t>
            </w:r>
          </w:p>
        </w:tc>
      </w:tr>
      <w:tr w:rsidR="00CD5212" w:rsidRPr="00CD5212" w14:paraId="61B11E83"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2D5CC0EF"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Ground corn</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5A625708" w14:textId="12BD5C70"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1.5</w:t>
            </w:r>
            <w:r w:rsidR="006E085F">
              <w:rPr>
                <w:rFonts w:cs="Times New Roman"/>
                <w:bCs/>
                <w:sz w:val="20"/>
                <w:szCs w:val="20"/>
              </w:rPr>
              <w:t>9</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09B1AF51" w14:textId="4BA54193"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1.5</w:t>
            </w:r>
            <w:r w:rsidR="00D6594B">
              <w:rPr>
                <w:rFonts w:cs="Times New Roman"/>
                <w:bCs/>
                <w:sz w:val="20"/>
                <w:szCs w:val="20"/>
              </w:rPr>
              <w:t>9</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009F6F00"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F720BCB" w14:textId="142D0794"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22.48</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53B5ECF" w14:textId="710D7E7D"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22.48</w:t>
            </w:r>
          </w:p>
        </w:tc>
      </w:tr>
      <w:tr w:rsidR="00CD5212" w:rsidRPr="00CD5212" w14:paraId="4DDB16E6"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62EC7655"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Soybean hull pellets</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2484868E" w14:textId="058FE6F8"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5.06</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0B2AA9BD" w14:textId="1DD187D6"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5.06</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7EBE7B51"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C8DD373" w14:textId="53EF75F9"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8.3</w:t>
            </w:r>
            <w:r w:rsidR="00D6594B">
              <w:rPr>
                <w:rFonts w:cs="Times New Roman"/>
                <w:bCs/>
                <w:sz w:val="20"/>
                <w:szCs w:val="20"/>
              </w:rPr>
              <w:t>3</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17F5DAE4" w14:textId="00D81BA0"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8.3</w:t>
            </w:r>
            <w:r w:rsidR="00D6594B">
              <w:rPr>
                <w:rFonts w:cs="Times New Roman"/>
                <w:bCs/>
                <w:sz w:val="20"/>
                <w:szCs w:val="20"/>
              </w:rPr>
              <w:t>3</w:t>
            </w:r>
          </w:p>
        </w:tc>
      </w:tr>
      <w:tr w:rsidR="00CD5212" w:rsidRPr="00CD5212" w14:paraId="4954070A"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690A46A0"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Cottonseed hulls</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4A44567E" w14:textId="7D36913F"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7.5</w:t>
            </w:r>
            <w:r w:rsidR="006E085F">
              <w:rPr>
                <w:rFonts w:cs="Times New Roman"/>
                <w:bCs/>
                <w:sz w:val="20"/>
                <w:szCs w:val="20"/>
              </w:rPr>
              <w:t>8</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3AB70EF8" w14:textId="31273CC4"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7.5</w:t>
            </w:r>
            <w:r w:rsidR="00D6594B">
              <w:rPr>
                <w:rFonts w:cs="Times New Roman"/>
                <w:bCs/>
                <w:sz w:val="20"/>
                <w:szCs w:val="20"/>
              </w:rPr>
              <w:t>1</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1BC608DA"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174E54FC" w14:textId="7D4B7CED" w:rsidR="00CD5212" w:rsidRPr="00CD5212" w:rsidRDefault="00CD5212" w:rsidP="008956AF">
            <w:pPr>
              <w:tabs>
                <w:tab w:val="decimal" w:pos="687"/>
              </w:tabs>
              <w:spacing w:line="240" w:lineRule="auto"/>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31F0D75" w14:textId="7DA8775A"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0.65</w:t>
            </w:r>
          </w:p>
        </w:tc>
      </w:tr>
      <w:tr w:rsidR="00CD5212" w:rsidRPr="00CD5212" w14:paraId="20AE8577"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379ED3B0"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Hominy feed</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632BE499"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25ED9D5F"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27BB0C8C"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4DDD11D4" w14:textId="5C23A300"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4.41</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501C9FC" w14:textId="42F7BAAC"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4.41</w:t>
            </w:r>
          </w:p>
        </w:tc>
      </w:tr>
      <w:tr w:rsidR="00CD5212" w:rsidRPr="00CD5212" w14:paraId="3983BA1A"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6242F38E"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Soybean meal, 48% CP</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3D8679CF" w14:textId="316F28F4"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5.32</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6AFBD143" w14:textId="11D15253"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5.32</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5997FA17"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6621CD9" w14:textId="507CBB20"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7.49</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CF97829" w14:textId="34C12AFB"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7.49</w:t>
            </w:r>
          </w:p>
        </w:tc>
      </w:tr>
      <w:tr w:rsidR="00CD5212" w:rsidRPr="00CD5212" w14:paraId="073B22D7"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0D873F01"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SoyPlus</w:t>
            </w:r>
            <w:r w:rsidRPr="00CD5212">
              <w:rPr>
                <w:rFonts w:cs="Times New Roman"/>
                <w:bCs/>
                <w:sz w:val="20"/>
                <w:szCs w:val="20"/>
                <w:vertAlign w:val="superscript"/>
              </w:rPr>
              <w:t>2</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1888CEC0" w14:textId="1082F747"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13.16</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537056DE" w14:textId="4953008C"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13.16</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17C1688E"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1D4C442" w14:textId="045BCAB9"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5.6</w:t>
            </w:r>
            <w:r w:rsidR="00D6594B">
              <w:rPr>
                <w:rFonts w:cs="Times New Roman"/>
                <w:bCs/>
                <w:sz w:val="20"/>
                <w:szCs w:val="20"/>
              </w:rPr>
              <w:t>5</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0A7A0C6B" w14:textId="68765B6C"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5.6</w:t>
            </w:r>
            <w:r w:rsidR="00D6594B">
              <w:rPr>
                <w:rFonts w:cs="Times New Roman"/>
                <w:bCs/>
                <w:sz w:val="20"/>
                <w:szCs w:val="20"/>
              </w:rPr>
              <w:t>5</w:t>
            </w:r>
          </w:p>
        </w:tc>
      </w:tr>
      <w:tr w:rsidR="00CD5212" w:rsidRPr="00CD5212" w14:paraId="1CE64310"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02B44DE7"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Roasted soybeans</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5A1D4872"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307119BB"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7DF4DD04"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5CFEA99" w14:textId="56923276"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6.26</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0467CB13" w14:textId="1F9E372C"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6.26</w:t>
            </w:r>
          </w:p>
        </w:tc>
      </w:tr>
      <w:tr w:rsidR="00CD5212" w:rsidRPr="00CD5212" w14:paraId="77CB50E5"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48A78844"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CMA</w:t>
            </w:r>
            <w:r w:rsidRPr="00CD5212">
              <w:rPr>
                <w:rFonts w:cs="Times New Roman"/>
                <w:bCs/>
                <w:sz w:val="20"/>
                <w:szCs w:val="20"/>
                <w:vertAlign w:val="superscript"/>
              </w:rPr>
              <w:t>3</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5E236F2B"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106CB5FE" w14:textId="06EB20A7"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0.8</w:t>
            </w:r>
            <w:r w:rsidR="00D6594B">
              <w:rPr>
                <w:rFonts w:cs="Times New Roman"/>
                <w:bCs/>
                <w:sz w:val="20"/>
                <w:szCs w:val="20"/>
              </w:rPr>
              <w:t>2</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358E7DEF"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681F731"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2F4E393" w14:textId="0B71901F"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0.3</w:t>
            </w:r>
            <w:r w:rsidR="00D6594B">
              <w:rPr>
                <w:rFonts w:cs="Times New Roman"/>
                <w:bCs/>
                <w:sz w:val="20"/>
                <w:szCs w:val="20"/>
              </w:rPr>
              <w:t>7</w:t>
            </w:r>
          </w:p>
        </w:tc>
      </w:tr>
      <w:tr w:rsidR="00CD5212" w:rsidRPr="00CD5212" w14:paraId="3ED95A07"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4DEB60DE"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Calcium carbonate*</w:t>
            </w:r>
            <w:r w:rsidRPr="00CD5212">
              <w:rPr>
                <w:rFonts w:cs="Times New Roman"/>
                <w:bCs/>
                <w:sz w:val="20"/>
                <w:szCs w:val="20"/>
                <w:vertAlign w:val="superscript"/>
              </w:rPr>
              <w:t>4</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59F01244" w14:textId="68A11CFA"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1.7</w:t>
            </w:r>
            <w:r w:rsidR="006E085F">
              <w:rPr>
                <w:rFonts w:cs="Times New Roman"/>
                <w:bCs/>
                <w:sz w:val="20"/>
                <w:szCs w:val="20"/>
              </w:rPr>
              <w:t>8</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69F9B0F0" w14:textId="52E16D0D"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1.1</w:t>
            </w:r>
            <w:r w:rsidR="00D6594B">
              <w:rPr>
                <w:rFonts w:cs="Times New Roman"/>
                <w:bCs/>
                <w:sz w:val="20"/>
                <w:szCs w:val="20"/>
              </w:rPr>
              <w:t>1</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2B05D928"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1A689193" w14:textId="4694D3E7"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1.</w:t>
            </w:r>
            <w:r w:rsidR="00D6594B">
              <w:rPr>
                <w:rFonts w:cs="Times New Roman"/>
                <w:bCs/>
                <w:sz w:val="20"/>
                <w:szCs w:val="20"/>
              </w:rPr>
              <w:t>50</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8A5772A" w14:textId="659C4DD7"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1.</w:t>
            </w:r>
            <w:r w:rsidR="00D6594B">
              <w:rPr>
                <w:rFonts w:cs="Times New Roman"/>
                <w:bCs/>
                <w:sz w:val="20"/>
                <w:szCs w:val="20"/>
              </w:rPr>
              <w:t>20</w:t>
            </w:r>
          </w:p>
        </w:tc>
      </w:tr>
      <w:tr w:rsidR="00CD5212" w:rsidRPr="00CD5212" w14:paraId="67435FF6"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335F9B3B"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Magnesium oxide*</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75D2F45B" w14:textId="07E199BC"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0.07</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38F543AA"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3431AD4C"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0D1FC98" w14:textId="4D737289"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0.33</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42D45811" w14:textId="38631A28"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0.28</w:t>
            </w:r>
          </w:p>
        </w:tc>
      </w:tr>
      <w:tr w:rsidR="00CD5212" w:rsidRPr="00CD5212" w14:paraId="505819A0"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1EC54DC4"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Sodium bicarbonate*</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1245132D"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7EFD56F2"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57FD8B8E"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4DFBA5A" w14:textId="6D9A2467"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1.</w:t>
            </w:r>
            <w:r w:rsidR="00D6594B">
              <w:rPr>
                <w:rFonts w:cs="Times New Roman"/>
                <w:bCs/>
                <w:sz w:val="20"/>
                <w:szCs w:val="20"/>
              </w:rPr>
              <w:t>50</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05FCDA87" w14:textId="4CEF48CC"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0.83</w:t>
            </w:r>
          </w:p>
        </w:tc>
      </w:tr>
      <w:tr w:rsidR="00CD5212" w:rsidRPr="00CD5212" w14:paraId="3911BE64"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5EDBEBE2"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Calcium sulfate dihydrate*</w:t>
            </w:r>
            <w:r w:rsidRPr="00CD5212">
              <w:rPr>
                <w:rFonts w:cs="Times New Roman"/>
                <w:bCs/>
                <w:sz w:val="20"/>
                <w:szCs w:val="20"/>
                <w:vertAlign w:val="superscript"/>
              </w:rPr>
              <w:t>4</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35F5385C" w14:textId="74D37EE3"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0.55</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1B7FF38C"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16AEF856"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179B0BE"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447E3706"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0F9E2419"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78C1DAAA"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Di calcium phosphate</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3FEEB1E1"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432AE3F9"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5F789C20"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10A5B35" w14:textId="7309F192"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0.13</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559C316" w14:textId="12C892E7"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0.13</w:t>
            </w:r>
          </w:p>
        </w:tc>
      </w:tr>
      <w:tr w:rsidR="00CD5212" w:rsidRPr="00CD5212" w14:paraId="099670D2"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40DB855C"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Potassium chloride</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4097EFB1"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1FD327E7"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02AE9127"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E033C89" w14:textId="234D9997"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0.50</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D365CE4" w14:textId="33B864C3"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0.50</w:t>
            </w:r>
          </w:p>
        </w:tc>
      </w:tr>
      <w:tr w:rsidR="00CD5212" w:rsidRPr="00CD5212" w14:paraId="41DC154D"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6B72E188"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Animate</w:t>
            </w:r>
            <w:r w:rsidRPr="00CD5212">
              <w:rPr>
                <w:rFonts w:cs="Times New Roman"/>
                <w:bCs/>
                <w:sz w:val="20"/>
                <w:szCs w:val="20"/>
                <w:vertAlign w:val="superscript"/>
              </w:rPr>
              <w:t>5</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314315EB" w14:textId="15FC5ECA"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3.1</w:t>
            </w:r>
            <w:r w:rsidR="006E085F">
              <w:rPr>
                <w:rFonts w:cs="Times New Roman"/>
                <w:bCs/>
                <w:sz w:val="20"/>
                <w:szCs w:val="20"/>
              </w:rPr>
              <w:t>5</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75ACA76B" w14:textId="56BB0072"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3.1</w:t>
            </w:r>
            <w:r w:rsidR="00D6594B">
              <w:rPr>
                <w:rFonts w:cs="Times New Roman"/>
                <w:bCs/>
                <w:sz w:val="20"/>
                <w:szCs w:val="20"/>
              </w:rPr>
              <w:t>5</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7B9FA5E9"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6ACC72B"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1D618946"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0A18B250"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332A00C4"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AjiPro-L Gen 3</w:t>
            </w:r>
            <w:r w:rsidRPr="00CD5212">
              <w:rPr>
                <w:rFonts w:cs="Times New Roman"/>
                <w:bCs/>
                <w:sz w:val="20"/>
                <w:szCs w:val="20"/>
                <w:vertAlign w:val="superscript"/>
              </w:rPr>
              <w:t>6</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6D6C3837" w14:textId="0DCD2AED"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0.04</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6BB58E17" w14:textId="5F0CE8F5"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0.04</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2F18E8CA"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9A75E87"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4E25661"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58ED9782"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707D7031"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K-Carb plus</w:t>
            </w:r>
            <w:r w:rsidRPr="00CD5212">
              <w:rPr>
                <w:rFonts w:cs="Times New Roman"/>
                <w:bCs/>
                <w:sz w:val="20"/>
                <w:szCs w:val="20"/>
                <w:vertAlign w:val="superscript"/>
              </w:rPr>
              <w:t>7</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1745EC6F"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708C0FB3"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48433AC4"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6324B0B" w14:textId="543F813B"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0.33</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275B6AB" w14:textId="43FE5333"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0.33</w:t>
            </w:r>
          </w:p>
        </w:tc>
      </w:tr>
      <w:tr w:rsidR="00CD5212" w:rsidRPr="00CD5212" w14:paraId="15F4810D"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2DDA4AD1"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White salt (NaCl)</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2A74FFAE"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65818230"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346C4C52"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9B8BA4F" w14:textId="3978396B"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0.23</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ED03E57" w14:textId="0ECA9483"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0.23</w:t>
            </w:r>
          </w:p>
        </w:tc>
      </w:tr>
      <w:tr w:rsidR="00CD5212" w:rsidRPr="00CD5212" w14:paraId="60FA48FE"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6007837F"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Spectrum fusion</w:t>
            </w:r>
            <w:r w:rsidRPr="00CD5212">
              <w:rPr>
                <w:rFonts w:cs="Times New Roman"/>
                <w:bCs/>
                <w:sz w:val="20"/>
                <w:szCs w:val="20"/>
                <w:vertAlign w:val="superscript"/>
              </w:rPr>
              <w:t>8</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1B4C8CAF"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62BDDE7A"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290CE469"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EA34DCF" w14:textId="0F0E7A58"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1.2</w:t>
            </w:r>
            <w:r w:rsidR="00D6594B">
              <w:rPr>
                <w:rFonts w:cs="Times New Roman"/>
                <w:bCs/>
                <w:sz w:val="20"/>
                <w:szCs w:val="20"/>
              </w:rPr>
              <w:t>5</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09ECEAD9" w14:textId="3FBB68D0"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1.2</w:t>
            </w:r>
            <w:r w:rsidR="00D6594B">
              <w:rPr>
                <w:rFonts w:cs="Times New Roman"/>
                <w:bCs/>
                <w:sz w:val="20"/>
                <w:szCs w:val="20"/>
              </w:rPr>
              <w:t>5</w:t>
            </w:r>
          </w:p>
        </w:tc>
      </w:tr>
      <w:tr w:rsidR="00CD5212" w:rsidRPr="00CD5212" w14:paraId="57090B8E"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7CCF2105"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Molasses</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3132BA79" w14:textId="12F47AC6"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0.96</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02287EF7" w14:textId="0D51ED27"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0.96</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669B7663"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51997B2" w14:textId="6791E67B"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0.48</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1DD6F70" w14:textId="13B0D86B"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0.48</w:t>
            </w:r>
          </w:p>
        </w:tc>
      </w:tr>
      <w:tr w:rsidR="00CD5212" w:rsidRPr="00CD5212" w14:paraId="2F9325CF"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110D27C5"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Reashure choline</w:t>
            </w:r>
            <w:r w:rsidRPr="00CD5212">
              <w:rPr>
                <w:rFonts w:cs="Times New Roman"/>
                <w:bCs/>
                <w:sz w:val="20"/>
                <w:szCs w:val="20"/>
                <w:vertAlign w:val="superscript"/>
              </w:rPr>
              <w:t>9</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40BB7A99" w14:textId="4816CC01"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0.44</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735B04BD" w14:textId="7A768916"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0.4</w:t>
            </w:r>
            <w:r w:rsidR="00D6594B">
              <w:rPr>
                <w:rFonts w:cs="Times New Roman"/>
                <w:bCs/>
                <w:sz w:val="20"/>
                <w:szCs w:val="20"/>
              </w:rPr>
              <w:t>4</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05D1B99B"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9CA14FF"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894627D"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1AE0B159"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3B1E4C38"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Urea</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145EC7E7" w14:textId="24C32A9E"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0.1</w:t>
            </w:r>
            <w:r w:rsidR="006E085F">
              <w:rPr>
                <w:rFonts w:cs="Times New Roman"/>
                <w:bCs/>
                <w:sz w:val="20"/>
                <w:szCs w:val="20"/>
              </w:rPr>
              <w:t>9</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1327AE4E" w14:textId="11312DE4"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0.1</w:t>
            </w:r>
            <w:r w:rsidR="00D6594B">
              <w:rPr>
                <w:rFonts w:cs="Times New Roman"/>
                <w:bCs/>
                <w:sz w:val="20"/>
                <w:szCs w:val="20"/>
              </w:rPr>
              <w:t>9</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7456A174"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3A7CC50B" w14:textId="1FD5C922"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0.50</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FA01208" w14:textId="026B4715"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0.50</w:t>
            </w:r>
          </w:p>
        </w:tc>
      </w:tr>
      <w:tr w:rsidR="00CD5212" w:rsidRPr="00CD5212" w14:paraId="6A1E47C6"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39006126"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ETX-5</w:t>
            </w:r>
            <w:r w:rsidRPr="00CD5212">
              <w:rPr>
                <w:rFonts w:cs="Times New Roman"/>
                <w:bCs/>
                <w:sz w:val="20"/>
                <w:szCs w:val="20"/>
                <w:vertAlign w:val="superscript"/>
              </w:rPr>
              <w:t>10</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5E9BC306" w14:textId="60B68E7E"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0.1</w:t>
            </w:r>
            <w:r w:rsidR="006E085F">
              <w:rPr>
                <w:rFonts w:cs="Times New Roman"/>
                <w:bCs/>
                <w:sz w:val="20"/>
                <w:szCs w:val="20"/>
              </w:rPr>
              <w:t>5</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18959D51" w14:textId="7037DBE6"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0.1</w:t>
            </w:r>
            <w:r w:rsidR="00D6594B">
              <w:rPr>
                <w:rFonts w:cs="Times New Roman"/>
                <w:bCs/>
                <w:sz w:val="20"/>
                <w:szCs w:val="20"/>
              </w:rPr>
              <w:t>5</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3EC0E1A0"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089C8F9E"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793E67BA"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446D7515"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26B464DA"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Vistacell yeast</w:t>
            </w:r>
            <w:r w:rsidRPr="00CD5212">
              <w:rPr>
                <w:rFonts w:cs="Times New Roman"/>
                <w:bCs/>
                <w:sz w:val="20"/>
                <w:szCs w:val="20"/>
                <w:vertAlign w:val="superscript"/>
              </w:rPr>
              <w:t>11</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718DC494" w14:textId="56856CA9"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0.11</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66BB433F" w14:textId="29FBED82"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0.11</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390FADDD"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298DD94B"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41D5DC33"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657E981F"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36317754"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RA-251 PMX .60 08-24-20</w:t>
            </w:r>
            <w:r w:rsidRPr="00CD5212">
              <w:rPr>
                <w:rFonts w:cs="Times New Roman"/>
                <w:bCs/>
                <w:sz w:val="20"/>
                <w:szCs w:val="20"/>
                <w:vertAlign w:val="superscript"/>
              </w:rPr>
              <w:t>12</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22BB9D0C" w14:textId="758E94DD"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2.2</w:t>
            </w:r>
            <w:r w:rsidR="006E085F">
              <w:rPr>
                <w:rFonts w:cs="Times New Roman"/>
                <w:bCs/>
                <w:sz w:val="20"/>
                <w:szCs w:val="20"/>
              </w:rPr>
              <w:t>2</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12848C6F" w14:textId="3C5E2CD7"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2.2</w:t>
            </w:r>
            <w:r w:rsidR="00D6594B">
              <w:rPr>
                <w:rFonts w:cs="Times New Roman"/>
                <w:bCs/>
                <w:sz w:val="20"/>
                <w:szCs w:val="20"/>
              </w:rPr>
              <w:t>2</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020C4536"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tcPr>
          <w:p w14:paraId="2BC7D5A7" w14:textId="77777777" w:rsidR="00CD5212" w:rsidRPr="00CD5212" w:rsidRDefault="00CD5212" w:rsidP="008956AF">
            <w:pPr>
              <w:tabs>
                <w:tab w:val="decimal" w:pos="687"/>
              </w:tabs>
              <w:spacing w:line="240" w:lineRule="auto"/>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tcPr>
          <w:p w14:paraId="2C5C2184" w14:textId="77777777" w:rsidR="00CD5212" w:rsidRPr="00CD5212" w:rsidRDefault="00CD5212" w:rsidP="008956AF">
            <w:pPr>
              <w:tabs>
                <w:tab w:val="decimal" w:pos="684"/>
              </w:tabs>
              <w:spacing w:line="240" w:lineRule="auto"/>
              <w:rPr>
                <w:rFonts w:cs="Times New Roman"/>
                <w:bCs/>
                <w:sz w:val="20"/>
                <w:szCs w:val="20"/>
              </w:rPr>
            </w:pPr>
          </w:p>
        </w:tc>
      </w:tr>
      <w:tr w:rsidR="00CD5212" w:rsidRPr="00CD5212" w14:paraId="6CED8EAE"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449ECEEE"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RA-CCF AC Trace PMX 12-21</w:t>
            </w:r>
            <w:r w:rsidRPr="00CD5212">
              <w:rPr>
                <w:rFonts w:cs="Times New Roman"/>
                <w:bCs/>
                <w:sz w:val="20"/>
                <w:szCs w:val="20"/>
                <w:vertAlign w:val="superscript"/>
              </w:rPr>
              <w:t xml:space="preserve">13 </w:t>
            </w:r>
          </w:p>
        </w:tc>
        <w:tc>
          <w:tcPr>
            <w:tcW w:w="1620" w:type="dxa"/>
            <w:tcBorders>
              <w:top w:val="nil"/>
              <w:left w:val="nil"/>
              <w:bottom w:val="nil"/>
              <w:right w:val="nil"/>
            </w:tcBorders>
            <w:shd w:val="clear" w:color="auto" w:fill="auto"/>
            <w:tcMar>
              <w:top w:w="7" w:type="dxa"/>
              <w:left w:w="29" w:type="dxa"/>
              <w:bottom w:w="0" w:type="dxa"/>
              <w:right w:w="29" w:type="dxa"/>
            </w:tcMar>
            <w:vAlign w:val="bottom"/>
          </w:tcPr>
          <w:p w14:paraId="1B7548FE" w14:textId="77777777" w:rsidR="00CD5212" w:rsidRPr="00CD5212" w:rsidRDefault="00CD5212" w:rsidP="00DE0291">
            <w:pPr>
              <w:tabs>
                <w:tab w:val="decimal" w:pos="776"/>
              </w:tabs>
              <w:spacing w:line="240" w:lineRule="auto"/>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tcPr>
          <w:p w14:paraId="7D7E0B84" w14:textId="77777777" w:rsidR="00CD5212" w:rsidRPr="00CD5212" w:rsidRDefault="00CD5212" w:rsidP="00DE0291">
            <w:pPr>
              <w:tabs>
                <w:tab w:val="decimal" w:pos="708"/>
              </w:tabs>
              <w:spacing w:line="240" w:lineRule="auto"/>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678CBF96"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1D9EC86B" w14:textId="041E775C"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0.2</w:t>
            </w:r>
            <w:r w:rsidR="00D6594B">
              <w:rPr>
                <w:rFonts w:cs="Times New Roman"/>
                <w:bCs/>
                <w:sz w:val="20"/>
                <w:szCs w:val="20"/>
              </w:rPr>
              <w:t>2</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F7B6C10" w14:textId="2D0C3309"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0.2</w:t>
            </w:r>
            <w:r w:rsidR="00D6594B">
              <w:rPr>
                <w:rFonts w:cs="Times New Roman"/>
                <w:bCs/>
                <w:sz w:val="20"/>
                <w:szCs w:val="20"/>
              </w:rPr>
              <w:t>2</w:t>
            </w:r>
          </w:p>
        </w:tc>
      </w:tr>
      <w:tr w:rsidR="00CD5212" w:rsidRPr="00CD5212" w14:paraId="68BD4800"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7087A690"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Aliment (MHA)</w:t>
            </w:r>
            <w:r w:rsidRPr="00CD5212">
              <w:rPr>
                <w:rFonts w:cs="Times New Roman"/>
                <w:bCs/>
                <w:sz w:val="20"/>
                <w:szCs w:val="20"/>
                <w:vertAlign w:val="superscript"/>
              </w:rPr>
              <w:t>14</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1F0DDE2C" w14:textId="79F1CF14"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0.04</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7210FB33" w14:textId="03EAFE23"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0.04</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1081BCBB"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C32064F" w14:textId="22BF4F39"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0.10</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0628DD45" w14:textId="480EA4E7"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0.10</w:t>
            </w:r>
          </w:p>
        </w:tc>
      </w:tr>
      <w:tr w:rsidR="00CD5212" w:rsidRPr="00CD5212" w14:paraId="3F51E6A7"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40802116"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Dynamate</w:t>
            </w:r>
            <w:r w:rsidRPr="00CD5212">
              <w:rPr>
                <w:rFonts w:cs="Times New Roman"/>
                <w:bCs/>
                <w:sz w:val="20"/>
                <w:szCs w:val="20"/>
                <w:vertAlign w:val="superscript"/>
              </w:rPr>
              <w:t>15</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0E8210DA" w14:textId="77777777" w:rsidR="00CD5212" w:rsidRPr="00CD5212" w:rsidRDefault="00CD5212" w:rsidP="00DE0291">
            <w:pPr>
              <w:tabs>
                <w:tab w:val="decimal" w:pos="776"/>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2ECD3617" w14:textId="77777777" w:rsidR="00CD5212" w:rsidRPr="00CD5212" w:rsidRDefault="00CD5212" w:rsidP="00DE0291">
            <w:pPr>
              <w:tabs>
                <w:tab w:val="decimal" w:pos="708"/>
              </w:tabs>
              <w:spacing w:line="240" w:lineRule="auto"/>
              <w:ind w:firstLine="720"/>
              <w:rPr>
                <w:rFonts w:cs="Times New Roman"/>
                <w:bCs/>
                <w:sz w:val="20"/>
                <w:szCs w:val="20"/>
              </w:rPr>
            </w:pP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11A0E15B"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63F22118" w14:textId="16D92078"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0.07</w:t>
            </w: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5AEC8908" w14:textId="4F9414EA"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0.0</w:t>
            </w:r>
            <w:r w:rsidR="00D6594B">
              <w:rPr>
                <w:rFonts w:cs="Times New Roman"/>
                <w:bCs/>
                <w:sz w:val="20"/>
                <w:szCs w:val="20"/>
              </w:rPr>
              <w:t>7</w:t>
            </w:r>
          </w:p>
        </w:tc>
      </w:tr>
      <w:tr w:rsidR="00CD5212" w:rsidRPr="00CD5212" w14:paraId="6C857C45" w14:textId="77777777" w:rsidTr="00D6594B">
        <w:trPr>
          <w:gridAfter w:val="1"/>
          <w:wAfter w:w="29" w:type="dxa"/>
          <w:trHeight w:val="20"/>
        </w:trPr>
        <w:tc>
          <w:tcPr>
            <w:tcW w:w="3150" w:type="dxa"/>
            <w:gridSpan w:val="2"/>
            <w:tcBorders>
              <w:top w:val="nil"/>
              <w:left w:val="nil"/>
              <w:bottom w:val="nil"/>
              <w:right w:val="nil"/>
            </w:tcBorders>
            <w:shd w:val="clear" w:color="auto" w:fill="auto"/>
            <w:tcMar>
              <w:top w:w="7" w:type="dxa"/>
              <w:left w:w="29" w:type="dxa"/>
              <w:bottom w:w="0" w:type="dxa"/>
              <w:right w:w="29" w:type="dxa"/>
            </w:tcMar>
            <w:vAlign w:val="bottom"/>
            <w:hideMark/>
          </w:tcPr>
          <w:p w14:paraId="440A59FA"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Mepron</w:t>
            </w:r>
            <w:r w:rsidRPr="00CD5212">
              <w:rPr>
                <w:rFonts w:cs="Times New Roman"/>
                <w:bCs/>
                <w:sz w:val="20"/>
                <w:szCs w:val="20"/>
                <w:vertAlign w:val="superscript"/>
              </w:rPr>
              <w:t>16</w:t>
            </w:r>
          </w:p>
        </w:tc>
        <w:tc>
          <w:tcPr>
            <w:tcW w:w="1620" w:type="dxa"/>
            <w:tcBorders>
              <w:top w:val="nil"/>
              <w:left w:val="nil"/>
              <w:bottom w:val="nil"/>
              <w:right w:val="nil"/>
            </w:tcBorders>
            <w:shd w:val="clear" w:color="auto" w:fill="auto"/>
            <w:tcMar>
              <w:top w:w="7" w:type="dxa"/>
              <w:left w:w="29" w:type="dxa"/>
              <w:bottom w:w="0" w:type="dxa"/>
              <w:right w:w="29" w:type="dxa"/>
            </w:tcMar>
            <w:vAlign w:val="bottom"/>
            <w:hideMark/>
          </w:tcPr>
          <w:p w14:paraId="5C2AA655" w14:textId="4CA22894"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0.07</w:t>
            </w:r>
          </w:p>
        </w:tc>
        <w:tc>
          <w:tcPr>
            <w:tcW w:w="1530" w:type="dxa"/>
            <w:tcBorders>
              <w:top w:val="nil"/>
              <w:left w:val="nil"/>
              <w:bottom w:val="nil"/>
              <w:right w:val="nil"/>
            </w:tcBorders>
            <w:shd w:val="clear" w:color="auto" w:fill="auto"/>
            <w:tcMar>
              <w:top w:w="7" w:type="dxa"/>
              <w:left w:w="7" w:type="dxa"/>
              <w:bottom w:w="0" w:type="dxa"/>
              <w:right w:w="7" w:type="dxa"/>
            </w:tcMar>
            <w:vAlign w:val="bottom"/>
            <w:hideMark/>
          </w:tcPr>
          <w:p w14:paraId="6B3BF4E6" w14:textId="692449DF"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0.07</w:t>
            </w:r>
          </w:p>
        </w:tc>
        <w:tc>
          <w:tcPr>
            <w:tcW w:w="180" w:type="dxa"/>
            <w:tcBorders>
              <w:top w:val="nil"/>
              <w:left w:val="nil"/>
              <w:bottom w:val="nil"/>
              <w:right w:val="nil"/>
            </w:tcBorders>
            <w:shd w:val="clear" w:color="auto" w:fill="auto"/>
            <w:tcMar>
              <w:top w:w="7" w:type="dxa"/>
              <w:left w:w="29" w:type="dxa"/>
              <w:bottom w:w="0" w:type="dxa"/>
              <w:right w:w="29" w:type="dxa"/>
            </w:tcMar>
            <w:vAlign w:val="bottom"/>
            <w:hideMark/>
          </w:tcPr>
          <w:p w14:paraId="762F1C94"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086851E1" w14:textId="77777777" w:rsidR="00CD5212" w:rsidRPr="00CD5212" w:rsidRDefault="00CD5212" w:rsidP="008956AF">
            <w:pPr>
              <w:tabs>
                <w:tab w:val="decimal" w:pos="687"/>
              </w:tabs>
              <w:spacing w:line="240" w:lineRule="auto"/>
              <w:ind w:firstLine="720"/>
              <w:rPr>
                <w:rFonts w:cs="Times New Roman"/>
                <w:bCs/>
                <w:sz w:val="20"/>
                <w:szCs w:val="20"/>
              </w:rPr>
            </w:pPr>
          </w:p>
        </w:tc>
        <w:tc>
          <w:tcPr>
            <w:tcW w:w="1530" w:type="dxa"/>
            <w:tcBorders>
              <w:top w:val="nil"/>
              <w:left w:val="nil"/>
              <w:bottom w:val="nil"/>
              <w:right w:val="nil"/>
            </w:tcBorders>
            <w:shd w:val="clear" w:color="auto" w:fill="auto"/>
            <w:tcMar>
              <w:top w:w="7" w:type="dxa"/>
              <w:left w:w="29" w:type="dxa"/>
              <w:bottom w:w="0" w:type="dxa"/>
              <w:right w:w="29" w:type="dxa"/>
            </w:tcMar>
            <w:vAlign w:val="bottom"/>
            <w:hideMark/>
          </w:tcPr>
          <w:p w14:paraId="2519DECF" w14:textId="77777777" w:rsidR="00CD5212" w:rsidRPr="00CD5212" w:rsidRDefault="00CD5212" w:rsidP="008956AF">
            <w:pPr>
              <w:tabs>
                <w:tab w:val="decimal" w:pos="684"/>
              </w:tabs>
              <w:spacing w:line="240" w:lineRule="auto"/>
              <w:ind w:firstLine="720"/>
              <w:rPr>
                <w:rFonts w:cs="Times New Roman"/>
                <w:bCs/>
                <w:sz w:val="20"/>
                <w:szCs w:val="20"/>
              </w:rPr>
            </w:pPr>
          </w:p>
        </w:tc>
      </w:tr>
      <w:tr w:rsidR="00CD5212" w:rsidRPr="00CD5212" w14:paraId="0E3427E0" w14:textId="77777777" w:rsidTr="00D6594B">
        <w:trPr>
          <w:gridAfter w:val="1"/>
          <w:wAfter w:w="29" w:type="dxa"/>
          <w:trHeight w:val="20"/>
        </w:trPr>
        <w:tc>
          <w:tcPr>
            <w:tcW w:w="3150" w:type="dxa"/>
            <w:gridSpan w:val="2"/>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57FD516F"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ClariFly</w:t>
            </w:r>
            <w:r w:rsidRPr="00CD5212">
              <w:rPr>
                <w:rFonts w:cs="Times New Roman"/>
                <w:bCs/>
                <w:sz w:val="20"/>
                <w:szCs w:val="20"/>
                <w:vertAlign w:val="superscript"/>
              </w:rPr>
              <w:t>17</w:t>
            </w:r>
          </w:p>
        </w:tc>
        <w:tc>
          <w:tcPr>
            <w:tcW w:w="1620"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2C29FE98" w14:textId="03FB886A"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0.07</w:t>
            </w:r>
          </w:p>
        </w:tc>
        <w:tc>
          <w:tcPr>
            <w:tcW w:w="1530" w:type="dxa"/>
            <w:tcBorders>
              <w:top w:val="nil"/>
              <w:left w:val="nil"/>
              <w:bottom w:val="single" w:sz="12" w:space="0" w:color="000000"/>
              <w:right w:val="nil"/>
            </w:tcBorders>
            <w:shd w:val="clear" w:color="auto" w:fill="auto"/>
            <w:tcMar>
              <w:top w:w="7" w:type="dxa"/>
              <w:left w:w="7" w:type="dxa"/>
              <w:bottom w:w="0" w:type="dxa"/>
              <w:right w:w="7" w:type="dxa"/>
            </w:tcMar>
            <w:vAlign w:val="bottom"/>
            <w:hideMark/>
          </w:tcPr>
          <w:p w14:paraId="6218DCF1" w14:textId="3032E2F4"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0.07</w:t>
            </w:r>
          </w:p>
        </w:tc>
        <w:tc>
          <w:tcPr>
            <w:tcW w:w="180"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6EE0ED94"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46073369" w14:textId="05472EC0"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0.03</w:t>
            </w:r>
          </w:p>
        </w:tc>
        <w:tc>
          <w:tcPr>
            <w:tcW w:w="1530"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1D4C2BAC" w14:textId="7EF32DDF"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0.03</w:t>
            </w:r>
          </w:p>
        </w:tc>
      </w:tr>
      <w:tr w:rsidR="00CD5212" w:rsidRPr="00CD5212" w14:paraId="34E7075F" w14:textId="77777777" w:rsidTr="00D6594B">
        <w:trPr>
          <w:gridAfter w:val="1"/>
          <w:wAfter w:w="29" w:type="dxa"/>
          <w:trHeight w:val="20"/>
        </w:trPr>
        <w:tc>
          <w:tcPr>
            <w:tcW w:w="3150" w:type="dxa"/>
            <w:gridSpan w:val="2"/>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01EA6D4F"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Total Concentrate</w:t>
            </w:r>
          </w:p>
        </w:tc>
        <w:tc>
          <w:tcPr>
            <w:tcW w:w="162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19701444" w14:textId="63AD0B65"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40.97</w:t>
            </w:r>
          </w:p>
        </w:tc>
        <w:tc>
          <w:tcPr>
            <w:tcW w:w="1530" w:type="dxa"/>
            <w:tcBorders>
              <w:top w:val="single" w:sz="12" w:space="0" w:color="000000"/>
              <w:left w:val="nil"/>
              <w:bottom w:val="nil"/>
              <w:right w:val="nil"/>
            </w:tcBorders>
            <w:shd w:val="clear" w:color="auto" w:fill="auto"/>
            <w:tcMar>
              <w:top w:w="7" w:type="dxa"/>
              <w:left w:w="7" w:type="dxa"/>
              <w:bottom w:w="0" w:type="dxa"/>
              <w:right w:w="7" w:type="dxa"/>
            </w:tcMar>
            <w:vAlign w:val="bottom"/>
            <w:hideMark/>
          </w:tcPr>
          <w:p w14:paraId="7BC640C1" w14:textId="5C6870C9"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40.4</w:t>
            </w:r>
            <w:r w:rsidR="00D6594B">
              <w:rPr>
                <w:rFonts w:cs="Times New Roman"/>
                <w:bCs/>
                <w:sz w:val="20"/>
                <w:szCs w:val="20"/>
              </w:rPr>
              <w:t>2</w:t>
            </w:r>
          </w:p>
        </w:tc>
        <w:tc>
          <w:tcPr>
            <w:tcW w:w="18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7FAF2AF7" w14:textId="77777777" w:rsidR="00CD5212" w:rsidRPr="00CD5212" w:rsidRDefault="00CD5212" w:rsidP="00DE0291">
            <w:pPr>
              <w:spacing w:line="240" w:lineRule="auto"/>
              <w:ind w:firstLine="720"/>
              <w:rPr>
                <w:rFonts w:cs="Times New Roman"/>
                <w:bCs/>
                <w:sz w:val="20"/>
                <w:szCs w:val="20"/>
              </w:rPr>
            </w:pPr>
          </w:p>
        </w:tc>
        <w:tc>
          <w:tcPr>
            <w:tcW w:w="153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7E10337F" w14:textId="469CB7E2"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61.8</w:t>
            </w:r>
            <w:r w:rsidR="00D6594B">
              <w:rPr>
                <w:rFonts w:cs="Times New Roman"/>
                <w:bCs/>
                <w:sz w:val="20"/>
                <w:szCs w:val="20"/>
              </w:rPr>
              <w:t>1</w:t>
            </w:r>
          </w:p>
        </w:tc>
        <w:tc>
          <w:tcPr>
            <w:tcW w:w="153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4E949362" w14:textId="6B847B12" w:rsidR="00CD5212" w:rsidRPr="00CD5212" w:rsidRDefault="00CD5212" w:rsidP="008956AF">
            <w:pPr>
              <w:tabs>
                <w:tab w:val="decimal" w:pos="684"/>
              </w:tabs>
              <w:spacing w:line="240" w:lineRule="auto"/>
              <w:rPr>
                <w:rFonts w:cs="Times New Roman"/>
                <w:bCs/>
                <w:sz w:val="20"/>
                <w:szCs w:val="20"/>
              </w:rPr>
            </w:pPr>
            <w:r w:rsidRPr="00CD5212">
              <w:rPr>
                <w:rFonts w:cs="Times New Roman"/>
                <w:bCs/>
                <w:sz w:val="20"/>
                <w:szCs w:val="20"/>
              </w:rPr>
              <w:t>61.8</w:t>
            </w:r>
            <w:r w:rsidR="00D6594B">
              <w:rPr>
                <w:rFonts w:cs="Times New Roman"/>
                <w:bCs/>
                <w:sz w:val="20"/>
                <w:szCs w:val="20"/>
              </w:rPr>
              <w:t>1</w:t>
            </w:r>
          </w:p>
        </w:tc>
      </w:tr>
      <w:tr w:rsidR="00CD5212" w:rsidRPr="00CD5212" w14:paraId="7F517824" w14:textId="77777777" w:rsidTr="00D6594B">
        <w:trPr>
          <w:gridAfter w:val="1"/>
          <w:wAfter w:w="29" w:type="dxa"/>
          <w:trHeight w:val="20"/>
        </w:trPr>
        <w:tc>
          <w:tcPr>
            <w:tcW w:w="3150" w:type="dxa"/>
            <w:gridSpan w:val="2"/>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1E128927" w14:textId="77777777" w:rsidR="00CD5212" w:rsidRPr="00CD5212" w:rsidRDefault="00CD5212" w:rsidP="00CD5212">
            <w:pPr>
              <w:spacing w:line="240" w:lineRule="auto"/>
              <w:rPr>
                <w:rFonts w:cs="Times New Roman"/>
                <w:bCs/>
                <w:sz w:val="20"/>
                <w:szCs w:val="20"/>
              </w:rPr>
            </w:pPr>
            <w:r w:rsidRPr="00CD5212">
              <w:rPr>
                <w:rFonts w:cs="Times New Roman"/>
                <w:bCs/>
                <w:sz w:val="20"/>
                <w:szCs w:val="20"/>
              </w:rPr>
              <w:t>Total Forage</w:t>
            </w:r>
          </w:p>
        </w:tc>
        <w:tc>
          <w:tcPr>
            <w:tcW w:w="1620"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48245524" w14:textId="009B0713" w:rsidR="00CD5212" w:rsidRPr="00CD5212" w:rsidRDefault="00CD5212" w:rsidP="00DE0291">
            <w:pPr>
              <w:tabs>
                <w:tab w:val="decimal" w:pos="776"/>
              </w:tabs>
              <w:spacing w:line="240" w:lineRule="auto"/>
              <w:rPr>
                <w:rFonts w:cs="Times New Roman"/>
                <w:bCs/>
                <w:sz w:val="20"/>
                <w:szCs w:val="20"/>
              </w:rPr>
            </w:pPr>
            <w:r w:rsidRPr="00CD5212">
              <w:rPr>
                <w:rFonts w:cs="Times New Roman"/>
                <w:bCs/>
                <w:sz w:val="20"/>
                <w:szCs w:val="20"/>
              </w:rPr>
              <w:t>57.07</w:t>
            </w:r>
          </w:p>
        </w:tc>
        <w:tc>
          <w:tcPr>
            <w:tcW w:w="1530" w:type="dxa"/>
            <w:tcBorders>
              <w:top w:val="nil"/>
              <w:left w:val="nil"/>
              <w:bottom w:val="single" w:sz="12" w:space="0" w:color="auto"/>
              <w:right w:val="nil"/>
            </w:tcBorders>
            <w:shd w:val="clear" w:color="auto" w:fill="auto"/>
            <w:tcMar>
              <w:top w:w="7" w:type="dxa"/>
              <w:left w:w="7" w:type="dxa"/>
              <w:bottom w:w="0" w:type="dxa"/>
              <w:right w:w="7" w:type="dxa"/>
            </w:tcMar>
            <w:vAlign w:val="bottom"/>
            <w:hideMark/>
          </w:tcPr>
          <w:p w14:paraId="34E313DB" w14:textId="4B335247" w:rsidR="00CD5212" w:rsidRPr="00CD5212" w:rsidRDefault="00CD5212" w:rsidP="00DE0291">
            <w:pPr>
              <w:tabs>
                <w:tab w:val="decimal" w:pos="708"/>
              </w:tabs>
              <w:spacing w:line="240" w:lineRule="auto"/>
              <w:rPr>
                <w:rFonts w:cs="Times New Roman"/>
                <w:bCs/>
                <w:sz w:val="20"/>
                <w:szCs w:val="20"/>
              </w:rPr>
            </w:pPr>
            <w:r w:rsidRPr="00CD5212">
              <w:rPr>
                <w:rFonts w:cs="Times New Roman"/>
                <w:bCs/>
                <w:sz w:val="20"/>
                <w:szCs w:val="20"/>
              </w:rPr>
              <w:t>57.0</w:t>
            </w:r>
            <w:r w:rsidR="00D6594B">
              <w:rPr>
                <w:rFonts w:cs="Times New Roman"/>
                <w:bCs/>
                <w:sz w:val="20"/>
                <w:szCs w:val="20"/>
              </w:rPr>
              <w:t>7</w:t>
            </w:r>
          </w:p>
        </w:tc>
        <w:tc>
          <w:tcPr>
            <w:tcW w:w="180"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067D80DE" w14:textId="77777777" w:rsidR="00CD5212" w:rsidRPr="00CD5212" w:rsidRDefault="00CD5212" w:rsidP="00DE0291">
            <w:pPr>
              <w:spacing w:line="240" w:lineRule="auto"/>
              <w:ind w:firstLine="720"/>
              <w:rPr>
                <w:rFonts w:cs="Times New Roman"/>
                <w:bCs/>
                <w:sz w:val="20"/>
                <w:szCs w:val="20"/>
              </w:rPr>
            </w:pPr>
          </w:p>
        </w:tc>
        <w:tc>
          <w:tcPr>
            <w:tcW w:w="1530"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17C582FE" w14:textId="417E9A65" w:rsidR="00CD5212" w:rsidRPr="00CD5212" w:rsidRDefault="00CD5212" w:rsidP="008956AF">
            <w:pPr>
              <w:tabs>
                <w:tab w:val="decimal" w:pos="687"/>
              </w:tabs>
              <w:spacing w:line="240" w:lineRule="auto"/>
              <w:rPr>
                <w:rFonts w:cs="Times New Roman"/>
                <w:bCs/>
                <w:sz w:val="20"/>
                <w:szCs w:val="20"/>
              </w:rPr>
            </w:pPr>
            <w:r w:rsidRPr="00CD5212">
              <w:rPr>
                <w:rFonts w:cs="Times New Roman"/>
                <w:bCs/>
                <w:sz w:val="20"/>
                <w:szCs w:val="20"/>
              </w:rPr>
              <w:t>38.19</w:t>
            </w:r>
          </w:p>
        </w:tc>
        <w:tc>
          <w:tcPr>
            <w:tcW w:w="1530"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0F3F028C" w14:textId="547256F3" w:rsidR="00CD5212" w:rsidRPr="00CD5212" w:rsidRDefault="00CD5212" w:rsidP="008956AF">
            <w:pPr>
              <w:keepNext/>
              <w:tabs>
                <w:tab w:val="decimal" w:pos="684"/>
              </w:tabs>
              <w:spacing w:line="240" w:lineRule="auto"/>
              <w:rPr>
                <w:rFonts w:cs="Times New Roman"/>
                <w:bCs/>
                <w:sz w:val="20"/>
                <w:szCs w:val="20"/>
              </w:rPr>
            </w:pPr>
            <w:r w:rsidRPr="00CD5212">
              <w:rPr>
                <w:rFonts w:cs="Times New Roman"/>
                <w:bCs/>
                <w:sz w:val="20"/>
                <w:szCs w:val="20"/>
              </w:rPr>
              <w:t>38.19</w:t>
            </w:r>
          </w:p>
        </w:tc>
      </w:tr>
    </w:tbl>
    <w:p w14:paraId="34D4CDFC" w14:textId="00949909" w:rsidR="00635706" w:rsidRDefault="00635706" w:rsidP="00F3584D">
      <w:pPr>
        <w:spacing w:line="240" w:lineRule="auto"/>
        <w:rPr>
          <w:vertAlign w:val="superscript"/>
        </w:rPr>
      </w:pPr>
      <w:r>
        <w:t>*Ingredient</w:t>
      </w:r>
      <w:r w:rsidR="008956AF">
        <w:t xml:space="preserve"> </w:t>
      </w:r>
      <w:r>
        <w:t>differences between C</w:t>
      </w:r>
      <w:r w:rsidR="008956AF">
        <w:t>ON</w:t>
      </w:r>
      <w:r>
        <w:t xml:space="preserve"> and C</w:t>
      </w:r>
      <w:r w:rsidR="008956AF">
        <w:t>MA</w:t>
      </w:r>
      <w:r>
        <w:t xml:space="preserve"> diets.</w:t>
      </w:r>
    </w:p>
    <w:p w14:paraId="46ADD7F4" w14:textId="2E0299D8" w:rsidR="00F3584D" w:rsidRPr="00F3584D" w:rsidRDefault="00F3584D" w:rsidP="00F3584D">
      <w:pPr>
        <w:spacing w:line="240" w:lineRule="auto"/>
      </w:pPr>
      <w:r w:rsidRPr="00F3584D">
        <w:rPr>
          <w:vertAlign w:val="superscript"/>
        </w:rPr>
        <w:t>1</w:t>
      </w:r>
      <w:r w:rsidRPr="00F3584D">
        <w:t>CON = control diet; CMA = calcareous marine algae partial replacement.</w:t>
      </w:r>
    </w:p>
    <w:p w14:paraId="164287CE" w14:textId="77777777" w:rsidR="00F3584D" w:rsidRPr="004B552E" w:rsidRDefault="00F3584D" w:rsidP="00F3584D">
      <w:pPr>
        <w:spacing w:line="240" w:lineRule="auto"/>
      </w:pPr>
      <w:r w:rsidRPr="004B552E">
        <w:rPr>
          <w:vertAlign w:val="superscript"/>
        </w:rPr>
        <w:t>2</w:t>
      </w:r>
      <w:r w:rsidRPr="004B552E">
        <w:t xml:space="preserve">Soybean-based bypass protein, Landus, Des Moines, IA. </w:t>
      </w:r>
    </w:p>
    <w:p w14:paraId="1160AD59" w14:textId="77777777" w:rsidR="00F3584D" w:rsidRPr="00F3584D" w:rsidRDefault="00F3584D" w:rsidP="00F3584D">
      <w:pPr>
        <w:spacing w:line="240" w:lineRule="auto"/>
        <w:rPr>
          <w:vertAlign w:val="superscript"/>
        </w:rPr>
      </w:pPr>
      <w:r w:rsidRPr="00F3584D">
        <w:rPr>
          <w:vertAlign w:val="superscript"/>
        </w:rPr>
        <w:t>3</w:t>
      </w:r>
      <w:r w:rsidRPr="00F3584D">
        <w:t xml:space="preserve">Calcareous marine algae, Calmin, </w:t>
      </w:r>
      <w:r w:rsidRPr="00F3584D">
        <w:rPr>
          <w:rFonts w:cs="Times New Roman"/>
        </w:rPr>
        <w:t>Feedworks USA, Ltd., Cincinnati, OH.</w:t>
      </w:r>
    </w:p>
    <w:p w14:paraId="44E6FC0F" w14:textId="77777777" w:rsidR="00F3584D" w:rsidRPr="00F3584D" w:rsidRDefault="00F3584D" w:rsidP="00F3584D">
      <w:pPr>
        <w:spacing w:line="240" w:lineRule="auto"/>
      </w:pPr>
      <w:r w:rsidRPr="00F3584D">
        <w:rPr>
          <w:vertAlign w:val="superscript"/>
        </w:rPr>
        <w:t>4</w:t>
      </w:r>
      <w:r w:rsidRPr="00F3584D">
        <w:t>Inorganic calcium salts.</w:t>
      </w:r>
    </w:p>
    <w:p w14:paraId="6C60A549" w14:textId="77777777" w:rsidR="00F3584D" w:rsidRPr="00F3584D" w:rsidRDefault="00F3584D" w:rsidP="00F3584D">
      <w:pPr>
        <w:spacing w:line="240" w:lineRule="auto"/>
      </w:pPr>
      <w:r w:rsidRPr="00F3584D">
        <w:rPr>
          <w:vertAlign w:val="superscript"/>
        </w:rPr>
        <w:t>5</w:t>
      </w:r>
      <w:r w:rsidRPr="00F3584D">
        <w:t xml:space="preserve">Anionic mineral supplement, Phibro Animal Health Corp., Teaneck, NJ. </w:t>
      </w:r>
    </w:p>
    <w:p w14:paraId="52B1D98E" w14:textId="77777777" w:rsidR="00F3584D" w:rsidRPr="00F3584D" w:rsidRDefault="00F3584D" w:rsidP="00F3584D">
      <w:pPr>
        <w:spacing w:line="240" w:lineRule="auto"/>
      </w:pPr>
      <w:r w:rsidRPr="00F3584D">
        <w:rPr>
          <w:vertAlign w:val="superscript"/>
        </w:rPr>
        <w:t>6</w:t>
      </w:r>
      <w:r w:rsidRPr="00F3584D">
        <w:t xml:space="preserve">Rumen-protected lysine, Ajinomoto Health &amp; Nutrition North America, Inc., Raleigh, NC. </w:t>
      </w:r>
    </w:p>
    <w:p w14:paraId="0BF3F621" w14:textId="77777777" w:rsidR="00F3584D" w:rsidRPr="00F3584D" w:rsidRDefault="00F3584D" w:rsidP="00F3584D">
      <w:pPr>
        <w:spacing w:line="240" w:lineRule="auto"/>
      </w:pPr>
      <w:r w:rsidRPr="00F3584D">
        <w:rPr>
          <w:vertAlign w:val="superscript"/>
        </w:rPr>
        <w:t>7</w:t>
      </w:r>
      <w:r w:rsidRPr="00F3584D">
        <w:t xml:space="preserve">Feed-grade protected granular potassium carbonate, K-Carb Plus, Woodbury, MN. </w:t>
      </w:r>
    </w:p>
    <w:p w14:paraId="293605CA" w14:textId="77777777" w:rsidR="00F3584D" w:rsidRPr="00F3584D" w:rsidRDefault="00F3584D" w:rsidP="00F3584D">
      <w:pPr>
        <w:spacing w:line="240" w:lineRule="auto"/>
      </w:pPr>
      <w:r w:rsidRPr="00F3584D">
        <w:rPr>
          <w:vertAlign w:val="superscript"/>
        </w:rPr>
        <w:t>8</w:t>
      </w:r>
      <w:r w:rsidRPr="00F3584D">
        <w:t xml:space="preserve">Fatty acid supplement, Perdue AgriBusiness, LLC., Salisbury, MD. </w:t>
      </w:r>
    </w:p>
    <w:p w14:paraId="1888D9E5" w14:textId="77777777" w:rsidR="00F3584D" w:rsidRPr="00F3584D" w:rsidRDefault="00F3584D" w:rsidP="00F3584D">
      <w:pPr>
        <w:spacing w:line="240" w:lineRule="auto"/>
      </w:pPr>
      <w:r w:rsidRPr="00F3584D">
        <w:rPr>
          <w:vertAlign w:val="superscript"/>
        </w:rPr>
        <w:t>9</w:t>
      </w:r>
      <w:r w:rsidRPr="00F3584D">
        <w:t xml:space="preserve">Encapsulated choline, Balchem Corp., Green Pond, SC. </w:t>
      </w:r>
    </w:p>
    <w:p w14:paraId="551BF2EB" w14:textId="77777777" w:rsidR="00F3584D" w:rsidRPr="00F3584D" w:rsidRDefault="00F3584D" w:rsidP="00F3584D">
      <w:pPr>
        <w:spacing w:line="240" w:lineRule="auto"/>
      </w:pPr>
      <w:r w:rsidRPr="00F3584D">
        <w:rPr>
          <w:vertAlign w:val="superscript"/>
        </w:rPr>
        <w:t>10</w:t>
      </w:r>
      <w:r w:rsidRPr="00F3584D">
        <w:t xml:space="preserve">Manages mycotoxin-related disease, </w:t>
      </w:r>
      <w:r w:rsidRPr="00F3584D">
        <w:rPr>
          <w:rFonts w:cs="Times New Roman"/>
        </w:rPr>
        <w:t>Feedworks USA, Ltd., Cincinnati, OH</w:t>
      </w:r>
      <w:r w:rsidRPr="00F3584D">
        <w:t xml:space="preserve">. </w:t>
      </w:r>
    </w:p>
    <w:p w14:paraId="2C42FB36" w14:textId="77777777" w:rsidR="00F3584D" w:rsidRPr="00F3584D" w:rsidRDefault="00F3584D" w:rsidP="00F3584D">
      <w:pPr>
        <w:spacing w:line="240" w:lineRule="auto"/>
      </w:pPr>
      <w:r w:rsidRPr="00F3584D">
        <w:rPr>
          <w:vertAlign w:val="superscript"/>
        </w:rPr>
        <w:t>11</w:t>
      </w:r>
      <w:r w:rsidRPr="00F3584D">
        <w:rPr>
          <w:i/>
          <w:iCs/>
        </w:rPr>
        <w:t>Saccharomyces cerevisiae</w:t>
      </w:r>
      <w:r w:rsidRPr="00F3584D">
        <w:t xml:space="preserve"> granular live yeast, AB Vista, Plantation FL. </w:t>
      </w:r>
    </w:p>
    <w:p w14:paraId="20AC184B" w14:textId="77777777" w:rsidR="00F3584D" w:rsidRPr="00F3584D" w:rsidRDefault="00F3584D" w:rsidP="00F3584D">
      <w:pPr>
        <w:spacing w:line="240" w:lineRule="auto"/>
      </w:pPr>
      <w:r w:rsidRPr="00F3584D">
        <w:rPr>
          <w:vertAlign w:val="superscript"/>
        </w:rPr>
        <w:t>12</w:t>
      </w:r>
      <w:r w:rsidRPr="00F3584D">
        <w:t>Prepartum mineral-vitamin premix contained (DM basis) 24% Ca; 1.88% P; 6.02% Mg; 0.09% K; 0.13% S; 4% Na; 6.14% Cl; 904.7 mg/kg of Fe; 1423.7 mg/kg of Zn; 125 mg/kg of Cu; 610.4 mg/kg of Mn; 14.6 mg/kg of Se; 23.1 mg/kg of Co; 35.9 mg/kg of I; 201.2 KIU of vitamin A; 66.5 IU/kg of vitamin D; 7405.7 IU/kg of vitamin E.</w:t>
      </w:r>
    </w:p>
    <w:p w14:paraId="052CA847" w14:textId="77777777" w:rsidR="00F3584D" w:rsidRPr="00F3584D" w:rsidRDefault="00F3584D" w:rsidP="00F3584D">
      <w:pPr>
        <w:spacing w:line="240" w:lineRule="auto"/>
      </w:pPr>
      <w:r w:rsidRPr="00F3584D">
        <w:rPr>
          <w:vertAlign w:val="superscript"/>
        </w:rPr>
        <w:t>13</w:t>
      </w:r>
      <w:r w:rsidRPr="00F3584D">
        <w:t>Postpartum mineral-vitamin premix contained (DM basis) 24.5% Ca; 0.02% P; 10.86% Mg; 0.04% K; 0.03% S; 0.56% Na; 0.44% Cl; 227.4 mg/kg of Fe; 17,280.6 mg/kg of Zn; 1444.9 mg/kg of Cu; 12,602.2 mg/kg of Mn; 195.4 mg/kg of Se; 232.4 mg/kg of Co; 399.1 mg/kg of I; 688.9 KIU of vitamin A; 281 IU/kg of vitamin D; 17,997 IU/kg of vitamin E.</w:t>
      </w:r>
    </w:p>
    <w:p w14:paraId="1D4053A8" w14:textId="77777777" w:rsidR="00F3584D" w:rsidRPr="00F3584D" w:rsidRDefault="00F3584D" w:rsidP="00F3584D">
      <w:pPr>
        <w:spacing w:line="240" w:lineRule="auto"/>
      </w:pPr>
      <w:r w:rsidRPr="00F3584D">
        <w:rPr>
          <w:vertAlign w:val="superscript"/>
        </w:rPr>
        <w:t>14</w:t>
      </w:r>
      <w:r w:rsidRPr="00F3584D">
        <w:t xml:space="preserve">Rumen-protected methionine, </w:t>
      </w:r>
      <w:r w:rsidRPr="00F3584D">
        <w:rPr>
          <w:rFonts w:cs="Times New Roman"/>
        </w:rPr>
        <w:t>Novus International, Chesterfield, MO</w:t>
      </w:r>
      <w:r w:rsidRPr="00F3584D">
        <w:t xml:space="preserve">. </w:t>
      </w:r>
    </w:p>
    <w:p w14:paraId="47D61FC9" w14:textId="77777777" w:rsidR="00F3584D" w:rsidRPr="00F3584D" w:rsidRDefault="00F3584D" w:rsidP="00F3584D">
      <w:pPr>
        <w:spacing w:line="240" w:lineRule="auto"/>
      </w:pPr>
      <w:r w:rsidRPr="00F3584D">
        <w:rPr>
          <w:vertAlign w:val="superscript"/>
        </w:rPr>
        <w:t>15</w:t>
      </w:r>
      <w:r w:rsidRPr="00F3584D">
        <w:t xml:space="preserve">Feed-grade potassium sulfate and magnesium sulfate mineral, </w:t>
      </w:r>
      <w:r w:rsidRPr="00F3584D">
        <w:rPr>
          <w:rFonts w:cs="Times New Roman"/>
        </w:rPr>
        <w:t>Mosaic Global Sales, LLC., Lithia, FL</w:t>
      </w:r>
      <w:r w:rsidRPr="00F3584D">
        <w:t xml:space="preserve">. </w:t>
      </w:r>
    </w:p>
    <w:p w14:paraId="7C8E2DFE" w14:textId="77777777" w:rsidR="00F3584D" w:rsidRPr="00F3584D" w:rsidRDefault="00F3584D" w:rsidP="00F3584D">
      <w:pPr>
        <w:spacing w:line="240" w:lineRule="auto"/>
      </w:pPr>
      <w:r w:rsidRPr="00F3584D">
        <w:rPr>
          <w:vertAlign w:val="superscript"/>
        </w:rPr>
        <w:t>16</w:t>
      </w:r>
      <w:r w:rsidRPr="00F3584D">
        <w:t xml:space="preserve">Rumen-protected methionine, </w:t>
      </w:r>
      <w:r w:rsidRPr="00F3584D">
        <w:rPr>
          <w:rFonts w:cs="Times New Roman"/>
        </w:rPr>
        <w:t>Evonik Industries, Etowah, TN</w:t>
      </w:r>
      <w:r w:rsidRPr="00F3584D">
        <w:t xml:space="preserve">. </w:t>
      </w:r>
    </w:p>
    <w:p w14:paraId="75877084" w14:textId="77777777" w:rsidR="00F3584D" w:rsidRPr="00F3584D" w:rsidRDefault="00F3584D" w:rsidP="00F3584D">
      <w:pPr>
        <w:spacing w:line="240" w:lineRule="auto"/>
      </w:pPr>
      <w:r w:rsidRPr="00F3584D">
        <w:rPr>
          <w:vertAlign w:val="superscript"/>
        </w:rPr>
        <w:t>17</w:t>
      </w:r>
      <w:r w:rsidRPr="00F3584D">
        <w:t xml:space="preserve">Larvacide fly control, </w:t>
      </w:r>
      <w:r w:rsidRPr="00F3584D">
        <w:rPr>
          <w:rFonts w:cs="Times New Roman"/>
        </w:rPr>
        <w:t>Central Life Sciences, Schaumburg, IL</w:t>
      </w:r>
      <w:r w:rsidRPr="00F3584D">
        <w:t xml:space="preserve">. </w:t>
      </w:r>
    </w:p>
    <w:p w14:paraId="67F472E9" w14:textId="77777777" w:rsidR="00F3584D" w:rsidRPr="00F3584D" w:rsidRDefault="00F3584D" w:rsidP="00F3584D">
      <w:pPr>
        <w:spacing w:line="240" w:lineRule="auto"/>
      </w:pPr>
    </w:p>
    <w:p w14:paraId="27E93155" w14:textId="77777777" w:rsidR="00F3584D" w:rsidRPr="00F3584D" w:rsidRDefault="00F3584D" w:rsidP="00F3584D">
      <w:pPr>
        <w:spacing w:line="240" w:lineRule="auto"/>
      </w:pPr>
    </w:p>
    <w:p w14:paraId="381657CE" w14:textId="77777777" w:rsidR="00F3584D" w:rsidRPr="00F3584D" w:rsidRDefault="00F3584D" w:rsidP="00F3584D">
      <w:pPr>
        <w:spacing w:after="160" w:line="259" w:lineRule="auto"/>
        <w:contextualSpacing w:val="0"/>
      </w:pPr>
      <w:r w:rsidRPr="00F3584D">
        <w:br w:type="page"/>
      </w:r>
    </w:p>
    <w:p w14:paraId="4C335014" w14:textId="4FC702F1" w:rsidR="00F3584D" w:rsidRPr="00F3584D" w:rsidRDefault="002F0AAA" w:rsidP="002F0AAA">
      <w:pPr>
        <w:pStyle w:val="Caption"/>
      </w:pPr>
      <w:bookmarkStart w:id="162" w:name="_Toc171604354"/>
      <w:r>
        <w:t xml:space="preserve">Table </w:t>
      </w:r>
      <w:r w:rsidR="00726CE9">
        <w:fldChar w:fldCharType="begin"/>
      </w:r>
      <w:r w:rsidR="00726CE9">
        <w:instrText xml:space="preserve"> STYLEREF 2 \s </w:instrText>
      </w:r>
      <w:r w:rsidR="00726CE9">
        <w:fldChar w:fldCharType="separate"/>
      </w:r>
      <w:r w:rsidR="00D5452C">
        <w:rPr>
          <w:noProof/>
        </w:rPr>
        <w:t>2</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2</w:t>
      </w:r>
      <w:r w:rsidR="00726CE9">
        <w:rPr>
          <w:noProof/>
        </w:rPr>
        <w:fldChar w:fldCharType="end"/>
      </w:r>
      <w:r w:rsidR="00206967">
        <w:rPr>
          <w:noProof/>
        </w:rPr>
        <w:t>.</w:t>
      </w:r>
      <w:r w:rsidR="00F3584D" w:rsidRPr="00F3584D">
        <w:rPr>
          <w:noProof/>
        </w:rPr>
        <w:t xml:space="preserve"> Chemical composition of experimental diets fed pre- and postpartum and</w:t>
      </w:r>
      <w:r w:rsidR="00D87D00">
        <w:rPr>
          <w:noProof/>
        </w:rPr>
        <w:t xml:space="preserve"> </w:t>
      </w:r>
      <w:r w:rsidR="00F3584D" w:rsidRPr="00F3584D">
        <w:rPr>
          <w:noProof/>
        </w:rPr>
        <w:t>supplemented with or without CMA</w:t>
      </w:r>
      <w:r w:rsidR="00F3584D" w:rsidRPr="00F3584D">
        <w:rPr>
          <w:noProof/>
          <w:vertAlign w:val="superscript"/>
        </w:rPr>
        <w:t>1</w:t>
      </w:r>
      <w:r w:rsidR="00B61F47">
        <w:rPr>
          <w:noProof/>
        </w:rPr>
        <w:t>.</w:t>
      </w:r>
      <w:bookmarkEnd w:id="162"/>
      <w:r w:rsidR="00BB7335">
        <w:rPr>
          <w:noProo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1"/>
        <w:gridCol w:w="1859"/>
        <w:gridCol w:w="1890"/>
        <w:gridCol w:w="270"/>
        <w:gridCol w:w="1710"/>
        <w:gridCol w:w="1620"/>
      </w:tblGrid>
      <w:tr w:rsidR="00F3584D" w:rsidRPr="00F3584D" w14:paraId="53BCECA8" w14:textId="77777777" w:rsidTr="0029509F">
        <w:tc>
          <w:tcPr>
            <w:tcW w:w="2011" w:type="dxa"/>
            <w:tcBorders>
              <w:top w:val="single" w:sz="12" w:space="0" w:color="auto"/>
              <w:bottom w:val="single" w:sz="4" w:space="0" w:color="FFFFFF" w:themeColor="background1"/>
            </w:tcBorders>
          </w:tcPr>
          <w:p w14:paraId="6793EBBA" w14:textId="77777777" w:rsidR="00F3584D" w:rsidRPr="00F3584D" w:rsidRDefault="00F3584D" w:rsidP="00F3584D">
            <w:pPr>
              <w:spacing w:line="240" w:lineRule="auto"/>
              <w:rPr>
                <w:sz w:val="20"/>
                <w:szCs w:val="20"/>
              </w:rPr>
            </w:pPr>
          </w:p>
        </w:tc>
        <w:tc>
          <w:tcPr>
            <w:tcW w:w="3749" w:type="dxa"/>
            <w:gridSpan w:val="2"/>
            <w:tcBorders>
              <w:top w:val="single" w:sz="12" w:space="0" w:color="auto"/>
              <w:bottom w:val="single" w:sz="12" w:space="0" w:color="auto"/>
            </w:tcBorders>
            <w:vAlign w:val="center"/>
          </w:tcPr>
          <w:p w14:paraId="30C71DF5" w14:textId="0B56F13E" w:rsidR="00F3584D" w:rsidRPr="00283023" w:rsidRDefault="00F3584D" w:rsidP="00F3584D">
            <w:pPr>
              <w:spacing w:line="240" w:lineRule="auto"/>
              <w:jc w:val="center"/>
              <w:rPr>
                <w:sz w:val="20"/>
                <w:szCs w:val="20"/>
                <w:vertAlign w:val="superscript"/>
              </w:rPr>
            </w:pPr>
            <w:r w:rsidRPr="00F3584D">
              <w:rPr>
                <w:sz w:val="20"/>
                <w:szCs w:val="20"/>
              </w:rPr>
              <w:t>Prepartum</w:t>
            </w:r>
            <w:r w:rsidR="00283023">
              <w:rPr>
                <w:sz w:val="20"/>
                <w:szCs w:val="20"/>
                <w:vertAlign w:val="superscript"/>
              </w:rPr>
              <w:t>2</w:t>
            </w:r>
          </w:p>
        </w:tc>
        <w:tc>
          <w:tcPr>
            <w:tcW w:w="270" w:type="dxa"/>
            <w:tcBorders>
              <w:top w:val="single" w:sz="12" w:space="0" w:color="auto"/>
              <w:bottom w:val="single" w:sz="12" w:space="0" w:color="FFFFFF" w:themeColor="background1"/>
            </w:tcBorders>
          </w:tcPr>
          <w:p w14:paraId="61D4FC3F" w14:textId="77777777" w:rsidR="00F3584D" w:rsidRPr="00F3584D" w:rsidRDefault="00F3584D" w:rsidP="00F3584D">
            <w:pPr>
              <w:spacing w:line="240" w:lineRule="auto"/>
              <w:jc w:val="center"/>
              <w:rPr>
                <w:sz w:val="20"/>
                <w:szCs w:val="20"/>
              </w:rPr>
            </w:pPr>
          </w:p>
        </w:tc>
        <w:tc>
          <w:tcPr>
            <w:tcW w:w="3330" w:type="dxa"/>
            <w:gridSpan w:val="2"/>
            <w:tcBorders>
              <w:top w:val="single" w:sz="12" w:space="0" w:color="auto"/>
              <w:bottom w:val="single" w:sz="4" w:space="0" w:color="auto"/>
            </w:tcBorders>
            <w:vAlign w:val="center"/>
          </w:tcPr>
          <w:p w14:paraId="42DDD839" w14:textId="2171944B" w:rsidR="00F3584D" w:rsidRPr="00283023" w:rsidRDefault="00F3584D" w:rsidP="00F3584D">
            <w:pPr>
              <w:spacing w:line="240" w:lineRule="auto"/>
              <w:jc w:val="center"/>
              <w:rPr>
                <w:i/>
                <w:iCs/>
                <w:sz w:val="20"/>
                <w:szCs w:val="20"/>
                <w:vertAlign w:val="superscript"/>
              </w:rPr>
            </w:pPr>
            <w:r w:rsidRPr="00F3584D">
              <w:rPr>
                <w:sz w:val="20"/>
                <w:szCs w:val="20"/>
              </w:rPr>
              <w:t>Postpartum</w:t>
            </w:r>
            <w:r w:rsidR="00283023">
              <w:rPr>
                <w:sz w:val="20"/>
                <w:szCs w:val="20"/>
                <w:vertAlign w:val="superscript"/>
              </w:rPr>
              <w:t>3</w:t>
            </w:r>
          </w:p>
        </w:tc>
      </w:tr>
      <w:tr w:rsidR="00F3584D" w:rsidRPr="00F3584D" w14:paraId="3CA7CA5C" w14:textId="77777777" w:rsidTr="0029509F">
        <w:tc>
          <w:tcPr>
            <w:tcW w:w="2011" w:type="dxa"/>
            <w:tcBorders>
              <w:top w:val="single" w:sz="4" w:space="0" w:color="FFFFFF" w:themeColor="background1"/>
              <w:bottom w:val="single" w:sz="12" w:space="0" w:color="auto"/>
            </w:tcBorders>
          </w:tcPr>
          <w:p w14:paraId="11CFBCBB" w14:textId="77777777" w:rsidR="00F3584D" w:rsidRPr="00F3584D" w:rsidRDefault="00F3584D" w:rsidP="00F3584D">
            <w:pPr>
              <w:spacing w:line="240" w:lineRule="auto"/>
              <w:rPr>
                <w:sz w:val="20"/>
                <w:szCs w:val="20"/>
              </w:rPr>
            </w:pPr>
            <w:r w:rsidRPr="00F3584D">
              <w:rPr>
                <w:sz w:val="20"/>
                <w:szCs w:val="20"/>
              </w:rPr>
              <w:t>Ingredient, % of DM</w:t>
            </w:r>
          </w:p>
        </w:tc>
        <w:tc>
          <w:tcPr>
            <w:tcW w:w="1859" w:type="dxa"/>
            <w:tcBorders>
              <w:top w:val="single" w:sz="12" w:space="0" w:color="auto"/>
              <w:bottom w:val="single" w:sz="12" w:space="0" w:color="auto"/>
            </w:tcBorders>
            <w:vAlign w:val="center"/>
          </w:tcPr>
          <w:p w14:paraId="69880149" w14:textId="1D52C0A3" w:rsidR="00F3584D" w:rsidRPr="00283023" w:rsidRDefault="00F3584D" w:rsidP="00F3584D">
            <w:pPr>
              <w:spacing w:line="240" w:lineRule="auto"/>
              <w:jc w:val="center"/>
              <w:rPr>
                <w:sz w:val="20"/>
                <w:szCs w:val="20"/>
                <w:vertAlign w:val="superscript"/>
              </w:rPr>
            </w:pPr>
            <w:r w:rsidRPr="00F3584D">
              <w:rPr>
                <w:sz w:val="20"/>
                <w:szCs w:val="20"/>
              </w:rPr>
              <w:t>CON</w:t>
            </w:r>
            <w:r w:rsidR="00283023">
              <w:rPr>
                <w:sz w:val="20"/>
                <w:szCs w:val="20"/>
                <w:vertAlign w:val="superscript"/>
              </w:rPr>
              <w:t>1</w:t>
            </w:r>
          </w:p>
        </w:tc>
        <w:tc>
          <w:tcPr>
            <w:tcW w:w="1890" w:type="dxa"/>
            <w:tcBorders>
              <w:top w:val="single" w:sz="12" w:space="0" w:color="auto"/>
              <w:bottom w:val="single" w:sz="12" w:space="0" w:color="auto"/>
            </w:tcBorders>
            <w:vAlign w:val="center"/>
          </w:tcPr>
          <w:p w14:paraId="21A645EE" w14:textId="0AB4FA52" w:rsidR="00F3584D" w:rsidRPr="00283023" w:rsidRDefault="00F3584D" w:rsidP="00F3584D">
            <w:pPr>
              <w:spacing w:line="240" w:lineRule="auto"/>
              <w:jc w:val="center"/>
              <w:rPr>
                <w:sz w:val="20"/>
                <w:szCs w:val="20"/>
                <w:vertAlign w:val="superscript"/>
              </w:rPr>
            </w:pPr>
            <w:r w:rsidRPr="00F3584D">
              <w:rPr>
                <w:sz w:val="20"/>
                <w:szCs w:val="20"/>
              </w:rPr>
              <w:t>CMA</w:t>
            </w:r>
            <w:r w:rsidR="00283023">
              <w:rPr>
                <w:sz w:val="20"/>
                <w:szCs w:val="20"/>
                <w:vertAlign w:val="superscript"/>
              </w:rPr>
              <w:t>1</w:t>
            </w:r>
          </w:p>
        </w:tc>
        <w:tc>
          <w:tcPr>
            <w:tcW w:w="270" w:type="dxa"/>
            <w:tcBorders>
              <w:top w:val="single" w:sz="12" w:space="0" w:color="FFFFFF" w:themeColor="background1"/>
              <w:bottom w:val="single" w:sz="12" w:space="0" w:color="auto"/>
            </w:tcBorders>
          </w:tcPr>
          <w:p w14:paraId="02D59155" w14:textId="77777777" w:rsidR="00F3584D" w:rsidRPr="00F3584D" w:rsidRDefault="00F3584D" w:rsidP="00F3584D">
            <w:pPr>
              <w:spacing w:line="240" w:lineRule="auto"/>
              <w:jc w:val="center"/>
              <w:rPr>
                <w:sz w:val="20"/>
                <w:szCs w:val="20"/>
              </w:rPr>
            </w:pPr>
          </w:p>
        </w:tc>
        <w:tc>
          <w:tcPr>
            <w:tcW w:w="1710" w:type="dxa"/>
            <w:tcBorders>
              <w:top w:val="single" w:sz="12" w:space="0" w:color="auto"/>
              <w:bottom w:val="single" w:sz="12" w:space="0" w:color="auto"/>
            </w:tcBorders>
            <w:vAlign w:val="center"/>
          </w:tcPr>
          <w:p w14:paraId="5635237F" w14:textId="5BF3CBBE" w:rsidR="00F3584D" w:rsidRPr="00283023" w:rsidRDefault="00F3584D" w:rsidP="00F3584D">
            <w:pPr>
              <w:spacing w:line="240" w:lineRule="auto"/>
              <w:jc w:val="center"/>
              <w:rPr>
                <w:sz w:val="20"/>
                <w:szCs w:val="20"/>
                <w:vertAlign w:val="superscript"/>
              </w:rPr>
            </w:pPr>
            <w:r w:rsidRPr="00F3584D">
              <w:rPr>
                <w:sz w:val="20"/>
                <w:szCs w:val="20"/>
              </w:rPr>
              <w:t>CON</w:t>
            </w:r>
            <w:r w:rsidR="00283023">
              <w:rPr>
                <w:sz w:val="20"/>
                <w:szCs w:val="20"/>
                <w:vertAlign w:val="superscript"/>
              </w:rPr>
              <w:t>1</w:t>
            </w:r>
          </w:p>
        </w:tc>
        <w:tc>
          <w:tcPr>
            <w:tcW w:w="1620" w:type="dxa"/>
            <w:tcBorders>
              <w:top w:val="single" w:sz="12" w:space="0" w:color="auto"/>
              <w:bottom w:val="single" w:sz="12" w:space="0" w:color="auto"/>
            </w:tcBorders>
          </w:tcPr>
          <w:p w14:paraId="4F9FB321" w14:textId="3A86FF5C" w:rsidR="00F3584D" w:rsidRPr="00283023" w:rsidRDefault="00F3584D" w:rsidP="00F3584D">
            <w:pPr>
              <w:spacing w:line="240" w:lineRule="auto"/>
              <w:jc w:val="center"/>
              <w:rPr>
                <w:sz w:val="20"/>
                <w:szCs w:val="20"/>
                <w:vertAlign w:val="superscript"/>
              </w:rPr>
            </w:pPr>
            <w:r w:rsidRPr="00F3584D">
              <w:rPr>
                <w:sz w:val="20"/>
                <w:szCs w:val="20"/>
              </w:rPr>
              <w:t>CMA</w:t>
            </w:r>
            <w:r w:rsidR="00283023">
              <w:rPr>
                <w:sz w:val="20"/>
                <w:szCs w:val="20"/>
                <w:vertAlign w:val="superscript"/>
              </w:rPr>
              <w:t>1</w:t>
            </w:r>
          </w:p>
        </w:tc>
      </w:tr>
      <w:tr w:rsidR="00F3584D" w:rsidRPr="00F3584D" w14:paraId="59D8907C" w14:textId="77777777" w:rsidTr="0029509F">
        <w:trPr>
          <w:trHeight w:val="237"/>
        </w:trPr>
        <w:tc>
          <w:tcPr>
            <w:tcW w:w="2011" w:type="dxa"/>
            <w:vAlign w:val="center"/>
          </w:tcPr>
          <w:p w14:paraId="0C0B0F4E" w14:textId="77777777" w:rsidR="00F3584D" w:rsidRPr="00F3584D" w:rsidRDefault="00F3584D" w:rsidP="008C555F">
            <w:pPr>
              <w:spacing w:line="240" w:lineRule="auto"/>
              <w:rPr>
                <w:sz w:val="20"/>
                <w:szCs w:val="20"/>
              </w:rPr>
            </w:pPr>
            <w:r w:rsidRPr="00F3584D">
              <w:rPr>
                <w:sz w:val="20"/>
                <w:szCs w:val="20"/>
              </w:rPr>
              <w:t>DM, %</w:t>
            </w:r>
          </w:p>
        </w:tc>
        <w:tc>
          <w:tcPr>
            <w:tcW w:w="1859" w:type="dxa"/>
            <w:vAlign w:val="center"/>
          </w:tcPr>
          <w:p w14:paraId="1F56DBAF" w14:textId="77777777" w:rsidR="00F3584D" w:rsidRPr="00F3584D" w:rsidRDefault="00F3584D" w:rsidP="00F81AD2">
            <w:pPr>
              <w:tabs>
                <w:tab w:val="decimal" w:pos="490"/>
              </w:tabs>
              <w:spacing w:line="240" w:lineRule="auto"/>
              <w:rPr>
                <w:sz w:val="20"/>
                <w:szCs w:val="20"/>
              </w:rPr>
            </w:pPr>
            <w:r w:rsidRPr="00F3584D">
              <w:rPr>
                <w:sz w:val="20"/>
                <w:szCs w:val="20"/>
              </w:rPr>
              <w:t xml:space="preserve">43.3 </w:t>
            </w:r>
            <w:r w:rsidRPr="00F3584D">
              <w:rPr>
                <w:rFonts w:asciiTheme="minorBidi" w:hAnsiTheme="minorBidi"/>
                <w:sz w:val="20"/>
                <w:szCs w:val="20"/>
              </w:rPr>
              <w:t>± 1.9</w:t>
            </w:r>
          </w:p>
        </w:tc>
        <w:tc>
          <w:tcPr>
            <w:tcW w:w="1890" w:type="dxa"/>
            <w:vAlign w:val="center"/>
          </w:tcPr>
          <w:p w14:paraId="623692D4" w14:textId="77777777" w:rsidR="00F3584D" w:rsidRPr="00F3584D" w:rsidRDefault="00F3584D" w:rsidP="00F81AD2">
            <w:pPr>
              <w:tabs>
                <w:tab w:val="decimal" w:pos="520"/>
              </w:tabs>
              <w:spacing w:line="240" w:lineRule="auto"/>
              <w:rPr>
                <w:sz w:val="20"/>
                <w:szCs w:val="20"/>
              </w:rPr>
            </w:pPr>
            <w:r w:rsidRPr="00F3584D">
              <w:rPr>
                <w:sz w:val="20"/>
                <w:szCs w:val="20"/>
              </w:rPr>
              <w:t xml:space="preserve">42.1 </w:t>
            </w:r>
            <w:r w:rsidRPr="00F3584D">
              <w:rPr>
                <w:rFonts w:asciiTheme="minorBidi" w:hAnsiTheme="minorBidi"/>
                <w:sz w:val="20"/>
                <w:szCs w:val="20"/>
              </w:rPr>
              <w:t>± 4.4</w:t>
            </w:r>
          </w:p>
        </w:tc>
        <w:tc>
          <w:tcPr>
            <w:tcW w:w="270" w:type="dxa"/>
            <w:vAlign w:val="center"/>
          </w:tcPr>
          <w:p w14:paraId="62ABA914" w14:textId="77777777" w:rsidR="00F3584D" w:rsidRPr="00F3584D" w:rsidRDefault="00F3584D" w:rsidP="00F81AD2">
            <w:pPr>
              <w:spacing w:line="240" w:lineRule="auto"/>
              <w:rPr>
                <w:sz w:val="20"/>
                <w:szCs w:val="20"/>
              </w:rPr>
            </w:pPr>
          </w:p>
        </w:tc>
        <w:tc>
          <w:tcPr>
            <w:tcW w:w="1710" w:type="dxa"/>
            <w:vAlign w:val="center"/>
          </w:tcPr>
          <w:p w14:paraId="6E824AD7" w14:textId="77777777" w:rsidR="00F3584D" w:rsidRPr="00F3584D" w:rsidRDefault="00F3584D" w:rsidP="00F81AD2">
            <w:pPr>
              <w:tabs>
                <w:tab w:val="decimal" w:pos="430"/>
              </w:tabs>
              <w:spacing w:line="240" w:lineRule="auto"/>
              <w:rPr>
                <w:sz w:val="20"/>
                <w:szCs w:val="20"/>
              </w:rPr>
            </w:pPr>
            <w:r w:rsidRPr="00F3584D">
              <w:rPr>
                <w:sz w:val="20"/>
                <w:szCs w:val="20"/>
              </w:rPr>
              <w:t xml:space="preserve">46.1 </w:t>
            </w:r>
            <w:r w:rsidRPr="00F3584D">
              <w:rPr>
                <w:rFonts w:asciiTheme="minorBidi" w:hAnsiTheme="minorBidi"/>
                <w:sz w:val="20"/>
                <w:szCs w:val="20"/>
              </w:rPr>
              <w:t>± 2.6</w:t>
            </w:r>
          </w:p>
        </w:tc>
        <w:tc>
          <w:tcPr>
            <w:tcW w:w="1620" w:type="dxa"/>
            <w:vAlign w:val="center"/>
          </w:tcPr>
          <w:p w14:paraId="177E0D7F" w14:textId="77777777" w:rsidR="00F3584D" w:rsidRPr="00F3584D" w:rsidRDefault="00F3584D" w:rsidP="00F81AD2">
            <w:pPr>
              <w:tabs>
                <w:tab w:val="decimal" w:pos="430"/>
              </w:tabs>
              <w:spacing w:line="240" w:lineRule="auto"/>
              <w:rPr>
                <w:sz w:val="20"/>
                <w:szCs w:val="20"/>
              </w:rPr>
            </w:pPr>
            <w:r w:rsidRPr="00F3584D">
              <w:rPr>
                <w:sz w:val="20"/>
                <w:szCs w:val="20"/>
              </w:rPr>
              <w:t xml:space="preserve">45.9 </w:t>
            </w:r>
            <w:r w:rsidRPr="00F3584D">
              <w:rPr>
                <w:rFonts w:asciiTheme="minorBidi" w:hAnsiTheme="minorBidi"/>
                <w:sz w:val="20"/>
                <w:szCs w:val="20"/>
              </w:rPr>
              <w:t>± 3.3</w:t>
            </w:r>
          </w:p>
        </w:tc>
      </w:tr>
      <w:tr w:rsidR="00F3584D" w:rsidRPr="00F3584D" w14:paraId="793BE291" w14:textId="77777777" w:rsidTr="0029509F">
        <w:trPr>
          <w:trHeight w:val="237"/>
        </w:trPr>
        <w:tc>
          <w:tcPr>
            <w:tcW w:w="2011" w:type="dxa"/>
            <w:vAlign w:val="center"/>
          </w:tcPr>
          <w:p w14:paraId="642BCC99" w14:textId="77777777" w:rsidR="00F3584D" w:rsidRPr="00F3584D" w:rsidRDefault="00F3584D" w:rsidP="008C555F">
            <w:pPr>
              <w:spacing w:line="240" w:lineRule="auto"/>
              <w:rPr>
                <w:sz w:val="20"/>
                <w:szCs w:val="20"/>
              </w:rPr>
            </w:pPr>
            <w:r w:rsidRPr="00F3584D">
              <w:rPr>
                <w:sz w:val="20"/>
                <w:szCs w:val="20"/>
              </w:rPr>
              <w:t>CP</w:t>
            </w:r>
          </w:p>
        </w:tc>
        <w:tc>
          <w:tcPr>
            <w:tcW w:w="1859" w:type="dxa"/>
            <w:vAlign w:val="center"/>
          </w:tcPr>
          <w:p w14:paraId="7F54E477" w14:textId="77777777" w:rsidR="00F3584D" w:rsidRPr="00F3584D" w:rsidRDefault="00F3584D" w:rsidP="00F81AD2">
            <w:pPr>
              <w:tabs>
                <w:tab w:val="decimal" w:pos="490"/>
              </w:tabs>
              <w:spacing w:line="240" w:lineRule="auto"/>
              <w:rPr>
                <w:sz w:val="20"/>
                <w:szCs w:val="20"/>
              </w:rPr>
            </w:pPr>
            <w:r w:rsidRPr="00F3584D">
              <w:rPr>
                <w:sz w:val="20"/>
                <w:szCs w:val="20"/>
              </w:rPr>
              <w:t xml:space="preserve">16.1 </w:t>
            </w:r>
            <w:r w:rsidRPr="00F3584D">
              <w:rPr>
                <w:rFonts w:asciiTheme="minorBidi" w:hAnsiTheme="minorBidi"/>
                <w:sz w:val="20"/>
                <w:szCs w:val="20"/>
              </w:rPr>
              <w:t>± 1.7</w:t>
            </w:r>
          </w:p>
        </w:tc>
        <w:tc>
          <w:tcPr>
            <w:tcW w:w="1890" w:type="dxa"/>
            <w:vAlign w:val="center"/>
          </w:tcPr>
          <w:p w14:paraId="76CDB618" w14:textId="77777777" w:rsidR="00F3584D" w:rsidRPr="00F3584D" w:rsidRDefault="00F3584D" w:rsidP="00F81AD2">
            <w:pPr>
              <w:tabs>
                <w:tab w:val="decimal" w:pos="520"/>
              </w:tabs>
              <w:spacing w:line="240" w:lineRule="auto"/>
              <w:rPr>
                <w:sz w:val="20"/>
                <w:szCs w:val="20"/>
              </w:rPr>
            </w:pPr>
            <w:r w:rsidRPr="00F3584D">
              <w:rPr>
                <w:sz w:val="20"/>
                <w:szCs w:val="20"/>
              </w:rPr>
              <w:t xml:space="preserve">16.8 </w:t>
            </w:r>
            <w:r w:rsidRPr="00F3584D">
              <w:rPr>
                <w:rFonts w:asciiTheme="minorBidi" w:hAnsiTheme="minorBidi"/>
                <w:sz w:val="20"/>
                <w:szCs w:val="20"/>
              </w:rPr>
              <w:t>± 1.6</w:t>
            </w:r>
          </w:p>
        </w:tc>
        <w:tc>
          <w:tcPr>
            <w:tcW w:w="270" w:type="dxa"/>
            <w:vAlign w:val="center"/>
          </w:tcPr>
          <w:p w14:paraId="4CCFA324" w14:textId="77777777" w:rsidR="00F3584D" w:rsidRPr="00F3584D" w:rsidRDefault="00F3584D" w:rsidP="00F81AD2">
            <w:pPr>
              <w:spacing w:line="240" w:lineRule="auto"/>
              <w:rPr>
                <w:sz w:val="20"/>
                <w:szCs w:val="20"/>
              </w:rPr>
            </w:pPr>
          </w:p>
        </w:tc>
        <w:tc>
          <w:tcPr>
            <w:tcW w:w="1710" w:type="dxa"/>
            <w:vAlign w:val="center"/>
          </w:tcPr>
          <w:p w14:paraId="54B26F9F" w14:textId="77777777" w:rsidR="00F3584D" w:rsidRPr="00F3584D" w:rsidRDefault="00F3584D" w:rsidP="00F81AD2">
            <w:pPr>
              <w:tabs>
                <w:tab w:val="decimal" w:pos="430"/>
              </w:tabs>
              <w:spacing w:line="240" w:lineRule="auto"/>
              <w:rPr>
                <w:sz w:val="20"/>
                <w:szCs w:val="20"/>
              </w:rPr>
            </w:pPr>
            <w:r w:rsidRPr="00F3584D">
              <w:rPr>
                <w:sz w:val="20"/>
                <w:szCs w:val="20"/>
              </w:rPr>
              <w:t xml:space="preserve">16.1 </w:t>
            </w:r>
            <w:r w:rsidRPr="00F3584D">
              <w:rPr>
                <w:rFonts w:asciiTheme="minorBidi" w:hAnsiTheme="minorBidi"/>
                <w:sz w:val="20"/>
                <w:szCs w:val="20"/>
              </w:rPr>
              <w:t>± 1.7</w:t>
            </w:r>
          </w:p>
        </w:tc>
        <w:tc>
          <w:tcPr>
            <w:tcW w:w="1620" w:type="dxa"/>
            <w:vAlign w:val="center"/>
          </w:tcPr>
          <w:p w14:paraId="5C7114E8" w14:textId="77777777" w:rsidR="00F3584D" w:rsidRPr="00F3584D" w:rsidRDefault="00F3584D" w:rsidP="00F81AD2">
            <w:pPr>
              <w:tabs>
                <w:tab w:val="decimal" w:pos="430"/>
              </w:tabs>
              <w:spacing w:line="240" w:lineRule="auto"/>
              <w:rPr>
                <w:sz w:val="20"/>
                <w:szCs w:val="20"/>
              </w:rPr>
            </w:pPr>
            <w:r w:rsidRPr="00F3584D">
              <w:rPr>
                <w:sz w:val="20"/>
                <w:szCs w:val="20"/>
              </w:rPr>
              <w:t xml:space="preserve">16.5 </w:t>
            </w:r>
            <w:r w:rsidRPr="00F3584D">
              <w:rPr>
                <w:rFonts w:asciiTheme="minorBidi" w:hAnsiTheme="minorBidi"/>
                <w:sz w:val="20"/>
                <w:szCs w:val="20"/>
              </w:rPr>
              <w:t>± 1.0</w:t>
            </w:r>
          </w:p>
        </w:tc>
      </w:tr>
      <w:tr w:rsidR="00F3584D" w:rsidRPr="00F3584D" w14:paraId="0F7F587E" w14:textId="77777777" w:rsidTr="0029509F">
        <w:trPr>
          <w:trHeight w:val="237"/>
        </w:trPr>
        <w:tc>
          <w:tcPr>
            <w:tcW w:w="2011" w:type="dxa"/>
            <w:vAlign w:val="center"/>
          </w:tcPr>
          <w:p w14:paraId="096FD029" w14:textId="77777777" w:rsidR="00F3584D" w:rsidRPr="00F3584D" w:rsidRDefault="00F3584D" w:rsidP="008C555F">
            <w:pPr>
              <w:spacing w:line="240" w:lineRule="auto"/>
              <w:rPr>
                <w:sz w:val="20"/>
                <w:szCs w:val="20"/>
              </w:rPr>
            </w:pPr>
            <w:r w:rsidRPr="00F3584D">
              <w:rPr>
                <w:sz w:val="20"/>
                <w:szCs w:val="20"/>
              </w:rPr>
              <w:t>ADF</w:t>
            </w:r>
          </w:p>
        </w:tc>
        <w:tc>
          <w:tcPr>
            <w:tcW w:w="1859" w:type="dxa"/>
            <w:vAlign w:val="center"/>
          </w:tcPr>
          <w:p w14:paraId="2191758F" w14:textId="77777777" w:rsidR="00F3584D" w:rsidRPr="00F3584D" w:rsidRDefault="00F3584D" w:rsidP="00F81AD2">
            <w:pPr>
              <w:tabs>
                <w:tab w:val="decimal" w:pos="490"/>
              </w:tabs>
              <w:spacing w:line="240" w:lineRule="auto"/>
              <w:rPr>
                <w:sz w:val="20"/>
                <w:szCs w:val="20"/>
              </w:rPr>
            </w:pPr>
            <w:r w:rsidRPr="00F3584D">
              <w:rPr>
                <w:sz w:val="20"/>
                <w:szCs w:val="20"/>
              </w:rPr>
              <w:t xml:space="preserve">22.5 </w:t>
            </w:r>
            <w:r w:rsidRPr="00F3584D">
              <w:rPr>
                <w:rFonts w:asciiTheme="minorBidi" w:hAnsiTheme="minorBidi"/>
                <w:sz w:val="20"/>
                <w:szCs w:val="20"/>
              </w:rPr>
              <w:t xml:space="preserve">± </w:t>
            </w:r>
            <w:r w:rsidRPr="00F3584D">
              <w:rPr>
                <w:sz w:val="20"/>
                <w:szCs w:val="20"/>
              </w:rPr>
              <w:t>2.4</w:t>
            </w:r>
          </w:p>
        </w:tc>
        <w:tc>
          <w:tcPr>
            <w:tcW w:w="1890" w:type="dxa"/>
            <w:vAlign w:val="center"/>
          </w:tcPr>
          <w:p w14:paraId="6457BF6C" w14:textId="77777777" w:rsidR="00F3584D" w:rsidRPr="00F3584D" w:rsidRDefault="00F3584D" w:rsidP="00F81AD2">
            <w:pPr>
              <w:tabs>
                <w:tab w:val="decimal" w:pos="520"/>
              </w:tabs>
              <w:spacing w:line="240" w:lineRule="auto"/>
              <w:rPr>
                <w:sz w:val="20"/>
                <w:szCs w:val="20"/>
              </w:rPr>
            </w:pPr>
            <w:r w:rsidRPr="00F3584D">
              <w:rPr>
                <w:sz w:val="20"/>
                <w:szCs w:val="20"/>
              </w:rPr>
              <w:t xml:space="preserve">27.1 </w:t>
            </w:r>
            <w:r w:rsidRPr="00F3584D">
              <w:rPr>
                <w:rFonts w:asciiTheme="minorBidi" w:hAnsiTheme="minorBidi"/>
                <w:sz w:val="20"/>
                <w:szCs w:val="20"/>
              </w:rPr>
              <w:t>± 3.9</w:t>
            </w:r>
          </w:p>
        </w:tc>
        <w:tc>
          <w:tcPr>
            <w:tcW w:w="270" w:type="dxa"/>
            <w:vAlign w:val="center"/>
          </w:tcPr>
          <w:p w14:paraId="15576F39" w14:textId="77777777" w:rsidR="00F3584D" w:rsidRPr="00F3584D" w:rsidRDefault="00F3584D" w:rsidP="00F81AD2">
            <w:pPr>
              <w:spacing w:line="240" w:lineRule="auto"/>
              <w:rPr>
                <w:sz w:val="20"/>
                <w:szCs w:val="20"/>
              </w:rPr>
            </w:pPr>
          </w:p>
        </w:tc>
        <w:tc>
          <w:tcPr>
            <w:tcW w:w="1710" w:type="dxa"/>
            <w:vAlign w:val="center"/>
          </w:tcPr>
          <w:p w14:paraId="5652A124" w14:textId="77777777" w:rsidR="00F3584D" w:rsidRPr="00F3584D" w:rsidRDefault="00F3584D" w:rsidP="00F81AD2">
            <w:pPr>
              <w:tabs>
                <w:tab w:val="decimal" w:pos="430"/>
              </w:tabs>
              <w:spacing w:line="240" w:lineRule="auto"/>
              <w:rPr>
                <w:sz w:val="20"/>
                <w:szCs w:val="20"/>
              </w:rPr>
            </w:pPr>
            <w:r w:rsidRPr="00F3584D">
              <w:rPr>
                <w:sz w:val="20"/>
                <w:szCs w:val="20"/>
              </w:rPr>
              <w:t xml:space="preserve">24.1 </w:t>
            </w:r>
            <w:r w:rsidRPr="00F3584D">
              <w:rPr>
                <w:rFonts w:asciiTheme="minorBidi" w:hAnsiTheme="minorBidi"/>
                <w:sz w:val="20"/>
                <w:szCs w:val="20"/>
              </w:rPr>
              <w:t>± 5.4</w:t>
            </w:r>
          </w:p>
        </w:tc>
        <w:tc>
          <w:tcPr>
            <w:tcW w:w="1620" w:type="dxa"/>
            <w:vAlign w:val="center"/>
          </w:tcPr>
          <w:p w14:paraId="3AFCCE33" w14:textId="77777777" w:rsidR="00F3584D" w:rsidRPr="00F3584D" w:rsidRDefault="00F3584D" w:rsidP="00F81AD2">
            <w:pPr>
              <w:tabs>
                <w:tab w:val="decimal" w:pos="430"/>
              </w:tabs>
              <w:spacing w:line="240" w:lineRule="auto"/>
              <w:rPr>
                <w:sz w:val="20"/>
                <w:szCs w:val="20"/>
              </w:rPr>
            </w:pPr>
            <w:r w:rsidRPr="00F3584D">
              <w:rPr>
                <w:sz w:val="20"/>
                <w:szCs w:val="20"/>
              </w:rPr>
              <w:t xml:space="preserve">20.5 </w:t>
            </w:r>
            <w:r w:rsidRPr="00F3584D">
              <w:rPr>
                <w:rFonts w:asciiTheme="minorBidi" w:hAnsiTheme="minorBidi"/>
                <w:sz w:val="20"/>
                <w:szCs w:val="20"/>
              </w:rPr>
              <w:t>± 2.2</w:t>
            </w:r>
          </w:p>
        </w:tc>
      </w:tr>
      <w:tr w:rsidR="00F3584D" w:rsidRPr="00F3584D" w14:paraId="4B1B51E8" w14:textId="77777777" w:rsidTr="0029509F">
        <w:trPr>
          <w:trHeight w:val="237"/>
        </w:trPr>
        <w:tc>
          <w:tcPr>
            <w:tcW w:w="2011" w:type="dxa"/>
            <w:vAlign w:val="center"/>
          </w:tcPr>
          <w:p w14:paraId="237284B6" w14:textId="77777777" w:rsidR="00F3584D" w:rsidRPr="00F3584D" w:rsidRDefault="00F3584D" w:rsidP="008C555F">
            <w:pPr>
              <w:spacing w:line="240" w:lineRule="auto"/>
              <w:rPr>
                <w:sz w:val="20"/>
                <w:szCs w:val="20"/>
              </w:rPr>
            </w:pPr>
            <w:r w:rsidRPr="00F3584D">
              <w:rPr>
                <w:sz w:val="20"/>
                <w:szCs w:val="20"/>
              </w:rPr>
              <w:t>NDF</w:t>
            </w:r>
          </w:p>
        </w:tc>
        <w:tc>
          <w:tcPr>
            <w:tcW w:w="1859" w:type="dxa"/>
            <w:vAlign w:val="center"/>
          </w:tcPr>
          <w:p w14:paraId="7B59F0A9" w14:textId="77777777" w:rsidR="00F3584D" w:rsidRPr="00F3584D" w:rsidRDefault="00F3584D" w:rsidP="00F81AD2">
            <w:pPr>
              <w:tabs>
                <w:tab w:val="decimal" w:pos="490"/>
              </w:tabs>
              <w:spacing w:line="240" w:lineRule="auto"/>
              <w:rPr>
                <w:sz w:val="20"/>
                <w:szCs w:val="20"/>
              </w:rPr>
            </w:pPr>
            <w:r w:rsidRPr="00F3584D">
              <w:rPr>
                <w:sz w:val="20"/>
                <w:szCs w:val="20"/>
              </w:rPr>
              <w:t xml:space="preserve">36.9 </w:t>
            </w:r>
            <w:r w:rsidRPr="00F3584D">
              <w:rPr>
                <w:rFonts w:asciiTheme="minorBidi" w:hAnsiTheme="minorBidi"/>
                <w:sz w:val="20"/>
                <w:szCs w:val="20"/>
              </w:rPr>
              <w:t>± 3.1</w:t>
            </w:r>
          </w:p>
        </w:tc>
        <w:tc>
          <w:tcPr>
            <w:tcW w:w="1890" w:type="dxa"/>
            <w:vAlign w:val="center"/>
          </w:tcPr>
          <w:p w14:paraId="44728C97" w14:textId="77777777" w:rsidR="00F3584D" w:rsidRPr="00F3584D" w:rsidRDefault="00F3584D" w:rsidP="00F81AD2">
            <w:pPr>
              <w:tabs>
                <w:tab w:val="decimal" w:pos="520"/>
              </w:tabs>
              <w:spacing w:line="240" w:lineRule="auto"/>
              <w:rPr>
                <w:sz w:val="20"/>
                <w:szCs w:val="20"/>
              </w:rPr>
            </w:pPr>
            <w:r w:rsidRPr="00F3584D">
              <w:rPr>
                <w:rFonts w:asciiTheme="minorBidi" w:hAnsiTheme="minorBidi"/>
                <w:sz w:val="20"/>
                <w:szCs w:val="20"/>
              </w:rPr>
              <w:t>42.0 ± 4.8</w:t>
            </w:r>
          </w:p>
        </w:tc>
        <w:tc>
          <w:tcPr>
            <w:tcW w:w="270" w:type="dxa"/>
            <w:vAlign w:val="center"/>
          </w:tcPr>
          <w:p w14:paraId="798846CE" w14:textId="77777777" w:rsidR="00F3584D" w:rsidRPr="00F3584D" w:rsidRDefault="00F3584D" w:rsidP="00F81AD2">
            <w:pPr>
              <w:spacing w:line="240" w:lineRule="auto"/>
              <w:rPr>
                <w:sz w:val="20"/>
                <w:szCs w:val="20"/>
              </w:rPr>
            </w:pPr>
          </w:p>
        </w:tc>
        <w:tc>
          <w:tcPr>
            <w:tcW w:w="1710" w:type="dxa"/>
            <w:vAlign w:val="center"/>
          </w:tcPr>
          <w:p w14:paraId="7C1157C0" w14:textId="77777777" w:rsidR="00F3584D" w:rsidRPr="00F3584D" w:rsidRDefault="00F3584D" w:rsidP="00F81AD2">
            <w:pPr>
              <w:tabs>
                <w:tab w:val="decimal" w:pos="430"/>
              </w:tabs>
              <w:spacing w:line="240" w:lineRule="auto"/>
              <w:rPr>
                <w:sz w:val="20"/>
                <w:szCs w:val="20"/>
              </w:rPr>
            </w:pPr>
            <w:r w:rsidRPr="00F3584D">
              <w:rPr>
                <w:sz w:val="20"/>
                <w:szCs w:val="20"/>
              </w:rPr>
              <w:t xml:space="preserve">37.4 </w:t>
            </w:r>
            <w:r w:rsidRPr="00F3584D">
              <w:rPr>
                <w:rFonts w:asciiTheme="minorBidi" w:hAnsiTheme="minorBidi"/>
                <w:sz w:val="20"/>
                <w:szCs w:val="20"/>
              </w:rPr>
              <w:t>± 7.2</w:t>
            </w:r>
          </w:p>
        </w:tc>
        <w:tc>
          <w:tcPr>
            <w:tcW w:w="1620" w:type="dxa"/>
            <w:vAlign w:val="center"/>
          </w:tcPr>
          <w:p w14:paraId="406057F6" w14:textId="77777777" w:rsidR="00F3584D" w:rsidRPr="00F3584D" w:rsidRDefault="00F3584D" w:rsidP="00F81AD2">
            <w:pPr>
              <w:tabs>
                <w:tab w:val="decimal" w:pos="430"/>
              </w:tabs>
              <w:spacing w:line="240" w:lineRule="auto"/>
              <w:rPr>
                <w:sz w:val="20"/>
                <w:szCs w:val="20"/>
              </w:rPr>
            </w:pPr>
            <w:r w:rsidRPr="00F3584D">
              <w:rPr>
                <w:sz w:val="20"/>
                <w:szCs w:val="20"/>
              </w:rPr>
              <w:t xml:space="preserve">34.1 </w:t>
            </w:r>
            <w:r w:rsidRPr="00F3584D">
              <w:rPr>
                <w:rFonts w:asciiTheme="minorBidi" w:hAnsiTheme="minorBidi"/>
                <w:sz w:val="20"/>
                <w:szCs w:val="20"/>
              </w:rPr>
              <w:t>± 3.6</w:t>
            </w:r>
          </w:p>
        </w:tc>
      </w:tr>
      <w:tr w:rsidR="00F3584D" w:rsidRPr="00F3584D" w14:paraId="636E6A6E" w14:textId="77777777" w:rsidTr="0029509F">
        <w:trPr>
          <w:trHeight w:val="237"/>
        </w:trPr>
        <w:tc>
          <w:tcPr>
            <w:tcW w:w="2011" w:type="dxa"/>
            <w:vAlign w:val="center"/>
          </w:tcPr>
          <w:p w14:paraId="72220D71" w14:textId="77777777" w:rsidR="00F3584D" w:rsidRPr="00F3584D" w:rsidRDefault="00F3584D" w:rsidP="008C555F">
            <w:pPr>
              <w:spacing w:line="240" w:lineRule="auto"/>
              <w:rPr>
                <w:sz w:val="20"/>
                <w:szCs w:val="20"/>
              </w:rPr>
            </w:pPr>
            <w:r w:rsidRPr="00F3584D">
              <w:rPr>
                <w:sz w:val="20"/>
                <w:szCs w:val="20"/>
              </w:rPr>
              <w:t>Ash</w:t>
            </w:r>
          </w:p>
        </w:tc>
        <w:tc>
          <w:tcPr>
            <w:tcW w:w="1859" w:type="dxa"/>
            <w:vAlign w:val="center"/>
          </w:tcPr>
          <w:p w14:paraId="1F6A91ED" w14:textId="77777777" w:rsidR="00F3584D" w:rsidRPr="00F3584D" w:rsidRDefault="00F3584D" w:rsidP="00F81AD2">
            <w:pPr>
              <w:tabs>
                <w:tab w:val="decimal" w:pos="490"/>
              </w:tabs>
              <w:spacing w:line="240" w:lineRule="auto"/>
              <w:rPr>
                <w:sz w:val="20"/>
                <w:szCs w:val="20"/>
              </w:rPr>
            </w:pPr>
            <w:r w:rsidRPr="00F3584D">
              <w:rPr>
                <w:sz w:val="20"/>
                <w:szCs w:val="20"/>
              </w:rPr>
              <w:t xml:space="preserve">7.9 </w:t>
            </w:r>
            <w:r w:rsidRPr="00F3584D">
              <w:rPr>
                <w:rFonts w:asciiTheme="minorBidi" w:hAnsiTheme="minorBidi"/>
                <w:sz w:val="20"/>
                <w:szCs w:val="20"/>
              </w:rPr>
              <w:t>± 1.2</w:t>
            </w:r>
          </w:p>
        </w:tc>
        <w:tc>
          <w:tcPr>
            <w:tcW w:w="1890" w:type="dxa"/>
            <w:vAlign w:val="center"/>
          </w:tcPr>
          <w:p w14:paraId="566CFDE6" w14:textId="77777777" w:rsidR="00F3584D" w:rsidRPr="00F3584D" w:rsidRDefault="00F3584D" w:rsidP="00F81AD2">
            <w:pPr>
              <w:tabs>
                <w:tab w:val="decimal" w:pos="520"/>
              </w:tabs>
              <w:spacing w:line="240" w:lineRule="auto"/>
              <w:rPr>
                <w:rFonts w:asciiTheme="minorBidi" w:hAnsiTheme="minorBidi"/>
                <w:sz w:val="20"/>
                <w:szCs w:val="20"/>
              </w:rPr>
            </w:pPr>
            <w:r w:rsidRPr="00F3584D">
              <w:rPr>
                <w:rFonts w:asciiTheme="minorBidi" w:hAnsiTheme="minorBidi"/>
                <w:sz w:val="20"/>
                <w:szCs w:val="20"/>
              </w:rPr>
              <w:t>8.8 ± 0.9</w:t>
            </w:r>
          </w:p>
        </w:tc>
        <w:tc>
          <w:tcPr>
            <w:tcW w:w="270" w:type="dxa"/>
            <w:vAlign w:val="center"/>
          </w:tcPr>
          <w:p w14:paraId="2E55415D" w14:textId="77777777" w:rsidR="00F3584D" w:rsidRPr="00F3584D" w:rsidRDefault="00F3584D" w:rsidP="00F81AD2">
            <w:pPr>
              <w:spacing w:line="240" w:lineRule="auto"/>
              <w:rPr>
                <w:sz w:val="20"/>
                <w:szCs w:val="20"/>
              </w:rPr>
            </w:pPr>
          </w:p>
        </w:tc>
        <w:tc>
          <w:tcPr>
            <w:tcW w:w="1710" w:type="dxa"/>
            <w:vAlign w:val="center"/>
          </w:tcPr>
          <w:p w14:paraId="17B95A57" w14:textId="77777777" w:rsidR="00F3584D" w:rsidRPr="00F3584D" w:rsidRDefault="00F3584D" w:rsidP="00F81AD2">
            <w:pPr>
              <w:tabs>
                <w:tab w:val="decimal" w:pos="430"/>
              </w:tabs>
              <w:spacing w:line="240" w:lineRule="auto"/>
              <w:rPr>
                <w:sz w:val="20"/>
                <w:szCs w:val="20"/>
              </w:rPr>
            </w:pPr>
            <w:r w:rsidRPr="00F3584D">
              <w:rPr>
                <w:sz w:val="20"/>
                <w:szCs w:val="20"/>
              </w:rPr>
              <w:t xml:space="preserve">8.0 </w:t>
            </w:r>
            <w:r w:rsidRPr="00F3584D">
              <w:rPr>
                <w:rFonts w:asciiTheme="minorBidi" w:hAnsiTheme="minorBidi"/>
                <w:sz w:val="20"/>
                <w:szCs w:val="20"/>
              </w:rPr>
              <w:t>± 0.8</w:t>
            </w:r>
          </w:p>
        </w:tc>
        <w:tc>
          <w:tcPr>
            <w:tcW w:w="1620" w:type="dxa"/>
            <w:vAlign w:val="center"/>
          </w:tcPr>
          <w:p w14:paraId="3CCB6F02" w14:textId="77777777" w:rsidR="00F3584D" w:rsidRPr="00F3584D" w:rsidRDefault="00F3584D" w:rsidP="00F81AD2">
            <w:pPr>
              <w:tabs>
                <w:tab w:val="decimal" w:pos="430"/>
              </w:tabs>
              <w:spacing w:line="240" w:lineRule="auto"/>
              <w:rPr>
                <w:sz w:val="20"/>
                <w:szCs w:val="20"/>
              </w:rPr>
            </w:pPr>
            <w:r w:rsidRPr="00F3584D">
              <w:rPr>
                <w:sz w:val="20"/>
                <w:szCs w:val="20"/>
              </w:rPr>
              <w:t xml:space="preserve">8.0 </w:t>
            </w:r>
            <w:r w:rsidRPr="00F3584D">
              <w:rPr>
                <w:rFonts w:asciiTheme="minorBidi" w:hAnsiTheme="minorBidi"/>
                <w:sz w:val="20"/>
                <w:szCs w:val="20"/>
              </w:rPr>
              <w:t>± 0.6</w:t>
            </w:r>
          </w:p>
        </w:tc>
      </w:tr>
      <w:tr w:rsidR="00F3584D" w:rsidRPr="00F3584D" w14:paraId="55847D21" w14:textId="77777777" w:rsidTr="0029509F">
        <w:trPr>
          <w:trHeight w:val="237"/>
        </w:trPr>
        <w:tc>
          <w:tcPr>
            <w:tcW w:w="2011" w:type="dxa"/>
            <w:vAlign w:val="center"/>
          </w:tcPr>
          <w:p w14:paraId="1DF5DB79" w14:textId="77777777" w:rsidR="00F3584D" w:rsidRPr="00F3584D" w:rsidRDefault="00F3584D" w:rsidP="008C555F">
            <w:pPr>
              <w:spacing w:line="240" w:lineRule="auto"/>
              <w:rPr>
                <w:sz w:val="20"/>
                <w:szCs w:val="20"/>
              </w:rPr>
            </w:pPr>
            <w:r w:rsidRPr="00F3584D">
              <w:rPr>
                <w:sz w:val="20"/>
                <w:szCs w:val="20"/>
              </w:rPr>
              <w:t>Ca</w:t>
            </w:r>
          </w:p>
        </w:tc>
        <w:tc>
          <w:tcPr>
            <w:tcW w:w="1859" w:type="dxa"/>
            <w:vAlign w:val="center"/>
          </w:tcPr>
          <w:p w14:paraId="7BF17ECE" w14:textId="77777777" w:rsidR="00F3584D" w:rsidRPr="00F3584D" w:rsidRDefault="00F3584D" w:rsidP="00F81AD2">
            <w:pPr>
              <w:tabs>
                <w:tab w:val="decimal" w:pos="490"/>
              </w:tabs>
              <w:spacing w:line="240" w:lineRule="auto"/>
              <w:rPr>
                <w:sz w:val="20"/>
                <w:szCs w:val="20"/>
              </w:rPr>
            </w:pPr>
            <w:r w:rsidRPr="00F3584D">
              <w:rPr>
                <w:sz w:val="20"/>
                <w:szCs w:val="20"/>
              </w:rPr>
              <w:t xml:space="preserve">1.0 </w:t>
            </w:r>
            <w:r w:rsidRPr="00F3584D">
              <w:rPr>
                <w:rFonts w:asciiTheme="minorBidi" w:hAnsiTheme="minorBidi"/>
                <w:sz w:val="20"/>
                <w:szCs w:val="20"/>
              </w:rPr>
              <w:t>± 0.3</w:t>
            </w:r>
          </w:p>
        </w:tc>
        <w:tc>
          <w:tcPr>
            <w:tcW w:w="1890" w:type="dxa"/>
            <w:vAlign w:val="center"/>
          </w:tcPr>
          <w:p w14:paraId="7A9A9A78" w14:textId="77777777" w:rsidR="00F3584D" w:rsidRPr="00F3584D" w:rsidRDefault="00F3584D" w:rsidP="00F81AD2">
            <w:pPr>
              <w:tabs>
                <w:tab w:val="decimal" w:pos="520"/>
              </w:tabs>
              <w:spacing w:line="240" w:lineRule="auto"/>
              <w:rPr>
                <w:sz w:val="20"/>
                <w:szCs w:val="20"/>
              </w:rPr>
            </w:pPr>
            <w:r w:rsidRPr="00F3584D">
              <w:rPr>
                <w:rFonts w:asciiTheme="minorBidi" w:hAnsiTheme="minorBidi"/>
                <w:sz w:val="20"/>
                <w:szCs w:val="20"/>
              </w:rPr>
              <w:t>1.3 ± 0.2</w:t>
            </w:r>
          </w:p>
        </w:tc>
        <w:tc>
          <w:tcPr>
            <w:tcW w:w="270" w:type="dxa"/>
            <w:vAlign w:val="center"/>
          </w:tcPr>
          <w:p w14:paraId="1824F4B1" w14:textId="77777777" w:rsidR="00F3584D" w:rsidRPr="00F3584D" w:rsidRDefault="00F3584D" w:rsidP="00F81AD2">
            <w:pPr>
              <w:spacing w:line="240" w:lineRule="auto"/>
              <w:rPr>
                <w:sz w:val="20"/>
                <w:szCs w:val="20"/>
              </w:rPr>
            </w:pPr>
          </w:p>
        </w:tc>
        <w:tc>
          <w:tcPr>
            <w:tcW w:w="1710" w:type="dxa"/>
            <w:vAlign w:val="center"/>
          </w:tcPr>
          <w:p w14:paraId="5CCBF0F5" w14:textId="77777777" w:rsidR="00F3584D" w:rsidRPr="00F3584D" w:rsidRDefault="00F3584D" w:rsidP="00F81AD2">
            <w:pPr>
              <w:tabs>
                <w:tab w:val="decimal" w:pos="430"/>
              </w:tabs>
              <w:spacing w:line="240" w:lineRule="auto"/>
              <w:rPr>
                <w:sz w:val="20"/>
                <w:szCs w:val="20"/>
              </w:rPr>
            </w:pPr>
            <w:r w:rsidRPr="00F3584D">
              <w:rPr>
                <w:sz w:val="20"/>
                <w:szCs w:val="20"/>
              </w:rPr>
              <w:t xml:space="preserve">1.0 </w:t>
            </w:r>
            <w:r w:rsidRPr="00F3584D">
              <w:rPr>
                <w:rFonts w:asciiTheme="minorBidi" w:hAnsiTheme="minorBidi"/>
                <w:sz w:val="20"/>
                <w:szCs w:val="20"/>
              </w:rPr>
              <w:t>± 0.2</w:t>
            </w:r>
          </w:p>
        </w:tc>
        <w:tc>
          <w:tcPr>
            <w:tcW w:w="1620" w:type="dxa"/>
            <w:vAlign w:val="center"/>
          </w:tcPr>
          <w:p w14:paraId="16E7CBDC" w14:textId="77777777" w:rsidR="00F3584D" w:rsidRPr="00F3584D" w:rsidRDefault="00F3584D" w:rsidP="00F81AD2">
            <w:pPr>
              <w:tabs>
                <w:tab w:val="decimal" w:pos="430"/>
              </w:tabs>
              <w:spacing w:line="240" w:lineRule="auto"/>
              <w:rPr>
                <w:sz w:val="20"/>
                <w:szCs w:val="20"/>
              </w:rPr>
            </w:pPr>
            <w:r w:rsidRPr="00F3584D">
              <w:rPr>
                <w:sz w:val="20"/>
                <w:szCs w:val="20"/>
              </w:rPr>
              <w:t xml:space="preserve">1.0 </w:t>
            </w:r>
            <w:r w:rsidRPr="00F3584D">
              <w:rPr>
                <w:rFonts w:asciiTheme="minorBidi" w:hAnsiTheme="minorBidi"/>
                <w:sz w:val="20"/>
                <w:szCs w:val="20"/>
              </w:rPr>
              <w:t>± 0.2</w:t>
            </w:r>
          </w:p>
        </w:tc>
      </w:tr>
      <w:tr w:rsidR="00F3584D" w:rsidRPr="00F3584D" w14:paraId="10F1408D" w14:textId="77777777" w:rsidTr="0029509F">
        <w:trPr>
          <w:trHeight w:val="237"/>
        </w:trPr>
        <w:tc>
          <w:tcPr>
            <w:tcW w:w="2011" w:type="dxa"/>
            <w:vAlign w:val="center"/>
          </w:tcPr>
          <w:p w14:paraId="56C13C65" w14:textId="77777777" w:rsidR="00F3584D" w:rsidRPr="00F3584D" w:rsidRDefault="00F3584D" w:rsidP="008C555F">
            <w:pPr>
              <w:spacing w:line="240" w:lineRule="auto"/>
              <w:rPr>
                <w:sz w:val="20"/>
                <w:szCs w:val="20"/>
              </w:rPr>
            </w:pPr>
            <w:r w:rsidRPr="00F3584D">
              <w:rPr>
                <w:sz w:val="20"/>
                <w:szCs w:val="20"/>
              </w:rPr>
              <w:t>P</w:t>
            </w:r>
          </w:p>
        </w:tc>
        <w:tc>
          <w:tcPr>
            <w:tcW w:w="1859" w:type="dxa"/>
            <w:vAlign w:val="center"/>
          </w:tcPr>
          <w:p w14:paraId="4E36CDA0" w14:textId="77777777" w:rsidR="00F3584D" w:rsidRPr="00F3584D" w:rsidRDefault="00F3584D" w:rsidP="00F81AD2">
            <w:pPr>
              <w:tabs>
                <w:tab w:val="decimal" w:pos="490"/>
              </w:tabs>
              <w:spacing w:line="240" w:lineRule="auto"/>
              <w:rPr>
                <w:sz w:val="20"/>
                <w:szCs w:val="20"/>
              </w:rPr>
            </w:pPr>
            <w:r w:rsidRPr="00F3584D">
              <w:rPr>
                <w:sz w:val="20"/>
                <w:szCs w:val="20"/>
              </w:rPr>
              <w:t xml:space="preserve">0.3 </w:t>
            </w:r>
            <w:r w:rsidRPr="00F3584D">
              <w:rPr>
                <w:rFonts w:asciiTheme="minorBidi" w:hAnsiTheme="minorBidi"/>
                <w:sz w:val="20"/>
                <w:szCs w:val="20"/>
              </w:rPr>
              <w:t>±</w:t>
            </w:r>
            <w:r w:rsidRPr="00F3584D">
              <w:rPr>
                <w:sz w:val="20"/>
                <w:szCs w:val="20"/>
              </w:rPr>
              <w:t xml:space="preserve"> 0.04</w:t>
            </w:r>
          </w:p>
        </w:tc>
        <w:tc>
          <w:tcPr>
            <w:tcW w:w="1890" w:type="dxa"/>
            <w:vAlign w:val="center"/>
          </w:tcPr>
          <w:p w14:paraId="277B5249" w14:textId="77777777" w:rsidR="00F3584D" w:rsidRPr="00F3584D" w:rsidRDefault="00F3584D" w:rsidP="00F81AD2">
            <w:pPr>
              <w:tabs>
                <w:tab w:val="decimal" w:pos="520"/>
              </w:tabs>
              <w:spacing w:line="240" w:lineRule="auto"/>
              <w:rPr>
                <w:rFonts w:asciiTheme="minorBidi" w:hAnsiTheme="minorBidi"/>
                <w:sz w:val="20"/>
                <w:szCs w:val="20"/>
              </w:rPr>
            </w:pPr>
            <w:r w:rsidRPr="00F3584D">
              <w:rPr>
                <w:rFonts w:asciiTheme="minorBidi" w:hAnsiTheme="minorBidi"/>
                <w:sz w:val="20"/>
                <w:szCs w:val="20"/>
              </w:rPr>
              <w:t>0.4 ± 0.03</w:t>
            </w:r>
          </w:p>
        </w:tc>
        <w:tc>
          <w:tcPr>
            <w:tcW w:w="270" w:type="dxa"/>
            <w:vAlign w:val="center"/>
          </w:tcPr>
          <w:p w14:paraId="41108838" w14:textId="77777777" w:rsidR="00F3584D" w:rsidRPr="00F3584D" w:rsidRDefault="00F3584D" w:rsidP="00F81AD2">
            <w:pPr>
              <w:spacing w:line="240" w:lineRule="auto"/>
              <w:rPr>
                <w:sz w:val="20"/>
                <w:szCs w:val="20"/>
              </w:rPr>
            </w:pPr>
          </w:p>
        </w:tc>
        <w:tc>
          <w:tcPr>
            <w:tcW w:w="1710" w:type="dxa"/>
            <w:vAlign w:val="center"/>
          </w:tcPr>
          <w:p w14:paraId="3246B40C" w14:textId="77777777" w:rsidR="00F3584D" w:rsidRPr="00F3584D" w:rsidRDefault="00F3584D" w:rsidP="00F81AD2">
            <w:pPr>
              <w:tabs>
                <w:tab w:val="decimal" w:pos="430"/>
              </w:tabs>
              <w:spacing w:line="240" w:lineRule="auto"/>
              <w:rPr>
                <w:sz w:val="20"/>
                <w:szCs w:val="20"/>
              </w:rPr>
            </w:pPr>
            <w:r w:rsidRPr="00F3584D">
              <w:rPr>
                <w:sz w:val="20"/>
                <w:szCs w:val="20"/>
              </w:rPr>
              <w:t xml:space="preserve">0.3 </w:t>
            </w:r>
            <w:r w:rsidRPr="00F3584D">
              <w:rPr>
                <w:rFonts w:asciiTheme="minorBidi" w:hAnsiTheme="minorBidi"/>
                <w:sz w:val="20"/>
                <w:szCs w:val="20"/>
              </w:rPr>
              <w:t>± 0.03</w:t>
            </w:r>
          </w:p>
        </w:tc>
        <w:tc>
          <w:tcPr>
            <w:tcW w:w="1620" w:type="dxa"/>
            <w:vAlign w:val="center"/>
          </w:tcPr>
          <w:p w14:paraId="5D75F2D2" w14:textId="77777777" w:rsidR="00F3584D" w:rsidRPr="00F3584D" w:rsidRDefault="00F3584D" w:rsidP="00F81AD2">
            <w:pPr>
              <w:tabs>
                <w:tab w:val="decimal" w:pos="430"/>
              </w:tabs>
              <w:spacing w:line="240" w:lineRule="auto"/>
              <w:rPr>
                <w:sz w:val="20"/>
                <w:szCs w:val="20"/>
              </w:rPr>
            </w:pPr>
            <w:r w:rsidRPr="00F3584D">
              <w:rPr>
                <w:sz w:val="20"/>
                <w:szCs w:val="20"/>
              </w:rPr>
              <w:t xml:space="preserve">0.3 </w:t>
            </w:r>
            <w:r w:rsidRPr="00F3584D">
              <w:rPr>
                <w:rFonts w:asciiTheme="minorBidi" w:hAnsiTheme="minorBidi"/>
                <w:sz w:val="20"/>
                <w:szCs w:val="20"/>
              </w:rPr>
              <w:t>± 0.03</w:t>
            </w:r>
          </w:p>
        </w:tc>
      </w:tr>
      <w:tr w:rsidR="00F3584D" w:rsidRPr="00F3584D" w14:paraId="31F1F95C" w14:textId="77777777" w:rsidTr="0029509F">
        <w:trPr>
          <w:trHeight w:val="237"/>
        </w:trPr>
        <w:tc>
          <w:tcPr>
            <w:tcW w:w="2011" w:type="dxa"/>
            <w:vAlign w:val="center"/>
          </w:tcPr>
          <w:p w14:paraId="12462808" w14:textId="77777777" w:rsidR="00F3584D" w:rsidRPr="00F3584D" w:rsidRDefault="00F3584D" w:rsidP="008C555F">
            <w:pPr>
              <w:spacing w:line="240" w:lineRule="auto"/>
              <w:rPr>
                <w:sz w:val="20"/>
                <w:szCs w:val="20"/>
              </w:rPr>
            </w:pPr>
            <w:r w:rsidRPr="00F3584D">
              <w:rPr>
                <w:sz w:val="20"/>
                <w:szCs w:val="20"/>
              </w:rPr>
              <w:t>Mg</w:t>
            </w:r>
          </w:p>
        </w:tc>
        <w:tc>
          <w:tcPr>
            <w:tcW w:w="1859" w:type="dxa"/>
            <w:vAlign w:val="center"/>
          </w:tcPr>
          <w:p w14:paraId="287A8756" w14:textId="77777777" w:rsidR="00F3584D" w:rsidRPr="00F3584D" w:rsidRDefault="00F3584D" w:rsidP="00F81AD2">
            <w:pPr>
              <w:tabs>
                <w:tab w:val="decimal" w:pos="490"/>
              </w:tabs>
              <w:spacing w:line="240" w:lineRule="auto"/>
              <w:rPr>
                <w:sz w:val="20"/>
                <w:szCs w:val="20"/>
              </w:rPr>
            </w:pPr>
            <w:r w:rsidRPr="00F3584D">
              <w:rPr>
                <w:sz w:val="20"/>
                <w:szCs w:val="20"/>
              </w:rPr>
              <w:t xml:space="preserve">0.4 </w:t>
            </w:r>
            <w:r w:rsidRPr="00F3584D">
              <w:rPr>
                <w:rFonts w:asciiTheme="minorBidi" w:hAnsiTheme="minorBidi"/>
                <w:sz w:val="20"/>
                <w:szCs w:val="20"/>
              </w:rPr>
              <w:t>± 0.1</w:t>
            </w:r>
          </w:p>
        </w:tc>
        <w:tc>
          <w:tcPr>
            <w:tcW w:w="1890" w:type="dxa"/>
            <w:vAlign w:val="center"/>
          </w:tcPr>
          <w:p w14:paraId="7FA6AC34" w14:textId="77777777" w:rsidR="00F3584D" w:rsidRPr="00F3584D" w:rsidRDefault="00F3584D" w:rsidP="00F81AD2">
            <w:pPr>
              <w:tabs>
                <w:tab w:val="decimal" w:pos="520"/>
              </w:tabs>
              <w:spacing w:line="240" w:lineRule="auto"/>
              <w:rPr>
                <w:sz w:val="20"/>
                <w:szCs w:val="20"/>
              </w:rPr>
            </w:pPr>
            <w:r w:rsidRPr="00F3584D">
              <w:rPr>
                <w:rFonts w:asciiTheme="minorBidi" w:hAnsiTheme="minorBidi"/>
                <w:sz w:val="20"/>
                <w:szCs w:val="20"/>
              </w:rPr>
              <w:t>0.6 ± 0.1</w:t>
            </w:r>
          </w:p>
        </w:tc>
        <w:tc>
          <w:tcPr>
            <w:tcW w:w="270" w:type="dxa"/>
            <w:vAlign w:val="center"/>
          </w:tcPr>
          <w:p w14:paraId="38294F69" w14:textId="77777777" w:rsidR="00F3584D" w:rsidRPr="00F3584D" w:rsidRDefault="00F3584D" w:rsidP="00F81AD2">
            <w:pPr>
              <w:spacing w:line="240" w:lineRule="auto"/>
              <w:rPr>
                <w:sz w:val="20"/>
                <w:szCs w:val="20"/>
              </w:rPr>
            </w:pPr>
          </w:p>
        </w:tc>
        <w:tc>
          <w:tcPr>
            <w:tcW w:w="1710" w:type="dxa"/>
            <w:vAlign w:val="center"/>
          </w:tcPr>
          <w:p w14:paraId="23D84730" w14:textId="77777777" w:rsidR="00F3584D" w:rsidRPr="00F3584D" w:rsidRDefault="00F3584D" w:rsidP="00F81AD2">
            <w:pPr>
              <w:tabs>
                <w:tab w:val="decimal" w:pos="430"/>
              </w:tabs>
              <w:spacing w:line="240" w:lineRule="auto"/>
              <w:rPr>
                <w:sz w:val="20"/>
                <w:szCs w:val="20"/>
              </w:rPr>
            </w:pPr>
            <w:r w:rsidRPr="00F3584D">
              <w:rPr>
                <w:sz w:val="20"/>
                <w:szCs w:val="20"/>
              </w:rPr>
              <w:t xml:space="preserve">0.5 </w:t>
            </w:r>
            <w:r w:rsidRPr="00F3584D">
              <w:rPr>
                <w:rFonts w:asciiTheme="minorBidi" w:hAnsiTheme="minorBidi"/>
                <w:sz w:val="20"/>
                <w:szCs w:val="20"/>
              </w:rPr>
              <w:t>± 0.1</w:t>
            </w:r>
          </w:p>
        </w:tc>
        <w:tc>
          <w:tcPr>
            <w:tcW w:w="1620" w:type="dxa"/>
            <w:vAlign w:val="center"/>
          </w:tcPr>
          <w:p w14:paraId="3B2FC053" w14:textId="77777777" w:rsidR="00F3584D" w:rsidRPr="00F3584D" w:rsidRDefault="00F3584D" w:rsidP="00F81AD2">
            <w:pPr>
              <w:tabs>
                <w:tab w:val="decimal" w:pos="430"/>
              </w:tabs>
              <w:spacing w:line="240" w:lineRule="auto"/>
              <w:rPr>
                <w:sz w:val="20"/>
                <w:szCs w:val="20"/>
              </w:rPr>
            </w:pPr>
            <w:r w:rsidRPr="00F3584D">
              <w:rPr>
                <w:sz w:val="20"/>
                <w:szCs w:val="20"/>
              </w:rPr>
              <w:t xml:space="preserve">0.4 </w:t>
            </w:r>
            <w:r w:rsidRPr="00F3584D">
              <w:rPr>
                <w:rFonts w:asciiTheme="minorBidi" w:hAnsiTheme="minorBidi"/>
                <w:sz w:val="20"/>
                <w:szCs w:val="20"/>
              </w:rPr>
              <w:t>± 0.1</w:t>
            </w:r>
          </w:p>
        </w:tc>
      </w:tr>
      <w:tr w:rsidR="00F3584D" w:rsidRPr="00F3584D" w14:paraId="39486C50" w14:textId="77777777" w:rsidTr="0029509F">
        <w:trPr>
          <w:trHeight w:val="237"/>
        </w:trPr>
        <w:tc>
          <w:tcPr>
            <w:tcW w:w="2011" w:type="dxa"/>
            <w:vAlign w:val="center"/>
          </w:tcPr>
          <w:p w14:paraId="2AF803A8" w14:textId="77777777" w:rsidR="00F3584D" w:rsidRPr="00F3584D" w:rsidRDefault="00F3584D" w:rsidP="008C555F">
            <w:pPr>
              <w:spacing w:line="240" w:lineRule="auto"/>
              <w:rPr>
                <w:sz w:val="20"/>
                <w:szCs w:val="20"/>
              </w:rPr>
            </w:pPr>
            <w:r w:rsidRPr="00F3584D">
              <w:rPr>
                <w:sz w:val="20"/>
                <w:szCs w:val="20"/>
              </w:rPr>
              <w:t>K</w:t>
            </w:r>
          </w:p>
        </w:tc>
        <w:tc>
          <w:tcPr>
            <w:tcW w:w="1859" w:type="dxa"/>
            <w:vAlign w:val="center"/>
          </w:tcPr>
          <w:p w14:paraId="07B11794" w14:textId="77777777" w:rsidR="00F3584D" w:rsidRPr="00F3584D" w:rsidRDefault="00F3584D" w:rsidP="00F81AD2">
            <w:pPr>
              <w:tabs>
                <w:tab w:val="decimal" w:pos="490"/>
              </w:tabs>
              <w:spacing w:line="240" w:lineRule="auto"/>
              <w:rPr>
                <w:sz w:val="20"/>
                <w:szCs w:val="20"/>
              </w:rPr>
            </w:pPr>
            <w:r w:rsidRPr="00F3584D">
              <w:rPr>
                <w:sz w:val="20"/>
                <w:szCs w:val="20"/>
              </w:rPr>
              <w:t xml:space="preserve">1.4 </w:t>
            </w:r>
            <w:r w:rsidRPr="00F3584D">
              <w:rPr>
                <w:rFonts w:asciiTheme="minorBidi" w:hAnsiTheme="minorBidi"/>
                <w:sz w:val="20"/>
                <w:szCs w:val="20"/>
              </w:rPr>
              <w:t>± 0.3</w:t>
            </w:r>
          </w:p>
        </w:tc>
        <w:tc>
          <w:tcPr>
            <w:tcW w:w="1890" w:type="dxa"/>
            <w:vAlign w:val="center"/>
          </w:tcPr>
          <w:p w14:paraId="2FE2508C" w14:textId="77777777" w:rsidR="00F3584D" w:rsidRPr="00F3584D" w:rsidRDefault="00F3584D" w:rsidP="00F81AD2">
            <w:pPr>
              <w:tabs>
                <w:tab w:val="decimal" w:pos="520"/>
              </w:tabs>
              <w:spacing w:line="240" w:lineRule="auto"/>
              <w:rPr>
                <w:sz w:val="20"/>
                <w:szCs w:val="20"/>
              </w:rPr>
            </w:pPr>
            <w:r w:rsidRPr="00F3584D">
              <w:rPr>
                <w:rFonts w:asciiTheme="minorBidi" w:hAnsiTheme="minorBidi"/>
                <w:sz w:val="20"/>
                <w:szCs w:val="20"/>
              </w:rPr>
              <w:t>1.3 ± 0.2</w:t>
            </w:r>
          </w:p>
        </w:tc>
        <w:tc>
          <w:tcPr>
            <w:tcW w:w="270" w:type="dxa"/>
            <w:vAlign w:val="center"/>
          </w:tcPr>
          <w:p w14:paraId="1838E527" w14:textId="77777777" w:rsidR="00F3584D" w:rsidRPr="00F3584D" w:rsidRDefault="00F3584D" w:rsidP="00F81AD2">
            <w:pPr>
              <w:spacing w:line="240" w:lineRule="auto"/>
              <w:rPr>
                <w:sz w:val="20"/>
                <w:szCs w:val="20"/>
              </w:rPr>
            </w:pPr>
          </w:p>
        </w:tc>
        <w:tc>
          <w:tcPr>
            <w:tcW w:w="1710" w:type="dxa"/>
            <w:vAlign w:val="center"/>
          </w:tcPr>
          <w:p w14:paraId="59BBB7EC" w14:textId="77777777" w:rsidR="00F3584D" w:rsidRPr="00F3584D" w:rsidRDefault="00F3584D" w:rsidP="00F81AD2">
            <w:pPr>
              <w:tabs>
                <w:tab w:val="decimal" w:pos="430"/>
              </w:tabs>
              <w:spacing w:line="240" w:lineRule="auto"/>
              <w:rPr>
                <w:sz w:val="20"/>
                <w:szCs w:val="20"/>
              </w:rPr>
            </w:pPr>
            <w:r w:rsidRPr="00F3584D">
              <w:rPr>
                <w:sz w:val="20"/>
                <w:szCs w:val="20"/>
              </w:rPr>
              <w:t xml:space="preserve">1.4 </w:t>
            </w:r>
            <w:r w:rsidRPr="00F3584D">
              <w:rPr>
                <w:rFonts w:asciiTheme="minorBidi" w:hAnsiTheme="minorBidi"/>
                <w:sz w:val="20"/>
                <w:szCs w:val="20"/>
              </w:rPr>
              <w:t>± 0.2</w:t>
            </w:r>
          </w:p>
        </w:tc>
        <w:tc>
          <w:tcPr>
            <w:tcW w:w="1620" w:type="dxa"/>
            <w:vAlign w:val="center"/>
          </w:tcPr>
          <w:p w14:paraId="118BBFC4" w14:textId="77777777" w:rsidR="00F3584D" w:rsidRPr="00F3584D" w:rsidRDefault="00F3584D" w:rsidP="00F81AD2">
            <w:pPr>
              <w:tabs>
                <w:tab w:val="decimal" w:pos="430"/>
              </w:tabs>
              <w:spacing w:line="240" w:lineRule="auto"/>
              <w:rPr>
                <w:sz w:val="20"/>
                <w:szCs w:val="20"/>
              </w:rPr>
            </w:pPr>
            <w:r w:rsidRPr="00F3584D">
              <w:rPr>
                <w:sz w:val="20"/>
                <w:szCs w:val="20"/>
              </w:rPr>
              <w:t xml:space="preserve">1.6 </w:t>
            </w:r>
            <w:r w:rsidRPr="00F3584D">
              <w:rPr>
                <w:rFonts w:asciiTheme="minorBidi" w:hAnsiTheme="minorBidi"/>
                <w:sz w:val="20"/>
                <w:szCs w:val="20"/>
              </w:rPr>
              <w:t>± 0.2</w:t>
            </w:r>
          </w:p>
        </w:tc>
      </w:tr>
      <w:tr w:rsidR="00F3584D" w:rsidRPr="00F3584D" w14:paraId="778B174A" w14:textId="77777777" w:rsidTr="0029509F">
        <w:trPr>
          <w:trHeight w:val="237"/>
        </w:trPr>
        <w:tc>
          <w:tcPr>
            <w:tcW w:w="2011" w:type="dxa"/>
            <w:vAlign w:val="center"/>
          </w:tcPr>
          <w:p w14:paraId="2A70160D" w14:textId="77777777" w:rsidR="00F3584D" w:rsidRPr="00F3584D" w:rsidRDefault="00F3584D" w:rsidP="008C555F">
            <w:pPr>
              <w:spacing w:line="240" w:lineRule="auto"/>
              <w:rPr>
                <w:sz w:val="20"/>
                <w:szCs w:val="20"/>
              </w:rPr>
            </w:pPr>
            <w:r w:rsidRPr="00F3584D">
              <w:rPr>
                <w:sz w:val="20"/>
                <w:szCs w:val="20"/>
              </w:rPr>
              <w:t>S</w:t>
            </w:r>
          </w:p>
        </w:tc>
        <w:tc>
          <w:tcPr>
            <w:tcW w:w="1859" w:type="dxa"/>
            <w:vAlign w:val="center"/>
          </w:tcPr>
          <w:p w14:paraId="290AB429" w14:textId="77777777" w:rsidR="00F3584D" w:rsidRPr="00F3584D" w:rsidRDefault="00F3584D" w:rsidP="00F81AD2">
            <w:pPr>
              <w:tabs>
                <w:tab w:val="decimal" w:pos="490"/>
              </w:tabs>
              <w:spacing w:line="240" w:lineRule="auto"/>
              <w:rPr>
                <w:sz w:val="20"/>
                <w:szCs w:val="20"/>
              </w:rPr>
            </w:pPr>
            <w:r w:rsidRPr="00F3584D">
              <w:rPr>
                <w:sz w:val="20"/>
                <w:szCs w:val="20"/>
              </w:rPr>
              <w:t xml:space="preserve">0.2 </w:t>
            </w:r>
            <w:r w:rsidRPr="00F3584D">
              <w:rPr>
                <w:rFonts w:asciiTheme="minorBidi" w:hAnsiTheme="minorBidi"/>
                <w:sz w:val="20"/>
                <w:szCs w:val="20"/>
              </w:rPr>
              <w:t>± 0.1</w:t>
            </w:r>
          </w:p>
        </w:tc>
        <w:tc>
          <w:tcPr>
            <w:tcW w:w="1890" w:type="dxa"/>
            <w:vAlign w:val="center"/>
          </w:tcPr>
          <w:p w14:paraId="1AAE4EA8" w14:textId="77777777" w:rsidR="00F3584D" w:rsidRPr="00F3584D" w:rsidRDefault="00F3584D" w:rsidP="00F81AD2">
            <w:pPr>
              <w:tabs>
                <w:tab w:val="decimal" w:pos="520"/>
              </w:tabs>
              <w:spacing w:line="240" w:lineRule="auto"/>
              <w:rPr>
                <w:sz w:val="20"/>
                <w:szCs w:val="20"/>
              </w:rPr>
            </w:pPr>
            <w:r w:rsidRPr="00F3584D">
              <w:rPr>
                <w:rFonts w:asciiTheme="minorBidi" w:hAnsiTheme="minorBidi"/>
                <w:sz w:val="20"/>
                <w:szCs w:val="20"/>
              </w:rPr>
              <w:t>0.4 ± 0.1</w:t>
            </w:r>
          </w:p>
        </w:tc>
        <w:tc>
          <w:tcPr>
            <w:tcW w:w="270" w:type="dxa"/>
            <w:vAlign w:val="center"/>
          </w:tcPr>
          <w:p w14:paraId="2C0C3AA1" w14:textId="77777777" w:rsidR="00F3584D" w:rsidRPr="00F3584D" w:rsidRDefault="00F3584D" w:rsidP="00F81AD2">
            <w:pPr>
              <w:spacing w:line="240" w:lineRule="auto"/>
              <w:rPr>
                <w:sz w:val="20"/>
                <w:szCs w:val="20"/>
              </w:rPr>
            </w:pPr>
          </w:p>
        </w:tc>
        <w:tc>
          <w:tcPr>
            <w:tcW w:w="1710" w:type="dxa"/>
            <w:vAlign w:val="center"/>
          </w:tcPr>
          <w:p w14:paraId="6C3203C8" w14:textId="77777777" w:rsidR="00F3584D" w:rsidRPr="00F3584D" w:rsidRDefault="00F3584D" w:rsidP="00F81AD2">
            <w:pPr>
              <w:tabs>
                <w:tab w:val="decimal" w:pos="430"/>
              </w:tabs>
              <w:spacing w:line="240" w:lineRule="auto"/>
              <w:rPr>
                <w:sz w:val="20"/>
                <w:szCs w:val="20"/>
              </w:rPr>
            </w:pPr>
            <w:r w:rsidRPr="00F3584D">
              <w:rPr>
                <w:sz w:val="20"/>
                <w:szCs w:val="20"/>
              </w:rPr>
              <w:t xml:space="preserve">0.3 </w:t>
            </w:r>
            <w:r w:rsidRPr="00F3584D">
              <w:rPr>
                <w:rFonts w:asciiTheme="minorBidi" w:hAnsiTheme="minorBidi"/>
                <w:sz w:val="20"/>
                <w:szCs w:val="20"/>
              </w:rPr>
              <w:t>± 0.1</w:t>
            </w:r>
          </w:p>
        </w:tc>
        <w:tc>
          <w:tcPr>
            <w:tcW w:w="1620" w:type="dxa"/>
            <w:vAlign w:val="center"/>
          </w:tcPr>
          <w:p w14:paraId="55C812EE" w14:textId="77777777" w:rsidR="00F3584D" w:rsidRPr="00F3584D" w:rsidRDefault="00F3584D" w:rsidP="00F81AD2">
            <w:pPr>
              <w:tabs>
                <w:tab w:val="decimal" w:pos="430"/>
              </w:tabs>
              <w:spacing w:line="240" w:lineRule="auto"/>
              <w:rPr>
                <w:sz w:val="20"/>
                <w:szCs w:val="20"/>
              </w:rPr>
            </w:pPr>
            <w:r w:rsidRPr="00F3584D">
              <w:rPr>
                <w:sz w:val="20"/>
                <w:szCs w:val="20"/>
              </w:rPr>
              <w:t xml:space="preserve">0.2 </w:t>
            </w:r>
            <w:r w:rsidRPr="00F3584D">
              <w:rPr>
                <w:rFonts w:asciiTheme="minorBidi" w:hAnsiTheme="minorBidi"/>
                <w:sz w:val="20"/>
                <w:szCs w:val="20"/>
              </w:rPr>
              <w:t>± 0.1</w:t>
            </w:r>
          </w:p>
        </w:tc>
      </w:tr>
      <w:tr w:rsidR="00F3584D" w:rsidRPr="00F3584D" w14:paraId="4D67B14F" w14:textId="77777777" w:rsidTr="0029509F">
        <w:trPr>
          <w:trHeight w:val="237"/>
        </w:trPr>
        <w:tc>
          <w:tcPr>
            <w:tcW w:w="2011" w:type="dxa"/>
            <w:vAlign w:val="center"/>
          </w:tcPr>
          <w:p w14:paraId="2E096220" w14:textId="77777777" w:rsidR="00F3584D" w:rsidRPr="00F3584D" w:rsidRDefault="00F3584D" w:rsidP="008C555F">
            <w:pPr>
              <w:spacing w:line="240" w:lineRule="auto"/>
              <w:rPr>
                <w:sz w:val="20"/>
                <w:szCs w:val="20"/>
              </w:rPr>
            </w:pPr>
            <w:r w:rsidRPr="00F3584D">
              <w:rPr>
                <w:sz w:val="20"/>
                <w:szCs w:val="20"/>
              </w:rPr>
              <w:t>Na</w:t>
            </w:r>
          </w:p>
        </w:tc>
        <w:tc>
          <w:tcPr>
            <w:tcW w:w="1859" w:type="dxa"/>
            <w:vAlign w:val="center"/>
          </w:tcPr>
          <w:p w14:paraId="3906435C" w14:textId="77777777" w:rsidR="00F3584D" w:rsidRPr="00F3584D" w:rsidRDefault="00F3584D" w:rsidP="00F81AD2">
            <w:pPr>
              <w:tabs>
                <w:tab w:val="decimal" w:pos="490"/>
              </w:tabs>
              <w:spacing w:line="240" w:lineRule="auto"/>
              <w:rPr>
                <w:sz w:val="20"/>
                <w:szCs w:val="20"/>
              </w:rPr>
            </w:pPr>
            <w:r w:rsidRPr="00F3584D">
              <w:rPr>
                <w:sz w:val="20"/>
                <w:szCs w:val="20"/>
              </w:rPr>
              <w:t xml:space="preserve">0.4 </w:t>
            </w:r>
            <w:r w:rsidRPr="00F3584D">
              <w:rPr>
                <w:rFonts w:asciiTheme="minorBidi" w:hAnsiTheme="minorBidi"/>
                <w:sz w:val="20"/>
                <w:szCs w:val="20"/>
              </w:rPr>
              <w:t>± 0.1</w:t>
            </w:r>
          </w:p>
        </w:tc>
        <w:tc>
          <w:tcPr>
            <w:tcW w:w="1890" w:type="dxa"/>
            <w:vAlign w:val="center"/>
          </w:tcPr>
          <w:p w14:paraId="4053032D" w14:textId="77777777" w:rsidR="00F3584D" w:rsidRPr="00F3584D" w:rsidRDefault="00F3584D" w:rsidP="00F81AD2">
            <w:pPr>
              <w:tabs>
                <w:tab w:val="decimal" w:pos="520"/>
              </w:tabs>
              <w:spacing w:line="240" w:lineRule="auto"/>
              <w:rPr>
                <w:sz w:val="20"/>
                <w:szCs w:val="20"/>
              </w:rPr>
            </w:pPr>
            <w:r w:rsidRPr="00F3584D">
              <w:rPr>
                <w:rFonts w:asciiTheme="minorBidi" w:hAnsiTheme="minorBidi"/>
                <w:sz w:val="20"/>
                <w:szCs w:val="20"/>
              </w:rPr>
              <w:t>0.2 ± 0.1</w:t>
            </w:r>
          </w:p>
        </w:tc>
        <w:tc>
          <w:tcPr>
            <w:tcW w:w="270" w:type="dxa"/>
            <w:vAlign w:val="center"/>
          </w:tcPr>
          <w:p w14:paraId="4BADBE9F" w14:textId="77777777" w:rsidR="00F3584D" w:rsidRPr="00F3584D" w:rsidRDefault="00F3584D" w:rsidP="00F81AD2">
            <w:pPr>
              <w:spacing w:line="240" w:lineRule="auto"/>
              <w:rPr>
                <w:sz w:val="20"/>
                <w:szCs w:val="20"/>
              </w:rPr>
            </w:pPr>
          </w:p>
        </w:tc>
        <w:tc>
          <w:tcPr>
            <w:tcW w:w="1710" w:type="dxa"/>
            <w:vAlign w:val="center"/>
          </w:tcPr>
          <w:p w14:paraId="6376BB77" w14:textId="77777777" w:rsidR="00F3584D" w:rsidRPr="00F3584D" w:rsidRDefault="00F3584D" w:rsidP="00F81AD2">
            <w:pPr>
              <w:tabs>
                <w:tab w:val="decimal" w:pos="430"/>
              </w:tabs>
              <w:spacing w:line="240" w:lineRule="auto"/>
              <w:rPr>
                <w:sz w:val="20"/>
                <w:szCs w:val="20"/>
              </w:rPr>
            </w:pPr>
            <w:r w:rsidRPr="00F3584D">
              <w:rPr>
                <w:sz w:val="20"/>
                <w:szCs w:val="20"/>
              </w:rPr>
              <w:t xml:space="preserve">0.3 </w:t>
            </w:r>
            <w:r w:rsidRPr="00F3584D">
              <w:rPr>
                <w:rFonts w:asciiTheme="minorBidi" w:hAnsiTheme="minorBidi"/>
                <w:sz w:val="20"/>
                <w:szCs w:val="20"/>
              </w:rPr>
              <w:t>± 0.1</w:t>
            </w:r>
          </w:p>
        </w:tc>
        <w:tc>
          <w:tcPr>
            <w:tcW w:w="1620" w:type="dxa"/>
            <w:vAlign w:val="center"/>
          </w:tcPr>
          <w:p w14:paraId="5D02BF09" w14:textId="77777777" w:rsidR="00F3584D" w:rsidRPr="00F3584D" w:rsidRDefault="00F3584D" w:rsidP="00F81AD2">
            <w:pPr>
              <w:tabs>
                <w:tab w:val="decimal" w:pos="430"/>
              </w:tabs>
              <w:spacing w:line="240" w:lineRule="auto"/>
              <w:rPr>
                <w:sz w:val="20"/>
                <w:szCs w:val="20"/>
              </w:rPr>
            </w:pPr>
            <w:r w:rsidRPr="00F3584D">
              <w:rPr>
                <w:sz w:val="20"/>
                <w:szCs w:val="20"/>
              </w:rPr>
              <w:t xml:space="preserve">0.4 </w:t>
            </w:r>
            <w:r w:rsidRPr="00F3584D">
              <w:rPr>
                <w:rFonts w:asciiTheme="minorBidi" w:hAnsiTheme="minorBidi"/>
                <w:sz w:val="20"/>
                <w:szCs w:val="20"/>
              </w:rPr>
              <w:t>± 0.1</w:t>
            </w:r>
          </w:p>
        </w:tc>
      </w:tr>
      <w:tr w:rsidR="00F3584D" w:rsidRPr="00F3584D" w14:paraId="158F0EE3" w14:textId="77777777" w:rsidTr="00E43758">
        <w:trPr>
          <w:trHeight w:val="237"/>
        </w:trPr>
        <w:tc>
          <w:tcPr>
            <w:tcW w:w="2011" w:type="dxa"/>
            <w:vAlign w:val="center"/>
          </w:tcPr>
          <w:p w14:paraId="1E09F2E7" w14:textId="77777777" w:rsidR="00F3584D" w:rsidRPr="00F3584D" w:rsidRDefault="00F3584D" w:rsidP="008C555F">
            <w:pPr>
              <w:spacing w:line="240" w:lineRule="auto"/>
              <w:rPr>
                <w:sz w:val="20"/>
                <w:szCs w:val="20"/>
              </w:rPr>
            </w:pPr>
            <w:r w:rsidRPr="00F3584D">
              <w:rPr>
                <w:sz w:val="20"/>
                <w:szCs w:val="20"/>
              </w:rPr>
              <w:t>Cl</w:t>
            </w:r>
          </w:p>
        </w:tc>
        <w:tc>
          <w:tcPr>
            <w:tcW w:w="1859" w:type="dxa"/>
            <w:vAlign w:val="center"/>
          </w:tcPr>
          <w:p w14:paraId="7EB83B2A" w14:textId="77777777" w:rsidR="00F3584D" w:rsidRPr="00F3584D" w:rsidRDefault="00F3584D" w:rsidP="00F81AD2">
            <w:pPr>
              <w:tabs>
                <w:tab w:val="decimal" w:pos="490"/>
              </w:tabs>
              <w:spacing w:line="240" w:lineRule="auto"/>
              <w:rPr>
                <w:sz w:val="20"/>
                <w:szCs w:val="20"/>
              </w:rPr>
            </w:pPr>
            <w:r w:rsidRPr="00F3584D">
              <w:rPr>
                <w:sz w:val="20"/>
                <w:szCs w:val="20"/>
              </w:rPr>
              <w:t xml:space="preserve">0.6 </w:t>
            </w:r>
            <w:r w:rsidRPr="00F3584D">
              <w:rPr>
                <w:rFonts w:asciiTheme="minorBidi" w:hAnsiTheme="minorBidi"/>
                <w:sz w:val="20"/>
                <w:szCs w:val="20"/>
              </w:rPr>
              <w:t>±</w:t>
            </w:r>
            <w:r w:rsidRPr="00F3584D">
              <w:rPr>
                <w:sz w:val="20"/>
                <w:szCs w:val="20"/>
              </w:rPr>
              <w:t xml:space="preserve"> 0.2</w:t>
            </w:r>
          </w:p>
        </w:tc>
        <w:tc>
          <w:tcPr>
            <w:tcW w:w="1890" w:type="dxa"/>
            <w:vAlign w:val="center"/>
          </w:tcPr>
          <w:p w14:paraId="7CC2C3BF" w14:textId="77777777" w:rsidR="00F3584D" w:rsidRPr="00F3584D" w:rsidRDefault="00F3584D" w:rsidP="00F81AD2">
            <w:pPr>
              <w:tabs>
                <w:tab w:val="decimal" w:pos="520"/>
              </w:tabs>
              <w:spacing w:line="240" w:lineRule="auto"/>
              <w:rPr>
                <w:rFonts w:asciiTheme="minorBidi" w:hAnsiTheme="minorBidi"/>
                <w:sz w:val="20"/>
                <w:szCs w:val="20"/>
              </w:rPr>
            </w:pPr>
            <w:r w:rsidRPr="00F3584D">
              <w:rPr>
                <w:sz w:val="20"/>
                <w:szCs w:val="20"/>
              </w:rPr>
              <w:t xml:space="preserve">0.9 </w:t>
            </w:r>
            <w:r w:rsidRPr="00F3584D">
              <w:rPr>
                <w:rFonts w:asciiTheme="minorBidi" w:hAnsiTheme="minorBidi"/>
                <w:sz w:val="20"/>
                <w:szCs w:val="20"/>
              </w:rPr>
              <w:t>± 0.2</w:t>
            </w:r>
          </w:p>
        </w:tc>
        <w:tc>
          <w:tcPr>
            <w:tcW w:w="270" w:type="dxa"/>
            <w:vAlign w:val="center"/>
          </w:tcPr>
          <w:p w14:paraId="56DC8294" w14:textId="77777777" w:rsidR="00F3584D" w:rsidRPr="00F3584D" w:rsidRDefault="00F3584D" w:rsidP="00F81AD2">
            <w:pPr>
              <w:spacing w:line="240" w:lineRule="auto"/>
              <w:rPr>
                <w:sz w:val="20"/>
                <w:szCs w:val="20"/>
              </w:rPr>
            </w:pPr>
          </w:p>
        </w:tc>
        <w:tc>
          <w:tcPr>
            <w:tcW w:w="1710" w:type="dxa"/>
            <w:vAlign w:val="center"/>
          </w:tcPr>
          <w:p w14:paraId="648A3BE8" w14:textId="77777777" w:rsidR="00F3584D" w:rsidRPr="00F3584D" w:rsidRDefault="00F3584D" w:rsidP="00F81AD2">
            <w:pPr>
              <w:tabs>
                <w:tab w:val="decimal" w:pos="430"/>
              </w:tabs>
              <w:spacing w:line="240" w:lineRule="auto"/>
              <w:rPr>
                <w:sz w:val="20"/>
                <w:szCs w:val="20"/>
              </w:rPr>
            </w:pPr>
            <w:r w:rsidRPr="00F3584D">
              <w:rPr>
                <w:sz w:val="20"/>
                <w:szCs w:val="20"/>
              </w:rPr>
              <w:t xml:space="preserve">0.6 </w:t>
            </w:r>
            <w:r w:rsidRPr="00F3584D">
              <w:rPr>
                <w:rFonts w:asciiTheme="minorBidi" w:hAnsiTheme="minorBidi"/>
                <w:sz w:val="20"/>
                <w:szCs w:val="20"/>
              </w:rPr>
              <w:t>± 0.3</w:t>
            </w:r>
          </w:p>
        </w:tc>
        <w:tc>
          <w:tcPr>
            <w:tcW w:w="1620" w:type="dxa"/>
            <w:vAlign w:val="center"/>
          </w:tcPr>
          <w:p w14:paraId="262932D0" w14:textId="77777777" w:rsidR="00F3584D" w:rsidRPr="00F3584D" w:rsidRDefault="00F3584D" w:rsidP="00F81AD2">
            <w:pPr>
              <w:tabs>
                <w:tab w:val="decimal" w:pos="430"/>
              </w:tabs>
              <w:spacing w:line="240" w:lineRule="auto"/>
              <w:rPr>
                <w:sz w:val="20"/>
                <w:szCs w:val="20"/>
              </w:rPr>
            </w:pPr>
            <w:r w:rsidRPr="00F3584D">
              <w:rPr>
                <w:sz w:val="20"/>
                <w:szCs w:val="20"/>
              </w:rPr>
              <w:t xml:space="preserve">0.6 </w:t>
            </w:r>
            <w:r w:rsidRPr="00F3584D">
              <w:rPr>
                <w:rFonts w:asciiTheme="minorBidi" w:hAnsiTheme="minorBidi"/>
                <w:sz w:val="20"/>
                <w:szCs w:val="20"/>
              </w:rPr>
              <w:t>± 0.1</w:t>
            </w:r>
          </w:p>
        </w:tc>
      </w:tr>
      <w:tr w:rsidR="00E43758" w:rsidRPr="00F3584D" w14:paraId="471A0536" w14:textId="77777777" w:rsidTr="00E43758">
        <w:trPr>
          <w:trHeight w:val="237"/>
        </w:trPr>
        <w:tc>
          <w:tcPr>
            <w:tcW w:w="2011" w:type="dxa"/>
            <w:vAlign w:val="center"/>
          </w:tcPr>
          <w:p w14:paraId="515442DB" w14:textId="61308FFB" w:rsidR="00E43758" w:rsidRPr="00F3584D" w:rsidRDefault="00E43758" w:rsidP="008C555F">
            <w:pPr>
              <w:spacing w:line="240" w:lineRule="auto"/>
              <w:rPr>
                <w:sz w:val="20"/>
                <w:szCs w:val="20"/>
              </w:rPr>
            </w:pPr>
            <w:r>
              <w:rPr>
                <w:sz w:val="20"/>
                <w:szCs w:val="20"/>
              </w:rPr>
              <w:t>TDN</w:t>
            </w:r>
          </w:p>
        </w:tc>
        <w:tc>
          <w:tcPr>
            <w:tcW w:w="1859" w:type="dxa"/>
            <w:vAlign w:val="center"/>
          </w:tcPr>
          <w:p w14:paraId="2895A3FA" w14:textId="772FFD9D" w:rsidR="00E43758" w:rsidRPr="00F3584D" w:rsidRDefault="00036514" w:rsidP="00F81AD2">
            <w:pPr>
              <w:tabs>
                <w:tab w:val="decimal" w:pos="490"/>
              </w:tabs>
              <w:spacing w:line="240" w:lineRule="auto"/>
              <w:rPr>
                <w:sz w:val="20"/>
                <w:szCs w:val="20"/>
              </w:rPr>
            </w:pPr>
            <w:r>
              <w:rPr>
                <w:sz w:val="20"/>
                <w:szCs w:val="20"/>
              </w:rPr>
              <w:t>68.</w:t>
            </w:r>
            <w:r w:rsidR="008E6059">
              <w:rPr>
                <w:sz w:val="20"/>
                <w:szCs w:val="20"/>
              </w:rPr>
              <w:t>0</w:t>
            </w:r>
            <w:r>
              <w:rPr>
                <w:sz w:val="20"/>
                <w:szCs w:val="20"/>
              </w:rPr>
              <w:t xml:space="preserve"> </w:t>
            </w:r>
            <w:r w:rsidRPr="00F3584D">
              <w:rPr>
                <w:rFonts w:asciiTheme="minorBidi" w:hAnsiTheme="minorBidi"/>
                <w:sz w:val="20"/>
                <w:szCs w:val="20"/>
              </w:rPr>
              <w:t>±</w:t>
            </w:r>
            <w:r>
              <w:rPr>
                <w:rFonts w:asciiTheme="minorBidi" w:hAnsiTheme="minorBidi"/>
                <w:sz w:val="20"/>
                <w:szCs w:val="20"/>
              </w:rPr>
              <w:t xml:space="preserve"> 4.0</w:t>
            </w:r>
          </w:p>
        </w:tc>
        <w:tc>
          <w:tcPr>
            <w:tcW w:w="1890" w:type="dxa"/>
            <w:vAlign w:val="center"/>
          </w:tcPr>
          <w:p w14:paraId="0FC06E30" w14:textId="25A285FD" w:rsidR="00E43758" w:rsidRPr="00F3584D" w:rsidRDefault="00036514" w:rsidP="00F81AD2">
            <w:pPr>
              <w:tabs>
                <w:tab w:val="decimal" w:pos="520"/>
              </w:tabs>
              <w:spacing w:line="240" w:lineRule="auto"/>
              <w:rPr>
                <w:sz w:val="20"/>
                <w:szCs w:val="20"/>
              </w:rPr>
            </w:pPr>
            <w:r>
              <w:rPr>
                <w:rFonts w:asciiTheme="minorBidi" w:hAnsiTheme="minorBidi"/>
                <w:sz w:val="20"/>
                <w:szCs w:val="20"/>
              </w:rPr>
              <w:t xml:space="preserve">68.0 </w:t>
            </w:r>
            <w:r w:rsidRPr="00F3584D">
              <w:rPr>
                <w:rFonts w:asciiTheme="minorBidi" w:hAnsiTheme="minorBidi"/>
                <w:sz w:val="20"/>
                <w:szCs w:val="20"/>
              </w:rPr>
              <w:t>±</w:t>
            </w:r>
            <w:r>
              <w:rPr>
                <w:rFonts w:asciiTheme="minorBidi" w:hAnsiTheme="minorBidi"/>
                <w:sz w:val="20"/>
                <w:szCs w:val="20"/>
              </w:rPr>
              <w:t xml:space="preserve"> 4.0</w:t>
            </w:r>
          </w:p>
        </w:tc>
        <w:tc>
          <w:tcPr>
            <w:tcW w:w="270" w:type="dxa"/>
            <w:vAlign w:val="center"/>
          </w:tcPr>
          <w:p w14:paraId="644FDC09" w14:textId="77777777" w:rsidR="00E43758" w:rsidRPr="00F3584D" w:rsidRDefault="00E43758" w:rsidP="00F81AD2">
            <w:pPr>
              <w:spacing w:line="240" w:lineRule="auto"/>
              <w:rPr>
                <w:sz w:val="20"/>
                <w:szCs w:val="20"/>
              </w:rPr>
            </w:pPr>
          </w:p>
        </w:tc>
        <w:tc>
          <w:tcPr>
            <w:tcW w:w="1710" w:type="dxa"/>
            <w:vAlign w:val="center"/>
          </w:tcPr>
          <w:p w14:paraId="66B932BD" w14:textId="54F128A6" w:rsidR="00E43758" w:rsidRPr="00F3584D" w:rsidRDefault="000F6FBB" w:rsidP="00F81AD2">
            <w:pPr>
              <w:tabs>
                <w:tab w:val="decimal" w:pos="430"/>
              </w:tabs>
              <w:spacing w:line="240" w:lineRule="auto"/>
              <w:rPr>
                <w:sz w:val="20"/>
                <w:szCs w:val="20"/>
              </w:rPr>
            </w:pPr>
            <w:r>
              <w:rPr>
                <w:rFonts w:asciiTheme="minorBidi" w:hAnsiTheme="minorBidi"/>
                <w:sz w:val="20"/>
                <w:szCs w:val="20"/>
              </w:rPr>
              <w:t xml:space="preserve">69.5 </w:t>
            </w:r>
            <w:r w:rsidR="00036514" w:rsidRPr="00F3584D">
              <w:rPr>
                <w:rFonts w:asciiTheme="minorBidi" w:hAnsiTheme="minorBidi"/>
                <w:sz w:val="20"/>
                <w:szCs w:val="20"/>
              </w:rPr>
              <w:t>±</w:t>
            </w:r>
            <w:r>
              <w:rPr>
                <w:rFonts w:asciiTheme="minorBidi" w:hAnsiTheme="minorBidi"/>
                <w:sz w:val="20"/>
                <w:szCs w:val="20"/>
              </w:rPr>
              <w:t xml:space="preserve"> 4.2</w:t>
            </w:r>
          </w:p>
        </w:tc>
        <w:tc>
          <w:tcPr>
            <w:tcW w:w="1620" w:type="dxa"/>
            <w:vAlign w:val="center"/>
          </w:tcPr>
          <w:p w14:paraId="69DC64F5" w14:textId="672B7F3A" w:rsidR="00E43758" w:rsidRPr="00F3584D" w:rsidRDefault="000F6FBB" w:rsidP="00F81AD2">
            <w:pPr>
              <w:tabs>
                <w:tab w:val="decimal" w:pos="430"/>
              </w:tabs>
              <w:spacing w:line="240" w:lineRule="auto"/>
              <w:rPr>
                <w:sz w:val="20"/>
                <w:szCs w:val="20"/>
              </w:rPr>
            </w:pPr>
            <w:r>
              <w:rPr>
                <w:rFonts w:asciiTheme="minorBidi" w:hAnsiTheme="minorBidi"/>
                <w:sz w:val="20"/>
                <w:szCs w:val="20"/>
              </w:rPr>
              <w:t xml:space="preserve">69.6 </w:t>
            </w:r>
            <w:r w:rsidR="00036514" w:rsidRPr="00F3584D">
              <w:rPr>
                <w:rFonts w:asciiTheme="minorBidi" w:hAnsiTheme="minorBidi"/>
                <w:sz w:val="20"/>
                <w:szCs w:val="20"/>
              </w:rPr>
              <w:t>±</w:t>
            </w:r>
            <w:r>
              <w:rPr>
                <w:rFonts w:asciiTheme="minorBidi" w:hAnsiTheme="minorBidi"/>
                <w:sz w:val="20"/>
                <w:szCs w:val="20"/>
              </w:rPr>
              <w:t xml:space="preserve"> 4.1</w:t>
            </w:r>
          </w:p>
        </w:tc>
      </w:tr>
      <w:tr w:rsidR="00E43758" w:rsidRPr="00F3584D" w14:paraId="487178CC" w14:textId="77777777" w:rsidTr="00E43758">
        <w:trPr>
          <w:trHeight w:val="237"/>
        </w:trPr>
        <w:tc>
          <w:tcPr>
            <w:tcW w:w="2011" w:type="dxa"/>
            <w:vAlign w:val="center"/>
          </w:tcPr>
          <w:p w14:paraId="6E12270B" w14:textId="0C7FB9D2" w:rsidR="00E43758" w:rsidRPr="00036514" w:rsidRDefault="00E43758" w:rsidP="008C555F">
            <w:pPr>
              <w:spacing w:line="240" w:lineRule="auto"/>
              <w:rPr>
                <w:sz w:val="20"/>
                <w:szCs w:val="20"/>
              </w:rPr>
            </w:pPr>
            <w:r>
              <w:rPr>
                <w:sz w:val="20"/>
                <w:szCs w:val="20"/>
              </w:rPr>
              <w:t>NE</w:t>
            </w:r>
            <w:r w:rsidRPr="00E43758">
              <w:rPr>
                <w:sz w:val="20"/>
                <w:szCs w:val="20"/>
                <w:vertAlign w:val="subscript"/>
              </w:rPr>
              <w:t>L</w:t>
            </w:r>
            <w:r w:rsidR="00036514">
              <w:rPr>
                <w:sz w:val="20"/>
                <w:szCs w:val="20"/>
              </w:rPr>
              <w:t>, Mcal/lb</w:t>
            </w:r>
          </w:p>
        </w:tc>
        <w:tc>
          <w:tcPr>
            <w:tcW w:w="1859" w:type="dxa"/>
            <w:vAlign w:val="center"/>
          </w:tcPr>
          <w:p w14:paraId="4970C103" w14:textId="102DD0CD" w:rsidR="00E43758" w:rsidRPr="00F3584D" w:rsidRDefault="00036514" w:rsidP="00F81AD2">
            <w:pPr>
              <w:tabs>
                <w:tab w:val="decimal" w:pos="490"/>
              </w:tabs>
              <w:spacing w:line="240" w:lineRule="auto"/>
              <w:rPr>
                <w:sz w:val="20"/>
                <w:szCs w:val="20"/>
              </w:rPr>
            </w:pPr>
            <w:r>
              <w:rPr>
                <w:rFonts w:asciiTheme="minorBidi" w:hAnsiTheme="minorBidi"/>
                <w:sz w:val="20"/>
                <w:szCs w:val="20"/>
              </w:rPr>
              <w:t xml:space="preserve">0.7 </w:t>
            </w:r>
            <w:r w:rsidRPr="00F3584D">
              <w:rPr>
                <w:rFonts w:asciiTheme="minorBidi" w:hAnsiTheme="minorBidi"/>
                <w:sz w:val="20"/>
                <w:szCs w:val="20"/>
              </w:rPr>
              <w:t>±</w:t>
            </w:r>
            <w:r>
              <w:rPr>
                <w:rFonts w:asciiTheme="minorBidi" w:hAnsiTheme="minorBidi"/>
                <w:sz w:val="20"/>
                <w:szCs w:val="20"/>
              </w:rPr>
              <w:t xml:space="preserve"> 0.04</w:t>
            </w:r>
          </w:p>
        </w:tc>
        <w:tc>
          <w:tcPr>
            <w:tcW w:w="1890" w:type="dxa"/>
            <w:vAlign w:val="center"/>
          </w:tcPr>
          <w:p w14:paraId="05A97F36" w14:textId="6B2F7961" w:rsidR="00E43758" w:rsidRPr="00F3584D" w:rsidRDefault="00036514" w:rsidP="00F81AD2">
            <w:pPr>
              <w:tabs>
                <w:tab w:val="decimal" w:pos="520"/>
              </w:tabs>
              <w:spacing w:line="240" w:lineRule="auto"/>
              <w:rPr>
                <w:sz w:val="20"/>
                <w:szCs w:val="20"/>
              </w:rPr>
            </w:pPr>
            <w:r>
              <w:rPr>
                <w:rFonts w:asciiTheme="minorBidi" w:hAnsiTheme="minorBidi"/>
                <w:sz w:val="20"/>
                <w:szCs w:val="20"/>
              </w:rPr>
              <w:t xml:space="preserve">0.7 </w:t>
            </w:r>
            <w:r w:rsidRPr="00F3584D">
              <w:rPr>
                <w:rFonts w:asciiTheme="minorBidi" w:hAnsiTheme="minorBidi"/>
                <w:sz w:val="20"/>
                <w:szCs w:val="20"/>
              </w:rPr>
              <w:t>±</w:t>
            </w:r>
            <w:r>
              <w:rPr>
                <w:rFonts w:asciiTheme="minorBidi" w:hAnsiTheme="minorBidi"/>
                <w:sz w:val="20"/>
                <w:szCs w:val="20"/>
              </w:rPr>
              <w:t xml:space="preserve"> 0.04</w:t>
            </w:r>
          </w:p>
        </w:tc>
        <w:tc>
          <w:tcPr>
            <w:tcW w:w="270" w:type="dxa"/>
            <w:vAlign w:val="center"/>
          </w:tcPr>
          <w:p w14:paraId="5281FC67" w14:textId="77777777" w:rsidR="00E43758" w:rsidRPr="00F3584D" w:rsidRDefault="00E43758" w:rsidP="00F81AD2">
            <w:pPr>
              <w:spacing w:line="240" w:lineRule="auto"/>
              <w:rPr>
                <w:sz w:val="20"/>
                <w:szCs w:val="20"/>
              </w:rPr>
            </w:pPr>
          </w:p>
        </w:tc>
        <w:tc>
          <w:tcPr>
            <w:tcW w:w="1710" w:type="dxa"/>
            <w:vAlign w:val="center"/>
          </w:tcPr>
          <w:p w14:paraId="5FBCE7B0" w14:textId="4F251DF0" w:rsidR="00E43758" w:rsidRPr="00F3584D" w:rsidRDefault="000F6FBB" w:rsidP="00F81AD2">
            <w:pPr>
              <w:tabs>
                <w:tab w:val="decimal" w:pos="430"/>
              </w:tabs>
              <w:spacing w:line="240" w:lineRule="auto"/>
              <w:rPr>
                <w:sz w:val="20"/>
                <w:szCs w:val="20"/>
              </w:rPr>
            </w:pPr>
            <w:r>
              <w:rPr>
                <w:rFonts w:asciiTheme="minorBidi" w:hAnsiTheme="minorBidi"/>
                <w:sz w:val="20"/>
                <w:szCs w:val="20"/>
              </w:rPr>
              <w:t xml:space="preserve">0.7 </w:t>
            </w:r>
            <w:r w:rsidR="00036514" w:rsidRPr="00F3584D">
              <w:rPr>
                <w:rFonts w:asciiTheme="minorBidi" w:hAnsiTheme="minorBidi"/>
                <w:sz w:val="20"/>
                <w:szCs w:val="20"/>
              </w:rPr>
              <w:t>±</w:t>
            </w:r>
            <w:r>
              <w:rPr>
                <w:rFonts w:asciiTheme="minorBidi" w:hAnsiTheme="minorBidi"/>
                <w:sz w:val="20"/>
                <w:szCs w:val="20"/>
              </w:rPr>
              <w:t xml:space="preserve"> 0.05</w:t>
            </w:r>
          </w:p>
        </w:tc>
        <w:tc>
          <w:tcPr>
            <w:tcW w:w="1620" w:type="dxa"/>
            <w:vAlign w:val="center"/>
          </w:tcPr>
          <w:p w14:paraId="6D1136D5" w14:textId="072160F5" w:rsidR="00E43758" w:rsidRPr="00F3584D" w:rsidRDefault="000F6FBB" w:rsidP="00F81AD2">
            <w:pPr>
              <w:tabs>
                <w:tab w:val="decimal" w:pos="430"/>
              </w:tabs>
              <w:spacing w:line="240" w:lineRule="auto"/>
              <w:rPr>
                <w:sz w:val="20"/>
                <w:szCs w:val="20"/>
              </w:rPr>
            </w:pPr>
            <w:r>
              <w:rPr>
                <w:rFonts w:asciiTheme="minorBidi" w:hAnsiTheme="minorBidi"/>
                <w:sz w:val="20"/>
                <w:szCs w:val="20"/>
              </w:rPr>
              <w:t xml:space="preserve">0.7 </w:t>
            </w:r>
            <w:r w:rsidR="00036514" w:rsidRPr="00F3584D">
              <w:rPr>
                <w:rFonts w:asciiTheme="minorBidi" w:hAnsiTheme="minorBidi"/>
                <w:sz w:val="20"/>
                <w:szCs w:val="20"/>
              </w:rPr>
              <w:t>±</w:t>
            </w:r>
            <w:r>
              <w:rPr>
                <w:rFonts w:asciiTheme="minorBidi" w:hAnsiTheme="minorBidi"/>
                <w:sz w:val="20"/>
                <w:szCs w:val="20"/>
              </w:rPr>
              <w:t xml:space="preserve"> 0.05</w:t>
            </w:r>
          </w:p>
        </w:tc>
      </w:tr>
      <w:tr w:rsidR="00E43758" w:rsidRPr="00F3584D" w14:paraId="4AFAD181" w14:textId="77777777" w:rsidTr="0029509F">
        <w:trPr>
          <w:trHeight w:val="237"/>
        </w:trPr>
        <w:tc>
          <w:tcPr>
            <w:tcW w:w="2011" w:type="dxa"/>
            <w:tcBorders>
              <w:bottom w:val="single" w:sz="12" w:space="0" w:color="auto"/>
            </w:tcBorders>
            <w:vAlign w:val="center"/>
          </w:tcPr>
          <w:p w14:paraId="5B2269E7" w14:textId="7C671B5E" w:rsidR="00E43758" w:rsidRPr="00036514" w:rsidRDefault="00E43758" w:rsidP="008C555F">
            <w:pPr>
              <w:spacing w:line="240" w:lineRule="auto"/>
              <w:rPr>
                <w:sz w:val="20"/>
                <w:szCs w:val="20"/>
              </w:rPr>
            </w:pPr>
            <w:r>
              <w:rPr>
                <w:sz w:val="20"/>
                <w:szCs w:val="20"/>
              </w:rPr>
              <w:t>NE</w:t>
            </w:r>
            <w:r w:rsidRPr="00E43758">
              <w:rPr>
                <w:sz w:val="20"/>
                <w:szCs w:val="20"/>
                <w:vertAlign w:val="subscript"/>
              </w:rPr>
              <w:t>M</w:t>
            </w:r>
            <w:r w:rsidR="00036514">
              <w:rPr>
                <w:sz w:val="20"/>
                <w:szCs w:val="20"/>
              </w:rPr>
              <w:t>, Mcal/lb</w:t>
            </w:r>
          </w:p>
        </w:tc>
        <w:tc>
          <w:tcPr>
            <w:tcW w:w="1859" w:type="dxa"/>
            <w:tcBorders>
              <w:bottom w:val="single" w:sz="12" w:space="0" w:color="auto"/>
            </w:tcBorders>
            <w:vAlign w:val="center"/>
          </w:tcPr>
          <w:p w14:paraId="5245B8EE" w14:textId="49E7410A" w:rsidR="00E43758" w:rsidRPr="00F3584D" w:rsidRDefault="00036514" w:rsidP="00F81AD2">
            <w:pPr>
              <w:tabs>
                <w:tab w:val="decimal" w:pos="490"/>
              </w:tabs>
              <w:spacing w:line="240" w:lineRule="auto"/>
              <w:rPr>
                <w:sz w:val="20"/>
                <w:szCs w:val="20"/>
              </w:rPr>
            </w:pPr>
            <w:r>
              <w:rPr>
                <w:rFonts w:asciiTheme="minorBidi" w:hAnsiTheme="minorBidi"/>
                <w:sz w:val="20"/>
                <w:szCs w:val="20"/>
              </w:rPr>
              <w:t xml:space="preserve">0.8 </w:t>
            </w:r>
            <w:r w:rsidRPr="00F3584D">
              <w:rPr>
                <w:rFonts w:asciiTheme="minorBidi" w:hAnsiTheme="minorBidi"/>
                <w:sz w:val="20"/>
                <w:szCs w:val="20"/>
              </w:rPr>
              <w:t>±</w:t>
            </w:r>
            <w:r>
              <w:rPr>
                <w:rFonts w:asciiTheme="minorBidi" w:hAnsiTheme="minorBidi"/>
                <w:sz w:val="20"/>
                <w:szCs w:val="20"/>
              </w:rPr>
              <w:t xml:space="preserve"> 0.07</w:t>
            </w:r>
          </w:p>
        </w:tc>
        <w:tc>
          <w:tcPr>
            <w:tcW w:w="1890" w:type="dxa"/>
            <w:tcBorders>
              <w:bottom w:val="single" w:sz="12" w:space="0" w:color="auto"/>
            </w:tcBorders>
            <w:vAlign w:val="center"/>
          </w:tcPr>
          <w:p w14:paraId="57D45F85" w14:textId="5C44C6CE" w:rsidR="00E43758" w:rsidRPr="00F3584D" w:rsidRDefault="00036514" w:rsidP="00F81AD2">
            <w:pPr>
              <w:tabs>
                <w:tab w:val="decimal" w:pos="520"/>
              </w:tabs>
              <w:spacing w:line="240" w:lineRule="auto"/>
              <w:rPr>
                <w:sz w:val="20"/>
                <w:szCs w:val="20"/>
              </w:rPr>
            </w:pPr>
            <w:r>
              <w:rPr>
                <w:rFonts w:asciiTheme="minorBidi" w:hAnsiTheme="minorBidi"/>
                <w:sz w:val="20"/>
                <w:szCs w:val="20"/>
              </w:rPr>
              <w:t xml:space="preserve">0.8 </w:t>
            </w:r>
            <w:r w:rsidRPr="00F3584D">
              <w:rPr>
                <w:rFonts w:asciiTheme="minorBidi" w:hAnsiTheme="minorBidi"/>
                <w:sz w:val="20"/>
                <w:szCs w:val="20"/>
              </w:rPr>
              <w:t>±</w:t>
            </w:r>
            <w:r>
              <w:rPr>
                <w:rFonts w:asciiTheme="minorBidi" w:hAnsiTheme="minorBidi"/>
                <w:sz w:val="20"/>
                <w:szCs w:val="20"/>
              </w:rPr>
              <w:t xml:space="preserve"> 0.07</w:t>
            </w:r>
          </w:p>
        </w:tc>
        <w:tc>
          <w:tcPr>
            <w:tcW w:w="270" w:type="dxa"/>
            <w:tcBorders>
              <w:bottom w:val="single" w:sz="12" w:space="0" w:color="auto"/>
            </w:tcBorders>
            <w:vAlign w:val="center"/>
          </w:tcPr>
          <w:p w14:paraId="09616216" w14:textId="77777777" w:rsidR="00E43758" w:rsidRPr="00F3584D" w:rsidRDefault="00E43758" w:rsidP="00F81AD2">
            <w:pPr>
              <w:spacing w:line="240" w:lineRule="auto"/>
              <w:rPr>
                <w:sz w:val="20"/>
                <w:szCs w:val="20"/>
              </w:rPr>
            </w:pPr>
          </w:p>
        </w:tc>
        <w:tc>
          <w:tcPr>
            <w:tcW w:w="1710" w:type="dxa"/>
            <w:tcBorders>
              <w:bottom w:val="single" w:sz="12" w:space="0" w:color="auto"/>
            </w:tcBorders>
            <w:vAlign w:val="center"/>
          </w:tcPr>
          <w:p w14:paraId="77FCA7A0" w14:textId="7CD20591" w:rsidR="00E43758" w:rsidRPr="00F3584D" w:rsidRDefault="000F6FBB" w:rsidP="00F81AD2">
            <w:pPr>
              <w:tabs>
                <w:tab w:val="decimal" w:pos="430"/>
              </w:tabs>
              <w:spacing w:line="240" w:lineRule="auto"/>
              <w:rPr>
                <w:sz w:val="20"/>
                <w:szCs w:val="20"/>
              </w:rPr>
            </w:pPr>
            <w:r>
              <w:rPr>
                <w:rFonts w:asciiTheme="minorBidi" w:hAnsiTheme="minorBidi"/>
                <w:sz w:val="20"/>
                <w:szCs w:val="20"/>
              </w:rPr>
              <w:t xml:space="preserve">0.8 </w:t>
            </w:r>
            <w:r w:rsidR="00036514" w:rsidRPr="00F3584D">
              <w:rPr>
                <w:rFonts w:asciiTheme="minorBidi" w:hAnsiTheme="minorBidi"/>
                <w:sz w:val="20"/>
                <w:szCs w:val="20"/>
              </w:rPr>
              <w:t>±</w:t>
            </w:r>
            <w:r>
              <w:rPr>
                <w:rFonts w:asciiTheme="minorBidi" w:hAnsiTheme="minorBidi"/>
                <w:sz w:val="20"/>
                <w:szCs w:val="20"/>
              </w:rPr>
              <w:t xml:space="preserve"> 0.07</w:t>
            </w:r>
          </w:p>
        </w:tc>
        <w:tc>
          <w:tcPr>
            <w:tcW w:w="1620" w:type="dxa"/>
            <w:tcBorders>
              <w:bottom w:val="single" w:sz="12" w:space="0" w:color="auto"/>
            </w:tcBorders>
            <w:vAlign w:val="center"/>
          </w:tcPr>
          <w:p w14:paraId="32B7A9D3" w14:textId="047D3532" w:rsidR="00E43758" w:rsidRPr="00F3584D" w:rsidRDefault="000F6FBB" w:rsidP="00F81AD2">
            <w:pPr>
              <w:tabs>
                <w:tab w:val="decimal" w:pos="430"/>
              </w:tabs>
              <w:spacing w:line="240" w:lineRule="auto"/>
              <w:rPr>
                <w:sz w:val="20"/>
                <w:szCs w:val="20"/>
              </w:rPr>
            </w:pPr>
            <w:r>
              <w:rPr>
                <w:rFonts w:asciiTheme="minorBidi" w:hAnsiTheme="minorBidi"/>
                <w:sz w:val="20"/>
                <w:szCs w:val="20"/>
              </w:rPr>
              <w:t xml:space="preserve">0.8 </w:t>
            </w:r>
            <w:r w:rsidR="00036514" w:rsidRPr="00F3584D">
              <w:rPr>
                <w:rFonts w:asciiTheme="minorBidi" w:hAnsiTheme="minorBidi"/>
                <w:sz w:val="20"/>
                <w:szCs w:val="20"/>
              </w:rPr>
              <w:t>±</w:t>
            </w:r>
            <w:r>
              <w:rPr>
                <w:rFonts w:asciiTheme="minorBidi" w:hAnsiTheme="minorBidi"/>
                <w:sz w:val="20"/>
                <w:szCs w:val="20"/>
              </w:rPr>
              <w:t xml:space="preserve"> 0.07</w:t>
            </w:r>
          </w:p>
        </w:tc>
      </w:tr>
    </w:tbl>
    <w:p w14:paraId="05E6AE67" w14:textId="01EE3E38" w:rsidR="00F3584D" w:rsidRDefault="00F3584D" w:rsidP="00F3584D">
      <w:pPr>
        <w:spacing w:line="240" w:lineRule="auto"/>
      </w:pPr>
      <w:r w:rsidRPr="00F3584D">
        <w:rPr>
          <w:vertAlign w:val="superscript"/>
        </w:rPr>
        <w:t>1</w:t>
      </w:r>
      <w:r w:rsidRPr="00F3584D">
        <w:t>CON = control diet; CMA = calcareous marine algae partial replacement.</w:t>
      </w:r>
    </w:p>
    <w:p w14:paraId="1256329A" w14:textId="0FDFEF2D" w:rsidR="00283023" w:rsidRDefault="00283023" w:rsidP="00F3584D">
      <w:pPr>
        <w:spacing w:line="240" w:lineRule="auto"/>
        <w:rPr>
          <w:noProof/>
        </w:rPr>
      </w:pPr>
      <w:r>
        <w:rPr>
          <w:vertAlign w:val="superscript"/>
        </w:rPr>
        <w:t>2</w:t>
      </w:r>
      <w:r w:rsidRPr="00283023">
        <w:rPr>
          <w:noProof/>
        </w:rPr>
        <w:t xml:space="preserve"> </w:t>
      </w:r>
      <w:r>
        <w:rPr>
          <w:noProof/>
        </w:rPr>
        <w:t>Values are averaged from analyzed prepartum (n = 36; CON = 18, CMA = 18) TMR composite samples throughout the entire study.</w:t>
      </w:r>
    </w:p>
    <w:p w14:paraId="2C3ACC38" w14:textId="299D78BC" w:rsidR="00283023" w:rsidRPr="00283023" w:rsidRDefault="00283023" w:rsidP="00F3584D">
      <w:pPr>
        <w:spacing w:line="240" w:lineRule="auto"/>
        <w:rPr>
          <w:noProof/>
        </w:rPr>
        <w:sectPr w:rsidR="00283023" w:rsidRPr="00283023" w:rsidSect="00AA12D0">
          <w:pgSz w:w="12240" w:h="15840"/>
          <w:pgMar w:top="1440" w:right="1440" w:bottom="1440" w:left="1440" w:header="720" w:footer="720" w:gutter="0"/>
          <w:pgNumType w:start="1"/>
          <w:cols w:space="720"/>
          <w:docGrid w:linePitch="360"/>
        </w:sectPr>
      </w:pPr>
      <w:r>
        <w:rPr>
          <w:noProof/>
          <w:vertAlign w:val="superscript"/>
        </w:rPr>
        <w:t>3</w:t>
      </w:r>
      <w:r w:rsidRPr="00283023">
        <w:rPr>
          <w:noProof/>
        </w:rPr>
        <w:t xml:space="preserve"> </w:t>
      </w:r>
      <w:r>
        <w:rPr>
          <w:noProof/>
        </w:rPr>
        <w:t>Values are averaged from analyzed postpartum (n = 62; CON = 31, CMA = 31)</w:t>
      </w:r>
      <w:commentRangeStart w:id="163"/>
      <w:commentRangeEnd w:id="163"/>
      <w:r>
        <w:rPr>
          <w:rStyle w:val="CommentReference"/>
        </w:rPr>
        <w:commentReference w:id="163"/>
      </w:r>
      <w:commentRangeStart w:id="164"/>
      <w:commentRangeEnd w:id="164"/>
      <w:r>
        <w:rPr>
          <w:rStyle w:val="CommentReference"/>
        </w:rPr>
        <w:commentReference w:id="164"/>
      </w:r>
      <w:r>
        <w:rPr>
          <w:noProof/>
        </w:rPr>
        <w:t xml:space="preserve"> TMR composite samples throughout the entire study.</w:t>
      </w:r>
    </w:p>
    <w:p w14:paraId="66B94B32" w14:textId="794C5725" w:rsidR="00F3584D" w:rsidRPr="00FA050C" w:rsidRDefault="002F0AAA" w:rsidP="002F0AAA">
      <w:pPr>
        <w:pStyle w:val="Caption"/>
      </w:pPr>
      <w:bookmarkStart w:id="165" w:name="_Toc171604355"/>
      <w:r>
        <w:t xml:space="preserve">Table </w:t>
      </w:r>
      <w:r w:rsidR="00726CE9">
        <w:fldChar w:fldCharType="begin"/>
      </w:r>
      <w:r w:rsidR="00726CE9">
        <w:instrText xml:space="preserve"> STYLEREF 2 \s </w:instrText>
      </w:r>
      <w:r w:rsidR="00726CE9">
        <w:fldChar w:fldCharType="separate"/>
      </w:r>
      <w:r w:rsidR="00D5452C">
        <w:rPr>
          <w:noProof/>
        </w:rPr>
        <w:t>2</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3</w:t>
      </w:r>
      <w:r w:rsidR="00726CE9">
        <w:rPr>
          <w:noProof/>
        </w:rPr>
        <w:fldChar w:fldCharType="end"/>
      </w:r>
      <w:r w:rsidR="00206967">
        <w:rPr>
          <w:noProof/>
        </w:rPr>
        <w:t>.</w:t>
      </w:r>
      <w:r>
        <w:t xml:space="preserve"> </w:t>
      </w:r>
      <w:r w:rsidR="00F3584D" w:rsidRPr="00F3584D">
        <w:rPr>
          <w:noProof/>
        </w:rPr>
        <w:t>Performance of cows fed diets CON</w:t>
      </w:r>
      <w:r w:rsidR="00635706" w:rsidRPr="00F3584D">
        <w:rPr>
          <w:noProof/>
          <w:vertAlign w:val="superscript"/>
        </w:rPr>
        <w:t>1</w:t>
      </w:r>
      <w:r w:rsidR="00F3584D" w:rsidRPr="00F3584D">
        <w:rPr>
          <w:noProof/>
        </w:rPr>
        <w:t xml:space="preserve"> or CMA</w:t>
      </w:r>
      <w:r w:rsidR="00635706" w:rsidRPr="00F3584D">
        <w:rPr>
          <w:noProof/>
          <w:vertAlign w:val="superscript"/>
        </w:rPr>
        <w:t>1</w:t>
      </w:r>
      <w:r w:rsidR="00F3584D" w:rsidRPr="00F3584D">
        <w:rPr>
          <w:noProof/>
        </w:rPr>
        <w:t xml:space="preserve"> pre- and postpartum </w:t>
      </w:r>
      <w:r w:rsidR="00D87D00">
        <w:rPr>
          <w:noProof/>
        </w:rPr>
        <w:t xml:space="preserve">from </w:t>
      </w:r>
      <w:r w:rsidR="00FA0569">
        <w:rPr>
          <w:noProof/>
        </w:rPr>
        <w:t>0</w:t>
      </w:r>
      <w:r w:rsidR="00F3584D" w:rsidRPr="00F3584D">
        <w:rPr>
          <w:noProof/>
        </w:rPr>
        <w:t xml:space="preserve"> to 30 DIM</w:t>
      </w:r>
      <w:r w:rsidR="00FA050C">
        <w:rPr>
          <w:noProof/>
        </w:rPr>
        <w:t>.</w:t>
      </w:r>
      <w:bookmarkEnd w:id="165"/>
    </w:p>
    <w:tbl>
      <w:tblPr>
        <w:tblStyle w:val="TableGrid"/>
        <w:tblW w:w="93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0"/>
        <w:gridCol w:w="1967"/>
        <w:gridCol w:w="1967"/>
        <w:gridCol w:w="1967"/>
      </w:tblGrid>
      <w:tr w:rsidR="00F3584D" w:rsidRPr="00F3584D" w14:paraId="2E831B1F" w14:textId="77777777" w:rsidTr="00AF58B4">
        <w:trPr>
          <w:trHeight w:val="249"/>
          <w:jc w:val="center"/>
        </w:trPr>
        <w:tc>
          <w:tcPr>
            <w:tcW w:w="3420" w:type="dxa"/>
            <w:tcBorders>
              <w:top w:val="single" w:sz="12" w:space="0" w:color="auto"/>
              <w:bottom w:val="single" w:sz="12" w:space="0" w:color="auto"/>
            </w:tcBorders>
          </w:tcPr>
          <w:p w14:paraId="6D86A89C" w14:textId="77777777" w:rsidR="00F3584D" w:rsidRPr="00F3584D" w:rsidRDefault="00F3584D" w:rsidP="00F3584D">
            <w:pPr>
              <w:spacing w:line="240" w:lineRule="auto"/>
              <w:rPr>
                <w:sz w:val="20"/>
                <w:szCs w:val="20"/>
              </w:rPr>
            </w:pPr>
            <w:r w:rsidRPr="00F3584D">
              <w:rPr>
                <w:sz w:val="20"/>
                <w:szCs w:val="20"/>
              </w:rPr>
              <w:t>Item</w:t>
            </w:r>
          </w:p>
        </w:tc>
        <w:tc>
          <w:tcPr>
            <w:tcW w:w="1967" w:type="dxa"/>
            <w:tcBorders>
              <w:top w:val="single" w:sz="12" w:space="0" w:color="auto"/>
              <w:bottom w:val="single" w:sz="12" w:space="0" w:color="auto"/>
            </w:tcBorders>
            <w:vAlign w:val="center"/>
          </w:tcPr>
          <w:p w14:paraId="61FF54A4" w14:textId="67FF51A6" w:rsidR="00F3584D" w:rsidRPr="00283023" w:rsidRDefault="00F3584D" w:rsidP="00F3584D">
            <w:pPr>
              <w:spacing w:line="240" w:lineRule="auto"/>
              <w:jc w:val="center"/>
              <w:rPr>
                <w:sz w:val="20"/>
                <w:szCs w:val="20"/>
                <w:vertAlign w:val="superscript"/>
              </w:rPr>
            </w:pPr>
            <w:r w:rsidRPr="00F3584D">
              <w:rPr>
                <w:sz w:val="20"/>
                <w:szCs w:val="20"/>
              </w:rPr>
              <w:t>CON</w:t>
            </w:r>
            <w:r w:rsidR="00283023">
              <w:rPr>
                <w:sz w:val="20"/>
                <w:szCs w:val="20"/>
                <w:vertAlign w:val="superscript"/>
              </w:rPr>
              <w:t>1</w:t>
            </w:r>
          </w:p>
        </w:tc>
        <w:tc>
          <w:tcPr>
            <w:tcW w:w="1967" w:type="dxa"/>
            <w:tcBorders>
              <w:top w:val="single" w:sz="12" w:space="0" w:color="auto"/>
              <w:bottom w:val="single" w:sz="12" w:space="0" w:color="auto"/>
            </w:tcBorders>
            <w:vAlign w:val="center"/>
          </w:tcPr>
          <w:p w14:paraId="1B5F0E0B" w14:textId="48EC365B" w:rsidR="00F3584D" w:rsidRPr="00283023" w:rsidRDefault="00F3584D" w:rsidP="00F3584D">
            <w:pPr>
              <w:spacing w:line="240" w:lineRule="auto"/>
              <w:jc w:val="center"/>
              <w:rPr>
                <w:sz w:val="20"/>
                <w:szCs w:val="20"/>
                <w:vertAlign w:val="superscript"/>
              </w:rPr>
            </w:pPr>
            <w:r w:rsidRPr="00F3584D">
              <w:rPr>
                <w:sz w:val="20"/>
                <w:szCs w:val="20"/>
              </w:rPr>
              <w:t>CMA</w:t>
            </w:r>
            <w:r w:rsidR="00283023">
              <w:rPr>
                <w:sz w:val="20"/>
                <w:szCs w:val="20"/>
                <w:vertAlign w:val="superscript"/>
              </w:rPr>
              <w:t>1</w:t>
            </w:r>
          </w:p>
        </w:tc>
        <w:tc>
          <w:tcPr>
            <w:tcW w:w="1967" w:type="dxa"/>
            <w:tcBorders>
              <w:top w:val="single" w:sz="12" w:space="0" w:color="auto"/>
              <w:bottom w:val="single" w:sz="12" w:space="0" w:color="auto"/>
            </w:tcBorders>
            <w:vAlign w:val="center"/>
          </w:tcPr>
          <w:p w14:paraId="28AA7624" w14:textId="77777777" w:rsidR="00F3584D" w:rsidRPr="00F3584D" w:rsidRDefault="00F3584D" w:rsidP="00F3584D">
            <w:pPr>
              <w:spacing w:line="240" w:lineRule="auto"/>
              <w:jc w:val="center"/>
              <w:rPr>
                <w:sz w:val="20"/>
                <w:szCs w:val="20"/>
              </w:rPr>
            </w:pPr>
            <w:r w:rsidRPr="00F3584D">
              <w:rPr>
                <w:i/>
                <w:iCs/>
                <w:sz w:val="20"/>
                <w:szCs w:val="20"/>
              </w:rPr>
              <w:t>P</w:t>
            </w:r>
            <w:r w:rsidRPr="00F3584D">
              <w:rPr>
                <w:sz w:val="20"/>
                <w:szCs w:val="20"/>
              </w:rPr>
              <w:t>-value</w:t>
            </w:r>
          </w:p>
        </w:tc>
      </w:tr>
      <w:tr w:rsidR="00F3584D" w:rsidRPr="00F3584D" w14:paraId="2D675292" w14:textId="77777777" w:rsidTr="00AF58B4">
        <w:trPr>
          <w:trHeight w:val="258"/>
          <w:jc w:val="center"/>
        </w:trPr>
        <w:tc>
          <w:tcPr>
            <w:tcW w:w="3420" w:type="dxa"/>
            <w:vAlign w:val="center"/>
          </w:tcPr>
          <w:p w14:paraId="76B43825" w14:textId="77777777" w:rsidR="00F3584D" w:rsidRPr="00F3584D" w:rsidRDefault="00F3584D" w:rsidP="00F3584D">
            <w:pPr>
              <w:spacing w:line="240" w:lineRule="auto"/>
              <w:rPr>
                <w:sz w:val="20"/>
                <w:szCs w:val="20"/>
              </w:rPr>
            </w:pPr>
            <w:r w:rsidRPr="00F3584D">
              <w:rPr>
                <w:sz w:val="20"/>
                <w:szCs w:val="20"/>
              </w:rPr>
              <w:t>DMI, kg/d</w:t>
            </w:r>
          </w:p>
        </w:tc>
        <w:tc>
          <w:tcPr>
            <w:tcW w:w="1967" w:type="dxa"/>
            <w:vAlign w:val="center"/>
          </w:tcPr>
          <w:p w14:paraId="7ADAD302" w14:textId="53A8529B" w:rsidR="00F3584D" w:rsidRPr="00F3584D" w:rsidRDefault="00F3584D" w:rsidP="00F81AD2">
            <w:pPr>
              <w:tabs>
                <w:tab w:val="decimal" w:pos="430"/>
              </w:tabs>
              <w:spacing w:line="240" w:lineRule="auto"/>
              <w:rPr>
                <w:sz w:val="20"/>
                <w:szCs w:val="20"/>
              </w:rPr>
            </w:pPr>
            <w:r w:rsidRPr="00F3584D">
              <w:rPr>
                <w:sz w:val="20"/>
                <w:szCs w:val="20"/>
              </w:rPr>
              <w:t>19.4</w:t>
            </w:r>
            <w:r w:rsidR="00FA0569">
              <w:rPr>
                <w:sz w:val="20"/>
                <w:szCs w:val="20"/>
              </w:rPr>
              <w:t>1</w:t>
            </w:r>
            <w:r w:rsidRPr="00F3584D">
              <w:rPr>
                <w:sz w:val="20"/>
                <w:szCs w:val="20"/>
              </w:rPr>
              <w:t xml:space="preserve"> </w:t>
            </w:r>
            <w:r w:rsidRPr="00F3584D">
              <w:rPr>
                <w:rFonts w:asciiTheme="minorBidi" w:hAnsiTheme="minorBidi"/>
                <w:sz w:val="20"/>
                <w:szCs w:val="20"/>
              </w:rPr>
              <w:t>± 1.24</w:t>
            </w:r>
          </w:p>
        </w:tc>
        <w:tc>
          <w:tcPr>
            <w:tcW w:w="1967" w:type="dxa"/>
            <w:vAlign w:val="center"/>
          </w:tcPr>
          <w:p w14:paraId="37DDDF66" w14:textId="60304A2E" w:rsidR="00F3584D" w:rsidRPr="00F3584D" w:rsidRDefault="00F3584D" w:rsidP="00F81AD2">
            <w:pPr>
              <w:tabs>
                <w:tab w:val="decimal" w:pos="440"/>
              </w:tabs>
              <w:spacing w:line="240" w:lineRule="auto"/>
              <w:rPr>
                <w:sz w:val="20"/>
                <w:szCs w:val="20"/>
              </w:rPr>
            </w:pPr>
            <w:r w:rsidRPr="00F3584D">
              <w:rPr>
                <w:sz w:val="20"/>
                <w:szCs w:val="20"/>
              </w:rPr>
              <w:t>20.</w:t>
            </w:r>
            <w:r w:rsidR="00FA0569">
              <w:rPr>
                <w:sz w:val="20"/>
                <w:szCs w:val="20"/>
              </w:rPr>
              <w:t>56</w:t>
            </w:r>
            <w:r w:rsidRPr="00F3584D">
              <w:rPr>
                <w:sz w:val="20"/>
                <w:szCs w:val="20"/>
              </w:rPr>
              <w:t xml:space="preserve"> </w:t>
            </w:r>
            <w:r w:rsidRPr="00F3584D">
              <w:rPr>
                <w:rFonts w:asciiTheme="minorBidi" w:hAnsiTheme="minorBidi"/>
                <w:sz w:val="20"/>
                <w:szCs w:val="20"/>
              </w:rPr>
              <w:t>± 1.20</w:t>
            </w:r>
          </w:p>
        </w:tc>
        <w:tc>
          <w:tcPr>
            <w:tcW w:w="1967" w:type="dxa"/>
            <w:vAlign w:val="center"/>
          </w:tcPr>
          <w:p w14:paraId="55D026A4" w14:textId="77777777" w:rsidR="00F3584D" w:rsidRPr="00F3584D" w:rsidRDefault="00F3584D" w:rsidP="00F81AD2">
            <w:pPr>
              <w:tabs>
                <w:tab w:val="decimal" w:pos="820"/>
              </w:tabs>
              <w:spacing w:line="240" w:lineRule="auto"/>
              <w:rPr>
                <w:sz w:val="20"/>
                <w:szCs w:val="20"/>
              </w:rPr>
            </w:pPr>
            <w:r w:rsidRPr="00F3584D">
              <w:rPr>
                <w:sz w:val="20"/>
                <w:szCs w:val="20"/>
              </w:rPr>
              <w:t>0.19</w:t>
            </w:r>
          </w:p>
        </w:tc>
      </w:tr>
      <w:tr w:rsidR="00F3584D" w:rsidRPr="00F3584D" w14:paraId="034620F0" w14:textId="77777777" w:rsidTr="00AF58B4">
        <w:trPr>
          <w:trHeight w:val="258"/>
          <w:jc w:val="center"/>
        </w:trPr>
        <w:tc>
          <w:tcPr>
            <w:tcW w:w="3420" w:type="dxa"/>
            <w:vAlign w:val="center"/>
          </w:tcPr>
          <w:p w14:paraId="6FD78194" w14:textId="77777777" w:rsidR="00F3584D" w:rsidRPr="00F3584D" w:rsidRDefault="00F3584D" w:rsidP="00F3584D">
            <w:pPr>
              <w:spacing w:line="240" w:lineRule="auto"/>
              <w:rPr>
                <w:sz w:val="20"/>
                <w:szCs w:val="20"/>
              </w:rPr>
            </w:pPr>
            <w:r w:rsidRPr="00F3584D">
              <w:rPr>
                <w:sz w:val="20"/>
                <w:szCs w:val="20"/>
              </w:rPr>
              <w:t>Yield, kg/d</w:t>
            </w:r>
          </w:p>
        </w:tc>
        <w:tc>
          <w:tcPr>
            <w:tcW w:w="1967" w:type="dxa"/>
            <w:vAlign w:val="center"/>
          </w:tcPr>
          <w:p w14:paraId="3993031A" w14:textId="77777777" w:rsidR="00F3584D" w:rsidRPr="00F3584D" w:rsidRDefault="00F3584D" w:rsidP="00F81AD2">
            <w:pPr>
              <w:tabs>
                <w:tab w:val="decimal" w:pos="430"/>
              </w:tabs>
              <w:spacing w:line="240" w:lineRule="auto"/>
              <w:rPr>
                <w:sz w:val="20"/>
                <w:szCs w:val="20"/>
              </w:rPr>
            </w:pPr>
          </w:p>
        </w:tc>
        <w:tc>
          <w:tcPr>
            <w:tcW w:w="1967" w:type="dxa"/>
            <w:vAlign w:val="center"/>
          </w:tcPr>
          <w:p w14:paraId="57EACB7E" w14:textId="77777777" w:rsidR="00F3584D" w:rsidRPr="00F3584D" w:rsidRDefault="00F3584D" w:rsidP="00F81AD2">
            <w:pPr>
              <w:tabs>
                <w:tab w:val="decimal" w:pos="440"/>
              </w:tabs>
              <w:spacing w:line="240" w:lineRule="auto"/>
              <w:rPr>
                <w:sz w:val="20"/>
                <w:szCs w:val="20"/>
              </w:rPr>
            </w:pPr>
          </w:p>
        </w:tc>
        <w:tc>
          <w:tcPr>
            <w:tcW w:w="1967" w:type="dxa"/>
            <w:vAlign w:val="center"/>
          </w:tcPr>
          <w:p w14:paraId="658D92D0" w14:textId="77777777" w:rsidR="00F3584D" w:rsidRPr="00F3584D" w:rsidRDefault="00F3584D" w:rsidP="00F81AD2">
            <w:pPr>
              <w:tabs>
                <w:tab w:val="decimal" w:pos="820"/>
              </w:tabs>
              <w:spacing w:line="240" w:lineRule="auto"/>
              <w:rPr>
                <w:sz w:val="20"/>
                <w:szCs w:val="20"/>
              </w:rPr>
            </w:pPr>
          </w:p>
        </w:tc>
      </w:tr>
      <w:tr w:rsidR="00F3584D" w:rsidRPr="00F3584D" w14:paraId="6376DFC5" w14:textId="77777777" w:rsidTr="00AF58B4">
        <w:trPr>
          <w:trHeight w:val="258"/>
          <w:jc w:val="center"/>
        </w:trPr>
        <w:tc>
          <w:tcPr>
            <w:tcW w:w="3420" w:type="dxa"/>
            <w:vAlign w:val="center"/>
          </w:tcPr>
          <w:p w14:paraId="346A55D4" w14:textId="77777777" w:rsidR="00F3584D" w:rsidRPr="00F3584D" w:rsidRDefault="00F3584D" w:rsidP="00F3584D">
            <w:pPr>
              <w:spacing w:line="240" w:lineRule="auto"/>
              <w:rPr>
                <w:sz w:val="20"/>
                <w:szCs w:val="20"/>
              </w:rPr>
            </w:pPr>
            <w:r w:rsidRPr="00F3584D">
              <w:rPr>
                <w:sz w:val="20"/>
                <w:szCs w:val="20"/>
              </w:rPr>
              <w:t xml:space="preserve">   Milk</w:t>
            </w:r>
          </w:p>
        </w:tc>
        <w:tc>
          <w:tcPr>
            <w:tcW w:w="1967" w:type="dxa"/>
            <w:vAlign w:val="center"/>
          </w:tcPr>
          <w:p w14:paraId="6E6B7A29" w14:textId="1C835AFF" w:rsidR="00F3584D" w:rsidRPr="00F3584D" w:rsidRDefault="00F3584D" w:rsidP="00F81AD2">
            <w:pPr>
              <w:tabs>
                <w:tab w:val="decimal" w:pos="430"/>
              </w:tabs>
              <w:spacing w:line="240" w:lineRule="auto"/>
              <w:rPr>
                <w:sz w:val="20"/>
                <w:szCs w:val="20"/>
              </w:rPr>
            </w:pPr>
            <w:r w:rsidRPr="00F3584D">
              <w:rPr>
                <w:sz w:val="20"/>
                <w:szCs w:val="20"/>
              </w:rPr>
              <w:t>34.</w:t>
            </w:r>
            <w:r w:rsidR="00FA0569">
              <w:rPr>
                <w:sz w:val="20"/>
                <w:szCs w:val="20"/>
              </w:rPr>
              <w:t>60</w:t>
            </w:r>
            <w:r w:rsidRPr="00F3584D">
              <w:rPr>
                <w:sz w:val="20"/>
                <w:szCs w:val="20"/>
              </w:rPr>
              <w:t xml:space="preserve"> </w:t>
            </w:r>
            <w:r w:rsidRPr="00F3584D">
              <w:rPr>
                <w:rFonts w:asciiTheme="minorBidi" w:hAnsiTheme="minorBidi"/>
                <w:sz w:val="20"/>
                <w:szCs w:val="20"/>
              </w:rPr>
              <w:t>± 5.26</w:t>
            </w:r>
          </w:p>
        </w:tc>
        <w:tc>
          <w:tcPr>
            <w:tcW w:w="1967" w:type="dxa"/>
            <w:vAlign w:val="center"/>
          </w:tcPr>
          <w:p w14:paraId="2C3A6710" w14:textId="49A22A7B" w:rsidR="00F3584D" w:rsidRPr="00F3584D" w:rsidRDefault="00F3584D" w:rsidP="00F81AD2">
            <w:pPr>
              <w:tabs>
                <w:tab w:val="decimal" w:pos="440"/>
              </w:tabs>
              <w:spacing w:line="240" w:lineRule="auto"/>
              <w:rPr>
                <w:sz w:val="20"/>
                <w:szCs w:val="20"/>
              </w:rPr>
            </w:pPr>
            <w:r w:rsidRPr="00F3584D">
              <w:rPr>
                <w:sz w:val="20"/>
                <w:szCs w:val="20"/>
              </w:rPr>
              <w:t>34.</w:t>
            </w:r>
            <w:r w:rsidR="00FA0569">
              <w:rPr>
                <w:sz w:val="20"/>
                <w:szCs w:val="20"/>
              </w:rPr>
              <w:t>56</w:t>
            </w:r>
            <w:r w:rsidRPr="00F3584D">
              <w:rPr>
                <w:sz w:val="20"/>
                <w:szCs w:val="20"/>
              </w:rPr>
              <w:t xml:space="preserve"> </w:t>
            </w:r>
            <w:r w:rsidRPr="00F3584D">
              <w:rPr>
                <w:rFonts w:asciiTheme="minorBidi" w:hAnsiTheme="minorBidi"/>
                <w:sz w:val="20"/>
                <w:szCs w:val="20"/>
              </w:rPr>
              <w:t>± 5.23</w:t>
            </w:r>
          </w:p>
        </w:tc>
        <w:tc>
          <w:tcPr>
            <w:tcW w:w="1967" w:type="dxa"/>
            <w:vAlign w:val="center"/>
          </w:tcPr>
          <w:p w14:paraId="5790A781" w14:textId="77777777" w:rsidR="00F3584D" w:rsidRPr="00F3584D" w:rsidRDefault="00F3584D" w:rsidP="00F81AD2">
            <w:pPr>
              <w:tabs>
                <w:tab w:val="decimal" w:pos="820"/>
              </w:tabs>
              <w:spacing w:line="240" w:lineRule="auto"/>
              <w:rPr>
                <w:sz w:val="20"/>
                <w:szCs w:val="20"/>
              </w:rPr>
            </w:pPr>
            <w:r w:rsidRPr="00F3584D">
              <w:rPr>
                <w:sz w:val="20"/>
                <w:szCs w:val="20"/>
              </w:rPr>
              <w:t>0.98</w:t>
            </w:r>
          </w:p>
        </w:tc>
      </w:tr>
      <w:tr w:rsidR="00F3584D" w:rsidRPr="00F3584D" w14:paraId="4EF6F30F" w14:textId="77777777" w:rsidTr="00AF58B4">
        <w:trPr>
          <w:trHeight w:val="258"/>
          <w:jc w:val="center"/>
        </w:trPr>
        <w:tc>
          <w:tcPr>
            <w:tcW w:w="3420" w:type="dxa"/>
            <w:vAlign w:val="center"/>
          </w:tcPr>
          <w:p w14:paraId="62737596" w14:textId="77777777" w:rsidR="00F3584D" w:rsidRPr="00F3584D" w:rsidRDefault="00F3584D" w:rsidP="00F3584D">
            <w:pPr>
              <w:spacing w:line="240" w:lineRule="auto"/>
              <w:rPr>
                <w:sz w:val="20"/>
                <w:szCs w:val="20"/>
              </w:rPr>
            </w:pPr>
            <w:r w:rsidRPr="00F3584D">
              <w:rPr>
                <w:sz w:val="20"/>
                <w:szCs w:val="20"/>
              </w:rPr>
              <w:t xml:space="preserve">   Fat</w:t>
            </w:r>
          </w:p>
        </w:tc>
        <w:tc>
          <w:tcPr>
            <w:tcW w:w="1967" w:type="dxa"/>
            <w:vAlign w:val="center"/>
          </w:tcPr>
          <w:p w14:paraId="0272E05A" w14:textId="77777777" w:rsidR="00F3584D" w:rsidRPr="00F3584D" w:rsidRDefault="00F3584D" w:rsidP="00F81AD2">
            <w:pPr>
              <w:tabs>
                <w:tab w:val="decimal" w:pos="430"/>
              </w:tabs>
              <w:spacing w:line="240" w:lineRule="auto"/>
              <w:rPr>
                <w:sz w:val="20"/>
                <w:szCs w:val="20"/>
              </w:rPr>
            </w:pPr>
            <w:r w:rsidRPr="00F3584D">
              <w:rPr>
                <w:sz w:val="20"/>
                <w:szCs w:val="20"/>
              </w:rPr>
              <w:t xml:space="preserve">1.62 </w:t>
            </w:r>
            <w:r w:rsidRPr="00F3584D">
              <w:rPr>
                <w:rFonts w:asciiTheme="minorBidi" w:hAnsiTheme="minorBidi"/>
                <w:sz w:val="20"/>
                <w:szCs w:val="20"/>
              </w:rPr>
              <w:t>± 0.27</w:t>
            </w:r>
          </w:p>
        </w:tc>
        <w:tc>
          <w:tcPr>
            <w:tcW w:w="1967" w:type="dxa"/>
            <w:vAlign w:val="center"/>
          </w:tcPr>
          <w:p w14:paraId="0C157C8B" w14:textId="77777777" w:rsidR="00F3584D" w:rsidRPr="00F3584D" w:rsidRDefault="00F3584D" w:rsidP="00F81AD2">
            <w:pPr>
              <w:tabs>
                <w:tab w:val="decimal" w:pos="440"/>
              </w:tabs>
              <w:spacing w:line="240" w:lineRule="auto"/>
              <w:rPr>
                <w:sz w:val="20"/>
                <w:szCs w:val="20"/>
              </w:rPr>
            </w:pPr>
            <w:r w:rsidRPr="00F3584D">
              <w:rPr>
                <w:rFonts w:asciiTheme="minorBidi" w:hAnsiTheme="minorBidi"/>
                <w:sz w:val="20"/>
                <w:szCs w:val="20"/>
              </w:rPr>
              <w:t>1.63 ± 0.27</w:t>
            </w:r>
          </w:p>
        </w:tc>
        <w:tc>
          <w:tcPr>
            <w:tcW w:w="1967" w:type="dxa"/>
            <w:vAlign w:val="center"/>
          </w:tcPr>
          <w:p w14:paraId="2F579B8B" w14:textId="77777777" w:rsidR="00F3584D" w:rsidRPr="00F3584D" w:rsidRDefault="00F3584D" w:rsidP="00F81AD2">
            <w:pPr>
              <w:tabs>
                <w:tab w:val="decimal" w:pos="820"/>
              </w:tabs>
              <w:spacing w:line="240" w:lineRule="auto"/>
              <w:rPr>
                <w:sz w:val="20"/>
                <w:szCs w:val="20"/>
              </w:rPr>
            </w:pPr>
            <w:r w:rsidRPr="00F3584D">
              <w:rPr>
                <w:sz w:val="20"/>
                <w:szCs w:val="20"/>
              </w:rPr>
              <w:t>0.98</w:t>
            </w:r>
          </w:p>
        </w:tc>
      </w:tr>
      <w:tr w:rsidR="00F3584D" w:rsidRPr="00F3584D" w14:paraId="7477D5AD" w14:textId="77777777" w:rsidTr="00AF58B4">
        <w:trPr>
          <w:trHeight w:val="258"/>
          <w:jc w:val="center"/>
        </w:trPr>
        <w:tc>
          <w:tcPr>
            <w:tcW w:w="3420" w:type="dxa"/>
            <w:vAlign w:val="center"/>
          </w:tcPr>
          <w:p w14:paraId="72D773A8" w14:textId="77777777" w:rsidR="00F3584D" w:rsidRPr="00F3584D" w:rsidRDefault="00F3584D" w:rsidP="00F3584D">
            <w:pPr>
              <w:spacing w:line="240" w:lineRule="auto"/>
              <w:rPr>
                <w:sz w:val="20"/>
                <w:szCs w:val="20"/>
              </w:rPr>
            </w:pPr>
            <w:r w:rsidRPr="00F3584D">
              <w:rPr>
                <w:sz w:val="20"/>
                <w:szCs w:val="20"/>
              </w:rPr>
              <w:t xml:space="preserve">   Protein</w:t>
            </w:r>
          </w:p>
        </w:tc>
        <w:tc>
          <w:tcPr>
            <w:tcW w:w="1967" w:type="dxa"/>
            <w:vAlign w:val="center"/>
          </w:tcPr>
          <w:p w14:paraId="4E7CD716" w14:textId="77777777" w:rsidR="00F3584D" w:rsidRPr="00F3584D" w:rsidRDefault="00F3584D" w:rsidP="00F81AD2">
            <w:pPr>
              <w:tabs>
                <w:tab w:val="decimal" w:pos="430"/>
              </w:tabs>
              <w:spacing w:line="240" w:lineRule="auto"/>
              <w:rPr>
                <w:sz w:val="20"/>
                <w:szCs w:val="20"/>
              </w:rPr>
            </w:pPr>
            <w:r w:rsidRPr="00F3584D">
              <w:rPr>
                <w:sz w:val="20"/>
                <w:szCs w:val="20"/>
              </w:rPr>
              <w:t xml:space="preserve">1.00 </w:t>
            </w:r>
            <w:r w:rsidRPr="00F3584D">
              <w:rPr>
                <w:rFonts w:asciiTheme="minorBidi" w:hAnsiTheme="minorBidi"/>
                <w:sz w:val="20"/>
                <w:szCs w:val="20"/>
              </w:rPr>
              <w:t>± 0.14</w:t>
            </w:r>
          </w:p>
        </w:tc>
        <w:tc>
          <w:tcPr>
            <w:tcW w:w="1967" w:type="dxa"/>
            <w:vAlign w:val="center"/>
          </w:tcPr>
          <w:p w14:paraId="265445EE" w14:textId="77777777" w:rsidR="00F3584D" w:rsidRPr="00F3584D" w:rsidRDefault="00F3584D" w:rsidP="00F81AD2">
            <w:pPr>
              <w:tabs>
                <w:tab w:val="decimal" w:pos="440"/>
              </w:tabs>
              <w:spacing w:line="240" w:lineRule="auto"/>
              <w:rPr>
                <w:sz w:val="20"/>
                <w:szCs w:val="20"/>
              </w:rPr>
            </w:pPr>
            <w:r w:rsidRPr="00F3584D">
              <w:rPr>
                <w:rFonts w:asciiTheme="minorBidi" w:hAnsiTheme="minorBidi"/>
                <w:sz w:val="20"/>
                <w:szCs w:val="20"/>
              </w:rPr>
              <w:t>1.00 ± 0.14</w:t>
            </w:r>
          </w:p>
        </w:tc>
        <w:tc>
          <w:tcPr>
            <w:tcW w:w="1967" w:type="dxa"/>
            <w:vAlign w:val="center"/>
          </w:tcPr>
          <w:p w14:paraId="0A0B7443" w14:textId="77777777" w:rsidR="00F3584D" w:rsidRPr="00F3584D" w:rsidRDefault="00F3584D" w:rsidP="00F81AD2">
            <w:pPr>
              <w:tabs>
                <w:tab w:val="decimal" w:pos="820"/>
              </w:tabs>
              <w:spacing w:line="240" w:lineRule="auto"/>
              <w:rPr>
                <w:sz w:val="20"/>
                <w:szCs w:val="20"/>
              </w:rPr>
            </w:pPr>
            <w:r w:rsidRPr="00F3584D">
              <w:rPr>
                <w:sz w:val="20"/>
                <w:szCs w:val="20"/>
              </w:rPr>
              <w:t>0.95</w:t>
            </w:r>
          </w:p>
        </w:tc>
      </w:tr>
      <w:tr w:rsidR="00F3584D" w:rsidRPr="00F3584D" w14:paraId="768528A6" w14:textId="77777777" w:rsidTr="00AF58B4">
        <w:trPr>
          <w:trHeight w:val="258"/>
          <w:jc w:val="center"/>
        </w:trPr>
        <w:tc>
          <w:tcPr>
            <w:tcW w:w="3420" w:type="dxa"/>
            <w:vAlign w:val="center"/>
          </w:tcPr>
          <w:p w14:paraId="344D358D" w14:textId="77777777" w:rsidR="00F3584D" w:rsidRPr="00F3584D" w:rsidRDefault="00F3584D" w:rsidP="00F3584D">
            <w:pPr>
              <w:spacing w:line="240" w:lineRule="auto"/>
              <w:rPr>
                <w:sz w:val="20"/>
                <w:szCs w:val="20"/>
              </w:rPr>
            </w:pPr>
            <w:r w:rsidRPr="00F3584D">
              <w:rPr>
                <w:sz w:val="20"/>
                <w:szCs w:val="20"/>
              </w:rPr>
              <w:t xml:space="preserve">   Lactose</w:t>
            </w:r>
          </w:p>
        </w:tc>
        <w:tc>
          <w:tcPr>
            <w:tcW w:w="1967" w:type="dxa"/>
            <w:vAlign w:val="center"/>
          </w:tcPr>
          <w:p w14:paraId="110C24B0" w14:textId="77777777" w:rsidR="00F3584D" w:rsidRPr="00F3584D" w:rsidRDefault="00F3584D" w:rsidP="00F81AD2">
            <w:pPr>
              <w:tabs>
                <w:tab w:val="decimal" w:pos="430"/>
              </w:tabs>
              <w:spacing w:line="240" w:lineRule="auto"/>
              <w:rPr>
                <w:sz w:val="20"/>
                <w:szCs w:val="20"/>
              </w:rPr>
            </w:pPr>
            <w:r w:rsidRPr="00F3584D">
              <w:rPr>
                <w:sz w:val="20"/>
                <w:szCs w:val="20"/>
              </w:rPr>
              <w:t xml:space="preserve">1.60 </w:t>
            </w:r>
            <w:r w:rsidRPr="00F3584D">
              <w:rPr>
                <w:rFonts w:asciiTheme="minorBidi" w:hAnsiTheme="minorBidi"/>
                <w:sz w:val="20"/>
                <w:szCs w:val="20"/>
              </w:rPr>
              <w:t>± 0.22</w:t>
            </w:r>
          </w:p>
        </w:tc>
        <w:tc>
          <w:tcPr>
            <w:tcW w:w="1967" w:type="dxa"/>
            <w:vAlign w:val="center"/>
          </w:tcPr>
          <w:p w14:paraId="19E82BD6" w14:textId="77777777" w:rsidR="00F3584D" w:rsidRPr="00F3584D" w:rsidRDefault="00F3584D" w:rsidP="00F81AD2">
            <w:pPr>
              <w:tabs>
                <w:tab w:val="decimal" w:pos="440"/>
              </w:tabs>
              <w:spacing w:line="240" w:lineRule="auto"/>
              <w:rPr>
                <w:rFonts w:asciiTheme="minorBidi" w:hAnsiTheme="minorBidi"/>
                <w:sz w:val="20"/>
                <w:szCs w:val="20"/>
              </w:rPr>
            </w:pPr>
            <w:r w:rsidRPr="00F3584D">
              <w:rPr>
                <w:rFonts w:asciiTheme="minorBidi" w:hAnsiTheme="minorBidi"/>
                <w:sz w:val="20"/>
                <w:szCs w:val="20"/>
              </w:rPr>
              <w:t>1.53 ± 0.22</w:t>
            </w:r>
          </w:p>
        </w:tc>
        <w:tc>
          <w:tcPr>
            <w:tcW w:w="1967" w:type="dxa"/>
            <w:vAlign w:val="center"/>
          </w:tcPr>
          <w:p w14:paraId="7AE6778C" w14:textId="77777777" w:rsidR="00F3584D" w:rsidRPr="00F3584D" w:rsidRDefault="00F3584D" w:rsidP="00F81AD2">
            <w:pPr>
              <w:tabs>
                <w:tab w:val="decimal" w:pos="820"/>
              </w:tabs>
              <w:spacing w:line="240" w:lineRule="auto"/>
              <w:rPr>
                <w:sz w:val="20"/>
                <w:szCs w:val="20"/>
              </w:rPr>
            </w:pPr>
            <w:r w:rsidRPr="00F3584D">
              <w:rPr>
                <w:sz w:val="20"/>
                <w:szCs w:val="20"/>
              </w:rPr>
              <w:t>0.49</w:t>
            </w:r>
          </w:p>
        </w:tc>
      </w:tr>
      <w:tr w:rsidR="00F3584D" w:rsidRPr="00F3584D" w14:paraId="0B54B3A9" w14:textId="77777777" w:rsidTr="00AF58B4">
        <w:trPr>
          <w:trHeight w:val="258"/>
          <w:jc w:val="center"/>
        </w:trPr>
        <w:tc>
          <w:tcPr>
            <w:tcW w:w="3420" w:type="dxa"/>
            <w:vAlign w:val="center"/>
          </w:tcPr>
          <w:p w14:paraId="6D754CA2" w14:textId="77777777" w:rsidR="00F3584D" w:rsidRPr="00F3584D" w:rsidRDefault="00F3584D" w:rsidP="00F3584D">
            <w:pPr>
              <w:spacing w:line="240" w:lineRule="auto"/>
              <w:rPr>
                <w:sz w:val="20"/>
                <w:szCs w:val="20"/>
              </w:rPr>
            </w:pPr>
            <w:r w:rsidRPr="00F3584D">
              <w:rPr>
                <w:sz w:val="20"/>
                <w:szCs w:val="20"/>
              </w:rPr>
              <w:t xml:space="preserve">   ECM</w:t>
            </w:r>
          </w:p>
        </w:tc>
        <w:tc>
          <w:tcPr>
            <w:tcW w:w="1967" w:type="dxa"/>
            <w:vAlign w:val="center"/>
          </w:tcPr>
          <w:p w14:paraId="4809C515" w14:textId="0BB9C873" w:rsidR="00F3584D" w:rsidRPr="00F3584D" w:rsidRDefault="00F3584D" w:rsidP="00F81AD2">
            <w:pPr>
              <w:tabs>
                <w:tab w:val="decimal" w:pos="430"/>
              </w:tabs>
              <w:spacing w:line="240" w:lineRule="auto"/>
              <w:rPr>
                <w:sz w:val="20"/>
                <w:szCs w:val="20"/>
              </w:rPr>
            </w:pPr>
            <w:r w:rsidRPr="00F3584D">
              <w:rPr>
                <w:sz w:val="20"/>
                <w:szCs w:val="20"/>
              </w:rPr>
              <w:t>40.</w:t>
            </w:r>
            <w:r w:rsidR="00FA0569">
              <w:rPr>
                <w:sz w:val="20"/>
                <w:szCs w:val="20"/>
              </w:rPr>
              <w:t>20</w:t>
            </w:r>
            <w:r w:rsidRPr="00F3584D">
              <w:rPr>
                <w:sz w:val="20"/>
                <w:szCs w:val="20"/>
              </w:rPr>
              <w:t xml:space="preserve"> </w:t>
            </w:r>
            <w:r w:rsidRPr="00F3584D">
              <w:rPr>
                <w:rFonts w:asciiTheme="minorBidi" w:hAnsiTheme="minorBidi"/>
                <w:sz w:val="20"/>
                <w:szCs w:val="20"/>
              </w:rPr>
              <w:t>± 6.26</w:t>
            </w:r>
          </w:p>
        </w:tc>
        <w:tc>
          <w:tcPr>
            <w:tcW w:w="1967" w:type="dxa"/>
            <w:vAlign w:val="center"/>
          </w:tcPr>
          <w:p w14:paraId="39DA9590" w14:textId="714B9D2B" w:rsidR="00F3584D" w:rsidRPr="00F3584D" w:rsidRDefault="00F3584D" w:rsidP="00F81AD2">
            <w:pPr>
              <w:tabs>
                <w:tab w:val="decimal" w:pos="440"/>
              </w:tabs>
              <w:spacing w:line="240" w:lineRule="auto"/>
              <w:rPr>
                <w:sz w:val="20"/>
                <w:szCs w:val="20"/>
              </w:rPr>
            </w:pPr>
            <w:r w:rsidRPr="00F3584D">
              <w:rPr>
                <w:rFonts w:asciiTheme="minorBidi" w:hAnsiTheme="minorBidi"/>
                <w:sz w:val="20"/>
                <w:szCs w:val="20"/>
              </w:rPr>
              <w:t>40.4</w:t>
            </w:r>
            <w:r w:rsidR="00FA0569">
              <w:rPr>
                <w:rFonts w:asciiTheme="minorBidi" w:hAnsiTheme="minorBidi"/>
                <w:sz w:val="20"/>
                <w:szCs w:val="20"/>
              </w:rPr>
              <w:t>3</w:t>
            </w:r>
            <w:r w:rsidRPr="00F3584D">
              <w:rPr>
                <w:rFonts w:asciiTheme="minorBidi" w:hAnsiTheme="minorBidi"/>
                <w:sz w:val="20"/>
                <w:szCs w:val="20"/>
              </w:rPr>
              <w:t xml:space="preserve"> ± 6.22</w:t>
            </w:r>
          </w:p>
        </w:tc>
        <w:tc>
          <w:tcPr>
            <w:tcW w:w="1967" w:type="dxa"/>
            <w:vAlign w:val="center"/>
          </w:tcPr>
          <w:p w14:paraId="11A89479" w14:textId="77777777" w:rsidR="00F3584D" w:rsidRPr="00F3584D" w:rsidRDefault="00F3584D" w:rsidP="00F81AD2">
            <w:pPr>
              <w:tabs>
                <w:tab w:val="decimal" w:pos="820"/>
              </w:tabs>
              <w:spacing w:line="240" w:lineRule="auto"/>
              <w:rPr>
                <w:sz w:val="20"/>
                <w:szCs w:val="20"/>
              </w:rPr>
            </w:pPr>
            <w:r w:rsidRPr="00F3584D">
              <w:rPr>
                <w:sz w:val="20"/>
                <w:szCs w:val="20"/>
              </w:rPr>
              <w:t>0.93</w:t>
            </w:r>
          </w:p>
        </w:tc>
      </w:tr>
      <w:tr w:rsidR="00F3584D" w:rsidRPr="00F3584D" w14:paraId="6F9CFE05" w14:textId="77777777" w:rsidTr="00AF58B4">
        <w:trPr>
          <w:trHeight w:val="258"/>
          <w:jc w:val="center"/>
        </w:trPr>
        <w:tc>
          <w:tcPr>
            <w:tcW w:w="3420" w:type="dxa"/>
            <w:vAlign w:val="center"/>
          </w:tcPr>
          <w:p w14:paraId="4B7D1BBB" w14:textId="77777777" w:rsidR="00F3584D" w:rsidRPr="00F3584D" w:rsidRDefault="00F3584D" w:rsidP="00F3584D">
            <w:pPr>
              <w:spacing w:line="240" w:lineRule="auto"/>
              <w:rPr>
                <w:sz w:val="20"/>
                <w:szCs w:val="20"/>
              </w:rPr>
            </w:pPr>
            <w:r w:rsidRPr="00F3584D">
              <w:rPr>
                <w:sz w:val="20"/>
                <w:szCs w:val="20"/>
              </w:rPr>
              <w:t xml:space="preserve">   4% FCM</w:t>
            </w:r>
          </w:p>
        </w:tc>
        <w:tc>
          <w:tcPr>
            <w:tcW w:w="1967" w:type="dxa"/>
            <w:vAlign w:val="center"/>
          </w:tcPr>
          <w:p w14:paraId="199DBDC3" w14:textId="48FA3F89" w:rsidR="00F3584D" w:rsidRPr="00F3584D" w:rsidRDefault="00F3584D" w:rsidP="00F81AD2">
            <w:pPr>
              <w:tabs>
                <w:tab w:val="decimal" w:pos="430"/>
              </w:tabs>
              <w:spacing w:line="240" w:lineRule="auto"/>
              <w:rPr>
                <w:sz w:val="20"/>
                <w:szCs w:val="20"/>
              </w:rPr>
            </w:pPr>
            <w:r w:rsidRPr="00F3584D">
              <w:rPr>
                <w:sz w:val="20"/>
                <w:szCs w:val="20"/>
              </w:rPr>
              <w:t>41.8</w:t>
            </w:r>
            <w:r w:rsidR="00FA0569">
              <w:rPr>
                <w:sz w:val="20"/>
                <w:szCs w:val="20"/>
              </w:rPr>
              <w:t>1</w:t>
            </w:r>
            <w:r w:rsidRPr="00F3584D">
              <w:rPr>
                <w:sz w:val="20"/>
                <w:szCs w:val="20"/>
              </w:rPr>
              <w:t xml:space="preserve"> </w:t>
            </w:r>
            <w:r w:rsidRPr="00F3584D">
              <w:rPr>
                <w:rFonts w:asciiTheme="minorBidi" w:hAnsiTheme="minorBidi"/>
                <w:sz w:val="20"/>
                <w:szCs w:val="20"/>
              </w:rPr>
              <w:t>± 6.62</w:t>
            </w:r>
          </w:p>
        </w:tc>
        <w:tc>
          <w:tcPr>
            <w:tcW w:w="1967" w:type="dxa"/>
            <w:vAlign w:val="center"/>
          </w:tcPr>
          <w:p w14:paraId="538599BC" w14:textId="43643EC4" w:rsidR="00F3584D" w:rsidRPr="00F3584D" w:rsidRDefault="00F3584D" w:rsidP="00F81AD2">
            <w:pPr>
              <w:tabs>
                <w:tab w:val="decimal" w:pos="440"/>
              </w:tabs>
              <w:spacing w:line="240" w:lineRule="auto"/>
              <w:rPr>
                <w:rFonts w:asciiTheme="minorBidi" w:hAnsiTheme="minorBidi"/>
                <w:sz w:val="20"/>
                <w:szCs w:val="20"/>
              </w:rPr>
            </w:pPr>
            <w:r w:rsidRPr="00F3584D">
              <w:rPr>
                <w:rFonts w:asciiTheme="minorBidi" w:hAnsiTheme="minorBidi"/>
                <w:sz w:val="20"/>
                <w:szCs w:val="20"/>
              </w:rPr>
              <w:t>41.5</w:t>
            </w:r>
            <w:r w:rsidR="00FA0569">
              <w:rPr>
                <w:rFonts w:asciiTheme="minorBidi" w:hAnsiTheme="minorBidi"/>
                <w:sz w:val="20"/>
                <w:szCs w:val="20"/>
              </w:rPr>
              <w:t>5</w:t>
            </w:r>
            <w:r w:rsidRPr="00F3584D">
              <w:rPr>
                <w:rFonts w:asciiTheme="minorBidi" w:hAnsiTheme="minorBidi"/>
                <w:sz w:val="20"/>
                <w:szCs w:val="20"/>
              </w:rPr>
              <w:t xml:space="preserve"> ± 6.58</w:t>
            </w:r>
          </w:p>
        </w:tc>
        <w:tc>
          <w:tcPr>
            <w:tcW w:w="1967" w:type="dxa"/>
            <w:vAlign w:val="center"/>
          </w:tcPr>
          <w:p w14:paraId="4767AE78" w14:textId="77777777" w:rsidR="00F3584D" w:rsidRPr="00F3584D" w:rsidRDefault="00F3584D" w:rsidP="00F81AD2">
            <w:pPr>
              <w:tabs>
                <w:tab w:val="decimal" w:pos="820"/>
              </w:tabs>
              <w:spacing w:line="240" w:lineRule="auto"/>
              <w:rPr>
                <w:sz w:val="20"/>
                <w:szCs w:val="20"/>
              </w:rPr>
            </w:pPr>
            <w:r w:rsidRPr="00F3584D">
              <w:rPr>
                <w:sz w:val="20"/>
                <w:szCs w:val="20"/>
              </w:rPr>
              <w:t>0.93</w:t>
            </w:r>
          </w:p>
        </w:tc>
      </w:tr>
      <w:tr w:rsidR="00F3584D" w:rsidRPr="00F3584D" w14:paraId="4CA90C1C" w14:textId="77777777" w:rsidTr="00AF58B4">
        <w:trPr>
          <w:trHeight w:val="258"/>
          <w:jc w:val="center"/>
        </w:trPr>
        <w:tc>
          <w:tcPr>
            <w:tcW w:w="3420" w:type="dxa"/>
            <w:vAlign w:val="center"/>
          </w:tcPr>
          <w:p w14:paraId="74C9EA24" w14:textId="77777777" w:rsidR="00F3584D" w:rsidRPr="00F3584D" w:rsidRDefault="00F3584D" w:rsidP="00F3584D">
            <w:pPr>
              <w:spacing w:line="240" w:lineRule="auto"/>
              <w:rPr>
                <w:sz w:val="20"/>
                <w:szCs w:val="20"/>
              </w:rPr>
            </w:pPr>
            <w:r w:rsidRPr="00F3584D">
              <w:rPr>
                <w:sz w:val="20"/>
                <w:szCs w:val="20"/>
              </w:rPr>
              <w:t>Milk Composition, %</w:t>
            </w:r>
          </w:p>
        </w:tc>
        <w:tc>
          <w:tcPr>
            <w:tcW w:w="1967" w:type="dxa"/>
            <w:vAlign w:val="center"/>
          </w:tcPr>
          <w:p w14:paraId="01286FAD" w14:textId="77777777" w:rsidR="00F3584D" w:rsidRPr="00F3584D" w:rsidRDefault="00F3584D" w:rsidP="00F81AD2">
            <w:pPr>
              <w:tabs>
                <w:tab w:val="decimal" w:pos="430"/>
              </w:tabs>
              <w:spacing w:line="240" w:lineRule="auto"/>
              <w:rPr>
                <w:sz w:val="20"/>
                <w:szCs w:val="20"/>
              </w:rPr>
            </w:pPr>
          </w:p>
        </w:tc>
        <w:tc>
          <w:tcPr>
            <w:tcW w:w="1967" w:type="dxa"/>
            <w:vAlign w:val="center"/>
          </w:tcPr>
          <w:p w14:paraId="0750F86C" w14:textId="77777777" w:rsidR="00F3584D" w:rsidRPr="00F3584D" w:rsidRDefault="00F3584D" w:rsidP="00F81AD2">
            <w:pPr>
              <w:tabs>
                <w:tab w:val="decimal" w:pos="440"/>
              </w:tabs>
              <w:spacing w:line="240" w:lineRule="auto"/>
              <w:rPr>
                <w:sz w:val="20"/>
                <w:szCs w:val="20"/>
              </w:rPr>
            </w:pPr>
          </w:p>
        </w:tc>
        <w:tc>
          <w:tcPr>
            <w:tcW w:w="1967" w:type="dxa"/>
            <w:vAlign w:val="center"/>
          </w:tcPr>
          <w:p w14:paraId="48570008" w14:textId="77777777" w:rsidR="00F3584D" w:rsidRPr="00F3584D" w:rsidRDefault="00F3584D" w:rsidP="00F81AD2">
            <w:pPr>
              <w:tabs>
                <w:tab w:val="decimal" w:pos="820"/>
              </w:tabs>
              <w:spacing w:line="240" w:lineRule="auto"/>
              <w:rPr>
                <w:sz w:val="20"/>
                <w:szCs w:val="20"/>
              </w:rPr>
            </w:pPr>
          </w:p>
        </w:tc>
      </w:tr>
      <w:tr w:rsidR="00F3584D" w:rsidRPr="00F3584D" w14:paraId="3FF638CF" w14:textId="77777777" w:rsidTr="00AF58B4">
        <w:trPr>
          <w:trHeight w:val="258"/>
          <w:jc w:val="center"/>
        </w:trPr>
        <w:tc>
          <w:tcPr>
            <w:tcW w:w="3420" w:type="dxa"/>
            <w:vAlign w:val="center"/>
          </w:tcPr>
          <w:p w14:paraId="0C425E33" w14:textId="77777777" w:rsidR="00F3584D" w:rsidRPr="00F3584D" w:rsidRDefault="00F3584D" w:rsidP="00F3584D">
            <w:pPr>
              <w:spacing w:line="240" w:lineRule="auto"/>
              <w:rPr>
                <w:sz w:val="20"/>
                <w:szCs w:val="20"/>
              </w:rPr>
            </w:pPr>
            <w:r w:rsidRPr="00F3584D">
              <w:rPr>
                <w:sz w:val="20"/>
                <w:szCs w:val="20"/>
              </w:rPr>
              <w:t xml:space="preserve">   Fat</w:t>
            </w:r>
          </w:p>
        </w:tc>
        <w:tc>
          <w:tcPr>
            <w:tcW w:w="1967" w:type="dxa"/>
            <w:vAlign w:val="center"/>
          </w:tcPr>
          <w:p w14:paraId="69247DB4" w14:textId="77777777" w:rsidR="00F3584D" w:rsidRPr="00F3584D" w:rsidRDefault="00F3584D" w:rsidP="00F81AD2">
            <w:pPr>
              <w:tabs>
                <w:tab w:val="decimal" w:pos="430"/>
              </w:tabs>
              <w:spacing w:line="240" w:lineRule="auto"/>
              <w:rPr>
                <w:sz w:val="20"/>
                <w:szCs w:val="20"/>
              </w:rPr>
            </w:pPr>
            <w:r w:rsidRPr="00F3584D">
              <w:rPr>
                <w:sz w:val="20"/>
                <w:szCs w:val="20"/>
              </w:rPr>
              <w:t xml:space="preserve">4.61 </w:t>
            </w:r>
            <w:r w:rsidRPr="00F3584D">
              <w:rPr>
                <w:rFonts w:asciiTheme="minorBidi" w:hAnsiTheme="minorBidi"/>
                <w:sz w:val="20"/>
                <w:szCs w:val="20"/>
              </w:rPr>
              <w:t xml:space="preserve">± </w:t>
            </w:r>
            <w:r w:rsidRPr="00F3584D">
              <w:rPr>
                <w:sz w:val="20"/>
                <w:szCs w:val="20"/>
              </w:rPr>
              <w:t>0.16</w:t>
            </w:r>
          </w:p>
        </w:tc>
        <w:tc>
          <w:tcPr>
            <w:tcW w:w="1967" w:type="dxa"/>
            <w:vAlign w:val="center"/>
          </w:tcPr>
          <w:p w14:paraId="37F73E8E" w14:textId="77777777" w:rsidR="00F3584D" w:rsidRPr="00F3584D" w:rsidRDefault="00F3584D" w:rsidP="00F81AD2">
            <w:pPr>
              <w:tabs>
                <w:tab w:val="decimal" w:pos="440"/>
              </w:tabs>
              <w:spacing w:line="240" w:lineRule="auto"/>
              <w:rPr>
                <w:sz w:val="20"/>
                <w:szCs w:val="20"/>
              </w:rPr>
            </w:pPr>
            <w:r w:rsidRPr="00F3584D">
              <w:rPr>
                <w:sz w:val="20"/>
                <w:szCs w:val="20"/>
              </w:rPr>
              <w:t xml:space="preserve">4.60 </w:t>
            </w:r>
            <w:r w:rsidRPr="00F3584D">
              <w:rPr>
                <w:rFonts w:asciiTheme="minorBidi" w:hAnsiTheme="minorBidi"/>
                <w:sz w:val="20"/>
                <w:szCs w:val="20"/>
              </w:rPr>
              <w:t xml:space="preserve">± </w:t>
            </w:r>
            <w:r w:rsidRPr="00F3584D">
              <w:rPr>
                <w:sz w:val="20"/>
                <w:szCs w:val="20"/>
              </w:rPr>
              <w:t>0.15</w:t>
            </w:r>
          </w:p>
        </w:tc>
        <w:tc>
          <w:tcPr>
            <w:tcW w:w="1967" w:type="dxa"/>
            <w:vAlign w:val="center"/>
          </w:tcPr>
          <w:p w14:paraId="23279119" w14:textId="77777777" w:rsidR="00F3584D" w:rsidRPr="00F3584D" w:rsidRDefault="00F3584D" w:rsidP="00F81AD2">
            <w:pPr>
              <w:tabs>
                <w:tab w:val="decimal" w:pos="820"/>
              </w:tabs>
              <w:spacing w:line="240" w:lineRule="auto"/>
              <w:rPr>
                <w:sz w:val="20"/>
                <w:szCs w:val="20"/>
              </w:rPr>
            </w:pPr>
            <w:r w:rsidRPr="00F3584D">
              <w:rPr>
                <w:sz w:val="20"/>
                <w:szCs w:val="20"/>
              </w:rPr>
              <w:t>0.96</w:t>
            </w:r>
          </w:p>
        </w:tc>
      </w:tr>
      <w:tr w:rsidR="00F3584D" w:rsidRPr="00F3584D" w14:paraId="643443DC" w14:textId="77777777" w:rsidTr="00AF58B4">
        <w:trPr>
          <w:trHeight w:val="258"/>
          <w:jc w:val="center"/>
        </w:trPr>
        <w:tc>
          <w:tcPr>
            <w:tcW w:w="3420" w:type="dxa"/>
            <w:vAlign w:val="center"/>
          </w:tcPr>
          <w:p w14:paraId="63EE3709" w14:textId="77777777" w:rsidR="00F3584D" w:rsidRPr="00F3584D" w:rsidRDefault="00F3584D" w:rsidP="00F3584D">
            <w:pPr>
              <w:spacing w:line="240" w:lineRule="auto"/>
              <w:rPr>
                <w:sz w:val="20"/>
                <w:szCs w:val="20"/>
              </w:rPr>
            </w:pPr>
            <w:r w:rsidRPr="00F3584D">
              <w:rPr>
                <w:sz w:val="20"/>
                <w:szCs w:val="20"/>
              </w:rPr>
              <w:t xml:space="preserve">   Protein</w:t>
            </w:r>
          </w:p>
        </w:tc>
        <w:tc>
          <w:tcPr>
            <w:tcW w:w="1967" w:type="dxa"/>
            <w:vAlign w:val="center"/>
          </w:tcPr>
          <w:p w14:paraId="44C24C4E" w14:textId="77777777" w:rsidR="00F3584D" w:rsidRPr="00F3584D" w:rsidRDefault="00F3584D" w:rsidP="00F81AD2">
            <w:pPr>
              <w:tabs>
                <w:tab w:val="decimal" w:pos="430"/>
              </w:tabs>
              <w:spacing w:line="240" w:lineRule="auto"/>
              <w:rPr>
                <w:sz w:val="20"/>
                <w:szCs w:val="20"/>
              </w:rPr>
            </w:pPr>
            <w:r w:rsidRPr="00F3584D">
              <w:rPr>
                <w:sz w:val="20"/>
                <w:szCs w:val="20"/>
              </w:rPr>
              <w:t xml:space="preserve">2.92 </w:t>
            </w:r>
            <w:r w:rsidRPr="00F3584D">
              <w:rPr>
                <w:rFonts w:asciiTheme="minorBidi" w:hAnsiTheme="minorBidi"/>
                <w:sz w:val="20"/>
                <w:szCs w:val="20"/>
              </w:rPr>
              <w:t>± 0.06</w:t>
            </w:r>
          </w:p>
        </w:tc>
        <w:tc>
          <w:tcPr>
            <w:tcW w:w="1967" w:type="dxa"/>
            <w:vAlign w:val="center"/>
          </w:tcPr>
          <w:p w14:paraId="6CF625B9" w14:textId="77777777" w:rsidR="00F3584D" w:rsidRPr="00F3584D" w:rsidRDefault="00F3584D" w:rsidP="00F81AD2">
            <w:pPr>
              <w:tabs>
                <w:tab w:val="decimal" w:pos="440"/>
              </w:tabs>
              <w:spacing w:line="240" w:lineRule="auto"/>
              <w:rPr>
                <w:sz w:val="20"/>
                <w:szCs w:val="20"/>
              </w:rPr>
            </w:pPr>
            <w:r w:rsidRPr="00F3584D">
              <w:rPr>
                <w:rFonts w:asciiTheme="minorBidi" w:hAnsiTheme="minorBidi"/>
                <w:sz w:val="20"/>
                <w:szCs w:val="20"/>
              </w:rPr>
              <w:t>2.85 ± 0.05</w:t>
            </w:r>
          </w:p>
        </w:tc>
        <w:tc>
          <w:tcPr>
            <w:tcW w:w="1967" w:type="dxa"/>
            <w:vAlign w:val="center"/>
          </w:tcPr>
          <w:p w14:paraId="3A121ECC" w14:textId="77777777" w:rsidR="00F3584D" w:rsidRPr="00F3584D" w:rsidRDefault="00F3584D" w:rsidP="00F81AD2">
            <w:pPr>
              <w:tabs>
                <w:tab w:val="decimal" w:pos="820"/>
              </w:tabs>
              <w:spacing w:line="240" w:lineRule="auto"/>
              <w:rPr>
                <w:sz w:val="20"/>
                <w:szCs w:val="20"/>
              </w:rPr>
            </w:pPr>
            <w:r w:rsidRPr="00F3584D">
              <w:rPr>
                <w:sz w:val="20"/>
                <w:szCs w:val="20"/>
              </w:rPr>
              <w:t>0.34</w:t>
            </w:r>
          </w:p>
        </w:tc>
      </w:tr>
      <w:tr w:rsidR="00F3584D" w:rsidRPr="00F3584D" w14:paraId="490B248F" w14:textId="77777777" w:rsidTr="00AF58B4">
        <w:trPr>
          <w:trHeight w:val="258"/>
          <w:jc w:val="center"/>
        </w:trPr>
        <w:tc>
          <w:tcPr>
            <w:tcW w:w="3420" w:type="dxa"/>
            <w:vAlign w:val="center"/>
          </w:tcPr>
          <w:p w14:paraId="441C4143" w14:textId="77777777" w:rsidR="00F3584D" w:rsidRPr="00F3584D" w:rsidRDefault="00F3584D" w:rsidP="00F3584D">
            <w:pPr>
              <w:spacing w:line="240" w:lineRule="auto"/>
              <w:rPr>
                <w:sz w:val="20"/>
                <w:szCs w:val="20"/>
              </w:rPr>
            </w:pPr>
            <w:r w:rsidRPr="00F3584D">
              <w:rPr>
                <w:sz w:val="20"/>
                <w:szCs w:val="20"/>
              </w:rPr>
              <w:t xml:space="preserve">   Lactose</w:t>
            </w:r>
          </w:p>
        </w:tc>
        <w:tc>
          <w:tcPr>
            <w:tcW w:w="1967" w:type="dxa"/>
            <w:vAlign w:val="center"/>
          </w:tcPr>
          <w:p w14:paraId="0B00883A" w14:textId="77777777" w:rsidR="00F3584D" w:rsidRPr="00F3584D" w:rsidRDefault="00F3584D" w:rsidP="00F81AD2">
            <w:pPr>
              <w:tabs>
                <w:tab w:val="decimal" w:pos="430"/>
              </w:tabs>
              <w:spacing w:line="240" w:lineRule="auto"/>
              <w:rPr>
                <w:sz w:val="20"/>
                <w:szCs w:val="20"/>
              </w:rPr>
            </w:pPr>
            <w:r w:rsidRPr="00F3584D">
              <w:rPr>
                <w:sz w:val="20"/>
                <w:szCs w:val="20"/>
              </w:rPr>
              <w:t xml:space="preserve">4.35 </w:t>
            </w:r>
            <w:r w:rsidRPr="00F3584D">
              <w:rPr>
                <w:rFonts w:asciiTheme="minorBidi" w:hAnsiTheme="minorBidi"/>
                <w:sz w:val="20"/>
                <w:szCs w:val="20"/>
              </w:rPr>
              <w:t>±</w:t>
            </w:r>
            <w:r w:rsidRPr="00F3584D">
              <w:rPr>
                <w:sz w:val="20"/>
                <w:szCs w:val="20"/>
              </w:rPr>
              <w:t xml:space="preserve"> 0.08</w:t>
            </w:r>
          </w:p>
        </w:tc>
        <w:tc>
          <w:tcPr>
            <w:tcW w:w="1967" w:type="dxa"/>
            <w:vAlign w:val="center"/>
          </w:tcPr>
          <w:p w14:paraId="2E76C73A" w14:textId="77777777" w:rsidR="00F3584D" w:rsidRPr="00F3584D" w:rsidRDefault="00F3584D" w:rsidP="00F81AD2">
            <w:pPr>
              <w:tabs>
                <w:tab w:val="decimal" w:pos="440"/>
              </w:tabs>
              <w:spacing w:line="240" w:lineRule="auto"/>
              <w:rPr>
                <w:rFonts w:asciiTheme="minorBidi" w:hAnsiTheme="minorBidi"/>
                <w:sz w:val="20"/>
                <w:szCs w:val="20"/>
              </w:rPr>
            </w:pPr>
            <w:r w:rsidRPr="00F3584D">
              <w:rPr>
                <w:rFonts w:asciiTheme="minorBidi" w:hAnsiTheme="minorBidi"/>
                <w:sz w:val="20"/>
                <w:szCs w:val="20"/>
              </w:rPr>
              <w:t>4.49 ± 0.08</w:t>
            </w:r>
          </w:p>
        </w:tc>
        <w:tc>
          <w:tcPr>
            <w:tcW w:w="1967" w:type="dxa"/>
            <w:vAlign w:val="center"/>
          </w:tcPr>
          <w:p w14:paraId="1DC5D1B7" w14:textId="77777777" w:rsidR="00F3584D" w:rsidRPr="00F3584D" w:rsidRDefault="00F3584D" w:rsidP="00F81AD2">
            <w:pPr>
              <w:tabs>
                <w:tab w:val="decimal" w:pos="820"/>
              </w:tabs>
              <w:spacing w:line="240" w:lineRule="auto"/>
              <w:rPr>
                <w:sz w:val="20"/>
                <w:szCs w:val="20"/>
              </w:rPr>
            </w:pPr>
            <w:r w:rsidRPr="00F3584D">
              <w:rPr>
                <w:sz w:val="20"/>
                <w:szCs w:val="20"/>
              </w:rPr>
              <w:t>0.29</w:t>
            </w:r>
          </w:p>
        </w:tc>
      </w:tr>
      <w:tr w:rsidR="00F3584D" w:rsidRPr="00F3584D" w14:paraId="33781339" w14:textId="77777777" w:rsidTr="00AF58B4">
        <w:trPr>
          <w:trHeight w:val="258"/>
          <w:jc w:val="center"/>
        </w:trPr>
        <w:tc>
          <w:tcPr>
            <w:tcW w:w="3420" w:type="dxa"/>
            <w:vAlign w:val="center"/>
          </w:tcPr>
          <w:p w14:paraId="4B865BF0" w14:textId="77777777" w:rsidR="00F3584D" w:rsidRPr="00F3584D" w:rsidRDefault="00F3584D" w:rsidP="00F3584D">
            <w:pPr>
              <w:spacing w:line="240" w:lineRule="auto"/>
              <w:rPr>
                <w:sz w:val="20"/>
                <w:szCs w:val="20"/>
              </w:rPr>
            </w:pPr>
            <w:r w:rsidRPr="00F3584D">
              <w:rPr>
                <w:sz w:val="20"/>
                <w:szCs w:val="20"/>
              </w:rPr>
              <w:t>Milk efficiency, kg/kg</w:t>
            </w:r>
          </w:p>
        </w:tc>
        <w:tc>
          <w:tcPr>
            <w:tcW w:w="1967" w:type="dxa"/>
            <w:vAlign w:val="center"/>
          </w:tcPr>
          <w:p w14:paraId="7C81E5CB" w14:textId="77777777" w:rsidR="00F3584D" w:rsidRPr="00F3584D" w:rsidRDefault="00F3584D" w:rsidP="00F81AD2">
            <w:pPr>
              <w:tabs>
                <w:tab w:val="decimal" w:pos="430"/>
              </w:tabs>
              <w:spacing w:line="240" w:lineRule="auto"/>
              <w:rPr>
                <w:sz w:val="20"/>
                <w:szCs w:val="20"/>
              </w:rPr>
            </w:pPr>
          </w:p>
        </w:tc>
        <w:tc>
          <w:tcPr>
            <w:tcW w:w="1967" w:type="dxa"/>
            <w:vAlign w:val="center"/>
          </w:tcPr>
          <w:p w14:paraId="1E599442" w14:textId="77777777" w:rsidR="00F3584D" w:rsidRPr="00F3584D" w:rsidRDefault="00F3584D" w:rsidP="00F81AD2">
            <w:pPr>
              <w:tabs>
                <w:tab w:val="decimal" w:pos="440"/>
              </w:tabs>
              <w:spacing w:line="240" w:lineRule="auto"/>
              <w:rPr>
                <w:sz w:val="20"/>
                <w:szCs w:val="20"/>
              </w:rPr>
            </w:pPr>
          </w:p>
        </w:tc>
        <w:tc>
          <w:tcPr>
            <w:tcW w:w="1967" w:type="dxa"/>
            <w:vAlign w:val="center"/>
          </w:tcPr>
          <w:p w14:paraId="6D997706" w14:textId="77777777" w:rsidR="00F3584D" w:rsidRPr="00F3584D" w:rsidRDefault="00F3584D" w:rsidP="00F81AD2">
            <w:pPr>
              <w:tabs>
                <w:tab w:val="decimal" w:pos="820"/>
              </w:tabs>
              <w:spacing w:line="240" w:lineRule="auto"/>
              <w:rPr>
                <w:sz w:val="20"/>
                <w:szCs w:val="20"/>
              </w:rPr>
            </w:pPr>
          </w:p>
        </w:tc>
      </w:tr>
      <w:tr w:rsidR="00F3584D" w:rsidRPr="00F3584D" w14:paraId="68751E26" w14:textId="77777777" w:rsidTr="00AF58B4">
        <w:trPr>
          <w:trHeight w:val="258"/>
          <w:jc w:val="center"/>
        </w:trPr>
        <w:tc>
          <w:tcPr>
            <w:tcW w:w="3420" w:type="dxa"/>
            <w:vAlign w:val="center"/>
          </w:tcPr>
          <w:p w14:paraId="208636DE" w14:textId="77777777" w:rsidR="00F3584D" w:rsidRPr="00F3584D" w:rsidRDefault="00F3584D" w:rsidP="00F3584D">
            <w:pPr>
              <w:spacing w:line="240" w:lineRule="auto"/>
              <w:rPr>
                <w:sz w:val="20"/>
                <w:szCs w:val="20"/>
              </w:rPr>
            </w:pPr>
            <w:r w:rsidRPr="00F3584D">
              <w:rPr>
                <w:sz w:val="20"/>
                <w:szCs w:val="20"/>
              </w:rPr>
              <w:t xml:space="preserve">   Milk/DMI</w:t>
            </w:r>
          </w:p>
        </w:tc>
        <w:tc>
          <w:tcPr>
            <w:tcW w:w="1967" w:type="dxa"/>
            <w:vAlign w:val="center"/>
          </w:tcPr>
          <w:p w14:paraId="57F3AF39" w14:textId="77777777" w:rsidR="00F3584D" w:rsidRPr="00F3584D" w:rsidRDefault="00F3584D" w:rsidP="00F81AD2">
            <w:pPr>
              <w:tabs>
                <w:tab w:val="decimal" w:pos="430"/>
              </w:tabs>
              <w:spacing w:line="240" w:lineRule="auto"/>
              <w:rPr>
                <w:sz w:val="20"/>
                <w:szCs w:val="20"/>
              </w:rPr>
            </w:pPr>
            <w:r w:rsidRPr="00F3584D">
              <w:rPr>
                <w:sz w:val="20"/>
                <w:szCs w:val="20"/>
              </w:rPr>
              <w:t xml:space="preserve">1.81 </w:t>
            </w:r>
            <w:r w:rsidRPr="00F3584D">
              <w:rPr>
                <w:rFonts w:asciiTheme="minorBidi" w:hAnsiTheme="minorBidi"/>
                <w:sz w:val="20"/>
                <w:szCs w:val="20"/>
              </w:rPr>
              <w:t>± 0.19</w:t>
            </w:r>
          </w:p>
        </w:tc>
        <w:tc>
          <w:tcPr>
            <w:tcW w:w="1967" w:type="dxa"/>
            <w:vAlign w:val="center"/>
          </w:tcPr>
          <w:p w14:paraId="3A960FF9" w14:textId="77777777" w:rsidR="00F3584D" w:rsidRPr="00F3584D" w:rsidRDefault="00F3584D" w:rsidP="00F81AD2">
            <w:pPr>
              <w:tabs>
                <w:tab w:val="decimal" w:pos="440"/>
              </w:tabs>
              <w:spacing w:line="240" w:lineRule="auto"/>
              <w:rPr>
                <w:rFonts w:asciiTheme="minorBidi" w:hAnsiTheme="minorBidi"/>
                <w:sz w:val="20"/>
                <w:szCs w:val="20"/>
              </w:rPr>
            </w:pPr>
            <w:r w:rsidRPr="00F3584D">
              <w:rPr>
                <w:rFonts w:asciiTheme="minorBidi" w:hAnsiTheme="minorBidi"/>
                <w:sz w:val="20"/>
                <w:szCs w:val="20"/>
              </w:rPr>
              <w:t>1.75 ± 0.19</w:t>
            </w:r>
          </w:p>
        </w:tc>
        <w:tc>
          <w:tcPr>
            <w:tcW w:w="1967" w:type="dxa"/>
            <w:vAlign w:val="center"/>
          </w:tcPr>
          <w:p w14:paraId="29EF9D5F" w14:textId="77777777" w:rsidR="00F3584D" w:rsidRPr="00F3584D" w:rsidRDefault="00F3584D" w:rsidP="00F81AD2">
            <w:pPr>
              <w:tabs>
                <w:tab w:val="decimal" w:pos="820"/>
              </w:tabs>
              <w:spacing w:line="240" w:lineRule="auto"/>
              <w:rPr>
                <w:sz w:val="20"/>
                <w:szCs w:val="20"/>
              </w:rPr>
            </w:pPr>
            <w:r w:rsidRPr="00F3584D">
              <w:rPr>
                <w:sz w:val="20"/>
                <w:szCs w:val="20"/>
              </w:rPr>
              <w:t>0.60</w:t>
            </w:r>
          </w:p>
        </w:tc>
      </w:tr>
      <w:tr w:rsidR="00F3584D" w:rsidRPr="00F3584D" w14:paraId="25DE4EB7" w14:textId="77777777" w:rsidTr="00AF58B4">
        <w:trPr>
          <w:trHeight w:val="258"/>
          <w:jc w:val="center"/>
        </w:trPr>
        <w:tc>
          <w:tcPr>
            <w:tcW w:w="3420" w:type="dxa"/>
            <w:vAlign w:val="center"/>
          </w:tcPr>
          <w:p w14:paraId="7012936F" w14:textId="77777777" w:rsidR="00F3584D" w:rsidRPr="00F3584D" w:rsidRDefault="00F3584D" w:rsidP="00F3584D">
            <w:pPr>
              <w:spacing w:line="240" w:lineRule="auto"/>
              <w:rPr>
                <w:sz w:val="20"/>
                <w:szCs w:val="20"/>
              </w:rPr>
            </w:pPr>
            <w:r w:rsidRPr="00F3584D">
              <w:rPr>
                <w:sz w:val="20"/>
                <w:szCs w:val="20"/>
              </w:rPr>
              <w:t xml:space="preserve">   ECM/DMI</w:t>
            </w:r>
          </w:p>
        </w:tc>
        <w:tc>
          <w:tcPr>
            <w:tcW w:w="1967" w:type="dxa"/>
            <w:vAlign w:val="center"/>
          </w:tcPr>
          <w:p w14:paraId="13AEFE4A" w14:textId="77777777" w:rsidR="00F3584D" w:rsidRPr="00F3584D" w:rsidRDefault="00F3584D" w:rsidP="00F81AD2">
            <w:pPr>
              <w:tabs>
                <w:tab w:val="decimal" w:pos="430"/>
              </w:tabs>
              <w:spacing w:line="240" w:lineRule="auto"/>
              <w:rPr>
                <w:sz w:val="20"/>
                <w:szCs w:val="20"/>
              </w:rPr>
            </w:pPr>
            <w:r w:rsidRPr="00F3584D">
              <w:rPr>
                <w:sz w:val="20"/>
                <w:szCs w:val="20"/>
              </w:rPr>
              <w:t xml:space="preserve">2.09 </w:t>
            </w:r>
            <w:r w:rsidRPr="00F3584D">
              <w:rPr>
                <w:rFonts w:asciiTheme="minorBidi" w:hAnsiTheme="minorBidi"/>
                <w:sz w:val="20"/>
                <w:szCs w:val="20"/>
              </w:rPr>
              <w:t>± 0.22</w:t>
            </w:r>
          </w:p>
        </w:tc>
        <w:tc>
          <w:tcPr>
            <w:tcW w:w="1967" w:type="dxa"/>
            <w:vAlign w:val="center"/>
          </w:tcPr>
          <w:p w14:paraId="3B5E2530" w14:textId="77777777" w:rsidR="00F3584D" w:rsidRPr="00F3584D" w:rsidRDefault="00F3584D" w:rsidP="00F81AD2">
            <w:pPr>
              <w:tabs>
                <w:tab w:val="decimal" w:pos="440"/>
              </w:tabs>
              <w:spacing w:line="240" w:lineRule="auto"/>
              <w:rPr>
                <w:rFonts w:asciiTheme="minorBidi" w:hAnsiTheme="minorBidi"/>
                <w:sz w:val="20"/>
                <w:szCs w:val="20"/>
              </w:rPr>
            </w:pPr>
            <w:r w:rsidRPr="00F3584D">
              <w:rPr>
                <w:rFonts w:asciiTheme="minorBidi" w:hAnsiTheme="minorBidi"/>
                <w:sz w:val="20"/>
                <w:szCs w:val="20"/>
              </w:rPr>
              <w:t>2.03 ± 0.22</w:t>
            </w:r>
          </w:p>
        </w:tc>
        <w:tc>
          <w:tcPr>
            <w:tcW w:w="1967" w:type="dxa"/>
            <w:vAlign w:val="center"/>
          </w:tcPr>
          <w:p w14:paraId="25C58725" w14:textId="77777777" w:rsidR="00F3584D" w:rsidRPr="00F3584D" w:rsidRDefault="00F3584D" w:rsidP="00F81AD2">
            <w:pPr>
              <w:tabs>
                <w:tab w:val="decimal" w:pos="820"/>
              </w:tabs>
              <w:spacing w:line="240" w:lineRule="auto"/>
              <w:rPr>
                <w:sz w:val="20"/>
                <w:szCs w:val="20"/>
              </w:rPr>
            </w:pPr>
            <w:r w:rsidRPr="00F3584D">
              <w:rPr>
                <w:sz w:val="20"/>
                <w:szCs w:val="20"/>
              </w:rPr>
              <w:t>0.72</w:t>
            </w:r>
          </w:p>
        </w:tc>
      </w:tr>
      <w:tr w:rsidR="00F3584D" w:rsidRPr="00F3584D" w14:paraId="2CB9B194" w14:textId="77777777" w:rsidTr="00AF58B4">
        <w:trPr>
          <w:trHeight w:val="258"/>
          <w:jc w:val="center"/>
        </w:trPr>
        <w:tc>
          <w:tcPr>
            <w:tcW w:w="3420" w:type="dxa"/>
            <w:vAlign w:val="center"/>
          </w:tcPr>
          <w:p w14:paraId="5C7E85C4" w14:textId="77777777" w:rsidR="00F3584D" w:rsidRPr="00F3584D" w:rsidRDefault="00F3584D" w:rsidP="00F3584D">
            <w:pPr>
              <w:spacing w:line="240" w:lineRule="auto"/>
              <w:rPr>
                <w:sz w:val="20"/>
                <w:szCs w:val="20"/>
              </w:rPr>
            </w:pPr>
            <w:r w:rsidRPr="00F3584D">
              <w:rPr>
                <w:sz w:val="20"/>
                <w:szCs w:val="20"/>
              </w:rPr>
              <w:t xml:space="preserve">   FCM/DMI</w:t>
            </w:r>
          </w:p>
        </w:tc>
        <w:tc>
          <w:tcPr>
            <w:tcW w:w="1967" w:type="dxa"/>
            <w:vAlign w:val="center"/>
          </w:tcPr>
          <w:p w14:paraId="7CDE8E62" w14:textId="77777777" w:rsidR="00F3584D" w:rsidRPr="00F3584D" w:rsidRDefault="00F3584D" w:rsidP="00F81AD2">
            <w:pPr>
              <w:tabs>
                <w:tab w:val="decimal" w:pos="430"/>
              </w:tabs>
              <w:spacing w:line="240" w:lineRule="auto"/>
              <w:rPr>
                <w:sz w:val="20"/>
                <w:szCs w:val="20"/>
              </w:rPr>
            </w:pPr>
            <w:r w:rsidRPr="00F3584D">
              <w:rPr>
                <w:sz w:val="20"/>
                <w:szCs w:val="20"/>
              </w:rPr>
              <w:t xml:space="preserve">2.15 </w:t>
            </w:r>
            <w:r w:rsidRPr="00F3584D">
              <w:rPr>
                <w:rFonts w:asciiTheme="minorBidi" w:hAnsiTheme="minorBidi"/>
                <w:sz w:val="20"/>
                <w:szCs w:val="20"/>
              </w:rPr>
              <w:t>± 0.24</w:t>
            </w:r>
          </w:p>
        </w:tc>
        <w:tc>
          <w:tcPr>
            <w:tcW w:w="1967" w:type="dxa"/>
            <w:vAlign w:val="center"/>
          </w:tcPr>
          <w:p w14:paraId="0109522C" w14:textId="77777777" w:rsidR="00F3584D" w:rsidRPr="00F3584D" w:rsidRDefault="00F3584D" w:rsidP="00F81AD2">
            <w:pPr>
              <w:tabs>
                <w:tab w:val="decimal" w:pos="440"/>
              </w:tabs>
              <w:spacing w:line="240" w:lineRule="auto"/>
              <w:rPr>
                <w:rFonts w:asciiTheme="minorBidi" w:hAnsiTheme="minorBidi"/>
                <w:sz w:val="20"/>
                <w:szCs w:val="20"/>
              </w:rPr>
            </w:pPr>
            <w:r w:rsidRPr="00F3584D">
              <w:rPr>
                <w:rFonts w:asciiTheme="minorBidi" w:hAnsiTheme="minorBidi"/>
                <w:sz w:val="20"/>
                <w:szCs w:val="20"/>
              </w:rPr>
              <w:t>2.11 ± 0.24</w:t>
            </w:r>
          </w:p>
        </w:tc>
        <w:tc>
          <w:tcPr>
            <w:tcW w:w="1967" w:type="dxa"/>
            <w:vAlign w:val="center"/>
          </w:tcPr>
          <w:p w14:paraId="5DA20C2B" w14:textId="77777777" w:rsidR="00F3584D" w:rsidRPr="00F3584D" w:rsidRDefault="00F3584D" w:rsidP="00F81AD2">
            <w:pPr>
              <w:tabs>
                <w:tab w:val="decimal" w:pos="820"/>
              </w:tabs>
              <w:spacing w:line="240" w:lineRule="auto"/>
              <w:rPr>
                <w:sz w:val="20"/>
                <w:szCs w:val="20"/>
              </w:rPr>
            </w:pPr>
            <w:r w:rsidRPr="00F3584D">
              <w:rPr>
                <w:sz w:val="20"/>
                <w:szCs w:val="20"/>
              </w:rPr>
              <w:t>0.78</w:t>
            </w:r>
          </w:p>
        </w:tc>
      </w:tr>
      <w:tr w:rsidR="00F3584D" w:rsidRPr="00F3584D" w14:paraId="76C1EEE8" w14:textId="77777777" w:rsidTr="00AF58B4">
        <w:trPr>
          <w:trHeight w:val="258"/>
          <w:jc w:val="center"/>
        </w:trPr>
        <w:tc>
          <w:tcPr>
            <w:tcW w:w="3420" w:type="dxa"/>
            <w:vAlign w:val="center"/>
          </w:tcPr>
          <w:p w14:paraId="6ADE458B" w14:textId="77777777" w:rsidR="00F3584D" w:rsidRPr="00F3584D" w:rsidRDefault="00F3584D" w:rsidP="00F3584D">
            <w:pPr>
              <w:spacing w:line="240" w:lineRule="auto"/>
              <w:rPr>
                <w:sz w:val="20"/>
                <w:szCs w:val="20"/>
              </w:rPr>
            </w:pPr>
            <w:r w:rsidRPr="00F3584D">
              <w:rPr>
                <w:sz w:val="20"/>
                <w:szCs w:val="20"/>
              </w:rPr>
              <w:t>Colostrum IgG concentration, mg/mL</w:t>
            </w:r>
          </w:p>
        </w:tc>
        <w:tc>
          <w:tcPr>
            <w:tcW w:w="1967" w:type="dxa"/>
            <w:vAlign w:val="center"/>
          </w:tcPr>
          <w:p w14:paraId="6C1EC9F9" w14:textId="59EFB4F7" w:rsidR="00F3584D" w:rsidRPr="00F3584D" w:rsidRDefault="00F3584D" w:rsidP="00F81AD2">
            <w:pPr>
              <w:tabs>
                <w:tab w:val="decimal" w:pos="430"/>
              </w:tabs>
              <w:spacing w:line="240" w:lineRule="auto"/>
              <w:rPr>
                <w:sz w:val="20"/>
                <w:szCs w:val="20"/>
              </w:rPr>
            </w:pPr>
            <w:r w:rsidRPr="00F3584D">
              <w:rPr>
                <w:sz w:val="20"/>
                <w:szCs w:val="20"/>
              </w:rPr>
              <w:t>30.</w:t>
            </w:r>
            <w:r w:rsidR="00FA0569">
              <w:rPr>
                <w:sz w:val="20"/>
                <w:szCs w:val="20"/>
              </w:rPr>
              <w:t>56</w:t>
            </w:r>
            <w:r w:rsidRPr="00F3584D">
              <w:rPr>
                <w:sz w:val="20"/>
                <w:szCs w:val="20"/>
              </w:rPr>
              <w:t xml:space="preserve"> </w:t>
            </w:r>
            <w:r w:rsidRPr="00F3584D">
              <w:rPr>
                <w:rFonts w:asciiTheme="minorBidi" w:hAnsiTheme="minorBidi"/>
                <w:sz w:val="20"/>
                <w:szCs w:val="20"/>
              </w:rPr>
              <w:t>±</w:t>
            </w:r>
            <w:r w:rsidRPr="00F3584D">
              <w:rPr>
                <w:sz w:val="20"/>
                <w:szCs w:val="20"/>
              </w:rPr>
              <w:t xml:space="preserve"> 2.51</w:t>
            </w:r>
          </w:p>
        </w:tc>
        <w:tc>
          <w:tcPr>
            <w:tcW w:w="1967" w:type="dxa"/>
            <w:vAlign w:val="center"/>
          </w:tcPr>
          <w:p w14:paraId="7437459F" w14:textId="144945A9" w:rsidR="00F3584D" w:rsidRPr="00F3584D" w:rsidRDefault="00F3584D" w:rsidP="00F81AD2">
            <w:pPr>
              <w:tabs>
                <w:tab w:val="decimal" w:pos="440"/>
              </w:tabs>
              <w:spacing w:line="240" w:lineRule="auto"/>
              <w:rPr>
                <w:sz w:val="20"/>
                <w:szCs w:val="20"/>
              </w:rPr>
            </w:pPr>
            <w:r w:rsidRPr="00F3584D">
              <w:rPr>
                <w:sz w:val="20"/>
                <w:szCs w:val="20"/>
              </w:rPr>
              <w:t>23.</w:t>
            </w:r>
            <w:r w:rsidR="00FA0569">
              <w:rPr>
                <w:sz w:val="20"/>
                <w:szCs w:val="20"/>
              </w:rPr>
              <w:t>78</w:t>
            </w:r>
            <w:r w:rsidRPr="00F3584D">
              <w:rPr>
                <w:sz w:val="20"/>
                <w:szCs w:val="20"/>
              </w:rPr>
              <w:t xml:space="preserve"> </w:t>
            </w:r>
            <w:r w:rsidRPr="00F3584D">
              <w:rPr>
                <w:rFonts w:asciiTheme="minorBidi" w:hAnsiTheme="minorBidi"/>
                <w:sz w:val="20"/>
                <w:szCs w:val="20"/>
              </w:rPr>
              <w:t>± 2.39</w:t>
            </w:r>
          </w:p>
        </w:tc>
        <w:tc>
          <w:tcPr>
            <w:tcW w:w="1967" w:type="dxa"/>
            <w:vAlign w:val="center"/>
          </w:tcPr>
          <w:p w14:paraId="0776E1D2" w14:textId="77777777" w:rsidR="00F3584D" w:rsidRPr="00F3584D" w:rsidRDefault="00F3584D" w:rsidP="00F81AD2">
            <w:pPr>
              <w:tabs>
                <w:tab w:val="decimal" w:pos="820"/>
              </w:tabs>
              <w:spacing w:line="240" w:lineRule="auto"/>
              <w:rPr>
                <w:sz w:val="20"/>
                <w:szCs w:val="20"/>
              </w:rPr>
            </w:pPr>
            <w:r w:rsidRPr="00F3584D">
              <w:rPr>
                <w:sz w:val="20"/>
                <w:szCs w:val="20"/>
              </w:rPr>
              <w:t>0.06</w:t>
            </w:r>
          </w:p>
        </w:tc>
      </w:tr>
      <w:tr w:rsidR="00F3584D" w:rsidRPr="00F3584D" w14:paraId="5FC9D0C9" w14:textId="77777777" w:rsidTr="00AF58B4">
        <w:trPr>
          <w:trHeight w:val="258"/>
          <w:jc w:val="center"/>
        </w:trPr>
        <w:tc>
          <w:tcPr>
            <w:tcW w:w="3420" w:type="dxa"/>
            <w:vAlign w:val="center"/>
          </w:tcPr>
          <w:p w14:paraId="08F72E46" w14:textId="77777777" w:rsidR="00F3584D" w:rsidRPr="00F3584D" w:rsidRDefault="00F3584D" w:rsidP="00F3584D">
            <w:pPr>
              <w:spacing w:line="240" w:lineRule="auto"/>
              <w:rPr>
                <w:sz w:val="20"/>
                <w:szCs w:val="20"/>
              </w:rPr>
            </w:pPr>
            <w:r w:rsidRPr="00F3584D">
              <w:rPr>
                <w:sz w:val="20"/>
                <w:szCs w:val="20"/>
              </w:rPr>
              <w:t>Colostrum quality, %Brix</w:t>
            </w:r>
          </w:p>
        </w:tc>
        <w:tc>
          <w:tcPr>
            <w:tcW w:w="1967" w:type="dxa"/>
          </w:tcPr>
          <w:p w14:paraId="0DB6EDCD" w14:textId="25759578" w:rsidR="00F3584D" w:rsidRPr="00F3584D" w:rsidRDefault="00F3584D" w:rsidP="00F81AD2">
            <w:pPr>
              <w:tabs>
                <w:tab w:val="decimal" w:pos="430"/>
              </w:tabs>
              <w:spacing w:line="240" w:lineRule="auto"/>
              <w:rPr>
                <w:sz w:val="20"/>
                <w:szCs w:val="20"/>
              </w:rPr>
            </w:pPr>
            <w:r w:rsidRPr="00F3584D">
              <w:rPr>
                <w:sz w:val="20"/>
                <w:szCs w:val="20"/>
              </w:rPr>
              <w:t>22.4</w:t>
            </w:r>
            <w:r w:rsidR="00FA0569">
              <w:rPr>
                <w:sz w:val="20"/>
                <w:szCs w:val="20"/>
              </w:rPr>
              <w:t>2</w:t>
            </w:r>
            <w:r w:rsidRPr="00F3584D">
              <w:rPr>
                <w:sz w:val="20"/>
                <w:szCs w:val="20"/>
              </w:rPr>
              <w:t xml:space="preserve"> </w:t>
            </w:r>
            <w:r w:rsidRPr="00F3584D">
              <w:rPr>
                <w:rFonts w:asciiTheme="minorBidi" w:hAnsiTheme="minorBidi"/>
                <w:sz w:val="20"/>
                <w:szCs w:val="20"/>
              </w:rPr>
              <w:t>± 2.28</w:t>
            </w:r>
          </w:p>
        </w:tc>
        <w:tc>
          <w:tcPr>
            <w:tcW w:w="1967" w:type="dxa"/>
          </w:tcPr>
          <w:p w14:paraId="3DCD980E" w14:textId="2AF3EBB8" w:rsidR="00F3584D" w:rsidRPr="00F3584D" w:rsidRDefault="00F3584D" w:rsidP="00F81AD2">
            <w:pPr>
              <w:tabs>
                <w:tab w:val="decimal" w:pos="440"/>
              </w:tabs>
              <w:spacing w:line="240" w:lineRule="auto"/>
              <w:rPr>
                <w:rFonts w:asciiTheme="minorBidi" w:hAnsiTheme="minorBidi"/>
                <w:sz w:val="20"/>
                <w:szCs w:val="20"/>
              </w:rPr>
            </w:pPr>
            <w:r w:rsidRPr="00F3584D">
              <w:rPr>
                <w:sz w:val="20"/>
                <w:szCs w:val="20"/>
              </w:rPr>
              <w:t>23.2</w:t>
            </w:r>
            <w:r w:rsidR="00FA0569">
              <w:rPr>
                <w:sz w:val="20"/>
                <w:szCs w:val="20"/>
              </w:rPr>
              <w:t>4</w:t>
            </w:r>
            <w:r w:rsidRPr="00F3584D">
              <w:rPr>
                <w:sz w:val="20"/>
                <w:szCs w:val="20"/>
              </w:rPr>
              <w:t xml:space="preserve"> </w:t>
            </w:r>
            <w:r w:rsidRPr="00F3584D">
              <w:rPr>
                <w:rFonts w:asciiTheme="minorBidi" w:hAnsiTheme="minorBidi"/>
                <w:sz w:val="20"/>
                <w:szCs w:val="20"/>
              </w:rPr>
              <w:t>± 2.17</w:t>
            </w:r>
          </w:p>
        </w:tc>
        <w:tc>
          <w:tcPr>
            <w:tcW w:w="1967" w:type="dxa"/>
          </w:tcPr>
          <w:p w14:paraId="134F2EF9" w14:textId="77777777" w:rsidR="00F3584D" w:rsidRPr="00F3584D" w:rsidRDefault="00F3584D" w:rsidP="00F81AD2">
            <w:pPr>
              <w:tabs>
                <w:tab w:val="decimal" w:pos="820"/>
              </w:tabs>
              <w:spacing w:line="240" w:lineRule="auto"/>
              <w:rPr>
                <w:sz w:val="20"/>
                <w:szCs w:val="20"/>
              </w:rPr>
            </w:pPr>
            <w:r w:rsidRPr="00F3584D">
              <w:rPr>
                <w:sz w:val="20"/>
                <w:szCs w:val="20"/>
              </w:rPr>
              <w:t>0.79</w:t>
            </w:r>
          </w:p>
        </w:tc>
      </w:tr>
      <w:tr w:rsidR="00F3584D" w:rsidRPr="00F3584D" w14:paraId="00F051BC" w14:textId="77777777" w:rsidTr="00AF58B4">
        <w:trPr>
          <w:trHeight w:val="258"/>
          <w:jc w:val="center"/>
        </w:trPr>
        <w:tc>
          <w:tcPr>
            <w:tcW w:w="3420" w:type="dxa"/>
            <w:vAlign w:val="center"/>
          </w:tcPr>
          <w:p w14:paraId="5C5B900D" w14:textId="77777777" w:rsidR="00F3584D" w:rsidRPr="00F3584D" w:rsidRDefault="00F3584D" w:rsidP="00F3584D">
            <w:pPr>
              <w:spacing w:line="240" w:lineRule="auto"/>
              <w:rPr>
                <w:sz w:val="20"/>
                <w:szCs w:val="20"/>
              </w:rPr>
            </w:pPr>
            <w:r w:rsidRPr="00F3584D">
              <w:rPr>
                <w:sz w:val="20"/>
                <w:szCs w:val="20"/>
              </w:rPr>
              <w:t>Colostrum volume, kg</w:t>
            </w:r>
          </w:p>
        </w:tc>
        <w:tc>
          <w:tcPr>
            <w:tcW w:w="1967" w:type="dxa"/>
            <w:vAlign w:val="center"/>
          </w:tcPr>
          <w:p w14:paraId="3FB2252E" w14:textId="77777777" w:rsidR="00F3584D" w:rsidRPr="00F3584D" w:rsidRDefault="00F3584D" w:rsidP="00F81AD2">
            <w:pPr>
              <w:tabs>
                <w:tab w:val="decimal" w:pos="430"/>
              </w:tabs>
              <w:spacing w:line="240" w:lineRule="auto"/>
              <w:rPr>
                <w:sz w:val="20"/>
                <w:szCs w:val="20"/>
              </w:rPr>
            </w:pPr>
            <w:r w:rsidRPr="00F3584D">
              <w:rPr>
                <w:sz w:val="20"/>
                <w:szCs w:val="20"/>
              </w:rPr>
              <w:t xml:space="preserve">7.67 </w:t>
            </w:r>
            <w:r w:rsidRPr="00F3584D">
              <w:rPr>
                <w:rFonts w:asciiTheme="minorBidi" w:hAnsiTheme="minorBidi"/>
                <w:sz w:val="20"/>
                <w:szCs w:val="20"/>
              </w:rPr>
              <w:t>± 1.11</w:t>
            </w:r>
          </w:p>
        </w:tc>
        <w:tc>
          <w:tcPr>
            <w:tcW w:w="1967" w:type="dxa"/>
            <w:vAlign w:val="center"/>
          </w:tcPr>
          <w:p w14:paraId="3049231D" w14:textId="77777777" w:rsidR="00F3584D" w:rsidRPr="00F3584D" w:rsidRDefault="00F3584D" w:rsidP="00F81AD2">
            <w:pPr>
              <w:tabs>
                <w:tab w:val="decimal" w:pos="440"/>
              </w:tabs>
              <w:spacing w:line="240" w:lineRule="auto"/>
              <w:rPr>
                <w:rFonts w:asciiTheme="minorBidi" w:hAnsiTheme="minorBidi"/>
                <w:sz w:val="20"/>
                <w:szCs w:val="20"/>
              </w:rPr>
            </w:pPr>
            <w:r w:rsidRPr="00F3584D">
              <w:rPr>
                <w:sz w:val="20"/>
                <w:szCs w:val="20"/>
              </w:rPr>
              <w:t xml:space="preserve">8.40 </w:t>
            </w:r>
            <w:r w:rsidRPr="00F3584D">
              <w:rPr>
                <w:rFonts w:asciiTheme="minorBidi" w:hAnsiTheme="minorBidi"/>
                <w:sz w:val="20"/>
                <w:szCs w:val="20"/>
              </w:rPr>
              <w:t>± 1.05</w:t>
            </w:r>
          </w:p>
        </w:tc>
        <w:tc>
          <w:tcPr>
            <w:tcW w:w="1967" w:type="dxa"/>
            <w:vAlign w:val="center"/>
          </w:tcPr>
          <w:p w14:paraId="00D4DB5E" w14:textId="77777777" w:rsidR="00F3584D" w:rsidRPr="00F3584D" w:rsidRDefault="00F3584D" w:rsidP="00F81AD2">
            <w:pPr>
              <w:tabs>
                <w:tab w:val="decimal" w:pos="820"/>
              </w:tabs>
              <w:spacing w:line="240" w:lineRule="auto"/>
              <w:rPr>
                <w:sz w:val="20"/>
                <w:szCs w:val="20"/>
              </w:rPr>
            </w:pPr>
            <w:r w:rsidRPr="00F3584D">
              <w:rPr>
                <w:sz w:val="20"/>
                <w:szCs w:val="20"/>
              </w:rPr>
              <w:t>0.64</w:t>
            </w:r>
          </w:p>
        </w:tc>
      </w:tr>
      <w:tr w:rsidR="00F3584D" w:rsidRPr="00F3584D" w14:paraId="10C49078" w14:textId="77777777" w:rsidTr="00AF58B4">
        <w:trPr>
          <w:trHeight w:val="258"/>
          <w:jc w:val="center"/>
        </w:trPr>
        <w:tc>
          <w:tcPr>
            <w:tcW w:w="3420" w:type="dxa"/>
            <w:vAlign w:val="center"/>
          </w:tcPr>
          <w:p w14:paraId="1E7C4FB3" w14:textId="77777777" w:rsidR="00F3584D" w:rsidRPr="00F3584D" w:rsidRDefault="00F3584D" w:rsidP="00F3584D">
            <w:pPr>
              <w:spacing w:line="240" w:lineRule="auto"/>
              <w:rPr>
                <w:sz w:val="20"/>
                <w:szCs w:val="20"/>
              </w:rPr>
            </w:pPr>
            <w:r w:rsidRPr="00F3584D">
              <w:rPr>
                <w:sz w:val="20"/>
                <w:szCs w:val="20"/>
              </w:rPr>
              <w:t>BW, kg</w:t>
            </w:r>
          </w:p>
        </w:tc>
        <w:tc>
          <w:tcPr>
            <w:tcW w:w="1967" w:type="dxa"/>
            <w:vAlign w:val="center"/>
          </w:tcPr>
          <w:p w14:paraId="220A400F" w14:textId="77777777" w:rsidR="00F3584D" w:rsidRPr="00F3584D" w:rsidRDefault="00F3584D" w:rsidP="00F81AD2">
            <w:pPr>
              <w:tabs>
                <w:tab w:val="decimal" w:pos="430"/>
              </w:tabs>
              <w:spacing w:line="240" w:lineRule="auto"/>
              <w:rPr>
                <w:sz w:val="20"/>
                <w:szCs w:val="20"/>
              </w:rPr>
            </w:pPr>
          </w:p>
        </w:tc>
        <w:tc>
          <w:tcPr>
            <w:tcW w:w="1967" w:type="dxa"/>
            <w:vAlign w:val="center"/>
          </w:tcPr>
          <w:p w14:paraId="7E484936" w14:textId="77777777" w:rsidR="00F3584D" w:rsidRPr="00F3584D" w:rsidRDefault="00F3584D" w:rsidP="00F81AD2">
            <w:pPr>
              <w:tabs>
                <w:tab w:val="decimal" w:pos="440"/>
              </w:tabs>
              <w:spacing w:line="240" w:lineRule="auto"/>
              <w:rPr>
                <w:rFonts w:asciiTheme="minorBidi" w:hAnsiTheme="minorBidi"/>
                <w:sz w:val="20"/>
                <w:szCs w:val="20"/>
              </w:rPr>
            </w:pPr>
          </w:p>
        </w:tc>
        <w:tc>
          <w:tcPr>
            <w:tcW w:w="1967" w:type="dxa"/>
            <w:vAlign w:val="center"/>
          </w:tcPr>
          <w:p w14:paraId="362DA94C" w14:textId="77777777" w:rsidR="00F3584D" w:rsidRPr="00F3584D" w:rsidRDefault="00F3584D" w:rsidP="00F81AD2">
            <w:pPr>
              <w:tabs>
                <w:tab w:val="decimal" w:pos="820"/>
              </w:tabs>
              <w:spacing w:line="240" w:lineRule="auto"/>
              <w:rPr>
                <w:sz w:val="20"/>
                <w:szCs w:val="20"/>
              </w:rPr>
            </w:pPr>
          </w:p>
        </w:tc>
      </w:tr>
      <w:tr w:rsidR="00F3584D" w:rsidRPr="00F3584D" w14:paraId="07FE1401" w14:textId="77777777" w:rsidTr="00AF58B4">
        <w:trPr>
          <w:trHeight w:val="258"/>
          <w:jc w:val="center"/>
        </w:trPr>
        <w:tc>
          <w:tcPr>
            <w:tcW w:w="3420" w:type="dxa"/>
            <w:vAlign w:val="center"/>
          </w:tcPr>
          <w:p w14:paraId="5FE7067C" w14:textId="77777777" w:rsidR="00F3584D" w:rsidRPr="00F3584D" w:rsidRDefault="00F3584D" w:rsidP="00F3584D">
            <w:pPr>
              <w:spacing w:line="240" w:lineRule="auto"/>
              <w:rPr>
                <w:sz w:val="20"/>
                <w:szCs w:val="20"/>
              </w:rPr>
            </w:pPr>
            <w:r w:rsidRPr="00F3584D">
              <w:rPr>
                <w:sz w:val="20"/>
                <w:szCs w:val="20"/>
              </w:rPr>
              <w:t xml:space="preserve">   1 DIM</w:t>
            </w:r>
          </w:p>
        </w:tc>
        <w:tc>
          <w:tcPr>
            <w:tcW w:w="1967" w:type="dxa"/>
            <w:vAlign w:val="center"/>
          </w:tcPr>
          <w:p w14:paraId="3CF0BA68" w14:textId="23069C81" w:rsidR="00F3584D" w:rsidRPr="00F3584D" w:rsidRDefault="00F3584D" w:rsidP="00F81AD2">
            <w:pPr>
              <w:tabs>
                <w:tab w:val="decimal" w:pos="430"/>
              </w:tabs>
              <w:spacing w:line="240" w:lineRule="auto"/>
              <w:rPr>
                <w:sz w:val="20"/>
                <w:szCs w:val="20"/>
              </w:rPr>
            </w:pPr>
            <w:r w:rsidRPr="00F3584D">
              <w:rPr>
                <w:sz w:val="20"/>
                <w:szCs w:val="20"/>
              </w:rPr>
              <w:t>639.2</w:t>
            </w:r>
            <w:r w:rsidR="00FA0569">
              <w:rPr>
                <w:sz w:val="20"/>
                <w:szCs w:val="20"/>
              </w:rPr>
              <w:t>4</w:t>
            </w:r>
            <w:r w:rsidRPr="00F3584D">
              <w:rPr>
                <w:sz w:val="20"/>
                <w:szCs w:val="20"/>
              </w:rPr>
              <w:t xml:space="preserve"> </w:t>
            </w:r>
            <w:r w:rsidRPr="00F3584D">
              <w:rPr>
                <w:rFonts w:asciiTheme="minorBidi" w:hAnsiTheme="minorBidi"/>
                <w:sz w:val="20"/>
                <w:szCs w:val="20"/>
              </w:rPr>
              <w:t>± 14.4</w:t>
            </w:r>
          </w:p>
        </w:tc>
        <w:tc>
          <w:tcPr>
            <w:tcW w:w="1967" w:type="dxa"/>
            <w:vAlign w:val="center"/>
          </w:tcPr>
          <w:p w14:paraId="7A2C0F2E" w14:textId="0D4DC8E8" w:rsidR="00F3584D" w:rsidRPr="00F3584D" w:rsidRDefault="00F3584D" w:rsidP="00F81AD2">
            <w:pPr>
              <w:tabs>
                <w:tab w:val="decimal" w:pos="440"/>
              </w:tabs>
              <w:spacing w:line="240" w:lineRule="auto"/>
              <w:rPr>
                <w:sz w:val="20"/>
                <w:szCs w:val="20"/>
              </w:rPr>
            </w:pPr>
            <w:r w:rsidRPr="00F3584D">
              <w:rPr>
                <w:sz w:val="20"/>
                <w:szCs w:val="20"/>
              </w:rPr>
              <w:t>635.8</w:t>
            </w:r>
            <w:r w:rsidR="00FA0569">
              <w:rPr>
                <w:sz w:val="20"/>
                <w:szCs w:val="20"/>
              </w:rPr>
              <w:t>0</w:t>
            </w:r>
            <w:r w:rsidRPr="00F3584D">
              <w:rPr>
                <w:sz w:val="20"/>
                <w:szCs w:val="20"/>
              </w:rPr>
              <w:t xml:space="preserve"> </w:t>
            </w:r>
            <w:r w:rsidRPr="00F3584D">
              <w:rPr>
                <w:rFonts w:asciiTheme="minorBidi" w:hAnsiTheme="minorBidi"/>
                <w:sz w:val="20"/>
                <w:szCs w:val="20"/>
              </w:rPr>
              <w:t>± 13.8</w:t>
            </w:r>
          </w:p>
        </w:tc>
        <w:tc>
          <w:tcPr>
            <w:tcW w:w="1967" w:type="dxa"/>
            <w:vAlign w:val="center"/>
          </w:tcPr>
          <w:p w14:paraId="074F4B08" w14:textId="77777777" w:rsidR="00F3584D" w:rsidRPr="00F3584D" w:rsidRDefault="00F3584D" w:rsidP="00F81AD2">
            <w:pPr>
              <w:tabs>
                <w:tab w:val="decimal" w:pos="820"/>
              </w:tabs>
              <w:spacing w:line="240" w:lineRule="auto"/>
              <w:rPr>
                <w:sz w:val="20"/>
                <w:szCs w:val="20"/>
              </w:rPr>
            </w:pPr>
            <w:r w:rsidRPr="00F3584D">
              <w:rPr>
                <w:sz w:val="20"/>
                <w:szCs w:val="20"/>
              </w:rPr>
              <w:t>0.90</w:t>
            </w:r>
          </w:p>
        </w:tc>
      </w:tr>
      <w:tr w:rsidR="00F3584D" w:rsidRPr="00F3584D" w14:paraId="1507E684" w14:textId="77777777" w:rsidTr="00AF58B4">
        <w:trPr>
          <w:trHeight w:val="258"/>
          <w:jc w:val="center"/>
        </w:trPr>
        <w:tc>
          <w:tcPr>
            <w:tcW w:w="3420" w:type="dxa"/>
            <w:vAlign w:val="center"/>
          </w:tcPr>
          <w:p w14:paraId="39521047" w14:textId="77777777" w:rsidR="00F3584D" w:rsidRPr="00F3584D" w:rsidRDefault="00F3584D" w:rsidP="00F3584D">
            <w:pPr>
              <w:spacing w:line="240" w:lineRule="auto"/>
              <w:rPr>
                <w:sz w:val="20"/>
                <w:szCs w:val="20"/>
              </w:rPr>
            </w:pPr>
            <w:r w:rsidRPr="00F3584D">
              <w:rPr>
                <w:sz w:val="20"/>
                <w:szCs w:val="20"/>
              </w:rPr>
              <w:t xml:space="preserve">   30 DIM</w:t>
            </w:r>
          </w:p>
        </w:tc>
        <w:tc>
          <w:tcPr>
            <w:tcW w:w="1967" w:type="dxa"/>
            <w:vAlign w:val="center"/>
          </w:tcPr>
          <w:p w14:paraId="1C474A30" w14:textId="4FAEB696" w:rsidR="00F3584D" w:rsidRPr="00F3584D" w:rsidRDefault="00F3584D" w:rsidP="00F81AD2">
            <w:pPr>
              <w:tabs>
                <w:tab w:val="decimal" w:pos="430"/>
              </w:tabs>
              <w:spacing w:line="240" w:lineRule="auto"/>
              <w:rPr>
                <w:sz w:val="20"/>
                <w:szCs w:val="20"/>
              </w:rPr>
            </w:pPr>
            <w:r w:rsidRPr="00F3584D">
              <w:rPr>
                <w:sz w:val="20"/>
                <w:szCs w:val="20"/>
              </w:rPr>
              <w:t>612.8</w:t>
            </w:r>
            <w:r w:rsidR="00FA0569">
              <w:rPr>
                <w:sz w:val="20"/>
                <w:szCs w:val="20"/>
              </w:rPr>
              <w:t>4</w:t>
            </w:r>
            <w:r w:rsidRPr="00F3584D">
              <w:rPr>
                <w:sz w:val="20"/>
                <w:szCs w:val="20"/>
              </w:rPr>
              <w:t xml:space="preserve"> </w:t>
            </w:r>
            <w:r w:rsidRPr="00F3584D">
              <w:rPr>
                <w:rFonts w:asciiTheme="minorBidi" w:hAnsiTheme="minorBidi"/>
                <w:sz w:val="20"/>
                <w:szCs w:val="20"/>
              </w:rPr>
              <w:t>± 14.4</w:t>
            </w:r>
          </w:p>
        </w:tc>
        <w:tc>
          <w:tcPr>
            <w:tcW w:w="1967" w:type="dxa"/>
            <w:vAlign w:val="center"/>
          </w:tcPr>
          <w:p w14:paraId="75F5D778" w14:textId="7C9F7B65" w:rsidR="00F3584D" w:rsidRPr="00F3584D" w:rsidRDefault="00F3584D" w:rsidP="00F81AD2">
            <w:pPr>
              <w:tabs>
                <w:tab w:val="decimal" w:pos="440"/>
              </w:tabs>
              <w:spacing w:line="240" w:lineRule="auto"/>
              <w:rPr>
                <w:sz w:val="20"/>
                <w:szCs w:val="20"/>
              </w:rPr>
            </w:pPr>
            <w:r w:rsidRPr="00F3584D">
              <w:rPr>
                <w:sz w:val="20"/>
                <w:szCs w:val="20"/>
              </w:rPr>
              <w:t>612.2</w:t>
            </w:r>
            <w:r w:rsidR="00FA0569">
              <w:rPr>
                <w:sz w:val="20"/>
                <w:szCs w:val="20"/>
              </w:rPr>
              <w:t>3</w:t>
            </w:r>
            <w:r w:rsidRPr="00F3584D">
              <w:rPr>
                <w:sz w:val="20"/>
                <w:szCs w:val="20"/>
              </w:rPr>
              <w:t xml:space="preserve"> </w:t>
            </w:r>
            <w:r w:rsidRPr="00F3584D">
              <w:rPr>
                <w:rFonts w:asciiTheme="minorBidi" w:hAnsiTheme="minorBidi"/>
                <w:sz w:val="20"/>
                <w:szCs w:val="20"/>
              </w:rPr>
              <w:t>± 13.8</w:t>
            </w:r>
          </w:p>
        </w:tc>
        <w:tc>
          <w:tcPr>
            <w:tcW w:w="1967" w:type="dxa"/>
            <w:vAlign w:val="center"/>
          </w:tcPr>
          <w:p w14:paraId="73581419" w14:textId="77777777" w:rsidR="00F3584D" w:rsidRPr="00F3584D" w:rsidRDefault="00F3584D" w:rsidP="00F81AD2">
            <w:pPr>
              <w:tabs>
                <w:tab w:val="decimal" w:pos="820"/>
              </w:tabs>
              <w:spacing w:line="240" w:lineRule="auto"/>
              <w:rPr>
                <w:sz w:val="20"/>
                <w:szCs w:val="20"/>
              </w:rPr>
            </w:pPr>
            <w:r w:rsidRPr="00F3584D">
              <w:rPr>
                <w:sz w:val="20"/>
                <w:szCs w:val="20"/>
              </w:rPr>
              <w:t>0.90</w:t>
            </w:r>
          </w:p>
        </w:tc>
      </w:tr>
      <w:tr w:rsidR="00F3584D" w:rsidRPr="00F3584D" w14:paraId="4697EAAA" w14:textId="77777777" w:rsidTr="00AF58B4">
        <w:trPr>
          <w:trHeight w:val="258"/>
          <w:jc w:val="center"/>
        </w:trPr>
        <w:tc>
          <w:tcPr>
            <w:tcW w:w="3420" w:type="dxa"/>
            <w:vAlign w:val="center"/>
          </w:tcPr>
          <w:p w14:paraId="6B230AED" w14:textId="77777777" w:rsidR="00F3584D" w:rsidRPr="00F3584D" w:rsidRDefault="00F3584D" w:rsidP="00F3584D">
            <w:pPr>
              <w:spacing w:line="240" w:lineRule="auto"/>
              <w:rPr>
                <w:sz w:val="20"/>
                <w:szCs w:val="20"/>
              </w:rPr>
            </w:pPr>
            <w:r w:rsidRPr="00F3584D">
              <w:rPr>
                <w:sz w:val="20"/>
                <w:szCs w:val="20"/>
              </w:rPr>
              <w:t>BCS</w:t>
            </w:r>
          </w:p>
        </w:tc>
        <w:tc>
          <w:tcPr>
            <w:tcW w:w="1967" w:type="dxa"/>
            <w:vAlign w:val="center"/>
          </w:tcPr>
          <w:p w14:paraId="3A67100C" w14:textId="77777777" w:rsidR="00F3584D" w:rsidRPr="00F3584D" w:rsidRDefault="00F3584D" w:rsidP="00F81AD2">
            <w:pPr>
              <w:tabs>
                <w:tab w:val="decimal" w:pos="430"/>
              </w:tabs>
              <w:spacing w:line="240" w:lineRule="auto"/>
              <w:rPr>
                <w:sz w:val="20"/>
                <w:szCs w:val="20"/>
              </w:rPr>
            </w:pPr>
          </w:p>
        </w:tc>
        <w:tc>
          <w:tcPr>
            <w:tcW w:w="1967" w:type="dxa"/>
            <w:vAlign w:val="center"/>
          </w:tcPr>
          <w:p w14:paraId="1EDF7035" w14:textId="77777777" w:rsidR="00F3584D" w:rsidRPr="00F3584D" w:rsidRDefault="00F3584D" w:rsidP="00F81AD2">
            <w:pPr>
              <w:tabs>
                <w:tab w:val="decimal" w:pos="440"/>
              </w:tabs>
              <w:spacing w:line="240" w:lineRule="auto"/>
              <w:rPr>
                <w:sz w:val="20"/>
                <w:szCs w:val="20"/>
              </w:rPr>
            </w:pPr>
          </w:p>
        </w:tc>
        <w:tc>
          <w:tcPr>
            <w:tcW w:w="1967" w:type="dxa"/>
            <w:vAlign w:val="center"/>
          </w:tcPr>
          <w:p w14:paraId="7CE05E8B" w14:textId="77777777" w:rsidR="00F3584D" w:rsidRPr="00F3584D" w:rsidRDefault="00F3584D" w:rsidP="00F81AD2">
            <w:pPr>
              <w:tabs>
                <w:tab w:val="decimal" w:pos="820"/>
              </w:tabs>
              <w:spacing w:line="240" w:lineRule="auto"/>
              <w:rPr>
                <w:sz w:val="20"/>
                <w:szCs w:val="20"/>
              </w:rPr>
            </w:pPr>
          </w:p>
        </w:tc>
      </w:tr>
      <w:tr w:rsidR="00F3584D" w:rsidRPr="00F3584D" w14:paraId="2DF96A1D" w14:textId="77777777" w:rsidTr="00AF58B4">
        <w:trPr>
          <w:trHeight w:val="258"/>
          <w:jc w:val="center"/>
        </w:trPr>
        <w:tc>
          <w:tcPr>
            <w:tcW w:w="3420" w:type="dxa"/>
            <w:vAlign w:val="center"/>
          </w:tcPr>
          <w:p w14:paraId="4D125273" w14:textId="77777777" w:rsidR="00F3584D" w:rsidRPr="00F3584D" w:rsidRDefault="00F3584D" w:rsidP="00F3584D">
            <w:pPr>
              <w:spacing w:line="240" w:lineRule="auto"/>
              <w:rPr>
                <w:sz w:val="20"/>
                <w:szCs w:val="20"/>
              </w:rPr>
            </w:pPr>
            <w:r w:rsidRPr="00F3584D">
              <w:rPr>
                <w:sz w:val="20"/>
                <w:szCs w:val="20"/>
              </w:rPr>
              <w:t xml:space="preserve">   1 DIM </w:t>
            </w:r>
          </w:p>
        </w:tc>
        <w:tc>
          <w:tcPr>
            <w:tcW w:w="1967" w:type="dxa"/>
            <w:vAlign w:val="center"/>
          </w:tcPr>
          <w:p w14:paraId="52F1E5AF" w14:textId="77777777" w:rsidR="00F3584D" w:rsidRPr="00F3584D" w:rsidRDefault="00F3584D" w:rsidP="00F81AD2">
            <w:pPr>
              <w:tabs>
                <w:tab w:val="decimal" w:pos="430"/>
              </w:tabs>
              <w:spacing w:line="240" w:lineRule="auto"/>
              <w:rPr>
                <w:sz w:val="20"/>
                <w:szCs w:val="20"/>
              </w:rPr>
            </w:pPr>
            <w:r w:rsidRPr="00F3584D">
              <w:rPr>
                <w:sz w:val="20"/>
                <w:szCs w:val="20"/>
              </w:rPr>
              <w:t xml:space="preserve">3.09 </w:t>
            </w:r>
            <w:r w:rsidRPr="00F3584D">
              <w:rPr>
                <w:rFonts w:asciiTheme="minorBidi" w:hAnsiTheme="minorBidi"/>
                <w:sz w:val="20"/>
                <w:szCs w:val="20"/>
              </w:rPr>
              <w:t>± 0.16</w:t>
            </w:r>
          </w:p>
        </w:tc>
        <w:tc>
          <w:tcPr>
            <w:tcW w:w="1967" w:type="dxa"/>
            <w:vAlign w:val="center"/>
          </w:tcPr>
          <w:p w14:paraId="25055799" w14:textId="77777777" w:rsidR="00F3584D" w:rsidRPr="00F3584D" w:rsidRDefault="00F3584D" w:rsidP="00F81AD2">
            <w:pPr>
              <w:tabs>
                <w:tab w:val="decimal" w:pos="440"/>
              </w:tabs>
              <w:spacing w:line="240" w:lineRule="auto"/>
              <w:rPr>
                <w:rFonts w:asciiTheme="minorBidi" w:hAnsiTheme="minorBidi"/>
                <w:sz w:val="20"/>
                <w:szCs w:val="20"/>
              </w:rPr>
            </w:pPr>
            <w:r w:rsidRPr="00F3584D">
              <w:rPr>
                <w:sz w:val="20"/>
                <w:szCs w:val="20"/>
              </w:rPr>
              <w:t xml:space="preserve">3.17 </w:t>
            </w:r>
            <w:r w:rsidRPr="00F3584D">
              <w:rPr>
                <w:rFonts w:asciiTheme="minorBidi" w:hAnsiTheme="minorBidi"/>
                <w:sz w:val="20"/>
                <w:szCs w:val="20"/>
              </w:rPr>
              <w:t>± 0.16</w:t>
            </w:r>
          </w:p>
        </w:tc>
        <w:tc>
          <w:tcPr>
            <w:tcW w:w="1967" w:type="dxa"/>
            <w:vAlign w:val="center"/>
          </w:tcPr>
          <w:p w14:paraId="58FE4712" w14:textId="77777777" w:rsidR="00F3584D" w:rsidRPr="00F3584D" w:rsidRDefault="00F3584D" w:rsidP="00F81AD2">
            <w:pPr>
              <w:tabs>
                <w:tab w:val="decimal" w:pos="820"/>
              </w:tabs>
              <w:spacing w:line="240" w:lineRule="auto"/>
              <w:rPr>
                <w:sz w:val="20"/>
                <w:szCs w:val="20"/>
              </w:rPr>
            </w:pPr>
            <w:r w:rsidRPr="00F3584D">
              <w:rPr>
                <w:sz w:val="20"/>
                <w:szCs w:val="20"/>
              </w:rPr>
              <w:t>0.49</w:t>
            </w:r>
          </w:p>
        </w:tc>
      </w:tr>
      <w:tr w:rsidR="00F3584D" w:rsidRPr="00F3584D" w14:paraId="42286C6A" w14:textId="77777777" w:rsidTr="00AF58B4">
        <w:trPr>
          <w:trHeight w:val="258"/>
          <w:jc w:val="center"/>
        </w:trPr>
        <w:tc>
          <w:tcPr>
            <w:tcW w:w="3420" w:type="dxa"/>
            <w:vAlign w:val="center"/>
          </w:tcPr>
          <w:p w14:paraId="54689594" w14:textId="77777777" w:rsidR="00F3584D" w:rsidRPr="00F3584D" w:rsidRDefault="00F3584D" w:rsidP="00F3584D">
            <w:pPr>
              <w:spacing w:line="240" w:lineRule="auto"/>
              <w:rPr>
                <w:sz w:val="20"/>
                <w:szCs w:val="20"/>
              </w:rPr>
            </w:pPr>
            <w:r w:rsidRPr="00F3584D">
              <w:rPr>
                <w:sz w:val="20"/>
                <w:szCs w:val="20"/>
              </w:rPr>
              <w:t xml:space="preserve">   30 DIM</w:t>
            </w:r>
          </w:p>
        </w:tc>
        <w:tc>
          <w:tcPr>
            <w:tcW w:w="1967" w:type="dxa"/>
            <w:vAlign w:val="center"/>
          </w:tcPr>
          <w:p w14:paraId="4B3F2DB3" w14:textId="77777777" w:rsidR="00F3584D" w:rsidRPr="00F3584D" w:rsidRDefault="00F3584D" w:rsidP="00F81AD2">
            <w:pPr>
              <w:tabs>
                <w:tab w:val="decimal" w:pos="430"/>
              </w:tabs>
              <w:spacing w:line="240" w:lineRule="auto"/>
              <w:rPr>
                <w:sz w:val="20"/>
                <w:szCs w:val="20"/>
              </w:rPr>
            </w:pPr>
            <w:r w:rsidRPr="00F3584D">
              <w:rPr>
                <w:sz w:val="20"/>
                <w:szCs w:val="20"/>
              </w:rPr>
              <w:t xml:space="preserve">3.00 </w:t>
            </w:r>
            <w:r w:rsidRPr="00F3584D">
              <w:rPr>
                <w:rFonts w:asciiTheme="minorBidi" w:hAnsiTheme="minorBidi"/>
                <w:sz w:val="20"/>
                <w:szCs w:val="20"/>
              </w:rPr>
              <w:t>± 0.16</w:t>
            </w:r>
          </w:p>
        </w:tc>
        <w:tc>
          <w:tcPr>
            <w:tcW w:w="1967" w:type="dxa"/>
            <w:vAlign w:val="center"/>
          </w:tcPr>
          <w:p w14:paraId="51C90B2F" w14:textId="77777777" w:rsidR="00F3584D" w:rsidRPr="00F3584D" w:rsidRDefault="00F3584D" w:rsidP="00F81AD2">
            <w:pPr>
              <w:tabs>
                <w:tab w:val="decimal" w:pos="440"/>
              </w:tabs>
              <w:spacing w:line="240" w:lineRule="auto"/>
              <w:rPr>
                <w:sz w:val="20"/>
                <w:szCs w:val="20"/>
              </w:rPr>
            </w:pPr>
            <w:r w:rsidRPr="00F3584D">
              <w:rPr>
                <w:sz w:val="20"/>
                <w:szCs w:val="20"/>
              </w:rPr>
              <w:t xml:space="preserve">3.04 </w:t>
            </w:r>
            <w:r w:rsidRPr="00F3584D">
              <w:rPr>
                <w:rFonts w:asciiTheme="minorBidi" w:hAnsiTheme="minorBidi"/>
                <w:sz w:val="20"/>
                <w:szCs w:val="20"/>
              </w:rPr>
              <w:t>± 0.16</w:t>
            </w:r>
          </w:p>
        </w:tc>
        <w:tc>
          <w:tcPr>
            <w:tcW w:w="1967" w:type="dxa"/>
            <w:vAlign w:val="center"/>
          </w:tcPr>
          <w:p w14:paraId="28BEFE24" w14:textId="77777777" w:rsidR="00F3584D" w:rsidRPr="00F3584D" w:rsidRDefault="00F3584D" w:rsidP="00F81AD2">
            <w:pPr>
              <w:tabs>
                <w:tab w:val="decimal" w:pos="820"/>
              </w:tabs>
              <w:spacing w:line="240" w:lineRule="auto"/>
              <w:rPr>
                <w:sz w:val="20"/>
                <w:szCs w:val="20"/>
              </w:rPr>
            </w:pPr>
            <w:r w:rsidRPr="00F3584D">
              <w:rPr>
                <w:sz w:val="20"/>
                <w:szCs w:val="20"/>
              </w:rPr>
              <w:t>0.49</w:t>
            </w:r>
          </w:p>
        </w:tc>
      </w:tr>
      <w:tr w:rsidR="00F3584D" w:rsidRPr="00F3584D" w14:paraId="66962028" w14:textId="77777777" w:rsidTr="00AF58B4">
        <w:trPr>
          <w:trHeight w:val="258"/>
          <w:jc w:val="center"/>
        </w:trPr>
        <w:tc>
          <w:tcPr>
            <w:tcW w:w="3420" w:type="dxa"/>
            <w:tcBorders>
              <w:bottom w:val="single" w:sz="12" w:space="0" w:color="auto"/>
            </w:tcBorders>
            <w:vAlign w:val="center"/>
          </w:tcPr>
          <w:p w14:paraId="23D40756" w14:textId="77777777" w:rsidR="00F3584D" w:rsidRPr="00F3584D" w:rsidRDefault="00F3584D" w:rsidP="00F3584D">
            <w:pPr>
              <w:spacing w:line="240" w:lineRule="auto"/>
              <w:rPr>
                <w:sz w:val="20"/>
                <w:szCs w:val="20"/>
              </w:rPr>
            </w:pPr>
            <w:r w:rsidRPr="00F3584D">
              <w:rPr>
                <w:sz w:val="20"/>
                <w:szCs w:val="20"/>
              </w:rPr>
              <w:t>SCC, cells/mL</w:t>
            </w:r>
          </w:p>
        </w:tc>
        <w:tc>
          <w:tcPr>
            <w:tcW w:w="1967" w:type="dxa"/>
            <w:tcBorders>
              <w:bottom w:val="single" w:sz="12" w:space="0" w:color="auto"/>
            </w:tcBorders>
            <w:vAlign w:val="center"/>
          </w:tcPr>
          <w:p w14:paraId="182A2624" w14:textId="77777777" w:rsidR="00F3584D" w:rsidRPr="00F3584D" w:rsidRDefault="00F3584D" w:rsidP="00F81AD2">
            <w:pPr>
              <w:tabs>
                <w:tab w:val="decimal" w:pos="430"/>
              </w:tabs>
              <w:spacing w:line="240" w:lineRule="auto"/>
              <w:rPr>
                <w:sz w:val="20"/>
                <w:szCs w:val="20"/>
              </w:rPr>
            </w:pPr>
            <w:r w:rsidRPr="00F3584D">
              <w:rPr>
                <w:sz w:val="20"/>
                <w:szCs w:val="20"/>
              </w:rPr>
              <w:t xml:space="preserve">527,377 </w:t>
            </w:r>
            <w:r w:rsidRPr="00F3584D">
              <w:rPr>
                <w:rFonts w:asciiTheme="minorBidi" w:hAnsiTheme="minorBidi"/>
                <w:sz w:val="20"/>
                <w:szCs w:val="20"/>
              </w:rPr>
              <w:t>± 286,514</w:t>
            </w:r>
          </w:p>
        </w:tc>
        <w:tc>
          <w:tcPr>
            <w:tcW w:w="1967" w:type="dxa"/>
            <w:tcBorders>
              <w:bottom w:val="single" w:sz="12" w:space="0" w:color="auto"/>
            </w:tcBorders>
            <w:vAlign w:val="center"/>
          </w:tcPr>
          <w:p w14:paraId="2405F9E3" w14:textId="77777777" w:rsidR="00F3584D" w:rsidRPr="00F3584D" w:rsidRDefault="00F3584D" w:rsidP="00F81AD2">
            <w:pPr>
              <w:tabs>
                <w:tab w:val="decimal" w:pos="440"/>
              </w:tabs>
              <w:spacing w:line="240" w:lineRule="auto"/>
              <w:rPr>
                <w:rFonts w:asciiTheme="minorBidi" w:hAnsiTheme="minorBidi"/>
                <w:sz w:val="20"/>
                <w:szCs w:val="20"/>
              </w:rPr>
            </w:pPr>
            <w:r w:rsidRPr="00F3584D">
              <w:rPr>
                <w:sz w:val="20"/>
                <w:szCs w:val="20"/>
              </w:rPr>
              <w:t xml:space="preserve">388,097 </w:t>
            </w:r>
            <w:r w:rsidRPr="00F3584D">
              <w:rPr>
                <w:rFonts w:asciiTheme="minorBidi" w:hAnsiTheme="minorBidi"/>
                <w:sz w:val="20"/>
                <w:szCs w:val="20"/>
              </w:rPr>
              <w:t>± 283,878</w:t>
            </w:r>
          </w:p>
        </w:tc>
        <w:tc>
          <w:tcPr>
            <w:tcW w:w="1967" w:type="dxa"/>
            <w:tcBorders>
              <w:bottom w:val="single" w:sz="12" w:space="0" w:color="auto"/>
            </w:tcBorders>
            <w:vAlign w:val="center"/>
          </w:tcPr>
          <w:p w14:paraId="145045E5" w14:textId="77777777" w:rsidR="00F3584D" w:rsidRPr="00F3584D" w:rsidRDefault="00F3584D" w:rsidP="00F81AD2">
            <w:pPr>
              <w:tabs>
                <w:tab w:val="decimal" w:pos="820"/>
              </w:tabs>
              <w:spacing w:line="240" w:lineRule="auto"/>
              <w:rPr>
                <w:sz w:val="20"/>
                <w:szCs w:val="20"/>
              </w:rPr>
            </w:pPr>
            <w:r w:rsidRPr="00F3584D">
              <w:rPr>
                <w:sz w:val="20"/>
                <w:szCs w:val="20"/>
              </w:rPr>
              <w:t>0.38</w:t>
            </w:r>
          </w:p>
        </w:tc>
      </w:tr>
    </w:tbl>
    <w:p w14:paraId="285C80B0" w14:textId="178F612E" w:rsidR="00F3584D" w:rsidRPr="00F3584D" w:rsidRDefault="00F3584D" w:rsidP="00AF58B4">
      <w:pPr>
        <w:spacing w:line="240" w:lineRule="auto"/>
      </w:pPr>
      <w:r w:rsidRPr="00F3584D">
        <w:rPr>
          <w:vertAlign w:val="superscript"/>
        </w:rPr>
        <w:t>1</w:t>
      </w:r>
      <w:r w:rsidRPr="00F3584D">
        <w:t>CON = control diet</w:t>
      </w:r>
      <w:r w:rsidR="00283023">
        <w:t>, n = 19</w:t>
      </w:r>
      <w:r w:rsidRPr="00F3584D">
        <w:t>; CMA = calcareous marine algae partial replacement</w:t>
      </w:r>
      <w:r w:rsidR="00283023">
        <w:t>, n = 21</w:t>
      </w:r>
      <w:r w:rsidRPr="00F3584D">
        <w:t>.</w:t>
      </w:r>
    </w:p>
    <w:p w14:paraId="7FC1B7D3" w14:textId="77777777" w:rsidR="00F3584D" w:rsidRPr="00F3584D" w:rsidRDefault="00F3584D" w:rsidP="00F3584D"/>
    <w:p w14:paraId="68585B34" w14:textId="77777777" w:rsidR="00D87D00" w:rsidRPr="00F3584D" w:rsidRDefault="00F3584D" w:rsidP="00D87D00">
      <w:pPr>
        <w:rPr>
          <w:noProof/>
        </w:rPr>
      </w:pPr>
      <w:r w:rsidRPr="00F3584D">
        <w:br w:type="page"/>
      </w:r>
      <w:bookmarkStart w:id="166" w:name="_Toc171604356"/>
      <w:r w:rsidR="002F0AAA">
        <w:t xml:space="preserve">Table </w:t>
      </w:r>
      <w:r w:rsidR="00726CE9">
        <w:fldChar w:fldCharType="begin"/>
      </w:r>
      <w:r w:rsidR="00726CE9">
        <w:instrText xml:space="preserve"> STYLEREF 2 \s </w:instrText>
      </w:r>
      <w:r w:rsidR="00726CE9">
        <w:fldChar w:fldCharType="separate"/>
      </w:r>
      <w:r w:rsidR="00D5452C">
        <w:rPr>
          <w:noProof/>
        </w:rPr>
        <w:t>2</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4</w:t>
      </w:r>
      <w:r w:rsidR="00726CE9">
        <w:rPr>
          <w:noProof/>
        </w:rPr>
        <w:fldChar w:fldCharType="end"/>
      </w:r>
      <w:r w:rsidR="00206967">
        <w:rPr>
          <w:noProof/>
        </w:rPr>
        <w:t>.</w:t>
      </w:r>
      <w:r w:rsidRPr="00F3584D">
        <w:rPr>
          <w:noProof/>
        </w:rPr>
        <w:t xml:space="preserve"> Performance of cows fed diets CON</w:t>
      </w:r>
      <w:r w:rsidR="00283023" w:rsidRPr="00F3584D">
        <w:rPr>
          <w:noProof/>
          <w:vertAlign w:val="superscript"/>
        </w:rPr>
        <w:t>1</w:t>
      </w:r>
      <w:r w:rsidRPr="00F3584D">
        <w:rPr>
          <w:noProof/>
        </w:rPr>
        <w:t xml:space="preserve"> or CMA</w:t>
      </w:r>
      <w:r w:rsidR="00283023">
        <w:rPr>
          <w:noProof/>
          <w:vertAlign w:val="superscript"/>
        </w:rPr>
        <w:t>1</w:t>
      </w:r>
      <w:r w:rsidRPr="00F3584D">
        <w:rPr>
          <w:noProof/>
        </w:rPr>
        <w:t xml:space="preserve"> pre- and postpartum </w:t>
      </w:r>
      <w:r w:rsidR="00D87D00">
        <w:rPr>
          <w:noProof/>
        </w:rPr>
        <w:t xml:space="preserve">from </w:t>
      </w:r>
      <w:r w:rsidRPr="00F3584D">
        <w:rPr>
          <w:noProof/>
        </w:rPr>
        <w:t>-</w:t>
      </w:r>
      <w:r w:rsidR="006D2A87">
        <w:rPr>
          <w:noProof/>
        </w:rPr>
        <w:t>21</w:t>
      </w:r>
      <w:r w:rsidRPr="00F3584D">
        <w:rPr>
          <w:noProof/>
        </w:rPr>
        <w:t xml:space="preserve"> to 30</w:t>
      </w:r>
      <w:bookmarkEnd w:id="166"/>
      <w:r w:rsidRPr="00F3584D">
        <w:rPr>
          <w:noProof/>
        </w:rPr>
        <w:t xml:space="preserve"> </w:t>
      </w:r>
    </w:p>
    <w:tbl>
      <w:tblPr>
        <w:tblpPr w:leftFromText="180" w:rightFromText="180" w:vertAnchor="text" w:horzAnchor="margin" w:tblpY="481"/>
        <w:tblW w:w="9180" w:type="dxa"/>
        <w:tblLayout w:type="fixed"/>
        <w:tblCellMar>
          <w:left w:w="0" w:type="dxa"/>
          <w:right w:w="0" w:type="dxa"/>
        </w:tblCellMar>
        <w:tblLook w:val="04A0" w:firstRow="1" w:lastRow="0" w:firstColumn="1" w:lastColumn="0" w:noHBand="0" w:noVBand="1"/>
      </w:tblPr>
      <w:tblGrid>
        <w:gridCol w:w="1980"/>
        <w:gridCol w:w="1170"/>
        <w:gridCol w:w="1080"/>
        <w:gridCol w:w="90"/>
        <w:gridCol w:w="1080"/>
        <w:gridCol w:w="1080"/>
        <w:gridCol w:w="180"/>
        <w:gridCol w:w="483"/>
        <w:gridCol w:w="843"/>
        <w:gridCol w:w="1194"/>
      </w:tblGrid>
      <w:tr w:rsidR="00D87D00" w:rsidRPr="00D01AF5" w14:paraId="21939B87" w14:textId="77777777" w:rsidTr="00FA0569">
        <w:trPr>
          <w:trHeight w:val="279"/>
        </w:trPr>
        <w:tc>
          <w:tcPr>
            <w:tcW w:w="1980" w:type="dxa"/>
            <w:tcBorders>
              <w:top w:val="single" w:sz="12" w:space="0" w:color="000000"/>
              <w:left w:val="nil"/>
              <w:bottom w:val="nil"/>
              <w:right w:val="nil"/>
            </w:tcBorders>
            <w:shd w:val="clear" w:color="auto" w:fill="auto"/>
            <w:tcMar>
              <w:top w:w="7" w:type="dxa"/>
              <w:left w:w="29" w:type="dxa"/>
              <w:bottom w:w="0" w:type="dxa"/>
              <w:right w:w="29" w:type="dxa"/>
            </w:tcMar>
            <w:vAlign w:val="center"/>
            <w:hideMark/>
          </w:tcPr>
          <w:p w14:paraId="20AFC005" w14:textId="77777777" w:rsidR="00D87D00" w:rsidRPr="00D01AF5" w:rsidRDefault="00D87D00" w:rsidP="00D87D00">
            <w:pPr>
              <w:spacing w:line="240" w:lineRule="auto"/>
              <w:contextualSpacing w:val="0"/>
              <w:jc w:val="center"/>
              <w:rPr>
                <w:rFonts w:cs="Times New Roman"/>
                <w:bCs/>
                <w:sz w:val="20"/>
                <w:szCs w:val="20"/>
              </w:rPr>
            </w:pPr>
          </w:p>
        </w:tc>
        <w:tc>
          <w:tcPr>
            <w:tcW w:w="2250" w:type="dxa"/>
            <w:gridSpan w:val="2"/>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116654DD"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Heat stress</w:t>
            </w:r>
            <w:r w:rsidRPr="00635706">
              <w:rPr>
                <w:sz w:val="20"/>
                <w:szCs w:val="20"/>
                <w:vertAlign w:val="superscript"/>
              </w:rPr>
              <w:t>2</w:t>
            </w:r>
          </w:p>
        </w:tc>
        <w:tc>
          <w:tcPr>
            <w:tcW w:w="90" w:type="dxa"/>
            <w:tcBorders>
              <w:top w:val="single" w:sz="12" w:space="0" w:color="000000"/>
              <w:left w:val="nil"/>
              <w:bottom w:val="nil"/>
              <w:right w:val="nil"/>
            </w:tcBorders>
            <w:shd w:val="clear" w:color="auto" w:fill="auto"/>
            <w:tcMar>
              <w:top w:w="7" w:type="dxa"/>
              <w:left w:w="29" w:type="dxa"/>
              <w:bottom w:w="0" w:type="dxa"/>
              <w:right w:w="29" w:type="dxa"/>
            </w:tcMar>
            <w:vAlign w:val="center"/>
            <w:hideMark/>
          </w:tcPr>
          <w:p w14:paraId="1DD25BFB" w14:textId="77777777" w:rsidR="00D87D00" w:rsidRPr="00D01AF5" w:rsidRDefault="00D87D00" w:rsidP="00D87D00">
            <w:pPr>
              <w:spacing w:line="240" w:lineRule="auto"/>
              <w:contextualSpacing w:val="0"/>
              <w:jc w:val="center"/>
              <w:rPr>
                <w:rFonts w:cs="Times New Roman"/>
                <w:bCs/>
                <w:sz w:val="20"/>
                <w:szCs w:val="20"/>
              </w:rPr>
            </w:pPr>
          </w:p>
        </w:tc>
        <w:tc>
          <w:tcPr>
            <w:tcW w:w="2160" w:type="dxa"/>
            <w:gridSpan w:val="2"/>
            <w:tcBorders>
              <w:top w:val="single" w:sz="12" w:space="0" w:color="auto"/>
              <w:left w:val="nil"/>
              <w:bottom w:val="single" w:sz="12" w:space="0" w:color="000000"/>
              <w:right w:val="nil"/>
            </w:tcBorders>
            <w:shd w:val="clear" w:color="auto" w:fill="auto"/>
            <w:tcMar>
              <w:top w:w="7" w:type="dxa"/>
              <w:left w:w="29" w:type="dxa"/>
              <w:bottom w:w="0" w:type="dxa"/>
              <w:right w:w="29" w:type="dxa"/>
            </w:tcMar>
            <w:vAlign w:val="center"/>
            <w:hideMark/>
          </w:tcPr>
          <w:p w14:paraId="2A1F80C8"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Non-heat stress</w:t>
            </w:r>
            <w:r w:rsidRPr="00635706">
              <w:rPr>
                <w:sz w:val="20"/>
                <w:szCs w:val="20"/>
                <w:vertAlign w:val="superscript"/>
              </w:rPr>
              <w:t>3</w:t>
            </w:r>
          </w:p>
        </w:tc>
        <w:tc>
          <w:tcPr>
            <w:tcW w:w="180" w:type="dxa"/>
            <w:tcBorders>
              <w:top w:val="single" w:sz="12" w:space="0" w:color="auto"/>
              <w:bottom w:val="single" w:sz="12" w:space="0" w:color="FFFFFF" w:themeColor="background1"/>
            </w:tcBorders>
            <w:vAlign w:val="center"/>
          </w:tcPr>
          <w:p w14:paraId="159C2EE8" w14:textId="77777777" w:rsidR="00D87D00" w:rsidRPr="00D01AF5" w:rsidRDefault="00D87D00" w:rsidP="00D87D00">
            <w:pPr>
              <w:spacing w:line="240" w:lineRule="auto"/>
              <w:contextualSpacing w:val="0"/>
              <w:jc w:val="center"/>
              <w:rPr>
                <w:rFonts w:cs="Times New Roman"/>
                <w:bCs/>
                <w:i/>
                <w:iCs/>
                <w:sz w:val="20"/>
                <w:szCs w:val="20"/>
              </w:rPr>
            </w:pPr>
          </w:p>
        </w:tc>
        <w:tc>
          <w:tcPr>
            <w:tcW w:w="2520" w:type="dxa"/>
            <w:gridSpan w:val="3"/>
            <w:tcBorders>
              <w:top w:val="single" w:sz="12" w:space="0" w:color="auto"/>
            </w:tcBorders>
            <w:vAlign w:val="center"/>
          </w:tcPr>
          <w:p w14:paraId="23C0413E" w14:textId="77777777" w:rsidR="00D87D00" w:rsidRPr="00D01AF5" w:rsidRDefault="00D87D00" w:rsidP="00D87D00">
            <w:pPr>
              <w:spacing w:line="240" w:lineRule="auto"/>
              <w:contextualSpacing w:val="0"/>
              <w:jc w:val="center"/>
              <w:rPr>
                <w:rFonts w:cs="Times New Roman"/>
                <w:bCs/>
                <w:i/>
                <w:iCs/>
                <w:sz w:val="20"/>
                <w:szCs w:val="20"/>
              </w:rPr>
            </w:pPr>
            <w:r w:rsidRPr="00D01AF5">
              <w:rPr>
                <w:rFonts w:cs="Times New Roman"/>
                <w:bCs/>
                <w:i/>
                <w:iCs/>
                <w:sz w:val="20"/>
                <w:szCs w:val="20"/>
              </w:rPr>
              <w:t>P</w:t>
            </w:r>
            <w:r w:rsidRPr="00D01AF5">
              <w:rPr>
                <w:rFonts w:cs="Times New Roman"/>
                <w:bCs/>
                <w:sz w:val="20"/>
                <w:szCs w:val="20"/>
              </w:rPr>
              <w:t>-value</w:t>
            </w:r>
          </w:p>
        </w:tc>
      </w:tr>
      <w:tr w:rsidR="00D87D00" w:rsidRPr="00D01AF5" w14:paraId="2D16767B" w14:textId="77777777" w:rsidTr="00FA0569">
        <w:trPr>
          <w:trHeight w:val="279"/>
        </w:trPr>
        <w:tc>
          <w:tcPr>
            <w:tcW w:w="1980" w:type="dxa"/>
            <w:tcBorders>
              <w:top w:val="nil"/>
              <w:left w:val="nil"/>
              <w:bottom w:val="single" w:sz="12" w:space="0" w:color="000000"/>
              <w:right w:val="nil"/>
            </w:tcBorders>
            <w:shd w:val="clear" w:color="auto" w:fill="auto"/>
            <w:tcMar>
              <w:top w:w="7" w:type="dxa"/>
              <w:left w:w="29" w:type="dxa"/>
              <w:bottom w:w="0" w:type="dxa"/>
              <w:right w:w="29" w:type="dxa"/>
            </w:tcMar>
            <w:vAlign w:val="center"/>
            <w:hideMark/>
          </w:tcPr>
          <w:p w14:paraId="36C23FC4"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Item</w:t>
            </w:r>
          </w:p>
        </w:tc>
        <w:tc>
          <w:tcPr>
            <w:tcW w:w="117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5515251C"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CON</w:t>
            </w:r>
            <w:r w:rsidRPr="00635706">
              <w:rPr>
                <w:sz w:val="20"/>
                <w:szCs w:val="20"/>
                <w:vertAlign w:val="superscript"/>
              </w:rPr>
              <w:t>1</w:t>
            </w:r>
          </w:p>
        </w:tc>
        <w:tc>
          <w:tcPr>
            <w:tcW w:w="108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273D7405"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CMA</w:t>
            </w:r>
            <w:r w:rsidRPr="00635706">
              <w:rPr>
                <w:sz w:val="20"/>
                <w:szCs w:val="20"/>
                <w:vertAlign w:val="superscript"/>
              </w:rPr>
              <w:t>1</w:t>
            </w:r>
          </w:p>
        </w:tc>
        <w:tc>
          <w:tcPr>
            <w:tcW w:w="90" w:type="dxa"/>
            <w:tcBorders>
              <w:top w:val="nil"/>
              <w:left w:val="nil"/>
              <w:bottom w:val="single" w:sz="12" w:space="0" w:color="auto"/>
              <w:right w:val="nil"/>
            </w:tcBorders>
            <w:shd w:val="clear" w:color="auto" w:fill="auto"/>
            <w:tcMar>
              <w:top w:w="7" w:type="dxa"/>
              <w:left w:w="29" w:type="dxa"/>
              <w:bottom w:w="0" w:type="dxa"/>
              <w:right w:w="29" w:type="dxa"/>
            </w:tcMar>
            <w:vAlign w:val="center"/>
            <w:hideMark/>
          </w:tcPr>
          <w:p w14:paraId="7B98BD47" w14:textId="77777777" w:rsidR="00D87D00" w:rsidRPr="00D01AF5" w:rsidRDefault="00D87D00" w:rsidP="00D87D00">
            <w:pPr>
              <w:spacing w:line="240" w:lineRule="auto"/>
              <w:contextualSpacing w:val="0"/>
              <w:jc w:val="center"/>
              <w:rPr>
                <w:rFonts w:cs="Times New Roman"/>
                <w:bCs/>
                <w:sz w:val="20"/>
                <w:szCs w:val="20"/>
              </w:rPr>
            </w:pPr>
          </w:p>
        </w:tc>
        <w:tc>
          <w:tcPr>
            <w:tcW w:w="108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2DA2485A"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CON</w:t>
            </w:r>
            <w:r w:rsidRPr="00635706">
              <w:rPr>
                <w:sz w:val="20"/>
                <w:szCs w:val="20"/>
                <w:vertAlign w:val="superscript"/>
              </w:rPr>
              <w:t>1</w:t>
            </w:r>
          </w:p>
        </w:tc>
        <w:tc>
          <w:tcPr>
            <w:tcW w:w="1080" w:type="dxa"/>
            <w:tcBorders>
              <w:top w:val="single" w:sz="12" w:space="0" w:color="auto"/>
              <w:left w:val="nil"/>
              <w:bottom w:val="single" w:sz="12" w:space="0" w:color="000000"/>
              <w:right w:val="nil"/>
            </w:tcBorders>
            <w:shd w:val="clear" w:color="auto" w:fill="auto"/>
            <w:tcMar>
              <w:top w:w="7" w:type="dxa"/>
              <w:left w:w="29" w:type="dxa"/>
              <w:bottom w:w="0" w:type="dxa"/>
              <w:right w:w="29" w:type="dxa"/>
            </w:tcMar>
            <w:vAlign w:val="center"/>
            <w:hideMark/>
          </w:tcPr>
          <w:p w14:paraId="45BE6C67"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CMA</w:t>
            </w:r>
            <w:r w:rsidRPr="00635706">
              <w:rPr>
                <w:sz w:val="20"/>
                <w:szCs w:val="20"/>
                <w:vertAlign w:val="superscript"/>
              </w:rPr>
              <w:t>1</w:t>
            </w:r>
          </w:p>
        </w:tc>
        <w:tc>
          <w:tcPr>
            <w:tcW w:w="180" w:type="dxa"/>
            <w:tcBorders>
              <w:top w:val="single" w:sz="12" w:space="0" w:color="FFFFFF" w:themeColor="background1"/>
              <w:bottom w:val="single" w:sz="12" w:space="0" w:color="auto"/>
            </w:tcBorders>
            <w:vAlign w:val="center"/>
          </w:tcPr>
          <w:p w14:paraId="35517EBD" w14:textId="77777777" w:rsidR="00D87D00" w:rsidRPr="00D01AF5" w:rsidRDefault="00D87D00" w:rsidP="00D87D00">
            <w:pPr>
              <w:spacing w:line="240" w:lineRule="auto"/>
              <w:contextualSpacing w:val="0"/>
              <w:jc w:val="center"/>
              <w:rPr>
                <w:rFonts w:cs="Times New Roman"/>
                <w:bCs/>
                <w:sz w:val="20"/>
                <w:szCs w:val="20"/>
              </w:rPr>
            </w:pPr>
          </w:p>
        </w:tc>
        <w:tc>
          <w:tcPr>
            <w:tcW w:w="483" w:type="dxa"/>
            <w:tcBorders>
              <w:top w:val="single" w:sz="12" w:space="0" w:color="auto"/>
              <w:bottom w:val="single" w:sz="12" w:space="0" w:color="auto"/>
            </w:tcBorders>
            <w:vAlign w:val="center"/>
          </w:tcPr>
          <w:p w14:paraId="1277F1E7"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TRT</w:t>
            </w:r>
          </w:p>
        </w:tc>
        <w:tc>
          <w:tcPr>
            <w:tcW w:w="843" w:type="dxa"/>
            <w:tcBorders>
              <w:top w:val="single" w:sz="12" w:space="0" w:color="auto"/>
              <w:bottom w:val="single" w:sz="12" w:space="0" w:color="auto"/>
            </w:tcBorders>
            <w:vAlign w:val="center"/>
          </w:tcPr>
          <w:p w14:paraId="1E87EB35"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MaxTHI</w:t>
            </w:r>
          </w:p>
        </w:tc>
        <w:tc>
          <w:tcPr>
            <w:tcW w:w="1194" w:type="dxa"/>
            <w:tcBorders>
              <w:top w:val="single" w:sz="12" w:space="0" w:color="auto"/>
              <w:bottom w:val="single" w:sz="12" w:space="0" w:color="auto"/>
            </w:tcBorders>
            <w:vAlign w:val="center"/>
          </w:tcPr>
          <w:p w14:paraId="5F57243F"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TRT*MaxTHI</w:t>
            </w:r>
          </w:p>
        </w:tc>
      </w:tr>
      <w:tr w:rsidR="00D87D00" w:rsidRPr="00D01AF5" w14:paraId="3E83A3CF" w14:textId="77777777" w:rsidTr="00FA0569">
        <w:trPr>
          <w:trHeight w:val="279"/>
        </w:trPr>
        <w:tc>
          <w:tcPr>
            <w:tcW w:w="1980"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51CC0E3F"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DMI, kg/d</w:t>
            </w:r>
          </w:p>
        </w:tc>
        <w:tc>
          <w:tcPr>
            <w:tcW w:w="1170"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1C4B5E41" w14:textId="4F27A181"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18.6</w:t>
            </w:r>
            <w:r w:rsidR="00FA0569">
              <w:rPr>
                <w:rFonts w:cs="Times New Roman"/>
                <w:bCs/>
                <w:sz w:val="20"/>
                <w:szCs w:val="20"/>
              </w:rPr>
              <w:t>4</w:t>
            </w:r>
            <w:r w:rsidRPr="00D01AF5">
              <w:rPr>
                <w:rFonts w:cs="Times New Roman"/>
                <w:bCs/>
                <w:sz w:val="20"/>
                <w:szCs w:val="20"/>
              </w:rPr>
              <w:t xml:space="preserve"> ± 1.15</w:t>
            </w:r>
          </w:p>
        </w:tc>
        <w:tc>
          <w:tcPr>
            <w:tcW w:w="1080" w:type="dxa"/>
            <w:tcBorders>
              <w:top w:val="single" w:sz="12" w:space="0" w:color="000000"/>
              <w:left w:val="nil"/>
              <w:bottom w:val="single" w:sz="12" w:space="0" w:color="FFFFFF" w:themeColor="background1"/>
              <w:right w:val="nil"/>
            </w:tcBorders>
            <w:shd w:val="clear" w:color="auto" w:fill="auto"/>
            <w:tcMar>
              <w:top w:w="7" w:type="dxa"/>
              <w:left w:w="7" w:type="dxa"/>
              <w:bottom w:w="0" w:type="dxa"/>
              <w:right w:w="7" w:type="dxa"/>
            </w:tcMar>
            <w:vAlign w:val="center"/>
            <w:hideMark/>
          </w:tcPr>
          <w:p w14:paraId="126BB583" w14:textId="26EC5883"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19.</w:t>
            </w:r>
            <w:r w:rsidR="00FA0569">
              <w:rPr>
                <w:rFonts w:cs="Times New Roman"/>
                <w:bCs/>
                <w:sz w:val="20"/>
                <w:szCs w:val="20"/>
              </w:rPr>
              <w:t>74</w:t>
            </w:r>
            <w:r w:rsidRPr="00D01AF5">
              <w:rPr>
                <w:rFonts w:cs="Times New Roman"/>
                <w:bCs/>
                <w:sz w:val="20"/>
                <w:szCs w:val="20"/>
              </w:rPr>
              <w:t xml:space="preserve"> ± 1.11</w:t>
            </w:r>
          </w:p>
        </w:tc>
        <w:tc>
          <w:tcPr>
            <w:tcW w:w="90" w:type="dxa"/>
            <w:tcBorders>
              <w:top w:val="single" w:sz="12" w:space="0" w:color="auto"/>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491F2A85" w14:textId="77777777" w:rsidR="00D87D00" w:rsidRPr="00D01AF5" w:rsidRDefault="00D87D00" w:rsidP="003A43D7">
            <w:pPr>
              <w:spacing w:line="240" w:lineRule="auto"/>
              <w:contextualSpacing w:val="0"/>
              <w:rPr>
                <w:rFonts w:cs="Times New Roman"/>
                <w:bCs/>
                <w:sz w:val="20"/>
                <w:szCs w:val="20"/>
              </w:rPr>
            </w:pPr>
          </w:p>
        </w:tc>
        <w:tc>
          <w:tcPr>
            <w:tcW w:w="1080"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4BAF188B" w14:textId="098D83BF"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19.</w:t>
            </w:r>
            <w:r w:rsidR="00FA0569">
              <w:rPr>
                <w:rFonts w:cs="Times New Roman"/>
                <w:bCs/>
                <w:sz w:val="20"/>
                <w:szCs w:val="20"/>
              </w:rPr>
              <w:t>68</w:t>
            </w:r>
            <w:r w:rsidRPr="00D01AF5">
              <w:rPr>
                <w:rFonts w:cs="Times New Roman"/>
                <w:bCs/>
                <w:sz w:val="20"/>
                <w:szCs w:val="20"/>
              </w:rPr>
              <w:t xml:space="preserve"> ± 2.02</w:t>
            </w:r>
          </w:p>
        </w:tc>
        <w:tc>
          <w:tcPr>
            <w:tcW w:w="1080"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174D5960" w14:textId="0FF4C8B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21.</w:t>
            </w:r>
            <w:r w:rsidR="00FA0569">
              <w:rPr>
                <w:rFonts w:cs="Times New Roman"/>
                <w:bCs/>
                <w:sz w:val="20"/>
                <w:szCs w:val="20"/>
              </w:rPr>
              <w:t>40</w:t>
            </w:r>
            <w:r w:rsidRPr="00D01AF5">
              <w:rPr>
                <w:rFonts w:cs="Times New Roman"/>
                <w:bCs/>
                <w:sz w:val="20"/>
                <w:szCs w:val="20"/>
              </w:rPr>
              <w:t xml:space="preserve"> ± 1.37</w:t>
            </w:r>
          </w:p>
        </w:tc>
        <w:tc>
          <w:tcPr>
            <w:tcW w:w="180" w:type="dxa"/>
            <w:tcBorders>
              <w:top w:val="single" w:sz="12" w:space="0" w:color="auto"/>
              <w:bottom w:val="single" w:sz="12" w:space="0" w:color="FFFFFF" w:themeColor="background1"/>
            </w:tcBorders>
            <w:vAlign w:val="center"/>
          </w:tcPr>
          <w:p w14:paraId="0D6A794A" w14:textId="77777777" w:rsidR="00D87D00" w:rsidRPr="00D01AF5" w:rsidRDefault="00D87D00" w:rsidP="00D87D00">
            <w:pPr>
              <w:spacing w:line="240" w:lineRule="auto"/>
              <w:contextualSpacing w:val="0"/>
              <w:jc w:val="center"/>
              <w:rPr>
                <w:rFonts w:cs="Times New Roman"/>
                <w:bCs/>
                <w:sz w:val="20"/>
                <w:szCs w:val="20"/>
              </w:rPr>
            </w:pPr>
          </w:p>
        </w:tc>
        <w:tc>
          <w:tcPr>
            <w:tcW w:w="483" w:type="dxa"/>
            <w:tcBorders>
              <w:top w:val="single" w:sz="12" w:space="0" w:color="auto"/>
              <w:bottom w:val="single" w:sz="12" w:space="0" w:color="FFFFFF" w:themeColor="background1"/>
            </w:tcBorders>
            <w:vAlign w:val="center"/>
          </w:tcPr>
          <w:p w14:paraId="48BBD550"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0.44</w:t>
            </w:r>
          </w:p>
        </w:tc>
        <w:tc>
          <w:tcPr>
            <w:tcW w:w="843" w:type="dxa"/>
            <w:tcBorders>
              <w:top w:val="single" w:sz="12" w:space="0" w:color="auto"/>
              <w:bottom w:val="single" w:sz="12" w:space="0" w:color="FFFFFF" w:themeColor="background1"/>
            </w:tcBorders>
            <w:vAlign w:val="center"/>
          </w:tcPr>
          <w:p w14:paraId="68F33833"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0.16</w:t>
            </w:r>
          </w:p>
        </w:tc>
        <w:tc>
          <w:tcPr>
            <w:tcW w:w="1194" w:type="dxa"/>
            <w:tcBorders>
              <w:top w:val="single" w:sz="12" w:space="0" w:color="auto"/>
              <w:bottom w:val="single" w:sz="12" w:space="0" w:color="FFFFFF" w:themeColor="background1"/>
            </w:tcBorders>
            <w:vAlign w:val="center"/>
          </w:tcPr>
          <w:p w14:paraId="55BFEA12"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0.75</w:t>
            </w:r>
          </w:p>
        </w:tc>
      </w:tr>
      <w:tr w:rsidR="00D87D00" w:rsidRPr="00D01AF5" w14:paraId="7684F377" w14:textId="77777777" w:rsidTr="00FA0569">
        <w:trPr>
          <w:trHeight w:val="279"/>
        </w:trPr>
        <w:tc>
          <w:tcPr>
            <w:tcW w:w="1980"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5B300BEC"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Yield, kg/d</w:t>
            </w:r>
          </w:p>
        </w:tc>
        <w:tc>
          <w:tcPr>
            <w:tcW w:w="1170"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5D4640C3" w14:textId="77777777" w:rsidR="00D87D00" w:rsidRPr="00D01AF5" w:rsidRDefault="00D87D00" w:rsidP="003A43D7">
            <w:pPr>
              <w:spacing w:line="240" w:lineRule="auto"/>
              <w:contextualSpacing w:val="0"/>
              <w:rPr>
                <w:rFonts w:cs="Times New Roman"/>
                <w:bCs/>
                <w:sz w:val="20"/>
                <w:szCs w:val="20"/>
              </w:rPr>
            </w:pPr>
          </w:p>
        </w:tc>
        <w:tc>
          <w:tcPr>
            <w:tcW w:w="1080" w:type="dxa"/>
            <w:tcBorders>
              <w:top w:val="single" w:sz="12" w:space="0" w:color="FFFFFF" w:themeColor="background1"/>
              <w:left w:val="nil"/>
              <w:bottom w:val="nil"/>
              <w:right w:val="nil"/>
            </w:tcBorders>
            <w:shd w:val="clear" w:color="auto" w:fill="auto"/>
            <w:tcMar>
              <w:top w:w="7" w:type="dxa"/>
              <w:left w:w="7" w:type="dxa"/>
              <w:bottom w:w="0" w:type="dxa"/>
              <w:right w:w="7" w:type="dxa"/>
            </w:tcMar>
            <w:vAlign w:val="center"/>
          </w:tcPr>
          <w:p w14:paraId="6B2F657C" w14:textId="77777777" w:rsidR="00D87D00" w:rsidRPr="00D01AF5" w:rsidRDefault="00D87D00" w:rsidP="003A43D7">
            <w:pPr>
              <w:tabs>
                <w:tab w:val="decimal" w:pos="170"/>
              </w:tabs>
              <w:spacing w:line="240" w:lineRule="auto"/>
              <w:contextualSpacing w:val="0"/>
              <w:rPr>
                <w:rFonts w:cs="Times New Roman"/>
                <w:bCs/>
                <w:sz w:val="20"/>
                <w:szCs w:val="20"/>
              </w:rPr>
            </w:pPr>
          </w:p>
        </w:tc>
        <w:tc>
          <w:tcPr>
            <w:tcW w:w="90"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14552E6D" w14:textId="77777777" w:rsidR="00D87D00" w:rsidRPr="00D01AF5" w:rsidRDefault="00D87D00" w:rsidP="003A43D7">
            <w:pPr>
              <w:spacing w:line="240" w:lineRule="auto"/>
              <w:contextualSpacing w:val="0"/>
              <w:rPr>
                <w:rFonts w:cs="Times New Roman"/>
                <w:bCs/>
                <w:sz w:val="20"/>
                <w:szCs w:val="20"/>
              </w:rPr>
            </w:pPr>
          </w:p>
        </w:tc>
        <w:tc>
          <w:tcPr>
            <w:tcW w:w="1080"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22E2C020" w14:textId="77777777" w:rsidR="00D87D00" w:rsidRPr="00D01AF5" w:rsidRDefault="00D87D00" w:rsidP="003A43D7">
            <w:pPr>
              <w:tabs>
                <w:tab w:val="decimal" w:pos="420"/>
              </w:tabs>
              <w:spacing w:line="240" w:lineRule="auto"/>
              <w:contextualSpacing w:val="0"/>
              <w:rPr>
                <w:rFonts w:cs="Times New Roman"/>
                <w:bCs/>
                <w:sz w:val="20"/>
                <w:szCs w:val="20"/>
              </w:rPr>
            </w:pPr>
          </w:p>
        </w:tc>
        <w:tc>
          <w:tcPr>
            <w:tcW w:w="1080"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6FF14BC3" w14:textId="77777777" w:rsidR="00D87D00" w:rsidRPr="00D01AF5" w:rsidRDefault="00D87D00" w:rsidP="003A43D7">
            <w:pPr>
              <w:tabs>
                <w:tab w:val="decimal" w:pos="420"/>
              </w:tabs>
              <w:spacing w:line="240" w:lineRule="auto"/>
              <w:contextualSpacing w:val="0"/>
              <w:rPr>
                <w:rFonts w:cs="Times New Roman"/>
                <w:bCs/>
                <w:sz w:val="20"/>
                <w:szCs w:val="20"/>
              </w:rPr>
            </w:pPr>
          </w:p>
        </w:tc>
        <w:tc>
          <w:tcPr>
            <w:tcW w:w="180" w:type="dxa"/>
            <w:tcBorders>
              <w:top w:val="single" w:sz="12" w:space="0" w:color="FFFFFF" w:themeColor="background1"/>
            </w:tcBorders>
            <w:vAlign w:val="center"/>
          </w:tcPr>
          <w:p w14:paraId="16F46444" w14:textId="77777777" w:rsidR="00D87D00" w:rsidRPr="00D01AF5" w:rsidRDefault="00D87D00" w:rsidP="00D87D00">
            <w:pPr>
              <w:spacing w:line="240" w:lineRule="auto"/>
              <w:contextualSpacing w:val="0"/>
              <w:jc w:val="center"/>
              <w:rPr>
                <w:rFonts w:cs="Times New Roman"/>
                <w:bCs/>
                <w:sz w:val="20"/>
                <w:szCs w:val="20"/>
              </w:rPr>
            </w:pPr>
          </w:p>
        </w:tc>
        <w:tc>
          <w:tcPr>
            <w:tcW w:w="483" w:type="dxa"/>
            <w:tcBorders>
              <w:top w:val="single" w:sz="12" w:space="0" w:color="FFFFFF" w:themeColor="background1"/>
            </w:tcBorders>
            <w:vAlign w:val="center"/>
          </w:tcPr>
          <w:p w14:paraId="38B731E3" w14:textId="77777777" w:rsidR="00D87D00" w:rsidRPr="00D01AF5" w:rsidRDefault="00D87D00" w:rsidP="00D87D00">
            <w:pPr>
              <w:spacing w:line="240" w:lineRule="auto"/>
              <w:contextualSpacing w:val="0"/>
              <w:jc w:val="center"/>
              <w:rPr>
                <w:rFonts w:cs="Times New Roman"/>
                <w:bCs/>
                <w:sz w:val="20"/>
                <w:szCs w:val="20"/>
              </w:rPr>
            </w:pPr>
          </w:p>
        </w:tc>
        <w:tc>
          <w:tcPr>
            <w:tcW w:w="843" w:type="dxa"/>
            <w:tcBorders>
              <w:top w:val="single" w:sz="12" w:space="0" w:color="FFFFFF" w:themeColor="background1"/>
            </w:tcBorders>
            <w:vAlign w:val="center"/>
          </w:tcPr>
          <w:p w14:paraId="6701993E" w14:textId="77777777" w:rsidR="00D87D00" w:rsidRPr="00D01AF5" w:rsidRDefault="00D87D00" w:rsidP="00D87D00">
            <w:pPr>
              <w:spacing w:line="240" w:lineRule="auto"/>
              <w:contextualSpacing w:val="0"/>
              <w:jc w:val="center"/>
              <w:rPr>
                <w:rFonts w:cs="Times New Roman"/>
                <w:bCs/>
                <w:sz w:val="20"/>
                <w:szCs w:val="20"/>
              </w:rPr>
            </w:pPr>
          </w:p>
        </w:tc>
        <w:tc>
          <w:tcPr>
            <w:tcW w:w="1194" w:type="dxa"/>
            <w:tcBorders>
              <w:top w:val="single" w:sz="12" w:space="0" w:color="FFFFFF" w:themeColor="background1"/>
            </w:tcBorders>
            <w:vAlign w:val="center"/>
          </w:tcPr>
          <w:p w14:paraId="4360E02D" w14:textId="77777777" w:rsidR="00D87D00" w:rsidRPr="00D01AF5" w:rsidRDefault="00D87D00" w:rsidP="00D87D00">
            <w:pPr>
              <w:spacing w:line="240" w:lineRule="auto"/>
              <w:contextualSpacing w:val="0"/>
              <w:jc w:val="center"/>
              <w:rPr>
                <w:rFonts w:cs="Times New Roman"/>
                <w:bCs/>
                <w:sz w:val="20"/>
                <w:szCs w:val="20"/>
              </w:rPr>
            </w:pPr>
          </w:p>
        </w:tc>
      </w:tr>
      <w:tr w:rsidR="00D87D00" w:rsidRPr="00D01AF5" w14:paraId="2A504BDA"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hideMark/>
          </w:tcPr>
          <w:p w14:paraId="657D0341"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Milk</w:t>
            </w:r>
          </w:p>
        </w:tc>
        <w:tc>
          <w:tcPr>
            <w:tcW w:w="1170" w:type="dxa"/>
            <w:tcBorders>
              <w:top w:val="nil"/>
              <w:left w:val="nil"/>
              <w:bottom w:val="nil"/>
              <w:right w:val="nil"/>
            </w:tcBorders>
            <w:shd w:val="clear" w:color="auto" w:fill="auto"/>
            <w:tcMar>
              <w:top w:w="7" w:type="dxa"/>
              <w:left w:w="29" w:type="dxa"/>
              <w:bottom w:w="0" w:type="dxa"/>
              <w:right w:w="29" w:type="dxa"/>
            </w:tcMar>
            <w:vAlign w:val="center"/>
            <w:hideMark/>
          </w:tcPr>
          <w:p w14:paraId="07F2CB87" w14:textId="64100432"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33.</w:t>
            </w:r>
            <w:r w:rsidR="00FA0569">
              <w:rPr>
                <w:rFonts w:cs="Times New Roman"/>
                <w:bCs/>
                <w:sz w:val="20"/>
                <w:szCs w:val="20"/>
              </w:rPr>
              <w:t>66</w:t>
            </w:r>
            <w:r w:rsidRPr="00D01AF5">
              <w:rPr>
                <w:rFonts w:cs="Times New Roman"/>
                <w:bCs/>
                <w:sz w:val="20"/>
                <w:szCs w:val="20"/>
              </w:rPr>
              <w:t xml:space="preserve"> ± 5.23</w:t>
            </w:r>
          </w:p>
        </w:tc>
        <w:tc>
          <w:tcPr>
            <w:tcW w:w="1080" w:type="dxa"/>
            <w:tcBorders>
              <w:top w:val="nil"/>
              <w:left w:val="nil"/>
              <w:bottom w:val="nil"/>
              <w:right w:val="nil"/>
            </w:tcBorders>
            <w:shd w:val="clear" w:color="auto" w:fill="auto"/>
            <w:tcMar>
              <w:top w:w="7" w:type="dxa"/>
              <w:left w:w="7" w:type="dxa"/>
              <w:bottom w:w="0" w:type="dxa"/>
              <w:right w:w="7" w:type="dxa"/>
            </w:tcMar>
            <w:vAlign w:val="center"/>
            <w:hideMark/>
          </w:tcPr>
          <w:p w14:paraId="0876B7A3" w14:textId="06FC8F16"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33.</w:t>
            </w:r>
            <w:r w:rsidR="00FA0569">
              <w:rPr>
                <w:rFonts w:cs="Times New Roman"/>
                <w:bCs/>
                <w:sz w:val="20"/>
                <w:szCs w:val="20"/>
              </w:rPr>
              <w:t>58</w:t>
            </w:r>
            <w:r w:rsidRPr="00D01AF5">
              <w:rPr>
                <w:rFonts w:cs="Times New Roman"/>
                <w:bCs/>
                <w:sz w:val="20"/>
                <w:szCs w:val="20"/>
              </w:rPr>
              <w:t xml:space="preserve"> ± 5.21</w:t>
            </w:r>
          </w:p>
        </w:tc>
        <w:tc>
          <w:tcPr>
            <w:tcW w:w="90" w:type="dxa"/>
            <w:tcBorders>
              <w:top w:val="nil"/>
              <w:left w:val="nil"/>
              <w:bottom w:val="nil"/>
              <w:right w:val="nil"/>
            </w:tcBorders>
            <w:shd w:val="clear" w:color="auto" w:fill="auto"/>
            <w:tcMar>
              <w:top w:w="7" w:type="dxa"/>
              <w:left w:w="29" w:type="dxa"/>
              <w:bottom w:w="0" w:type="dxa"/>
              <w:right w:w="29" w:type="dxa"/>
            </w:tcMar>
            <w:vAlign w:val="center"/>
            <w:hideMark/>
          </w:tcPr>
          <w:p w14:paraId="4D6FA787"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hideMark/>
          </w:tcPr>
          <w:p w14:paraId="4F7AD28A" w14:textId="3AAFE229"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34.</w:t>
            </w:r>
            <w:r w:rsidR="00FA0569">
              <w:rPr>
                <w:rFonts w:cs="Times New Roman"/>
                <w:bCs/>
                <w:sz w:val="20"/>
                <w:szCs w:val="20"/>
              </w:rPr>
              <w:t>25</w:t>
            </w:r>
            <w:r w:rsidRPr="00D01AF5">
              <w:rPr>
                <w:rFonts w:cs="Times New Roman"/>
                <w:bCs/>
                <w:sz w:val="20"/>
                <w:szCs w:val="20"/>
              </w:rPr>
              <w:t xml:space="preserve"> ± 5.87</w:t>
            </w:r>
          </w:p>
        </w:tc>
        <w:tc>
          <w:tcPr>
            <w:tcW w:w="1080" w:type="dxa"/>
            <w:tcBorders>
              <w:top w:val="nil"/>
              <w:left w:val="nil"/>
              <w:bottom w:val="nil"/>
              <w:right w:val="nil"/>
            </w:tcBorders>
            <w:shd w:val="clear" w:color="auto" w:fill="auto"/>
            <w:tcMar>
              <w:top w:w="7" w:type="dxa"/>
              <w:left w:w="29" w:type="dxa"/>
              <w:bottom w:w="0" w:type="dxa"/>
              <w:right w:w="29" w:type="dxa"/>
            </w:tcMar>
            <w:vAlign w:val="center"/>
            <w:hideMark/>
          </w:tcPr>
          <w:p w14:paraId="35EBD292" w14:textId="08840C4D"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35.8</w:t>
            </w:r>
            <w:r w:rsidR="00FA0569">
              <w:rPr>
                <w:rFonts w:cs="Times New Roman"/>
                <w:bCs/>
                <w:sz w:val="20"/>
                <w:szCs w:val="20"/>
              </w:rPr>
              <w:t>4</w:t>
            </w:r>
            <w:r w:rsidRPr="00D01AF5">
              <w:rPr>
                <w:rFonts w:cs="Times New Roman"/>
                <w:bCs/>
                <w:sz w:val="20"/>
                <w:szCs w:val="20"/>
              </w:rPr>
              <w:t xml:space="preserve"> ± 5.37</w:t>
            </w:r>
          </w:p>
        </w:tc>
        <w:tc>
          <w:tcPr>
            <w:tcW w:w="180" w:type="dxa"/>
            <w:vAlign w:val="center"/>
          </w:tcPr>
          <w:p w14:paraId="32FA0E18"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3DFB8D81"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0.76</w:t>
            </w:r>
          </w:p>
        </w:tc>
        <w:tc>
          <w:tcPr>
            <w:tcW w:w="843" w:type="dxa"/>
            <w:vAlign w:val="center"/>
          </w:tcPr>
          <w:p w14:paraId="76705F15"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0.35</w:t>
            </w:r>
          </w:p>
        </w:tc>
        <w:tc>
          <w:tcPr>
            <w:tcW w:w="1194" w:type="dxa"/>
            <w:vAlign w:val="center"/>
          </w:tcPr>
          <w:p w14:paraId="4FFCA4EF"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0.58</w:t>
            </w:r>
          </w:p>
        </w:tc>
      </w:tr>
      <w:tr w:rsidR="00D87D00" w:rsidRPr="00D01AF5" w14:paraId="3AF89F21"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657ABAAB"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Fat</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30580F1C"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1.57 ± 0.27</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3D48689C"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1.57 ± 0.27</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1DE1EE6F"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7F84CFEB"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1.58 ± 0.31</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25296209"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1.71 ± 0.28</w:t>
            </w:r>
          </w:p>
        </w:tc>
        <w:tc>
          <w:tcPr>
            <w:tcW w:w="180" w:type="dxa"/>
            <w:vAlign w:val="center"/>
          </w:tcPr>
          <w:p w14:paraId="3FA2A9E5"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5E5C79A0"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0.69</w:t>
            </w:r>
          </w:p>
        </w:tc>
        <w:tc>
          <w:tcPr>
            <w:tcW w:w="843" w:type="dxa"/>
            <w:vAlign w:val="center"/>
          </w:tcPr>
          <w:p w14:paraId="1CB2DB40"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0.35</w:t>
            </w:r>
          </w:p>
        </w:tc>
        <w:tc>
          <w:tcPr>
            <w:tcW w:w="1194" w:type="dxa"/>
            <w:vAlign w:val="center"/>
          </w:tcPr>
          <w:p w14:paraId="1491DDDA"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0.47</w:t>
            </w:r>
          </w:p>
        </w:tc>
      </w:tr>
      <w:tr w:rsidR="00D87D00" w:rsidRPr="00D01AF5" w14:paraId="4AAC42D7"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6EFD91E6"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Protein</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10D30763"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0.99 ± 0.14</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0ACF2AEC"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1.00 ± 0.14</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48AE5DED"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64561DCB"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1.00 ± 0.15</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56C1E6A3"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1.02 ± 0.14</w:t>
            </w:r>
          </w:p>
        </w:tc>
        <w:tc>
          <w:tcPr>
            <w:tcW w:w="180" w:type="dxa"/>
            <w:vAlign w:val="center"/>
          </w:tcPr>
          <w:p w14:paraId="67B9D8A6"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5FB9458C"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0.87</w:t>
            </w:r>
          </w:p>
        </w:tc>
        <w:tc>
          <w:tcPr>
            <w:tcW w:w="843" w:type="dxa"/>
            <w:vAlign w:val="center"/>
          </w:tcPr>
          <w:p w14:paraId="61AE059E"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0.58</w:t>
            </w:r>
          </w:p>
        </w:tc>
        <w:tc>
          <w:tcPr>
            <w:tcW w:w="1194" w:type="dxa"/>
            <w:vAlign w:val="center"/>
          </w:tcPr>
          <w:p w14:paraId="6C1A5E9B"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0.80</w:t>
            </w:r>
          </w:p>
        </w:tc>
      </w:tr>
      <w:tr w:rsidR="00D87D00" w:rsidRPr="00D01AF5" w14:paraId="2DA0DD98"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4D8D068D"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Lactose</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36411DE6"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1.49 ± 0.22</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7B24CFC0"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1.56 ± 0.22</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4E42F8BA"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7A4CDAB2"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1.51 ± 0.25</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716EEAC7"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1.65 ± 0.23</w:t>
            </w:r>
          </w:p>
        </w:tc>
        <w:tc>
          <w:tcPr>
            <w:tcW w:w="180" w:type="dxa"/>
            <w:vAlign w:val="center"/>
          </w:tcPr>
          <w:p w14:paraId="4731C7E8"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5BCEF39C"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0.44</w:t>
            </w:r>
          </w:p>
        </w:tc>
        <w:tc>
          <w:tcPr>
            <w:tcW w:w="843" w:type="dxa"/>
            <w:vAlign w:val="center"/>
          </w:tcPr>
          <w:p w14:paraId="2D6489D4"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0.45</w:t>
            </w:r>
          </w:p>
        </w:tc>
        <w:tc>
          <w:tcPr>
            <w:tcW w:w="1194" w:type="dxa"/>
            <w:vAlign w:val="center"/>
          </w:tcPr>
          <w:p w14:paraId="050861E9"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0.65</w:t>
            </w:r>
          </w:p>
        </w:tc>
      </w:tr>
      <w:tr w:rsidR="00D87D00" w:rsidRPr="00D01AF5" w14:paraId="286C772C"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0F61E1AB"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ECM</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391B219B" w14:textId="0A6600C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39.</w:t>
            </w:r>
            <w:r w:rsidR="00FA0569">
              <w:rPr>
                <w:rFonts w:cs="Times New Roman"/>
                <w:bCs/>
                <w:sz w:val="20"/>
                <w:szCs w:val="20"/>
              </w:rPr>
              <w:t>16</w:t>
            </w:r>
            <w:r w:rsidRPr="00D01AF5">
              <w:rPr>
                <w:rFonts w:cs="Times New Roman"/>
                <w:bCs/>
                <w:sz w:val="20"/>
                <w:szCs w:val="20"/>
              </w:rPr>
              <w:t xml:space="preserve"> ± 6.23</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60E511E5" w14:textId="7A4DA175"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39.</w:t>
            </w:r>
            <w:r w:rsidR="00FA0569">
              <w:rPr>
                <w:rFonts w:cs="Times New Roman"/>
                <w:bCs/>
                <w:sz w:val="20"/>
                <w:szCs w:val="20"/>
              </w:rPr>
              <w:t>32</w:t>
            </w:r>
            <w:r w:rsidRPr="00D01AF5">
              <w:rPr>
                <w:rFonts w:cs="Times New Roman"/>
                <w:bCs/>
                <w:sz w:val="20"/>
                <w:szCs w:val="20"/>
              </w:rPr>
              <w:t xml:space="preserve"> ± 6.20</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4EEC6F2F"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5F72349D" w14:textId="00678F35"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39.</w:t>
            </w:r>
            <w:r w:rsidR="00FA0569">
              <w:rPr>
                <w:rFonts w:cs="Times New Roman"/>
                <w:bCs/>
                <w:sz w:val="20"/>
                <w:szCs w:val="20"/>
              </w:rPr>
              <w:t>54</w:t>
            </w:r>
            <w:r w:rsidRPr="00D01AF5">
              <w:rPr>
                <w:rFonts w:cs="Times New Roman"/>
                <w:bCs/>
                <w:sz w:val="20"/>
                <w:szCs w:val="20"/>
              </w:rPr>
              <w:t xml:space="preserve"> ± 6.81</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3B59635F" w14:textId="3C347FD0"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4</w:t>
            </w:r>
            <w:r w:rsidR="00FA0569">
              <w:rPr>
                <w:rFonts w:cs="Times New Roman"/>
                <w:bCs/>
                <w:sz w:val="20"/>
                <w:szCs w:val="20"/>
              </w:rPr>
              <w:t>1.99</w:t>
            </w:r>
            <w:r w:rsidRPr="00D01AF5">
              <w:rPr>
                <w:rFonts w:cs="Times New Roman"/>
                <w:bCs/>
                <w:sz w:val="20"/>
                <w:szCs w:val="20"/>
              </w:rPr>
              <w:t xml:space="preserve"> ± 6.37</w:t>
            </w:r>
          </w:p>
        </w:tc>
        <w:tc>
          <w:tcPr>
            <w:tcW w:w="180" w:type="dxa"/>
            <w:vAlign w:val="center"/>
          </w:tcPr>
          <w:p w14:paraId="6F460269"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6BD75A3F"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0.68</w:t>
            </w:r>
          </w:p>
        </w:tc>
        <w:tc>
          <w:tcPr>
            <w:tcW w:w="843" w:type="dxa"/>
            <w:vAlign w:val="center"/>
          </w:tcPr>
          <w:p w14:paraId="3FAE1680"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0.34</w:t>
            </w:r>
          </w:p>
        </w:tc>
        <w:tc>
          <w:tcPr>
            <w:tcW w:w="1194" w:type="dxa"/>
            <w:vAlign w:val="center"/>
          </w:tcPr>
          <w:p w14:paraId="14A210D5"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0.47</w:t>
            </w:r>
          </w:p>
        </w:tc>
      </w:tr>
      <w:tr w:rsidR="00D87D00" w:rsidRPr="00D01AF5" w14:paraId="12A79EF5"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6424AAE0"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4% FCM</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6DBC2FAF" w14:textId="7211FB19"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40.3</w:t>
            </w:r>
            <w:r w:rsidR="00FA0569">
              <w:rPr>
                <w:rFonts w:cs="Times New Roman"/>
                <w:bCs/>
                <w:sz w:val="20"/>
                <w:szCs w:val="20"/>
              </w:rPr>
              <w:t>3</w:t>
            </w:r>
            <w:r w:rsidRPr="00D01AF5">
              <w:rPr>
                <w:rFonts w:cs="Times New Roman"/>
                <w:bCs/>
                <w:sz w:val="20"/>
                <w:szCs w:val="20"/>
              </w:rPr>
              <w:t xml:space="preserve"> ± 6.58</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677E4462" w14:textId="36DAD2C9"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40.5</w:t>
            </w:r>
            <w:r w:rsidR="00FA0569">
              <w:rPr>
                <w:rFonts w:cs="Times New Roman"/>
                <w:bCs/>
                <w:sz w:val="20"/>
                <w:szCs w:val="20"/>
              </w:rPr>
              <w:t>0</w:t>
            </w:r>
            <w:r w:rsidRPr="00D01AF5">
              <w:rPr>
                <w:rFonts w:cs="Times New Roman"/>
                <w:bCs/>
                <w:sz w:val="20"/>
                <w:szCs w:val="20"/>
              </w:rPr>
              <w:t xml:space="preserve"> ± 6.55</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72124E86"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435B4C3D" w14:textId="03D547A8"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40.7</w:t>
            </w:r>
            <w:r w:rsidR="00FA0569">
              <w:rPr>
                <w:rFonts w:cs="Times New Roman"/>
                <w:bCs/>
                <w:sz w:val="20"/>
                <w:szCs w:val="20"/>
              </w:rPr>
              <w:t>3</w:t>
            </w:r>
            <w:r w:rsidRPr="00D01AF5">
              <w:rPr>
                <w:rFonts w:cs="Times New Roman"/>
                <w:bCs/>
                <w:sz w:val="20"/>
                <w:szCs w:val="20"/>
              </w:rPr>
              <w:t xml:space="preserve"> ± 7.31</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208886D2" w14:textId="43FB76E0"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43.</w:t>
            </w:r>
            <w:r w:rsidR="00FA0569">
              <w:rPr>
                <w:rFonts w:cs="Times New Roman"/>
                <w:bCs/>
                <w:sz w:val="20"/>
                <w:szCs w:val="20"/>
              </w:rPr>
              <w:t>66</w:t>
            </w:r>
            <w:r w:rsidRPr="00D01AF5">
              <w:rPr>
                <w:rFonts w:cs="Times New Roman"/>
                <w:bCs/>
                <w:sz w:val="20"/>
                <w:szCs w:val="20"/>
              </w:rPr>
              <w:t xml:space="preserve"> ± 6.76</w:t>
            </w:r>
          </w:p>
        </w:tc>
        <w:tc>
          <w:tcPr>
            <w:tcW w:w="180" w:type="dxa"/>
            <w:vAlign w:val="center"/>
          </w:tcPr>
          <w:p w14:paraId="30A8E4C8"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5A5D92DD"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0.65</w:t>
            </w:r>
          </w:p>
        </w:tc>
        <w:tc>
          <w:tcPr>
            <w:tcW w:w="843" w:type="dxa"/>
            <w:vAlign w:val="center"/>
          </w:tcPr>
          <w:p w14:paraId="52D809B1"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0.33</w:t>
            </w:r>
          </w:p>
        </w:tc>
        <w:tc>
          <w:tcPr>
            <w:tcW w:w="1194" w:type="dxa"/>
            <w:vAlign w:val="center"/>
          </w:tcPr>
          <w:p w14:paraId="44F8AA3C"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0.45</w:t>
            </w:r>
          </w:p>
        </w:tc>
      </w:tr>
      <w:tr w:rsidR="00D87D00" w:rsidRPr="00D01AF5" w14:paraId="77B08157"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4389EAB4"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Milk Composition, %</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1CFDE318"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52FDD22E" w14:textId="77777777" w:rsidR="00D87D00" w:rsidRPr="00D01AF5" w:rsidRDefault="00D87D00" w:rsidP="003A43D7">
            <w:pPr>
              <w:tabs>
                <w:tab w:val="decimal" w:pos="170"/>
              </w:tabs>
              <w:spacing w:line="240" w:lineRule="auto"/>
              <w:contextualSpacing w:val="0"/>
              <w:rPr>
                <w:rFonts w:cs="Times New Roman"/>
                <w:bCs/>
                <w:sz w:val="20"/>
                <w:szCs w:val="20"/>
              </w:rPr>
            </w:pP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6E750CF8"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1B7F7344" w14:textId="77777777" w:rsidR="00D87D00" w:rsidRPr="00D01AF5" w:rsidRDefault="00D87D00" w:rsidP="003A43D7">
            <w:pPr>
              <w:tabs>
                <w:tab w:val="decimal" w:pos="420"/>
              </w:tabs>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0375C435" w14:textId="77777777" w:rsidR="00D87D00" w:rsidRPr="00D01AF5" w:rsidRDefault="00D87D00" w:rsidP="003A43D7">
            <w:pPr>
              <w:tabs>
                <w:tab w:val="decimal" w:pos="420"/>
              </w:tabs>
              <w:spacing w:line="240" w:lineRule="auto"/>
              <w:contextualSpacing w:val="0"/>
              <w:rPr>
                <w:rFonts w:cs="Times New Roman"/>
                <w:bCs/>
                <w:sz w:val="20"/>
                <w:szCs w:val="20"/>
              </w:rPr>
            </w:pPr>
          </w:p>
        </w:tc>
        <w:tc>
          <w:tcPr>
            <w:tcW w:w="180" w:type="dxa"/>
            <w:vAlign w:val="center"/>
          </w:tcPr>
          <w:p w14:paraId="57F4EA30"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69C91178" w14:textId="77777777" w:rsidR="00D87D00" w:rsidRPr="00D01AF5" w:rsidRDefault="00D87D00" w:rsidP="00D87D00">
            <w:pPr>
              <w:spacing w:line="240" w:lineRule="auto"/>
              <w:contextualSpacing w:val="0"/>
              <w:jc w:val="center"/>
              <w:rPr>
                <w:rFonts w:cs="Times New Roman"/>
                <w:bCs/>
                <w:sz w:val="20"/>
                <w:szCs w:val="20"/>
              </w:rPr>
            </w:pPr>
          </w:p>
        </w:tc>
        <w:tc>
          <w:tcPr>
            <w:tcW w:w="843" w:type="dxa"/>
            <w:vAlign w:val="center"/>
          </w:tcPr>
          <w:p w14:paraId="61B02739" w14:textId="77777777" w:rsidR="00D87D00" w:rsidRPr="00D01AF5" w:rsidRDefault="00D87D00" w:rsidP="00D87D00">
            <w:pPr>
              <w:spacing w:line="240" w:lineRule="auto"/>
              <w:contextualSpacing w:val="0"/>
              <w:jc w:val="center"/>
              <w:rPr>
                <w:rFonts w:cs="Times New Roman"/>
                <w:bCs/>
                <w:sz w:val="20"/>
                <w:szCs w:val="20"/>
              </w:rPr>
            </w:pPr>
          </w:p>
        </w:tc>
        <w:tc>
          <w:tcPr>
            <w:tcW w:w="1194" w:type="dxa"/>
            <w:vAlign w:val="center"/>
          </w:tcPr>
          <w:p w14:paraId="3DDD8E7F" w14:textId="77777777" w:rsidR="00D87D00" w:rsidRPr="00D01AF5" w:rsidRDefault="00D87D00" w:rsidP="00D87D00">
            <w:pPr>
              <w:spacing w:line="240" w:lineRule="auto"/>
              <w:contextualSpacing w:val="0"/>
              <w:jc w:val="center"/>
              <w:rPr>
                <w:rFonts w:cs="Times New Roman"/>
                <w:bCs/>
                <w:sz w:val="20"/>
                <w:szCs w:val="20"/>
              </w:rPr>
            </w:pPr>
          </w:p>
        </w:tc>
      </w:tr>
      <w:tr w:rsidR="00D87D00" w:rsidRPr="00D01AF5" w14:paraId="6143D99E"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495ED354"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Fat</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55DE0692"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4.55 ± 0.14</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41AEECB3"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4.54 ± 0.13</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6EBB6AD0"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26FD9AF6"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4.59 ± 0.35</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6A2E8A55"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4.69 ± 0.21</w:t>
            </w:r>
          </w:p>
        </w:tc>
        <w:tc>
          <w:tcPr>
            <w:tcW w:w="180" w:type="dxa"/>
            <w:vAlign w:val="center"/>
          </w:tcPr>
          <w:p w14:paraId="167DDD36"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759C1D88"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0.88</w:t>
            </w:r>
          </w:p>
        </w:tc>
        <w:tc>
          <w:tcPr>
            <w:tcW w:w="843" w:type="dxa"/>
            <w:vAlign w:val="center"/>
          </w:tcPr>
          <w:p w14:paraId="0125DE1A"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0.62</w:t>
            </w:r>
          </w:p>
        </w:tc>
        <w:tc>
          <w:tcPr>
            <w:tcW w:w="1194" w:type="dxa"/>
            <w:vAlign w:val="center"/>
          </w:tcPr>
          <w:p w14:paraId="24C629F1"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0.76</w:t>
            </w:r>
          </w:p>
        </w:tc>
      </w:tr>
      <w:tr w:rsidR="00D87D00" w:rsidRPr="00D01AF5" w14:paraId="5A64FD23"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03006A4A"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Protein</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41FA599F"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2.94 ± 0.05</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3C4D0035"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2.87 ± 0.05</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710DBAC2"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36C28596"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2.94 ± 0.13</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5F8B8E8D"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2.82 ± 0.08</w:t>
            </w:r>
          </w:p>
        </w:tc>
        <w:tc>
          <w:tcPr>
            <w:tcW w:w="180" w:type="dxa"/>
            <w:vAlign w:val="center"/>
          </w:tcPr>
          <w:p w14:paraId="07E8A6DF"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03565EDB"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0.39</w:t>
            </w:r>
          </w:p>
        </w:tc>
        <w:tc>
          <w:tcPr>
            <w:tcW w:w="843" w:type="dxa"/>
            <w:vAlign w:val="center"/>
          </w:tcPr>
          <w:p w14:paraId="2381A09F"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0.74</w:t>
            </w:r>
          </w:p>
        </w:tc>
        <w:tc>
          <w:tcPr>
            <w:tcW w:w="1194" w:type="dxa"/>
            <w:vAlign w:val="center"/>
          </w:tcPr>
          <w:p w14:paraId="3EFBBBEB"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0.73</w:t>
            </w:r>
          </w:p>
        </w:tc>
      </w:tr>
      <w:tr w:rsidR="00D87D00" w:rsidRPr="00D01AF5" w14:paraId="5E210BB7"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6F500E97"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Lactose</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6D4C9FC1"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4.34 ± 0.07</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2F999458"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4.48 ± 0.12</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31DCB6BB"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7B5AF7B3"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4.39 ± 0.20</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6BDD9113"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4.48 ± 0.06</w:t>
            </w:r>
          </w:p>
        </w:tc>
        <w:tc>
          <w:tcPr>
            <w:tcW w:w="180" w:type="dxa"/>
            <w:vAlign w:val="center"/>
          </w:tcPr>
          <w:p w14:paraId="2E137A44"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3C465FFD"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0.49</w:t>
            </w:r>
          </w:p>
        </w:tc>
        <w:tc>
          <w:tcPr>
            <w:tcW w:w="843" w:type="dxa"/>
            <w:vAlign w:val="center"/>
          </w:tcPr>
          <w:p w14:paraId="72DD4C37"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0.81</w:t>
            </w:r>
          </w:p>
        </w:tc>
        <w:tc>
          <w:tcPr>
            <w:tcW w:w="1194" w:type="dxa"/>
            <w:vAlign w:val="center"/>
          </w:tcPr>
          <w:p w14:paraId="2EC1DBFC"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0.84</w:t>
            </w:r>
          </w:p>
        </w:tc>
      </w:tr>
      <w:tr w:rsidR="00D87D00" w:rsidRPr="00D01AF5" w14:paraId="2345E856"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34CB5C06"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Milk efficiency, kg/kg</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78962546"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3320D921" w14:textId="77777777" w:rsidR="00D87D00" w:rsidRPr="00D01AF5" w:rsidRDefault="00D87D00" w:rsidP="003A43D7">
            <w:pPr>
              <w:tabs>
                <w:tab w:val="decimal" w:pos="170"/>
              </w:tabs>
              <w:spacing w:line="240" w:lineRule="auto"/>
              <w:contextualSpacing w:val="0"/>
              <w:rPr>
                <w:rFonts w:cs="Times New Roman"/>
                <w:bCs/>
                <w:sz w:val="20"/>
                <w:szCs w:val="20"/>
              </w:rPr>
            </w:pP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0E3693A5"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5ECACD72" w14:textId="77777777" w:rsidR="00D87D00" w:rsidRPr="00D01AF5" w:rsidRDefault="00D87D00" w:rsidP="003A43D7">
            <w:pPr>
              <w:tabs>
                <w:tab w:val="decimal" w:pos="420"/>
              </w:tabs>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25388A92" w14:textId="77777777" w:rsidR="00D87D00" w:rsidRPr="00D01AF5" w:rsidRDefault="00D87D00" w:rsidP="003A43D7">
            <w:pPr>
              <w:tabs>
                <w:tab w:val="decimal" w:pos="420"/>
              </w:tabs>
              <w:spacing w:line="240" w:lineRule="auto"/>
              <w:contextualSpacing w:val="0"/>
              <w:rPr>
                <w:rFonts w:cs="Times New Roman"/>
                <w:bCs/>
                <w:sz w:val="20"/>
                <w:szCs w:val="20"/>
              </w:rPr>
            </w:pPr>
          </w:p>
        </w:tc>
        <w:tc>
          <w:tcPr>
            <w:tcW w:w="180" w:type="dxa"/>
            <w:vAlign w:val="center"/>
          </w:tcPr>
          <w:p w14:paraId="0528DC0F"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0B8ED6D6" w14:textId="77777777" w:rsidR="00D87D00" w:rsidRPr="00D01AF5" w:rsidRDefault="00D87D00" w:rsidP="00D87D00">
            <w:pPr>
              <w:spacing w:line="240" w:lineRule="auto"/>
              <w:contextualSpacing w:val="0"/>
              <w:jc w:val="center"/>
              <w:rPr>
                <w:rFonts w:cs="Times New Roman"/>
                <w:bCs/>
                <w:sz w:val="20"/>
                <w:szCs w:val="20"/>
              </w:rPr>
            </w:pPr>
          </w:p>
        </w:tc>
        <w:tc>
          <w:tcPr>
            <w:tcW w:w="843" w:type="dxa"/>
            <w:vAlign w:val="center"/>
          </w:tcPr>
          <w:p w14:paraId="01D489BE" w14:textId="77777777" w:rsidR="00D87D00" w:rsidRPr="00D01AF5" w:rsidRDefault="00D87D00" w:rsidP="00D87D00">
            <w:pPr>
              <w:spacing w:line="240" w:lineRule="auto"/>
              <w:contextualSpacing w:val="0"/>
              <w:jc w:val="center"/>
              <w:rPr>
                <w:rFonts w:cs="Times New Roman"/>
                <w:bCs/>
                <w:sz w:val="20"/>
                <w:szCs w:val="20"/>
              </w:rPr>
            </w:pPr>
          </w:p>
        </w:tc>
        <w:tc>
          <w:tcPr>
            <w:tcW w:w="1194" w:type="dxa"/>
            <w:vAlign w:val="center"/>
          </w:tcPr>
          <w:p w14:paraId="51B4E1C3" w14:textId="77777777" w:rsidR="00D87D00" w:rsidRPr="00D01AF5" w:rsidRDefault="00D87D00" w:rsidP="00D87D00">
            <w:pPr>
              <w:spacing w:line="240" w:lineRule="auto"/>
              <w:contextualSpacing w:val="0"/>
              <w:jc w:val="center"/>
              <w:rPr>
                <w:rFonts w:cs="Times New Roman"/>
                <w:bCs/>
                <w:sz w:val="20"/>
                <w:szCs w:val="20"/>
              </w:rPr>
            </w:pPr>
          </w:p>
        </w:tc>
      </w:tr>
      <w:tr w:rsidR="00D87D00" w:rsidRPr="00D01AF5" w14:paraId="00505FC5"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4BEEE456"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Milk/DMI</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26BAA0D1"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1.80 ± 0.19</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60B84924"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1.74 ± 0.18</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18DAD467"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1E134398"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1.73 ± 0.27</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6414DF54"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1.78 ± 0.21</w:t>
            </w:r>
          </w:p>
        </w:tc>
        <w:tc>
          <w:tcPr>
            <w:tcW w:w="180" w:type="dxa"/>
            <w:vAlign w:val="center"/>
          </w:tcPr>
          <w:p w14:paraId="0FC893CD"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1CDAE3BC"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0.96</w:t>
            </w:r>
          </w:p>
        </w:tc>
        <w:tc>
          <w:tcPr>
            <w:tcW w:w="843" w:type="dxa"/>
            <w:vAlign w:val="center"/>
          </w:tcPr>
          <w:p w14:paraId="145F68FC"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0.85</w:t>
            </w:r>
          </w:p>
        </w:tc>
        <w:tc>
          <w:tcPr>
            <w:tcW w:w="1194" w:type="dxa"/>
            <w:vAlign w:val="center"/>
          </w:tcPr>
          <w:p w14:paraId="2B4B3C2D"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0.60</w:t>
            </w:r>
          </w:p>
        </w:tc>
      </w:tr>
      <w:tr w:rsidR="00D87D00" w:rsidRPr="00D01AF5" w14:paraId="34CFB8B2" w14:textId="77777777" w:rsidTr="00FA0569">
        <w:trPr>
          <w:trHeight w:val="279"/>
        </w:trPr>
        <w:tc>
          <w:tcPr>
            <w:tcW w:w="1980" w:type="dxa"/>
            <w:tcBorders>
              <w:top w:val="nil"/>
              <w:left w:val="nil"/>
              <w:bottom w:val="nil"/>
              <w:right w:val="nil"/>
            </w:tcBorders>
            <w:shd w:val="clear" w:color="auto" w:fill="auto"/>
            <w:tcMar>
              <w:top w:w="7" w:type="dxa"/>
              <w:left w:w="29" w:type="dxa"/>
              <w:bottom w:w="0" w:type="dxa"/>
              <w:right w:w="29" w:type="dxa"/>
            </w:tcMar>
            <w:vAlign w:val="center"/>
          </w:tcPr>
          <w:p w14:paraId="2676BEBE"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ECM/DMI</w:t>
            </w:r>
          </w:p>
        </w:tc>
        <w:tc>
          <w:tcPr>
            <w:tcW w:w="1170" w:type="dxa"/>
            <w:tcBorders>
              <w:top w:val="nil"/>
              <w:left w:val="nil"/>
              <w:bottom w:val="nil"/>
              <w:right w:val="nil"/>
            </w:tcBorders>
            <w:shd w:val="clear" w:color="auto" w:fill="auto"/>
            <w:tcMar>
              <w:top w:w="7" w:type="dxa"/>
              <w:left w:w="29" w:type="dxa"/>
              <w:bottom w:w="0" w:type="dxa"/>
              <w:right w:w="29" w:type="dxa"/>
            </w:tcMar>
            <w:vAlign w:val="center"/>
          </w:tcPr>
          <w:p w14:paraId="34803F04"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2.08 ± 0.22</w:t>
            </w:r>
          </w:p>
        </w:tc>
        <w:tc>
          <w:tcPr>
            <w:tcW w:w="1080" w:type="dxa"/>
            <w:tcBorders>
              <w:top w:val="nil"/>
              <w:left w:val="nil"/>
              <w:bottom w:val="nil"/>
              <w:right w:val="nil"/>
            </w:tcBorders>
            <w:shd w:val="clear" w:color="auto" w:fill="auto"/>
            <w:tcMar>
              <w:top w:w="7" w:type="dxa"/>
              <w:left w:w="7" w:type="dxa"/>
              <w:bottom w:w="0" w:type="dxa"/>
              <w:right w:w="7" w:type="dxa"/>
            </w:tcMar>
            <w:vAlign w:val="center"/>
          </w:tcPr>
          <w:p w14:paraId="36FE42F6"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2.03 ± 0.21</w:t>
            </w:r>
          </w:p>
        </w:tc>
        <w:tc>
          <w:tcPr>
            <w:tcW w:w="90" w:type="dxa"/>
            <w:tcBorders>
              <w:top w:val="nil"/>
              <w:left w:val="nil"/>
              <w:bottom w:val="nil"/>
              <w:right w:val="nil"/>
            </w:tcBorders>
            <w:shd w:val="clear" w:color="auto" w:fill="auto"/>
            <w:tcMar>
              <w:top w:w="7" w:type="dxa"/>
              <w:left w:w="29" w:type="dxa"/>
              <w:bottom w:w="0" w:type="dxa"/>
              <w:right w:w="29" w:type="dxa"/>
            </w:tcMar>
            <w:vAlign w:val="center"/>
          </w:tcPr>
          <w:p w14:paraId="535BAE48"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7F39F4F7"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2.00 ± 0.31</w:t>
            </w:r>
          </w:p>
        </w:tc>
        <w:tc>
          <w:tcPr>
            <w:tcW w:w="1080" w:type="dxa"/>
            <w:tcBorders>
              <w:top w:val="nil"/>
              <w:left w:val="nil"/>
              <w:bottom w:val="nil"/>
              <w:right w:val="nil"/>
            </w:tcBorders>
            <w:shd w:val="clear" w:color="auto" w:fill="auto"/>
            <w:tcMar>
              <w:top w:w="7" w:type="dxa"/>
              <w:left w:w="29" w:type="dxa"/>
              <w:bottom w:w="0" w:type="dxa"/>
              <w:right w:w="29" w:type="dxa"/>
            </w:tcMar>
            <w:vAlign w:val="center"/>
          </w:tcPr>
          <w:p w14:paraId="6D77AEC0"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2.07 ± 0.24</w:t>
            </w:r>
          </w:p>
        </w:tc>
        <w:tc>
          <w:tcPr>
            <w:tcW w:w="180" w:type="dxa"/>
            <w:vAlign w:val="center"/>
          </w:tcPr>
          <w:p w14:paraId="2377E1E1" w14:textId="77777777" w:rsidR="00D87D00" w:rsidRPr="00D01AF5" w:rsidRDefault="00D87D00" w:rsidP="00D87D00">
            <w:pPr>
              <w:spacing w:line="240" w:lineRule="auto"/>
              <w:contextualSpacing w:val="0"/>
              <w:jc w:val="center"/>
              <w:rPr>
                <w:rFonts w:cs="Times New Roman"/>
                <w:bCs/>
                <w:sz w:val="20"/>
                <w:szCs w:val="20"/>
              </w:rPr>
            </w:pPr>
          </w:p>
        </w:tc>
        <w:tc>
          <w:tcPr>
            <w:tcW w:w="483" w:type="dxa"/>
            <w:vAlign w:val="center"/>
          </w:tcPr>
          <w:p w14:paraId="49213E64"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0.98</w:t>
            </w:r>
          </w:p>
        </w:tc>
        <w:tc>
          <w:tcPr>
            <w:tcW w:w="843" w:type="dxa"/>
            <w:vAlign w:val="center"/>
          </w:tcPr>
          <w:p w14:paraId="1B637160"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0.90</w:t>
            </w:r>
          </w:p>
        </w:tc>
        <w:tc>
          <w:tcPr>
            <w:tcW w:w="1194" w:type="dxa"/>
            <w:vAlign w:val="center"/>
          </w:tcPr>
          <w:p w14:paraId="51012AB1"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0.63</w:t>
            </w:r>
          </w:p>
        </w:tc>
      </w:tr>
      <w:tr w:rsidR="00D87D00" w:rsidRPr="00D01AF5" w14:paraId="20FF37FA" w14:textId="77777777" w:rsidTr="00FA0569">
        <w:trPr>
          <w:trHeight w:val="279"/>
        </w:trPr>
        <w:tc>
          <w:tcPr>
            <w:tcW w:w="1980"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1FED49D3" w14:textId="77777777" w:rsidR="00D87D00" w:rsidRPr="00D01AF5" w:rsidRDefault="00D87D00" w:rsidP="00D87D00">
            <w:pPr>
              <w:spacing w:line="240" w:lineRule="auto"/>
              <w:contextualSpacing w:val="0"/>
              <w:rPr>
                <w:rFonts w:cs="Times New Roman"/>
                <w:bCs/>
                <w:sz w:val="20"/>
                <w:szCs w:val="20"/>
              </w:rPr>
            </w:pPr>
            <w:r w:rsidRPr="00D01AF5">
              <w:rPr>
                <w:rFonts w:cs="Times New Roman"/>
                <w:bCs/>
                <w:sz w:val="20"/>
                <w:szCs w:val="20"/>
              </w:rPr>
              <w:t xml:space="preserve">   FCM/DMI</w:t>
            </w:r>
          </w:p>
        </w:tc>
        <w:tc>
          <w:tcPr>
            <w:tcW w:w="1170"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6D35F03A" w14:textId="77777777" w:rsidR="00D87D00" w:rsidRPr="00D01AF5" w:rsidRDefault="00D87D00" w:rsidP="003A43D7">
            <w:pPr>
              <w:spacing w:line="240" w:lineRule="auto"/>
              <w:contextualSpacing w:val="0"/>
              <w:rPr>
                <w:rFonts w:cs="Times New Roman"/>
                <w:bCs/>
                <w:sz w:val="20"/>
                <w:szCs w:val="20"/>
              </w:rPr>
            </w:pPr>
            <w:r w:rsidRPr="00D01AF5">
              <w:rPr>
                <w:rFonts w:cs="Times New Roman"/>
                <w:bCs/>
                <w:sz w:val="20"/>
                <w:szCs w:val="20"/>
              </w:rPr>
              <w:t>2.14 ± 0.23</w:t>
            </w:r>
          </w:p>
        </w:tc>
        <w:tc>
          <w:tcPr>
            <w:tcW w:w="1080" w:type="dxa"/>
            <w:tcBorders>
              <w:top w:val="nil"/>
              <w:left w:val="nil"/>
              <w:bottom w:val="single" w:sz="12" w:space="0" w:color="auto"/>
              <w:right w:val="nil"/>
            </w:tcBorders>
            <w:shd w:val="clear" w:color="auto" w:fill="auto"/>
            <w:tcMar>
              <w:top w:w="7" w:type="dxa"/>
              <w:left w:w="7" w:type="dxa"/>
              <w:bottom w:w="0" w:type="dxa"/>
              <w:right w:w="7" w:type="dxa"/>
            </w:tcMar>
            <w:vAlign w:val="center"/>
          </w:tcPr>
          <w:p w14:paraId="494DD356" w14:textId="77777777" w:rsidR="00D87D00" w:rsidRPr="00D01AF5" w:rsidRDefault="00D87D00" w:rsidP="003A43D7">
            <w:pPr>
              <w:tabs>
                <w:tab w:val="decimal" w:pos="170"/>
              </w:tabs>
              <w:spacing w:line="240" w:lineRule="auto"/>
              <w:contextualSpacing w:val="0"/>
              <w:rPr>
                <w:rFonts w:cs="Times New Roman"/>
                <w:bCs/>
                <w:sz w:val="20"/>
                <w:szCs w:val="20"/>
              </w:rPr>
            </w:pPr>
            <w:r w:rsidRPr="00D01AF5">
              <w:rPr>
                <w:rFonts w:cs="Times New Roman"/>
                <w:bCs/>
                <w:sz w:val="20"/>
                <w:szCs w:val="20"/>
              </w:rPr>
              <w:t>2.09 ± 0.23</w:t>
            </w:r>
          </w:p>
        </w:tc>
        <w:tc>
          <w:tcPr>
            <w:tcW w:w="90"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49B1643B" w14:textId="77777777" w:rsidR="00D87D00" w:rsidRPr="00D01AF5" w:rsidRDefault="00D87D00" w:rsidP="003A43D7">
            <w:pPr>
              <w:spacing w:line="240" w:lineRule="auto"/>
              <w:contextualSpacing w:val="0"/>
              <w:rPr>
                <w:rFonts w:cs="Times New Roman"/>
                <w:bCs/>
                <w:sz w:val="20"/>
                <w:szCs w:val="20"/>
              </w:rPr>
            </w:pPr>
          </w:p>
        </w:tc>
        <w:tc>
          <w:tcPr>
            <w:tcW w:w="1080"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355F0B0B"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2.05 ± 0.34</w:t>
            </w:r>
          </w:p>
        </w:tc>
        <w:tc>
          <w:tcPr>
            <w:tcW w:w="1080"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1A377625" w14:textId="77777777" w:rsidR="00D87D00" w:rsidRPr="00D01AF5" w:rsidRDefault="00D87D00" w:rsidP="003A43D7">
            <w:pPr>
              <w:tabs>
                <w:tab w:val="decimal" w:pos="420"/>
              </w:tabs>
              <w:spacing w:line="240" w:lineRule="auto"/>
              <w:contextualSpacing w:val="0"/>
              <w:rPr>
                <w:rFonts w:cs="Times New Roman"/>
                <w:bCs/>
                <w:sz w:val="20"/>
                <w:szCs w:val="20"/>
              </w:rPr>
            </w:pPr>
            <w:r w:rsidRPr="00D01AF5">
              <w:rPr>
                <w:rFonts w:cs="Times New Roman"/>
                <w:bCs/>
                <w:sz w:val="20"/>
                <w:szCs w:val="20"/>
              </w:rPr>
              <w:t>2.15 ± 0.26</w:t>
            </w:r>
          </w:p>
        </w:tc>
        <w:tc>
          <w:tcPr>
            <w:tcW w:w="180" w:type="dxa"/>
            <w:tcBorders>
              <w:bottom w:val="single" w:sz="12" w:space="0" w:color="auto"/>
            </w:tcBorders>
            <w:vAlign w:val="center"/>
          </w:tcPr>
          <w:p w14:paraId="5CBC386A" w14:textId="77777777" w:rsidR="00D87D00" w:rsidRPr="00D01AF5" w:rsidRDefault="00D87D00" w:rsidP="00D87D00">
            <w:pPr>
              <w:spacing w:line="240" w:lineRule="auto"/>
              <w:contextualSpacing w:val="0"/>
              <w:jc w:val="center"/>
              <w:rPr>
                <w:rFonts w:cs="Times New Roman"/>
                <w:bCs/>
                <w:sz w:val="20"/>
                <w:szCs w:val="20"/>
              </w:rPr>
            </w:pPr>
          </w:p>
        </w:tc>
        <w:tc>
          <w:tcPr>
            <w:tcW w:w="483" w:type="dxa"/>
            <w:tcBorders>
              <w:bottom w:val="single" w:sz="12" w:space="0" w:color="auto"/>
            </w:tcBorders>
            <w:vAlign w:val="center"/>
          </w:tcPr>
          <w:p w14:paraId="3BCD2595"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0.92</w:t>
            </w:r>
          </w:p>
        </w:tc>
        <w:tc>
          <w:tcPr>
            <w:tcW w:w="843" w:type="dxa"/>
            <w:tcBorders>
              <w:bottom w:val="single" w:sz="12" w:space="0" w:color="auto"/>
            </w:tcBorders>
            <w:vAlign w:val="center"/>
          </w:tcPr>
          <w:p w14:paraId="48278E42"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0.94</w:t>
            </w:r>
          </w:p>
        </w:tc>
        <w:tc>
          <w:tcPr>
            <w:tcW w:w="1194" w:type="dxa"/>
            <w:tcBorders>
              <w:bottom w:val="single" w:sz="12" w:space="0" w:color="auto"/>
            </w:tcBorders>
            <w:vAlign w:val="center"/>
          </w:tcPr>
          <w:p w14:paraId="30895E9B" w14:textId="77777777" w:rsidR="00D87D00" w:rsidRPr="00D01AF5" w:rsidRDefault="00D87D00" w:rsidP="00D87D00">
            <w:pPr>
              <w:spacing w:line="240" w:lineRule="auto"/>
              <w:contextualSpacing w:val="0"/>
              <w:jc w:val="center"/>
              <w:rPr>
                <w:rFonts w:cs="Times New Roman"/>
                <w:bCs/>
                <w:sz w:val="20"/>
                <w:szCs w:val="20"/>
              </w:rPr>
            </w:pPr>
            <w:r w:rsidRPr="00D01AF5">
              <w:rPr>
                <w:rFonts w:cs="Times New Roman"/>
                <w:bCs/>
                <w:sz w:val="20"/>
                <w:szCs w:val="20"/>
              </w:rPr>
              <w:t>0.59</w:t>
            </w:r>
          </w:p>
        </w:tc>
      </w:tr>
    </w:tbl>
    <w:p w14:paraId="092A0553" w14:textId="3643F877" w:rsidR="00D87D00" w:rsidRPr="00D87D00" w:rsidRDefault="00F3584D" w:rsidP="00D87D00">
      <w:pPr>
        <w:rPr>
          <w:iCs/>
          <w:szCs w:val="18"/>
        </w:rPr>
      </w:pPr>
      <w:r w:rsidRPr="00F3584D">
        <w:rPr>
          <w:noProof/>
        </w:rPr>
        <w:t>DIM</w:t>
      </w:r>
      <w:r w:rsidR="00D87D00" w:rsidRPr="00D87D00">
        <w:rPr>
          <w:iCs/>
          <w:noProof/>
          <w:szCs w:val="18"/>
        </w:rPr>
        <w:t xml:space="preserve"> </w:t>
      </w:r>
      <w:r w:rsidR="00D87D00" w:rsidRPr="00F3584D">
        <w:rPr>
          <w:iCs/>
          <w:noProof/>
          <w:szCs w:val="18"/>
        </w:rPr>
        <w:t>under heat stress</w:t>
      </w:r>
      <w:r w:rsidR="00D87D00">
        <w:rPr>
          <w:iCs/>
          <w:noProof/>
          <w:szCs w:val="18"/>
          <w:vertAlign w:val="superscript"/>
        </w:rPr>
        <w:t>2</w:t>
      </w:r>
      <w:r w:rsidR="00D87D00" w:rsidRPr="00F3584D">
        <w:rPr>
          <w:iCs/>
          <w:noProof/>
          <w:szCs w:val="18"/>
        </w:rPr>
        <w:t xml:space="preserve"> and non-heat stress conditions</w:t>
      </w:r>
      <w:r w:rsidR="00D87D00">
        <w:rPr>
          <w:iCs/>
          <w:noProof/>
          <w:szCs w:val="18"/>
          <w:vertAlign w:val="superscript"/>
        </w:rPr>
        <w:t>3</w:t>
      </w:r>
      <w:r w:rsidR="00D87D00">
        <w:rPr>
          <w:iCs/>
          <w:noProof/>
          <w:szCs w:val="18"/>
        </w:rPr>
        <w:t>.</w:t>
      </w:r>
    </w:p>
    <w:p w14:paraId="5A2395B7" w14:textId="156DE862" w:rsidR="00F3584D" w:rsidRDefault="00F3584D" w:rsidP="00F3584D">
      <w:pPr>
        <w:spacing w:line="240" w:lineRule="auto"/>
      </w:pPr>
      <w:r w:rsidRPr="00F3584D">
        <w:rPr>
          <w:vertAlign w:val="superscript"/>
        </w:rPr>
        <w:t>1</w:t>
      </w:r>
      <w:r w:rsidRPr="00F3584D">
        <w:t>CON = control diet</w:t>
      </w:r>
      <w:r w:rsidR="00283023">
        <w:t>, n = 19</w:t>
      </w:r>
      <w:r w:rsidRPr="00F3584D">
        <w:t>; CMA = calcareous marine algae partial replacement</w:t>
      </w:r>
      <w:r w:rsidR="00283023">
        <w:t>, n = 21</w:t>
      </w:r>
      <w:r w:rsidRPr="00F3584D">
        <w:t>.</w:t>
      </w:r>
    </w:p>
    <w:p w14:paraId="4015FB22" w14:textId="07B6D140" w:rsidR="00283023" w:rsidRDefault="009F7BB0" w:rsidP="00F3584D">
      <w:pPr>
        <w:spacing w:line="240" w:lineRule="auto"/>
      </w:pPr>
      <w:r>
        <w:rPr>
          <w:vertAlign w:val="superscript"/>
        </w:rPr>
        <w:t>2</w:t>
      </w:r>
      <w:r w:rsidR="00283023">
        <w:t xml:space="preserve">Heat stress conditions </w:t>
      </w:r>
      <w:r>
        <w:t>were max daily temperature humidity index &gt; 68.</w:t>
      </w:r>
    </w:p>
    <w:p w14:paraId="66CE7253" w14:textId="7DE97316" w:rsidR="009F7BB0" w:rsidRPr="00283023" w:rsidRDefault="009F7BB0" w:rsidP="00F3584D">
      <w:pPr>
        <w:spacing w:line="240" w:lineRule="auto"/>
      </w:pPr>
      <w:r w:rsidRPr="009F7BB0">
        <w:rPr>
          <w:vertAlign w:val="superscript"/>
        </w:rPr>
        <w:t>3</w:t>
      </w:r>
      <w:r>
        <w:t>Non-heat stress conditions were max daily temperature humidity index &lt; 68.</w:t>
      </w:r>
    </w:p>
    <w:p w14:paraId="2233867E" w14:textId="77777777" w:rsidR="00F3584D" w:rsidRPr="00F3584D" w:rsidRDefault="00F3584D" w:rsidP="00F3584D">
      <w:pPr>
        <w:spacing w:line="240" w:lineRule="auto"/>
      </w:pPr>
    </w:p>
    <w:p w14:paraId="2DBB50AA" w14:textId="0C96FA7C" w:rsidR="006D2A87" w:rsidRDefault="006D2A87">
      <w:pPr>
        <w:spacing w:line="240" w:lineRule="auto"/>
        <w:contextualSpacing w:val="0"/>
      </w:pPr>
      <w:r>
        <w:br w:type="page"/>
      </w:r>
    </w:p>
    <w:p w14:paraId="235CA821" w14:textId="689FAC05" w:rsidR="006D2A87" w:rsidRPr="00FA050C" w:rsidRDefault="00074189" w:rsidP="00074189">
      <w:pPr>
        <w:pStyle w:val="Caption"/>
        <w:rPr>
          <w:noProof/>
        </w:rPr>
      </w:pPr>
      <w:bookmarkStart w:id="167" w:name="_Toc171604357"/>
      <w:r>
        <w:t xml:space="preserve">Table </w:t>
      </w:r>
      <w:r w:rsidR="00726CE9">
        <w:fldChar w:fldCharType="begin"/>
      </w:r>
      <w:r w:rsidR="00726CE9">
        <w:instrText xml:space="preserve"> STYLEREF 2 \s </w:instrText>
      </w:r>
      <w:r w:rsidR="00726CE9">
        <w:fldChar w:fldCharType="separate"/>
      </w:r>
      <w:r w:rsidR="00D5452C">
        <w:rPr>
          <w:noProof/>
        </w:rPr>
        <w:t>2</w:t>
      </w:r>
      <w:r w:rsidR="00726CE9">
        <w:rPr>
          <w:noProof/>
        </w:rPr>
        <w:fldChar w:fldCharType="end"/>
      </w:r>
      <w:r>
        <w:t>.</w:t>
      </w:r>
      <w:r w:rsidR="00726CE9">
        <w:fldChar w:fldCharType="begin"/>
      </w:r>
      <w:r w:rsidR="00726CE9">
        <w:instrText xml:space="preserve"> SEQ Table \* ARABIC \s 2 </w:instrText>
      </w:r>
      <w:r w:rsidR="00726CE9">
        <w:fldChar w:fldCharType="separate"/>
      </w:r>
      <w:r w:rsidR="00D5452C">
        <w:rPr>
          <w:noProof/>
        </w:rPr>
        <w:t>5</w:t>
      </w:r>
      <w:r w:rsidR="00726CE9">
        <w:rPr>
          <w:noProof/>
        </w:rPr>
        <w:fldChar w:fldCharType="end"/>
      </w:r>
      <w:r>
        <w:t xml:space="preserve">. </w:t>
      </w:r>
      <w:r w:rsidR="006D2A87">
        <w:t xml:space="preserve">Health events </w:t>
      </w:r>
      <w:r w:rsidR="006D2A87">
        <w:rPr>
          <w:noProof/>
        </w:rPr>
        <w:t>of pre- and postpartum cows fed diets CON</w:t>
      </w:r>
      <w:r w:rsidR="00635706" w:rsidRPr="0090392D">
        <w:rPr>
          <w:noProof/>
          <w:vertAlign w:val="superscript"/>
        </w:rPr>
        <w:t>1</w:t>
      </w:r>
      <w:r w:rsidR="006D2A87">
        <w:rPr>
          <w:noProof/>
        </w:rPr>
        <w:t xml:space="preserve"> or CMA</w:t>
      </w:r>
      <w:r w:rsidR="00635706" w:rsidRPr="0090392D">
        <w:rPr>
          <w:noProof/>
          <w:vertAlign w:val="superscript"/>
        </w:rPr>
        <w:t>1</w:t>
      </w:r>
      <w:r w:rsidR="006D2A87">
        <w:rPr>
          <w:noProof/>
        </w:rPr>
        <w:t xml:space="preserve"> from -21 to 30 DIM</w:t>
      </w:r>
      <w:r w:rsidR="00FA050C">
        <w:rPr>
          <w:noProof/>
        </w:rPr>
        <w:t>.</w:t>
      </w:r>
      <w:bookmarkEnd w:id="167"/>
    </w:p>
    <w:tbl>
      <w:tblPr>
        <w:tblStyle w:val="TableGrid"/>
        <w:tblpPr w:leftFromText="180" w:rightFromText="180" w:vertAnchor="page" w:horzAnchor="margin" w:tblpY="24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1890"/>
        <w:gridCol w:w="1792"/>
        <w:gridCol w:w="2338"/>
      </w:tblGrid>
      <w:tr w:rsidR="006D2A87" w:rsidRPr="00F332B5" w14:paraId="4B0F9BF0" w14:textId="77777777" w:rsidTr="00362350">
        <w:tc>
          <w:tcPr>
            <w:tcW w:w="3330" w:type="dxa"/>
            <w:tcBorders>
              <w:top w:val="single" w:sz="12" w:space="0" w:color="000000"/>
              <w:bottom w:val="single" w:sz="12" w:space="0" w:color="000000"/>
            </w:tcBorders>
          </w:tcPr>
          <w:p w14:paraId="34AAAF7D" w14:textId="77777777" w:rsidR="006D2A87" w:rsidRPr="00F332B5" w:rsidRDefault="006D2A87" w:rsidP="00362350">
            <w:pPr>
              <w:spacing w:line="240" w:lineRule="auto"/>
              <w:rPr>
                <w:sz w:val="20"/>
                <w:szCs w:val="20"/>
              </w:rPr>
            </w:pPr>
            <w:r w:rsidRPr="00F332B5">
              <w:rPr>
                <w:sz w:val="20"/>
                <w:szCs w:val="20"/>
              </w:rPr>
              <w:t>Item</w:t>
            </w:r>
          </w:p>
        </w:tc>
        <w:tc>
          <w:tcPr>
            <w:tcW w:w="1890" w:type="dxa"/>
            <w:tcBorders>
              <w:top w:val="single" w:sz="12" w:space="0" w:color="000000"/>
              <w:bottom w:val="single" w:sz="12" w:space="0" w:color="000000"/>
            </w:tcBorders>
            <w:vAlign w:val="center"/>
          </w:tcPr>
          <w:p w14:paraId="131B27EA" w14:textId="5B960D3A" w:rsidR="006D2A87" w:rsidRPr="00F332B5" w:rsidRDefault="006D2A87" w:rsidP="00362350">
            <w:pPr>
              <w:spacing w:line="240" w:lineRule="auto"/>
              <w:jc w:val="center"/>
              <w:rPr>
                <w:sz w:val="20"/>
                <w:szCs w:val="20"/>
              </w:rPr>
            </w:pPr>
            <w:r w:rsidRPr="00F332B5">
              <w:rPr>
                <w:sz w:val="20"/>
                <w:szCs w:val="20"/>
              </w:rPr>
              <w:t>CON</w:t>
            </w:r>
            <w:r w:rsidR="00635706" w:rsidRPr="00635706">
              <w:rPr>
                <w:noProof/>
                <w:sz w:val="20"/>
                <w:szCs w:val="20"/>
                <w:vertAlign w:val="superscript"/>
              </w:rPr>
              <w:t>1</w:t>
            </w:r>
          </w:p>
        </w:tc>
        <w:tc>
          <w:tcPr>
            <w:tcW w:w="1792" w:type="dxa"/>
            <w:tcBorders>
              <w:top w:val="single" w:sz="12" w:space="0" w:color="000000"/>
              <w:bottom w:val="single" w:sz="12" w:space="0" w:color="000000"/>
            </w:tcBorders>
            <w:vAlign w:val="center"/>
          </w:tcPr>
          <w:p w14:paraId="13D70182" w14:textId="7107ABF1" w:rsidR="006D2A87" w:rsidRPr="00F332B5" w:rsidRDefault="006D2A87" w:rsidP="00362350">
            <w:pPr>
              <w:spacing w:line="240" w:lineRule="auto"/>
              <w:jc w:val="center"/>
              <w:rPr>
                <w:sz w:val="20"/>
                <w:szCs w:val="20"/>
              </w:rPr>
            </w:pPr>
            <w:r w:rsidRPr="00F332B5">
              <w:rPr>
                <w:sz w:val="20"/>
                <w:szCs w:val="20"/>
              </w:rPr>
              <w:t>CMA</w:t>
            </w:r>
            <w:r w:rsidR="00635706" w:rsidRPr="00635706">
              <w:rPr>
                <w:noProof/>
                <w:sz w:val="20"/>
                <w:szCs w:val="20"/>
                <w:vertAlign w:val="superscript"/>
              </w:rPr>
              <w:t>1</w:t>
            </w:r>
          </w:p>
        </w:tc>
        <w:tc>
          <w:tcPr>
            <w:tcW w:w="2338" w:type="dxa"/>
            <w:tcBorders>
              <w:top w:val="single" w:sz="12" w:space="0" w:color="000000"/>
              <w:bottom w:val="single" w:sz="12" w:space="0" w:color="000000"/>
            </w:tcBorders>
            <w:vAlign w:val="center"/>
          </w:tcPr>
          <w:p w14:paraId="3A618A9E" w14:textId="24648AC1" w:rsidR="006D2A87" w:rsidRPr="00F332B5" w:rsidRDefault="006D2A87" w:rsidP="00362350">
            <w:pPr>
              <w:spacing w:line="240" w:lineRule="auto"/>
              <w:jc w:val="center"/>
              <w:rPr>
                <w:sz w:val="20"/>
                <w:szCs w:val="20"/>
              </w:rPr>
            </w:pPr>
            <w:r w:rsidRPr="00F332B5">
              <w:rPr>
                <w:i/>
                <w:iCs/>
                <w:sz w:val="20"/>
                <w:szCs w:val="20"/>
              </w:rPr>
              <w:t>P</w:t>
            </w:r>
            <w:r w:rsidRPr="00F332B5">
              <w:rPr>
                <w:sz w:val="20"/>
                <w:szCs w:val="20"/>
              </w:rPr>
              <w:t>-value</w:t>
            </w:r>
          </w:p>
        </w:tc>
      </w:tr>
      <w:tr w:rsidR="006D2A87" w:rsidRPr="00F332B5" w14:paraId="29629EE7" w14:textId="77777777" w:rsidTr="00362350">
        <w:tc>
          <w:tcPr>
            <w:tcW w:w="3330" w:type="dxa"/>
            <w:tcBorders>
              <w:top w:val="single" w:sz="12" w:space="0" w:color="000000"/>
            </w:tcBorders>
            <w:vAlign w:val="center"/>
          </w:tcPr>
          <w:p w14:paraId="30DE21C0" w14:textId="77777777" w:rsidR="006D2A87" w:rsidRPr="00F332B5" w:rsidRDefault="006D2A87" w:rsidP="00362350">
            <w:pPr>
              <w:spacing w:line="240" w:lineRule="auto"/>
              <w:rPr>
                <w:sz w:val="20"/>
                <w:szCs w:val="20"/>
              </w:rPr>
            </w:pPr>
            <w:r>
              <w:rPr>
                <w:sz w:val="20"/>
                <w:szCs w:val="20"/>
              </w:rPr>
              <w:t>TCD</w:t>
            </w:r>
            <w:r w:rsidRPr="00E45D30">
              <w:rPr>
                <w:sz w:val="20"/>
                <w:szCs w:val="20"/>
                <w:vertAlign w:val="superscript"/>
              </w:rPr>
              <w:t>2</w:t>
            </w:r>
          </w:p>
        </w:tc>
        <w:tc>
          <w:tcPr>
            <w:tcW w:w="1890" w:type="dxa"/>
            <w:tcBorders>
              <w:top w:val="single" w:sz="12" w:space="0" w:color="000000"/>
            </w:tcBorders>
            <w:vAlign w:val="center"/>
          </w:tcPr>
          <w:p w14:paraId="54C19B3D" w14:textId="749A4FA8" w:rsidR="006D2A87" w:rsidRPr="00F332B5" w:rsidRDefault="006D2A87" w:rsidP="00362350">
            <w:pPr>
              <w:spacing w:line="240" w:lineRule="auto"/>
              <w:jc w:val="center"/>
              <w:rPr>
                <w:sz w:val="20"/>
                <w:szCs w:val="20"/>
              </w:rPr>
            </w:pPr>
            <w:r>
              <w:rPr>
                <w:sz w:val="20"/>
                <w:szCs w:val="20"/>
              </w:rPr>
              <w:t>6</w:t>
            </w:r>
          </w:p>
        </w:tc>
        <w:tc>
          <w:tcPr>
            <w:tcW w:w="1792" w:type="dxa"/>
            <w:tcBorders>
              <w:top w:val="single" w:sz="12" w:space="0" w:color="000000"/>
            </w:tcBorders>
            <w:vAlign w:val="center"/>
          </w:tcPr>
          <w:p w14:paraId="226D60DB" w14:textId="0E0BC4E3" w:rsidR="006D2A87" w:rsidRPr="00F332B5" w:rsidRDefault="006D2A87" w:rsidP="00362350">
            <w:pPr>
              <w:spacing w:line="240" w:lineRule="auto"/>
              <w:jc w:val="center"/>
              <w:rPr>
                <w:sz w:val="20"/>
                <w:szCs w:val="20"/>
              </w:rPr>
            </w:pPr>
            <w:r>
              <w:rPr>
                <w:sz w:val="20"/>
                <w:szCs w:val="20"/>
              </w:rPr>
              <w:t>6</w:t>
            </w:r>
          </w:p>
        </w:tc>
        <w:tc>
          <w:tcPr>
            <w:tcW w:w="2338" w:type="dxa"/>
            <w:tcBorders>
              <w:top w:val="single" w:sz="12" w:space="0" w:color="000000"/>
            </w:tcBorders>
            <w:vAlign w:val="center"/>
          </w:tcPr>
          <w:p w14:paraId="59298866" w14:textId="77777777" w:rsidR="006D2A87" w:rsidRPr="00F332B5" w:rsidRDefault="006D2A87" w:rsidP="00362350">
            <w:pPr>
              <w:spacing w:line="240" w:lineRule="auto"/>
              <w:jc w:val="center"/>
              <w:rPr>
                <w:sz w:val="20"/>
                <w:szCs w:val="20"/>
              </w:rPr>
            </w:pPr>
            <w:r>
              <w:rPr>
                <w:sz w:val="20"/>
                <w:szCs w:val="20"/>
              </w:rPr>
              <w:t>0.35</w:t>
            </w:r>
          </w:p>
        </w:tc>
      </w:tr>
      <w:tr w:rsidR="006D2A87" w:rsidRPr="00F332B5" w14:paraId="1AE47F08" w14:textId="77777777" w:rsidTr="00362350">
        <w:tc>
          <w:tcPr>
            <w:tcW w:w="3330" w:type="dxa"/>
            <w:vAlign w:val="center"/>
          </w:tcPr>
          <w:p w14:paraId="4776C255" w14:textId="77777777" w:rsidR="006D2A87" w:rsidRPr="00F332B5" w:rsidRDefault="006D2A87" w:rsidP="00362350">
            <w:pPr>
              <w:spacing w:line="240" w:lineRule="auto"/>
              <w:rPr>
                <w:sz w:val="20"/>
                <w:szCs w:val="20"/>
              </w:rPr>
            </w:pPr>
            <w:r>
              <w:rPr>
                <w:sz w:val="20"/>
                <w:szCs w:val="20"/>
              </w:rPr>
              <w:t>Mastitis</w:t>
            </w:r>
          </w:p>
        </w:tc>
        <w:tc>
          <w:tcPr>
            <w:tcW w:w="1890" w:type="dxa"/>
            <w:vAlign w:val="center"/>
          </w:tcPr>
          <w:p w14:paraId="320A1C7C" w14:textId="5FC55162" w:rsidR="006D2A87" w:rsidRPr="00F332B5" w:rsidRDefault="006D2A87" w:rsidP="00362350">
            <w:pPr>
              <w:spacing w:line="240" w:lineRule="auto"/>
              <w:jc w:val="center"/>
              <w:rPr>
                <w:sz w:val="20"/>
                <w:szCs w:val="20"/>
              </w:rPr>
            </w:pPr>
            <w:r>
              <w:rPr>
                <w:sz w:val="20"/>
                <w:szCs w:val="20"/>
              </w:rPr>
              <w:t>1</w:t>
            </w:r>
          </w:p>
        </w:tc>
        <w:tc>
          <w:tcPr>
            <w:tcW w:w="1792" w:type="dxa"/>
            <w:vAlign w:val="center"/>
          </w:tcPr>
          <w:p w14:paraId="48F38036" w14:textId="77777777" w:rsidR="006D2A87" w:rsidRPr="00F332B5" w:rsidRDefault="006D2A87" w:rsidP="00362350">
            <w:pPr>
              <w:spacing w:line="240" w:lineRule="auto"/>
              <w:jc w:val="center"/>
              <w:rPr>
                <w:sz w:val="20"/>
                <w:szCs w:val="20"/>
              </w:rPr>
            </w:pPr>
            <w:r>
              <w:rPr>
                <w:sz w:val="20"/>
                <w:szCs w:val="20"/>
              </w:rPr>
              <w:t>0</w:t>
            </w:r>
          </w:p>
        </w:tc>
        <w:tc>
          <w:tcPr>
            <w:tcW w:w="2338" w:type="dxa"/>
            <w:vAlign w:val="center"/>
          </w:tcPr>
          <w:p w14:paraId="408A762D" w14:textId="77777777" w:rsidR="006D2A87" w:rsidRPr="00F332B5" w:rsidRDefault="006D2A87" w:rsidP="00362350">
            <w:pPr>
              <w:spacing w:line="240" w:lineRule="auto"/>
              <w:jc w:val="center"/>
              <w:rPr>
                <w:sz w:val="20"/>
                <w:szCs w:val="20"/>
              </w:rPr>
            </w:pPr>
            <w:r w:rsidRPr="00F332B5">
              <w:rPr>
                <w:sz w:val="20"/>
                <w:szCs w:val="20"/>
              </w:rPr>
              <w:t>0.</w:t>
            </w:r>
            <w:r>
              <w:rPr>
                <w:sz w:val="20"/>
                <w:szCs w:val="20"/>
              </w:rPr>
              <w:t>3</w:t>
            </w:r>
            <w:r w:rsidRPr="00F332B5">
              <w:rPr>
                <w:sz w:val="20"/>
                <w:szCs w:val="20"/>
              </w:rPr>
              <w:t>5</w:t>
            </w:r>
          </w:p>
        </w:tc>
      </w:tr>
      <w:tr w:rsidR="006D2A87" w:rsidRPr="00F332B5" w14:paraId="6D6B7666" w14:textId="77777777" w:rsidTr="00362350">
        <w:tc>
          <w:tcPr>
            <w:tcW w:w="3330" w:type="dxa"/>
            <w:tcBorders>
              <w:bottom w:val="single" w:sz="12" w:space="0" w:color="auto"/>
            </w:tcBorders>
            <w:vAlign w:val="center"/>
          </w:tcPr>
          <w:p w14:paraId="4AEA11D9" w14:textId="77777777" w:rsidR="006D2A87" w:rsidRPr="00F332B5" w:rsidRDefault="006D2A87" w:rsidP="00362350">
            <w:pPr>
              <w:spacing w:line="240" w:lineRule="auto"/>
              <w:rPr>
                <w:sz w:val="20"/>
                <w:szCs w:val="20"/>
              </w:rPr>
            </w:pPr>
            <w:r>
              <w:rPr>
                <w:sz w:val="20"/>
                <w:szCs w:val="20"/>
              </w:rPr>
              <w:t>Other</w:t>
            </w:r>
            <w:r w:rsidRPr="006D2A87">
              <w:rPr>
                <w:sz w:val="20"/>
                <w:szCs w:val="20"/>
                <w:vertAlign w:val="superscript"/>
              </w:rPr>
              <w:t>3</w:t>
            </w:r>
          </w:p>
        </w:tc>
        <w:tc>
          <w:tcPr>
            <w:tcW w:w="1890" w:type="dxa"/>
            <w:tcBorders>
              <w:bottom w:val="single" w:sz="12" w:space="0" w:color="auto"/>
            </w:tcBorders>
            <w:vAlign w:val="center"/>
          </w:tcPr>
          <w:p w14:paraId="10BB97AA" w14:textId="77777777" w:rsidR="006D2A87" w:rsidRPr="00F332B5" w:rsidRDefault="006D2A87" w:rsidP="00362350">
            <w:pPr>
              <w:spacing w:line="240" w:lineRule="auto"/>
              <w:jc w:val="center"/>
              <w:rPr>
                <w:sz w:val="20"/>
                <w:szCs w:val="20"/>
              </w:rPr>
            </w:pPr>
            <w:r>
              <w:rPr>
                <w:sz w:val="20"/>
                <w:szCs w:val="20"/>
              </w:rPr>
              <w:t>2</w:t>
            </w:r>
          </w:p>
        </w:tc>
        <w:tc>
          <w:tcPr>
            <w:tcW w:w="1792" w:type="dxa"/>
            <w:tcBorders>
              <w:bottom w:val="single" w:sz="12" w:space="0" w:color="auto"/>
            </w:tcBorders>
            <w:vAlign w:val="center"/>
          </w:tcPr>
          <w:p w14:paraId="07B60278" w14:textId="5861DC65" w:rsidR="006D2A87" w:rsidRPr="00F332B5" w:rsidRDefault="006D2A87" w:rsidP="00362350">
            <w:pPr>
              <w:spacing w:line="240" w:lineRule="auto"/>
              <w:jc w:val="center"/>
              <w:rPr>
                <w:sz w:val="20"/>
                <w:szCs w:val="20"/>
              </w:rPr>
            </w:pPr>
            <w:r>
              <w:rPr>
                <w:sz w:val="20"/>
                <w:szCs w:val="20"/>
              </w:rPr>
              <w:t>5</w:t>
            </w:r>
          </w:p>
        </w:tc>
        <w:tc>
          <w:tcPr>
            <w:tcW w:w="2338" w:type="dxa"/>
            <w:tcBorders>
              <w:bottom w:val="single" w:sz="12" w:space="0" w:color="auto"/>
            </w:tcBorders>
            <w:vAlign w:val="center"/>
          </w:tcPr>
          <w:p w14:paraId="6C89616D" w14:textId="77777777" w:rsidR="006D2A87" w:rsidRPr="00F332B5" w:rsidRDefault="006D2A87" w:rsidP="00362350">
            <w:pPr>
              <w:spacing w:line="240" w:lineRule="auto"/>
              <w:jc w:val="center"/>
              <w:rPr>
                <w:sz w:val="20"/>
                <w:szCs w:val="20"/>
              </w:rPr>
            </w:pPr>
            <w:r w:rsidRPr="00F332B5">
              <w:rPr>
                <w:sz w:val="20"/>
                <w:szCs w:val="20"/>
              </w:rPr>
              <w:t>0.</w:t>
            </w:r>
            <w:r>
              <w:rPr>
                <w:sz w:val="20"/>
                <w:szCs w:val="20"/>
              </w:rPr>
              <w:t>3</w:t>
            </w:r>
            <w:r w:rsidRPr="00F332B5">
              <w:rPr>
                <w:sz w:val="20"/>
                <w:szCs w:val="20"/>
              </w:rPr>
              <w:t>5</w:t>
            </w:r>
          </w:p>
        </w:tc>
      </w:tr>
    </w:tbl>
    <w:p w14:paraId="4EAA2529" w14:textId="21CFF1A2" w:rsidR="006D2A87" w:rsidRDefault="006D2A87" w:rsidP="006D2A87">
      <w:pPr>
        <w:spacing w:line="240" w:lineRule="auto"/>
      </w:pPr>
      <w:r w:rsidRPr="0085212E">
        <w:rPr>
          <w:vertAlign w:val="superscript"/>
        </w:rPr>
        <w:t>1</w:t>
      </w:r>
      <w:r w:rsidRPr="0085212E">
        <w:t>CON = control diet</w:t>
      </w:r>
      <w:r w:rsidR="00283023">
        <w:t>, n = 19</w:t>
      </w:r>
      <w:r w:rsidRPr="0085212E">
        <w:t>; CMA = calcareous marine algae</w:t>
      </w:r>
      <w:r>
        <w:t xml:space="preserve"> partial replacement</w:t>
      </w:r>
      <w:r w:rsidR="00283023">
        <w:t>, n = 21</w:t>
      </w:r>
      <w:r>
        <w:t>.</w:t>
      </w:r>
    </w:p>
    <w:p w14:paraId="70606458" w14:textId="2650B9B8" w:rsidR="006D2A87" w:rsidRDefault="006D2A87" w:rsidP="006D2A87">
      <w:pPr>
        <w:spacing w:line="240" w:lineRule="auto"/>
      </w:pPr>
      <w:r w:rsidRPr="00E45D30">
        <w:rPr>
          <w:vertAlign w:val="superscript"/>
        </w:rPr>
        <w:t>2</w:t>
      </w:r>
      <w:r>
        <w:t xml:space="preserve">TCD = transition cow disorders; retained placenta, metritis, displaced abomasum, </w:t>
      </w:r>
      <w:r w:rsidR="001B0698">
        <w:t xml:space="preserve">vaginal tear </w:t>
      </w:r>
      <w:r>
        <w:t>and low ketones.</w:t>
      </w:r>
    </w:p>
    <w:p w14:paraId="3CF664A0" w14:textId="77777777" w:rsidR="006D2A87" w:rsidRPr="0085212E" w:rsidRDefault="006D2A87" w:rsidP="006D2A87">
      <w:pPr>
        <w:spacing w:line="240" w:lineRule="auto"/>
      </w:pPr>
      <w:r w:rsidRPr="00E45D30">
        <w:rPr>
          <w:vertAlign w:val="superscript"/>
        </w:rPr>
        <w:t>3</w:t>
      </w:r>
      <w:r>
        <w:t>Other = injury, pinkeye, fever, and digestive issues.</w:t>
      </w:r>
    </w:p>
    <w:p w14:paraId="17141D73" w14:textId="77777777" w:rsidR="00F3584D" w:rsidRPr="00F3584D" w:rsidRDefault="00F3584D" w:rsidP="00F3584D">
      <w:pPr>
        <w:spacing w:line="240" w:lineRule="auto"/>
      </w:pPr>
    </w:p>
    <w:p w14:paraId="061248C7" w14:textId="1C693F84" w:rsidR="00F3584D" w:rsidRPr="00F3584D" w:rsidRDefault="00F3584D" w:rsidP="00F3584D">
      <w:pPr>
        <w:rPr>
          <w:iCs/>
          <w:szCs w:val="18"/>
        </w:rPr>
      </w:pPr>
      <w:r w:rsidRPr="00F3584D">
        <w:rPr>
          <w:iCs/>
          <w:szCs w:val="18"/>
        </w:rPr>
        <w:br w:type="page"/>
      </w:r>
    </w:p>
    <w:p w14:paraId="067EA48E" w14:textId="77777777" w:rsidR="00F3584D" w:rsidRPr="00F3584D" w:rsidRDefault="00F3584D" w:rsidP="00F3584D">
      <w:pPr>
        <w:spacing w:line="240" w:lineRule="auto"/>
      </w:pPr>
      <w:r w:rsidRPr="00F3584D">
        <w:t>a)</w:t>
      </w:r>
      <w:r w:rsidRPr="00F3584D">
        <w:tab/>
      </w:r>
      <w:r w:rsidRPr="00F3584D">
        <w:tab/>
      </w:r>
      <w:r w:rsidRPr="00F3584D">
        <w:tab/>
      </w:r>
      <w:r w:rsidRPr="00F3584D">
        <w:tab/>
      </w:r>
      <w:r w:rsidRPr="00F3584D">
        <w:tab/>
      </w:r>
      <w:r w:rsidRPr="00F3584D">
        <w:tab/>
      </w:r>
      <w:r w:rsidRPr="00F3584D">
        <w:tab/>
        <w:t>b.)</w:t>
      </w:r>
    </w:p>
    <w:p w14:paraId="437BA025" w14:textId="77777777" w:rsidR="00F3584D" w:rsidRPr="00F3584D" w:rsidRDefault="00F3584D" w:rsidP="00F3584D">
      <w:pPr>
        <w:spacing w:after="120" w:line="240" w:lineRule="auto"/>
        <w:contextualSpacing w:val="0"/>
        <w:rPr>
          <w:iCs/>
          <w:szCs w:val="18"/>
        </w:rPr>
      </w:pPr>
      <w:r w:rsidRPr="00F3584D">
        <w:rPr>
          <w:iCs/>
          <w:noProof/>
          <w:szCs w:val="18"/>
        </w:rPr>
        <w:drawing>
          <wp:inline distT="0" distB="0" distL="0" distR="0" wp14:anchorId="56D7AC60" wp14:editId="2AFCB079">
            <wp:extent cx="2743200" cy="1828800"/>
            <wp:effectExtent l="0" t="0" r="0" b="0"/>
            <wp:docPr id="897589484" name="Chart 1">
              <a:extLst xmlns:a="http://schemas.openxmlformats.org/drawingml/2006/main">
                <a:ext uri="{FF2B5EF4-FFF2-40B4-BE49-F238E27FC236}">
                  <a16:creationId xmlns:a16="http://schemas.microsoft.com/office/drawing/2014/main" id="{3C6DEDBE-F884-48B0-9425-E2FEB82F0F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F3584D">
        <w:rPr>
          <w:iCs/>
          <w:szCs w:val="18"/>
        </w:rPr>
        <w:tab/>
      </w:r>
      <w:r w:rsidRPr="00F3584D">
        <w:rPr>
          <w:iCs/>
          <w:noProof/>
          <w:szCs w:val="18"/>
        </w:rPr>
        <w:drawing>
          <wp:inline distT="0" distB="0" distL="0" distR="0" wp14:anchorId="3B0AE461" wp14:editId="2BE82F96">
            <wp:extent cx="2743200" cy="1828800"/>
            <wp:effectExtent l="0" t="0" r="0" b="0"/>
            <wp:docPr id="791445113" name="Chart 1">
              <a:extLst xmlns:a="http://schemas.openxmlformats.org/drawingml/2006/main">
                <a:ext uri="{FF2B5EF4-FFF2-40B4-BE49-F238E27FC236}">
                  <a16:creationId xmlns:a16="http://schemas.microsoft.com/office/drawing/2014/main" id="{8BC14DDD-08DD-437C-BD32-F9F2919DF9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8BB8CFF" w14:textId="77777777" w:rsidR="00F3584D" w:rsidRPr="00F3584D" w:rsidRDefault="00F3584D" w:rsidP="00F3584D">
      <w:pPr>
        <w:spacing w:line="240" w:lineRule="auto"/>
      </w:pPr>
      <w:r w:rsidRPr="00F3584D">
        <w:t>c)</w:t>
      </w:r>
      <w:r w:rsidRPr="00F3584D">
        <w:tab/>
      </w:r>
      <w:r w:rsidRPr="00F3584D">
        <w:tab/>
      </w:r>
      <w:r w:rsidRPr="00F3584D">
        <w:tab/>
      </w:r>
      <w:r w:rsidRPr="00F3584D">
        <w:tab/>
      </w:r>
      <w:r w:rsidRPr="00F3584D">
        <w:tab/>
      </w:r>
      <w:r w:rsidRPr="00F3584D">
        <w:tab/>
      </w:r>
      <w:r w:rsidRPr="00F3584D">
        <w:tab/>
        <w:t>d)</w:t>
      </w:r>
    </w:p>
    <w:p w14:paraId="4E1CFF82" w14:textId="77777777" w:rsidR="00F3584D" w:rsidRPr="00F3584D" w:rsidRDefault="00F3584D" w:rsidP="00F3584D">
      <w:pPr>
        <w:spacing w:after="120" w:line="240" w:lineRule="auto"/>
        <w:contextualSpacing w:val="0"/>
      </w:pPr>
      <w:r w:rsidRPr="00F3584D">
        <w:rPr>
          <w:noProof/>
        </w:rPr>
        <w:drawing>
          <wp:inline distT="0" distB="0" distL="0" distR="0" wp14:anchorId="057658E0" wp14:editId="283C3283">
            <wp:extent cx="2743200" cy="1828800"/>
            <wp:effectExtent l="0" t="0" r="0" b="0"/>
            <wp:docPr id="306850616" name="Chart 1">
              <a:extLst xmlns:a="http://schemas.openxmlformats.org/drawingml/2006/main">
                <a:ext uri="{FF2B5EF4-FFF2-40B4-BE49-F238E27FC236}">
                  <a16:creationId xmlns:a16="http://schemas.microsoft.com/office/drawing/2014/main" id="{DC51B32B-7FCF-4A93-BBA0-AE87559706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F3584D">
        <w:tab/>
      </w:r>
      <w:r w:rsidRPr="00F3584D">
        <w:rPr>
          <w:noProof/>
        </w:rPr>
        <w:drawing>
          <wp:inline distT="0" distB="0" distL="0" distR="0" wp14:anchorId="286A9AB7" wp14:editId="1CBE3121">
            <wp:extent cx="2743200" cy="1828800"/>
            <wp:effectExtent l="0" t="0" r="0" b="0"/>
            <wp:docPr id="48660027" name="Chart 1">
              <a:extLst xmlns:a="http://schemas.openxmlformats.org/drawingml/2006/main">
                <a:ext uri="{FF2B5EF4-FFF2-40B4-BE49-F238E27FC236}">
                  <a16:creationId xmlns:a16="http://schemas.microsoft.com/office/drawing/2014/main" id="{AB166EA1-0B35-4BEB-8982-F62583A24F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982F538" w14:textId="77777777" w:rsidR="00F3584D" w:rsidRPr="00F3584D" w:rsidRDefault="00F3584D" w:rsidP="00F3584D">
      <w:pPr>
        <w:spacing w:line="240" w:lineRule="auto"/>
      </w:pPr>
      <w:r w:rsidRPr="00F3584D">
        <w:t>e)</w:t>
      </w:r>
    </w:p>
    <w:p w14:paraId="40063AC3" w14:textId="77777777" w:rsidR="00F3584D" w:rsidRDefault="00F3584D" w:rsidP="00F3584D">
      <w:pPr>
        <w:spacing w:after="40" w:line="240" w:lineRule="auto"/>
        <w:contextualSpacing w:val="0"/>
      </w:pPr>
      <w:r w:rsidRPr="00F3584D">
        <w:rPr>
          <w:noProof/>
        </w:rPr>
        <w:drawing>
          <wp:inline distT="0" distB="0" distL="0" distR="0" wp14:anchorId="476F7FE0" wp14:editId="1B8999C1">
            <wp:extent cx="2743200" cy="1828800"/>
            <wp:effectExtent l="0" t="0" r="0" b="0"/>
            <wp:docPr id="552984268" name="Chart 1">
              <a:extLst xmlns:a="http://schemas.openxmlformats.org/drawingml/2006/main">
                <a:ext uri="{FF2B5EF4-FFF2-40B4-BE49-F238E27FC236}">
                  <a16:creationId xmlns:a16="http://schemas.microsoft.com/office/drawing/2014/main" id="{9D497D0B-72E9-4872-B476-A98EAA585D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A092760" w14:textId="0D8731F9" w:rsidR="00283023" w:rsidRDefault="00C36393" w:rsidP="00283023">
      <w:pPr>
        <w:spacing w:before="40"/>
        <w:contextualSpacing w:val="0"/>
        <w:rPr>
          <w:iCs/>
          <w:szCs w:val="18"/>
        </w:rPr>
      </w:pPr>
      <w:bookmarkStart w:id="168" w:name="_Toc171604366"/>
      <w:r w:rsidRPr="00F3584D">
        <w:rPr>
          <w:iCs/>
          <w:szCs w:val="18"/>
        </w:rPr>
        <w:t xml:space="preserve">Figure </w:t>
      </w:r>
      <w:r w:rsidR="006D4B60">
        <w:rPr>
          <w:iCs/>
          <w:szCs w:val="18"/>
        </w:rPr>
        <w:fldChar w:fldCharType="begin"/>
      </w:r>
      <w:r w:rsidR="006D4B60">
        <w:rPr>
          <w:iCs/>
          <w:szCs w:val="18"/>
        </w:rPr>
        <w:instrText xml:space="preserve"> STYLEREF 2 \s </w:instrText>
      </w:r>
      <w:r w:rsidR="006D4B60">
        <w:rPr>
          <w:iCs/>
          <w:szCs w:val="18"/>
        </w:rPr>
        <w:fldChar w:fldCharType="separate"/>
      </w:r>
      <w:r w:rsidR="006D4B60">
        <w:rPr>
          <w:iCs/>
          <w:noProof/>
          <w:szCs w:val="18"/>
        </w:rPr>
        <w:t>2</w:t>
      </w:r>
      <w:r w:rsidR="006D4B60">
        <w:rPr>
          <w:iCs/>
          <w:szCs w:val="18"/>
        </w:rPr>
        <w:fldChar w:fldCharType="end"/>
      </w:r>
      <w:r w:rsidR="006D4B60">
        <w:rPr>
          <w:iCs/>
          <w:szCs w:val="18"/>
        </w:rPr>
        <w:t>.</w:t>
      </w:r>
      <w:r w:rsidR="006D4B60">
        <w:rPr>
          <w:iCs/>
          <w:szCs w:val="18"/>
        </w:rPr>
        <w:fldChar w:fldCharType="begin"/>
      </w:r>
      <w:r w:rsidR="006D4B60">
        <w:rPr>
          <w:iCs/>
          <w:szCs w:val="18"/>
        </w:rPr>
        <w:instrText xml:space="preserve"> SEQ Figure \* ARABIC \s 2 </w:instrText>
      </w:r>
      <w:r w:rsidR="006D4B60">
        <w:rPr>
          <w:iCs/>
          <w:szCs w:val="18"/>
        </w:rPr>
        <w:fldChar w:fldCharType="separate"/>
      </w:r>
      <w:r w:rsidR="006D4B60">
        <w:rPr>
          <w:iCs/>
          <w:noProof/>
          <w:szCs w:val="18"/>
        </w:rPr>
        <w:t>1</w:t>
      </w:r>
      <w:r w:rsidR="006D4B60">
        <w:rPr>
          <w:iCs/>
          <w:szCs w:val="18"/>
        </w:rPr>
        <w:fldChar w:fldCharType="end"/>
      </w:r>
      <w:r>
        <w:rPr>
          <w:iCs/>
          <w:noProof/>
          <w:szCs w:val="18"/>
        </w:rPr>
        <w:t>.</w:t>
      </w:r>
      <w:r w:rsidRPr="00F3584D">
        <w:rPr>
          <w:iCs/>
          <w:szCs w:val="18"/>
        </w:rPr>
        <w:t xml:space="preserve"> Blood metabolite results (a = calcium, mg/dL; b = magnesium, mg/dL, c = sodium, mmol/L, d = potassium, mmol/L, and e = chloride, mmol/L) from 19 control and 21 treatment cows during the prepartum (-7 DIM) and postpartum (2, 7, and 14 DIM) period from May to December 2022.</w:t>
      </w:r>
      <w:r>
        <w:rPr>
          <w:iCs/>
          <w:szCs w:val="18"/>
        </w:rPr>
        <w:t xml:space="preserve"> Means within a figure marked with different letters differ </w:t>
      </w:r>
      <w:r w:rsidR="00283023">
        <w:rPr>
          <w:iCs/>
          <w:szCs w:val="18"/>
        </w:rPr>
        <w:t xml:space="preserve">significantly </w:t>
      </w:r>
      <w:r>
        <w:rPr>
          <w:iCs/>
          <w:szCs w:val="18"/>
        </w:rPr>
        <w:t>(</w:t>
      </w:r>
      <w:r w:rsidRPr="00C528D0">
        <w:rPr>
          <w:i/>
          <w:szCs w:val="18"/>
        </w:rPr>
        <w:t>P</w:t>
      </w:r>
      <w:r>
        <w:rPr>
          <w:iCs/>
          <w:szCs w:val="18"/>
        </w:rPr>
        <w:t xml:space="preserve"> </w:t>
      </w:r>
      <w:r>
        <w:rPr>
          <w:rFonts w:cs="Times New Roman"/>
          <w:iCs/>
          <w:szCs w:val="18"/>
        </w:rPr>
        <w:t>≤</w:t>
      </w:r>
      <w:r>
        <w:rPr>
          <w:iCs/>
          <w:szCs w:val="18"/>
        </w:rPr>
        <w:t xml:space="preserve"> 0.05).</w:t>
      </w:r>
      <w:bookmarkEnd w:id="168"/>
      <w:r w:rsidR="00283023">
        <w:rPr>
          <w:iCs/>
          <w:szCs w:val="18"/>
        </w:rPr>
        <w:br w:type="page"/>
      </w:r>
    </w:p>
    <w:p w14:paraId="7CCFB38D" w14:textId="77777777" w:rsidR="00F3584D" w:rsidRPr="00F3584D" w:rsidRDefault="00F3584D" w:rsidP="00F3584D">
      <w:pPr>
        <w:spacing w:line="240" w:lineRule="auto"/>
      </w:pPr>
      <w:r w:rsidRPr="00F3584D">
        <w:t>a)</w:t>
      </w:r>
      <w:r w:rsidRPr="00F3584D">
        <w:tab/>
      </w:r>
      <w:r w:rsidRPr="00F3584D">
        <w:tab/>
      </w:r>
      <w:r w:rsidRPr="00F3584D">
        <w:tab/>
      </w:r>
      <w:r w:rsidRPr="00F3584D">
        <w:tab/>
      </w:r>
      <w:r w:rsidRPr="00F3584D">
        <w:tab/>
      </w:r>
      <w:r w:rsidRPr="00F3584D">
        <w:tab/>
      </w:r>
      <w:r w:rsidRPr="00F3584D">
        <w:tab/>
        <w:t>b)</w:t>
      </w:r>
    </w:p>
    <w:p w14:paraId="47282A4C" w14:textId="77777777" w:rsidR="00F3584D" w:rsidRPr="00F3584D" w:rsidRDefault="00F3584D" w:rsidP="00F3584D">
      <w:pPr>
        <w:spacing w:after="120" w:line="240" w:lineRule="auto"/>
        <w:contextualSpacing w:val="0"/>
      </w:pPr>
      <w:r w:rsidRPr="00F3584D">
        <w:rPr>
          <w:noProof/>
        </w:rPr>
        <w:drawing>
          <wp:inline distT="0" distB="0" distL="0" distR="0" wp14:anchorId="08DC51BD" wp14:editId="07388439">
            <wp:extent cx="2743200" cy="1828800"/>
            <wp:effectExtent l="0" t="0" r="0" b="0"/>
            <wp:docPr id="488529798" name="Chart 1">
              <a:extLst xmlns:a="http://schemas.openxmlformats.org/drawingml/2006/main">
                <a:ext uri="{FF2B5EF4-FFF2-40B4-BE49-F238E27FC236}">
                  <a16:creationId xmlns:a16="http://schemas.microsoft.com/office/drawing/2014/main" id="{AA9DC70E-803F-4614-B54E-BA9302FC83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F3584D">
        <w:tab/>
      </w:r>
      <w:r w:rsidRPr="00F3584D">
        <w:rPr>
          <w:noProof/>
        </w:rPr>
        <w:drawing>
          <wp:inline distT="0" distB="0" distL="0" distR="0" wp14:anchorId="1E3539E7" wp14:editId="7AFB196C">
            <wp:extent cx="2743200" cy="1828800"/>
            <wp:effectExtent l="0" t="0" r="0" b="0"/>
            <wp:docPr id="2060980904" name="Chart 1">
              <a:extLst xmlns:a="http://schemas.openxmlformats.org/drawingml/2006/main">
                <a:ext uri="{FF2B5EF4-FFF2-40B4-BE49-F238E27FC236}">
                  <a16:creationId xmlns:a16="http://schemas.microsoft.com/office/drawing/2014/main" id="{BF827906-B111-4AD5-B6F0-B24FEF3D2E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AEB8C09" w14:textId="77777777" w:rsidR="00F3584D" w:rsidRPr="00F3584D" w:rsidRDefault="00F3584D" w:rsidP="00F3584D">
      <w:pPr>
        <w:spacing w:after="40" w:line="240" w:lineRule="auto"/>
        <w:contextualSpacing w:val="0"/>
      </w:pPr>
      <w:r w:rsidRPr="00F3584D">
        <w:t>c)</w:t>
      </w:r>
      <w:r w:rsidRPr="00F3584D">
        <w:tab/>
      </w:r>
      <w:r w:rsidRPr="00F3584D">
        <w:tab/>
      </w:r>
      <w:r w:rsidRPr="00F3584D">
        <w:tab/>
      </w:r>
      <w:r w:rsidRPr="00F3584D">
        <w:tab/>
      </w:r>
      <w:r w:rsidRPr="00F3584D">
        <w:tab/>
      </w:r>
      <w:r w:rsidRPr="00F3584D">
        <w:tab/>
      </w:r>
      <w:r w:rsidRPr="00F3584D">
        <w:tab/>
        <w:t>d)</w:t>
      </w:r>
    </w:p>
    <w:p w14:paraId="69681AB8" w14:textId="77777777" w:rsidR="00F3584D" w:rsidRPr="00F3584D" w:rsidRDefault="00F3584D" w:rsidP="00F3584D">
      <w:pPr>
        <w:spacing w:after="120" w:line="240" w:lineRule="auto"/>
        <w:contextualSpacing w:val="0"/>
      </w:pPr>
      <w:r w:rsidRPr="00F3584D">
        <w:rPr>
          <w:noProof/>
        </w:rPr>
        <w:drawing>
          <wp:inline distT="0" distB="0" distL="0" distR="0" wp14:anchorId="0E0B4185" wp14:editId="60DD3367">
            <wp:extent cx="2743200" cy="1828800"/>
            <wp:effectExtent l="0" t="0" r="0" b="0"/>
            <wp:docPr id="553384826" name="Chart 1">
              <a:extLst xmlns:a="http://schemas.openxmlformats.org/drawingml/2006/main">
                <a:ext uri="{FF2B5EF4-FFF2-40B4-BE49-F238E27FC236}">
                  <a16:creationId xmlns:a16="http://schemas.microsoft.com/office/drawing/2014/main" id="{8A978394-D19A-4F25-AE67-1E4A2D3280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F3584D">
        <w:tab/>
      </w:r>
      <w:r w:rsidRPr="00F3584D">
        <w:rPr>
          <w:noProof/>
        </w:rPr>
        <w:drawing>
          <wp:inline distT="0" distB="0" distL="0" distR="0" wp14:anchorId="2109D714" wp14:editId="118CD9E2">
            <wp:extent cx="2743200" cy="1828800"/>
            <wp:effectExtent l="0" t="0" r="0" b="0"/>
            <wp:docPr id="131628179" name="Chart 1">
              <a:extLst xmlns:a="http://schemas.openxmlformats.org/drawingml/2006/main">
                <a:ext uri="{FF2B5EF4-FFF2-40B4-BE49-F238E27FC236}">
                  <a16:creationId xmlns:a16="http://schemas.microsoft.com/office/drawing/2014/main" id="{25D341DC-9A9F-434A-A5AC-91151FECBC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9D602F2" w14:textId="77777777" w:rsidR="00F3584D" w:rsidRPr="00F3584D" w:rsidRDefault="00F3584D" w:rsidP="00F3584D">
      <w:pPr>
        <w:spacing w:after="40" w:line="240" w:lineRule="auto"/>
        <w:contextualSpacing w:val="0"/>
      </w:pPr>
      <w:r w:rsidRPr="00F3584D">
        <w:t>e)</w:t>
      </w:r>
      <w:r w:rsidRPr="00F3584D">
        <w:tab/>
      </w:r>
      <w:r w:rsidRPr="00F3584D">
        <w:tab/>
      </w:r>
      <w:r w:rsidRPr="00F3584D">
        <w:tab/>
      </w:r>
      <w:r w:rsidRPr="00F3584D">
        <w:tab/>
      </w:r>
      <w:r w:rsidRPr="00F3584D">
        <w:tab/>
      </w:r>
      <w:r w:rsidRPr="00F3584D">
        <w:tab/>
      </w:r>
      <w:r w:rsidRPr="00F3584D">
        <w:tab/>
        <w:t>f)</w:t>
      </w:r>
    </w:p>
    <w:p w14:paraId="39026364" w14:textId="432D58F5" w:rsidR="006C4362" w:rsidRPr="00C70F9E" w:rsidRDefault="00F3584D" w:rsidP="00C70F9E">
      <w:pPr>
        <w:spacing w:after="120" w:line="240" w:lineRule="auto"/>
      </w:pPr>
      <w:r w:rsidRPr="00F3584D">
        <w:rPr>
          <w:noProof/>
        </w:rPr>
        <w:drawing>
          <wp:inline distT="0" distB="0" distL="0" distR="0" wp14:anchorId="638F6EBE" wp14:editId="10985F58">
            <wp:extent cx="2743200" cy="1828800"/>
            <wp:effectExtent l="0" t="0" r="0" b="0"/>
            <wp:docPr id="1067753366" name="Chart 1">
              <a:extLst xmlns:a="http://schemas.openxmlformats.org/drawingml/2006/main">
                <a:ext uri="{FF2B5EF4-FFF2-40B4-BE49-F238E27FC236}">
                  <a16:creationId xmlns:a16="http://schemas.microsoft.com/office/drawing/2014/main" id="{D46B78FD-901C-46DF-B5EB-36634B97F1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F3584D">
        <w:tab/>
      </w:r>
      <w:r w:rsidRPr="00F3584D">
        <w:rPr>
          <w:noProof/>
        </w:rPr>
        <w:drawing>
          <wp:inline distT="0" distB="0" distL="0" distR="0" wp14:anchorId="408E7129" wp14:editId="33980298">
            <wp:extent cx="2743200" cy="1828800"/>
            <wp:effectExtent l="0" t="0" r="0" b="0"/>
            <wp:docPr id="911016975" name="Chart 1">
              <a:extLst xmlns:a="http://schemas.openxmlformats.org/drawingml/2006/main">
                <a:ext uri="{FF2B5EF4-FFF2-40B4-BE49-F238E27FC236}">
                  <a16:creationId xmlns:a16="http://schemas.microsoft.com/office/drawing/2014/main" id="{5CA40628-6F03-4EBE-BD6B-03CD117D8A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D5B7D41" w14:textId="0CE6DB15" w:rsidR="00C36393" w:rsidRPr="00F3584D" w:rsidRDefault="00C36393" w:rsidP="00283023">
      <w:pPr>
        <w:spacing w:before="40"/>
        <w:rPr>
          <w:iCs/>
          <w:szCs w:val="18"/>
        </w:rPr>
      </w:pPr>
      <w:bookmarkStart w:id="169" w:name="_Toc171604367"/>
      <w:r w:rsidRPr="00F3584D">
        <w:rPr>
          <w:iCs/>
          <w:szCs w:val="18"/>
        </w:rPr>
        <w:t xml:space="preserve">Figure </w:t>
      </w:r>
      <w:r w:rsidR="006D4B60">
        <w:rPr>
          <w:iCs/>
          <w:szCs w:val="18"/>
        </w:rPr>
        <w:fldChar w:fldCharType="begin"/>
      </w:r>
      <w:r w:rsidR="006D4B60">
        <w:rPr>
          <w:iCs/>
          <w:szCs w:val="18"/>
        </w:rPr>
        <w:instrText xml:space="preserve"> STYLEREF 2 \s </w:instrText>
      </w:r>
      <w:r w:rsidR="006D4B60">
        <w:rPr>
          <w:iCs/>
          <w:szCs w:val="18"/>
        </w:rPr>
        <w:fldChar w:fldCharType="separate"/>
      </w:r>
      <w:r w:rsidR="006D4B60">
        <w:rPr>
          <w:iCs/>
          <w:noProof/>
          <w:szCs w:val="18"/>
        </w:rPr>
        <w:t>2</w:t>
      </w:r>
      <w:r w:rsidR="006D4B60">
        <w:rPr>
          <w:iCs/>
          <w:szCs w:val="18"/>
        </w:rPr>
        <w:fldChar w:fldCharType="end"/>
      </w:r>
      <w:r w:rsidR="006D4B60">
        <w:rPr>
          <w:iCs/>
          <w:szCs w:val="18"/>
        </w:rPr>
        <w:t>.</w:t>
      </w:r>
      <w:r w:rsidR="006D4B60">
        <w:rPr>
          <w:iCs/>
          <w:szCs w:val="18"/>
        </w:rPr>
        <w:fldChar w:fldCharType="begin"/>
      </w:r>
      <w:r w:rsidR="006D4B60">
        <w:rPr>
          <w:iCs/>
          <w:szCs w:val="18"/>
        </w:rPr>
        <w:instrText xml:space="preserve"> SEQ Figure \* ARABIC \s 2 </w:instrText>
      </w:r>
      <w:r w:rsidR="006D4B60">
        <w:rPr>
          <w:iCs/>
          <w:szCs w:val="18"/>
        </w:rPr>
        <w:fldChar w:fldCharType="separate"/>
      </w:r>
      <w:r w:rsidR="006D4B60">
        <w:rPr>
          <w:iCs/>
          <w:noProof/>
          <w:szCs w:val="18"/>
        </w:rPr>
        <w:t>2</w:t>
      </w:r>
      <w:r w:rsidR="006D4B60">
        <w:rPr>
          <w:iCs/>
          <w:szCs w:val="18"/>
        </w:rPr>
        <w:fldChar w:fldCharType="end"/>
      </w:r>
      <w:r w:rsidRPr="00F3584D">
        <w:rPr>
          <w:iCs/>
          <w:szCs w:val="18"/>
        </w:rPr>
        <w:t>.  Urine metabolite results (a = calcium, mg/dL; b = magnesium, mg/dL, c = sodium, mmol/L, d = potassium, mmol/L, e = chloride, mmol/L, and f = phosphate, mg/dL) from 19 control and 21 treatment cows during the prepartum (-21, -14, and -7 DIM) and postpartum (2 DIM) period from May to December 2022.</w:t>
      </w:r>
      <w:r>
        <w:rPr>
          <w:iCs/>
          <w:szCs w:val="18"/>
        </w:rPr>
        <w:t xml:space="preserve"> Means within a figure marked with different letters differ </w:t>
      </w:r>
      <w:r w:rsidR="00283023">
        <w:rPr>
          <w:iCs/>
          <w:szCs w:val="18"/>
        </w:rPr>
        <w:t xml:space="preserve">significantly </w:t>
      </w:r>
      <w:r>
        <w:rPr>
          <w:iCs/>
          <w:szCs w:val="18"/>
        </w:rPr>
        <w:t>(</w:t>
      </w:r>
      <w:r w:rsidRPr="00C528D0">
        <w:rPr>
          <w:i/>
          <w:szCs w:val="18"/>
        </w:rPr>
        <w:t>P</w:t>
      </w:r>
      <w:r>
        <w:rPr>
          <w:iCs/>
          <w:szCs w:val="18"/>
        </w:rPr>
        <w:t xml:space="preserve"> </w:t>
      </w:r>
      <w:r>
        <w:rPr>
          <w:rFonts w:cs="Times New Roman"/>
          <w:iCs/>
          <w:szCs w:val="18"/>
        </w:rPr>
        <w:t>≤</w:t>
      </w:r>
      <w:r>
        <w:rPr>
          <w:iCs/>
          <w:szCs w:val="18"/>
        </w:rPr>
        <w:t xml:space="preserve"> 0.05).</w:t>
      </w:r>
      <w:bookmarkEnd w:id="169"/>
    </w:p>
    <w:p w14:paraId="27D7EF29" w14:textId="12582670" w:rsidR="003B673F" w:rsidRDefault="00F70B59" w:rsidP="00206967">
      <w:pPr>
        <w:spacing w:after="120" w:line="240" w:lineRule="auto"/>
        <w:contextualSpacing w:val="0"/>
        <w:rPr>
          <w:iCs/>
          <w:szCs w:val="18"/>
        </w:rPr>
      </w:pPr>
      <w:r w:rsidRPr="00F3584D">
        <w:rPr>
          <w:iCs/>
          <w:noProof/>
          <w:szCs w:val="18"/>
        </w:rPr>
        <w:drawing>
          <wp:inline distT="0" distB="0" distL="0" distR="0" wp14:anchorId="48195130" wp14:editId="7C67E7B6">
            <wp:extent cx="5943600" cy="2627630"/>
            <wp:effectExtent l="0" t="0" r="0" b="1270"/>
            <wp:docPr id="974315023" name="Chart 1">
              <a:extLst xmlns:a="http://schemas.openxmlformats.org/drawingml/2006/main">
                <a:ext uri="{FF2B5EF4-FFF2-40B4-BE49-F238E27FC236}">
                  <a16:creationId xmlns:a16="http://schemas.microsoft.com/office/drawing/2014/main" id="{26F7689D-659F-4F07-B9C9-6765DB3D50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449B471" w14:textId="60046F0E" w:rsidR="00C36393" w:rsidRDefault="00C36393" w:rsidP="00C36393">
      <w:pPr>
        <w:rPr>
          <w:iCs/>
          <w:szCs w:val="18"/>
        </w:rPr>
      </w:pPr>
      <w:bookmarkStart w:id="170" w:name="_Toc171604368"/>
      <w:r w:rsidRPr="00F3584D">
        <w:rPr>
          <w:iCs/>
          <w:szCs w:val="18"/>
        </w:rPr>
        <w:t xml:space="preserve">Figure </w:t>
      </w:r>
      <w:r w:rsidR="006D4B60">
        <w:rPr>
          <w:iCs/>
          <w:szCs w:val="18"/>
        </w:rPr>
        <w:fldChar w:fldCharType="begin"/>
      </w:r>
      <w:r w:rsidR="006D4B60">
        <w:rPr>
          <w:iCs/>
          <w:szCs w:val="18"/>
        </w:rPr>
        <w:instrText xml:space="preserve"> STYLEREF 2 \s </w:instrText>
      </w:r>
      <w:r w:rsidR="006D4B60">
        <w:rPr>
          <w:iCs/>
          <w:szCs w:val="18"/>
        </w:rPr>
        <w:fldChar w:fldCharType="separate"/>
      </w:r>
      <w:r w:rsidR="006D4B60">
        <w:rPr>
          <w:iCs/>
          <w:noProof/>
          <w:szCs w:val="18"/>
        </w:rPr>
        <w:t>2</w:t>
      </w:r>
      <w:r w:rsidR="006D4B60">
        <w:rPr>
          <w:iCs/>
          <w:szCs w:val="18"/>
        </w:rPr>
        <w:fldChar w:fldCharType="end"/>
      </w:r>
      <w:r w:rsidR="006D4B60">
        <w:rPr>
          <w:iCs/>
          <w:szCs w:val="18"/>
        </w:rPr>
        <w:t>.</w:t>
      </w:r>
      <w:r w:rsidR="006D4B60">
        <w:rPr>
          <w:iCs/>
          <w:szCs w:val="18"/>
        </w:rPr>
        <w:fldChar w:fldCharType="begin"/>
      </w:r>
      <w:r w:rsidR="006D4B60">
        <w:rPr>
          <w:iCs/>
          <w:szCs w:val="18"/>
        </w:rPr>
        <w:instrText xml:space="preserve"> SEQ Figure \* ARABIC \s 2 </w:instrText>
      </w:r>
      <w:r w:rsidR="006D4B60">
        <w:rPr>
          <w:iCs/>
          <w:szCs w:val="18"/>
        </w:rPr>
        <w:fldChar w:fldCharType="separate"/>
      </w:r>
      <w:r w:rsidR="006D4B60">
        <w:rPr>
          <w:iCs/>
          <w:noProof/>
          <w:szCs w:val="18"/>
        </w:rPr>
        <w:t>3</w:t>
      </w:r>
      <w:r w:rsidR="006D4B60">
        <w:rPr>
          <w:iCs/>
          <w:szCs w:val="18"/>
        </w:rPr>
        <w:fldChar w:fldCharType="end"/>
      </w:r>
      <w:r>
        <w:rPr>
          <w:iCs/>
          <w:noProof/>
          <w:szCs w:val="18"/>
        </w:rPr>
        <w:t>.</w:t>
      </w:r>
      <w:r w:rsidRPr="00F3584D">
        <w:rPr>
          <w:iCs/>
          <w:szCs w:val="18"/>
        </w:rPr>
        <w:t xml:space="preserve"> Urine pH results from 19 control and 21 treatment cows during the prepartum (-21, -14, and -7 DIM) and postpartum (2 DIM) period from May to December 2022.</w:t>
      </w:r>
      <w:r>
        <w:rPr>
          <w:iCs/>
          <w:szCs w:val="18"/>
        </w:rPr>
        <w:t xml:space="preserve"> Means within a figure marked with different letters differ </w:t>
      </w:r>
      <w:r w:rsidR="00283023">
        <w:rPr>
          <w:iCs/>
          <w:szCs w:val="18"/>
        </w:rPr>
        <w:t xml:space="preserve">significantly </w:t>
      </w:r>
      <w:r>
        <w:rPr>
          <w:iCs/>
          <w:szCs w:val="18"/>
        </w:rPr>
        <w:t>(</w:t>
      </w:r>
      <w:r w:rsidRPr="00C528D0">
        <w:rPr>
          <w:i/>
          <w:szCs w:val="18"/>
        </w:rPr>
        <w:t>P</w:t>
      </w:r>
      <w:r>
        <w:rPr>
          <w:iCs/>
          <w:szCs w:val="18"/>
        </w:rPr>
        <w:t xml:space="preserve"> </w:t>
      </w:r>
      <w:r>
        <w:rPr>
          <w:rFonts w:cs="Times New Roman"/>
          <w:iCs/>
          <w:szCs w:val="18"/>
        </w:rPr>
        <w:t>≤</w:t>
      </w:r>
      <w:r>
        <w:rPr>
          <w:iCs/>
          <w:szCs w:val="18"/>
        </w:rPr>
        <w:t xml:space="preserve"> 0.05).</w:t>
      </w:r>
      <w:bookmarkEnd w:id="170"/>
    </w:p>
    <w:p w14:paraId="52D789E2" w14:textId="7DE4A11A" w:rsidR="006D2A87" w:rsidRDefault="006D2A87">
      <w:pPr>
        <w:spacing w:line="240" w:lineRule="auto"/>
        <w:contextualSpacing w:val="0"/>
      </w:pPr>
    </w:p>
    <w:p w14:paraId="3843B4B2" w14:textId="77777777" w:rsidR="00635866" w:rsidRDefault="00635866" w:rsidP="00E90AEC">
      <w:pPr>
        <w:sectPr w:rsidR="00635866">
          <w:pgSz w:w="12240" w:h="15840"/>
          <w:pgMar w:top="1440" w:right="1440" w:bottom="1440" w:left="1440" w:header="720" w:footer="720" w:gutter="0"/>
          <w:cols w:space="720"/>
          <w:docGrid w:linePitch="360"/>
        </w:sectPr>
      </w:pPr>
    </w:p>
    <w:p w14:paraId="5D5B984C" w14:textId="77777777" w:rsidR="002A2AC6" w:rsidRPr="00264F02" w:rsidRDefault="002A2AC6" w:rsidP="00F10974">
      <w:pPr>
        <w:pStyle w:val="Heading1"/>
      </w:pPr>
      <w:bookmarkStart w:id="171" w:name="_Toc167883250"/>
      <w:bookmarkStart w:id="172" w:name="_Toc171597630"/>
      <w:r w:rsidRPr="00264F02">
        <w:t xml:space="preserve">CHAPTER </w:t>
      </w:r>
      <w:r>
        <w:t>THREE</w:t>
      </w:r>
      <w:bookmarkEnd w:id="171"/>
      <w:bookmarkEnd w:id="172"/>
    </w:p>
    <w:p w14:paraId="1DEE78AC" w14:textId="77777777" w:rsidR="002A2AC6" w:rsidRPr="0058514F" w:rsidRDefault="002A2AC6" w:rsidP="002A2AC6">
      <w:pPr>
        <w:jc w:val="center"/>
        <w:rPr>
          <w:color w:val="FF0000"/>
        </w:rPr>
      </w:pPr>
    </w:p>
    <w:p w14:paraId="39DEDBCF" w14:textId="77777777" w:rsidR="00E52F7E" w:rsidRDefault="00E52F7E">
      <w:pPr>
        <w:spacing w:line="240" w:lineRule="auto"/>
        <w:contextualSpacing w:val="0"/>
        <w:rPr>
          <w:rFonts w:eastAsiaTheme="majorEastAsia" w:cstheme="majorBidi"/>
          <w:b/>
          <w:szCs w:val="26"/>
        </w:rPr>
      </w:pPr>
      <w:bookmarkStart w:id="173" w:name="_Toc167883251"/>
      <w:r>
        <w:br w:type="page"/>
      </w:r>
    </w:p>
    <w:p w14:paraId="609828E3" w14:textId="5C6B3C53" w:rsidR="002A2AC6" w:rsidRPr="00264F02" w:rsidRDefault="002A2AC6" w:rsidP="00074189">
      <w:pPr>
        <w:pStyle w:val="Heading2"/>
      </w:pPr>
      <w:bookmarkStart w:id="174" w:name="_Toc171597631"/>
      <w:r w:rsidRPr="00264F02">
        <w:t xml:space="preserve">Impact of feeding calcareous marine algae to Holstein cows </w:t>
      </w:r>
      <w:r>
        <w:t>on lactational performance</w:t>
      </w:r>
      <w:bookmarkEnd w:id="173"/>
      <w:bookmarkEnd w:id="174"/>
    </w:p>
    <w:p w14:paraId="48657477" w14:textId="77777777" w:rsidR="002A2AC6" w:rsidRPr="00264F02" w:rsidRDefault="002A2AC6" w:rsidP="002A2AC6">
      <w:pPr>
        <w:jc w:val="center"/>
      </w:pPr>
    </w:p>
    <w:p w14:paraId="7731D790" w14:textId="52B55B8A" w:rsidR="002A2AC6" w:rsidRPr="00264F02" w:rsidRDefault="002A2AC6" w:rsidP="002A2AC6">
      <w:pPr>
        <w:jc w:val="center"/>
        <w:rPr>
          <w:b/>
          <w:bCs/>
        </w:rPr>
      </w:pPr>
      <w:r w:rsidRPr="00264F02">
        <w:rPr>
          <w:b/>
          <w:bCs/>
        </w:rPr>
        <w:t>L.E. Foley</w:t>
      </w:r>
    </w:p>
    <w:p w14:paraId="4E27A373" w14:textId="77777777" w:rsidR="002A2AC6" w:rsidRDefault="002A2AC6" w:rsidP="002A2AC6">
      <w:pPr>
        <w:jc w:val="center"/>
        <w:rPr>
          <w:b/>
          <w:bCs/>
        </w:rPr>
      </w:pPr>
    </w:p>
    <w:p w14:paraId="443084D7" w14:textId="77777777" w:rsidR="00131C62" w:rsidRPr="00264F02" w:rsidRDefault="00131C62" w:rsidP="002A2AC6">
      <w:pPr>
        <w:jc w:val="center"/>
        <w:rPr>
          <w:b/>
          <w:bCs/>
        </w:rPr>
      </w:pPr>
    </w:p>
    <w:p w14:paraId="2CCAF6DC" w14:textId="1285B027" w:rsidR="002A2AC6" w:rsidRDefault="002A2AC6" w:rsidP="00131C62">
      <w:pPr>
        <w:jc w:val="center"/>
      </w:pPr>
      <w:r w:rsidRPr="00264F02">
        <w:t>Department of Animal Science, University of Tennessee</w:t>
      </w:r>
      <w:r>
        <w:t>, Knoxville</w:t>
      </w:r>
    </w:p>
    <w:p w14:paraId="016D2C51" w14:textId="77777777" w:rsidR="002A2AC6" w:rsidRPr="00621C95" w:rsidRDefault="002A2AC6" w:rsidP="00131C62">
      <w:pPr>
        <w:spacing w:after="160" w:line="259" w:lineRule="auto"/>
        <w:contextualSpacing w:val="0"/>
        <w:jc w:val="center"/>
      </w:pPr>
      <w:r>
        <w:br w:type="page"/>
      </w:r>
    </w:p>
    <w:p w14:paraId="5449E376" w14:textId="6E1B7E75" w:rsidR="002A2AC6" w:rsidRPr="006C776B" w:rsidRDefault="00234CE6" w:rsidP="002A2AC6">
      <w:pPr>
        <w:pStyle w:val="Heading3"/>
        <w:rPr>
          <w:rFonts w:cs="Times New Roman"/>
        </w:rPr>
      </w:pPr>
      <w:bookmarkStart w:id="175" w:name="_Toc171597632"/>
      <w:r>
        <w:rPr>
          <w:rFonts w:cs="Times New Roman"/>
        </w:rPr>
        <w:t>Abstract</w:t>
      </w:r>
      <w:bookmarkEnd w:id="175"/>
    </w:p>
    <w:p w14:paraId="316F69A8" w14:textId="767761FB" w:rsidR="00A33CC8" w:rsidRDefault="002A2AC6" w:rsidP="00D71B37">
      <w:pPr>
        <w:ind w:firstLine="720"/>
      </w:pPr>
      <w:r w:rsidRPr="00E91AD2">
        <w:t>This study evaluated the production effects of feeding calcareous marine algae (</w:t>
      </w:r>
      <w:r w:rsidRPr="00E91AD2">
        <w:rPr>
          <w:b/>
          <w:bCs/>
        </w:rPr>
        <w:t>CMA</w:t>
      </w:r>
      <w:r w:rsidRPr="00E91AD2">
        <w:t xml:space="preserve">) compared to traditional ingredients on lactating Holstein cows. </w:t>
      </w:r>
      <w:r w:rsidR="007C3742">
        <w:t>Twenty-five m</w:t>
      </w:r>
      <w:r w:rsidRPr="00E91AD2">
        <w:t xml:space="preserve">ultiparous cows and </w:t>
      </w:r>
      <w:r w:rsidR="007C3742">
        <w:t>8</w:t>
      </w:r>
      <w:r w:rsidRPr="00E91AD2">
        <w:t xml:space="preserve"> first-lactation heifers were housed and fed CMA </w:t>
      </w:r>
      <w:r>
        <w:t>(</w:t>
      </w:r>
      <w:r w:rsidRPr="00E91AD2">
        <w:t xml:space="preserve">calcified remains of </w:t>
      </w:r>
      <w:r w:rsidRPr="00E91AD2">
        <w:rPr>
          <w:i/>
          <w:iCs/>
        </w:rPr>
        <w:t>Lithothamnion calcareum</w:t>
      </w:r>
      <w:r>
        <w:t>)</w:t>
      </w:r>
      <w:r w:rsidRPr="00E91AD2">
        <w:t xml:space="preserve"> using Calan gates at the East Tennessee Research and Education Center Little River Dairy Unit from 3</w:t>
      </w:r>
      <w:r w:rsidR="00D07931">
        <w:t>1</w:t>
      </w:r>
      <w:r w:rsidRPr="00E91AD2">
        <w:t xml:space="preserve"> to 120 </w:t>
      </w:r>
      <w:r w:rsidR="00CD2874">
        <w:t>days</w:t>
      </w:r>
      <w:r w:rsidRPr="00E91AD2">
        <w:t xml:space="preserve"> in milk (</w:t>
      </w:r>
      <w:r w:rsidRPr="00E91AD2">
        <w:rPr>
          <w:b/>
          <w:bCs/>
        </w:rPr>
        <w:t>DIM</w:t>
      </w:r>
      <w:r w:rsidRPr="00E91AD2">
        <w:t>). Data on dry matter intake (</w:t>
      </w:r>
      <w:r w:rsidRPr="00E91AD2">
        <w:rPr>
          <w:b/>
          <w:bCs/>
        </w:rPr>
        <w:t>DMI</w:t>
      </w:r>
      <w:r w:rsidRPr="00E91AD2">
        <w:t>), milk production and composition, and production efficiency</w:t>
      </w:r>
      <w:r w:rsidR="004C5E7D">
        <w:t xml:space="preserve"> (</w:t>
      </w:r>
      <w:r w:rsidR="004C5E7D" w:rsidRPr="004C5E7D">
        <w:rPr>
          <w:b/>
          <w:bCs/>
        </w:rPr>
        <w:t>MilkEff</w:t>
      </w:r>
      <w:r w:rsidR="004C5E7D">
        <w:t>)</w:t>
      </w:r>
      <w:r w:rsidRPr="00E91AD2">
        <w:t xml:space="preserve"> were collected from </w:t>
      </w:r>
      <w:r w:rsidR="00D07931">
        <w:t>16</w:t>
      </w:r>
      <w:r w:rsidRPr="00E91AD2">
        <w:t xml:space="preserve"> treatment cows and 1</w:t>
      </w:r>
      <w:r w:rsidR="002C7429">
        <w:t>7</w:t>
      </w:r>
      <w:r w:rsidRPr="00E91AD2">
        <w:t xml:space="preserve"> control cows, matched with a diet using paired rolling enrollment based on parity and projected calving date. Total mixed rations (</w:t>
      </w:r>
      <w:r w:rsidRPr="00E91AD2">
        <w:rPr>
          <w:b/>
          <w:bCs/>
        </w:rPr>
        <w:t>TMR</w:t>
      </w:r>
      <w:r w:rsidRPr="00E91AD2">
        <w:t xml:space="preserve">) </w:t>
      </w:r>
      <w:r>
        <w:t>(</w:t>
      </w:r>
      <w:r w:rsidRPr="00E91AD2">
        <w:t>38.2% forage dry matter (</w:t>
      </w:r>
      <w:r w:rsidRPr="00E91AD2">
        <w:rPr>
          <w:b/>
          <w:bCs/>
        </w:rPr>
        <w:t>DM</w:t>
      </w:r>
      <w:r w:rsidRPr="00E91AD2">
        <w:t>)</w:t>
      </w:r>
      <w:r>
        <w:t>)</w:t>
      </w:r>
      <w:r w:rsidRPr="00E91AD2">
        <w:t xml:space="preserve"> were formulated to equalize mineral availability for the partial replacement of calcium carbonate </w:t>
      </w:r>
      <w:r w:rsidRPr="00E91AD2">
        <w:rPr>
          <w:bCs/>
        </w:rPr>
        <w:t>(</w:t>
      </w:r>
      <w:r w:rsidRPr="00E91AD2">
        <w:rPr>
          <w:b/>
        </w:rPr>
        <w:t>CaCO</w:t>
      </w:r>
      <w:r w:rsidRPr="00E91AD2">
        <w:rPr>
          <w:b/>
          <w:vertAlign w:val="subscript"/>
        </w:rPr>
        <w:t>3</w:t>
      </w:r>
      <w:r w:rsidRPr="00E91AD2">
        <w:rPr>
          <w:bCs/>
        </w:rPr>
        <w:t>)</w:t>
      </w:r>
      <w:r w:rsidRPr="00E91AD2">
        <w:t>, magnesium oxide (</w:t>
      </w:r>
      <w:r w:rsidRPr="00E91AD2">
        <w:rPr>
          <w:b/>
          <w:bCs/>
        </w:rPr>
        <w:t>MgO</w:t>
      </w:r>
      <w:r w:rsidRPr="00E91AD2">
        <w:t xml:space="preserve">), and sodium bicarbonate </w:t>
      </w:r>
      <w:r w:rsidRPr="00E91AD2">
        <w:rPr>
          <w:bCs/>
        </w:rPr>
        <w:t>(</w:t>
      </w:r>
      <w:r w:rsidRPr="00E91AD2">
        <w:rPr>
          <w:b/>
        </w:rPr>
        <w:t>NaHCO</w:t>
      </w:r>
      <w:r w:rsidRPr="00E91AD2">
        <w:rPr>
          <w:b/>
          <w:vertAlign w:val="subscript"/>
        </w:rPr>
        <w:t>3</w:t>
      </w:r>
      <w:r w:rsidRPr="00E91AD2">
        <w:rPr>
          <w:bCs/>
        </w:rPr>
        <w:t>)</w:t>
      </w:r>
      <w:r w:rsidRPr="00E91AD2">
        <w:t xml:space="preserve"> with CMA. The control TMR (</w:t>
      </w:r>
      <w:r w:rsidRPr="00E91AD2">
        <w:rPr>
          <w:b/>
          <w:bCs/>
        </w:rPr>
        <w:t>CON</w:t>
      </w:r>
      <w:r w:rsidRPr="00E91AD2">
        <w:t xml:space="preserve">) concentrate portion was formulated to provide 1.5% dietary DM as </w:t>
      </w:r>
      <w:r w:rsidRPr="00E91AD2">
        <w:rPr>
          <w:bCs/>
        </w:rPr>
        <w:t>CaCO</w:t>
      </w:r>
      <w:r w:rsidRPr="00E91AD2">
        <w:rPr>
          <w:bCs/>
          <w:vertAlign w:val="subscript"/>
        </w:rPr>
        <w:t>3</w:t>
      </w:r>
      <w:r w:rsidRPr="00E91AD2">
        <w:t xml:space="preserve">, 0.3% dietary DM as MgO, and 1.5% DM as </w:t>
      </w:r>
      <w:r w:rsidRPr="00E91AD2">
        <w:rPr>
          <w:bCs/>
        </w:rPr>
        <w:t>NaHCO</w:t>
      </w:r>
      <w:r w:rsidRPr="00E91AD2">
        <w:rPr>
          <w:bCs/>
          <w:vertAlign w:val="subscript"/>
        </w:rPr>
        <w:t>3</w:t>
      </w:r>
      <w:r w:rsidRPr="00E91AD2">
        <w:t>. The TMR concentrate treated with CMA (</w:t>
      </w:r>
      <w:r w:rsidR="00D07931">
        <w:rPr>
          <w:b/>
          <w:bCs/>
        </w:rPr>
        <w:t>CMA</w:t>
      </w:r>
      <w:r w:rsidRPr="00E91AD2">
        <w:t xml:space="preserve">) was formulated to provide 1.2% dietary DM as </w:t>
      </w:r>
      <w:r w:rsidRPr="00E91AD2">
        <w:rPr>
          <w:bCs/>
        </w:rPr>
        <w:t>CaCO</w:t>
      </w:r>
      <w:r w:rsidRPr="00E91AD2">
        <w:rPr>
          <w:bCs/>
          <w:vertAlign w:val="subscript"/>
        </w:rPr>
        <w:t>3</w:t>
      </w:r>
      <w:r w:rsidRPr="00E91AD2">
        <w:t xml:space="preserve">, 0.4% dietary DM as CMA, 0.2% dietary DM as MgO, and 0.8% dietary DM as </w:t>
      </w:r>
      <w:r w:rsidRPr="00E91AD2">
        <w:rPr>
          <w:bCs/>
        </w:rPr>
        <w:t>NaHCO</w:t>
      </w:r>
      <w:r w:rsidRPr="00E91AD2">
        <w:rPr>
          <w:bCs/>
          <w:vertAlign w:val="subscript"/>
        </w:rPr>
        <w:t>3</w:t>
      </w:r>
      <w:r w:rsidRPr="00E91AD2">
        <w:t xml:space="preserve">. Data was analyzed using proc GLIMMIX to determine treatment impacts in SAS 9.4 (SAS Institute Inc., Cary, NC, USA).  </w:t>
      </w:r>
      <w:r w:rsidR="00CF3B02" w:rsidRPr="53F38E9A">
        <w:rPr>
          <w:rFonts w:eastAsia="Times New Roman" w:cs="Times New Roman"/>
        </w:rPr>
        <w:t xml:space="preserve">The </w:t>
      </w:r>
      <w:r w:rsidR="00CF3B02">
        <w:rPr>
          <w:rFonts w:eastAsia="Times New Roman" w:cs="Times New Roman"/>
        </w:rPr>
        <w:t>GLIMMIX</w:t>
      </w:r>
      <w:r w:rsidR="00CF3B02" w:rsidRPr="53F38E9A">
        <w:rPr>
          <w:rFonts w:eastAsia="Times New Roman" w:cs="Times New Roman"/>
        </w:rPr>
        <w:t xml:space="preserve"> procedure was used to determine the impact of </w:t>
      </w:r>
      <w:r w:rsidR="00CF3B02">
        <w:rPr>
          <w:rFonts w:eastAsia="Times New Roman" w:cs="Times New Roman"/>
        </w:rPr>
        <w:t xml:space="preserve">treatment, maximum ambient temperature humidity index </w:t>
      </w:r>
      <w:r w:rsidR="00CF3B02">
        <w:t>(</w:t>
      </w:r>
      <w:r w:rsidR="00CF3B02" w:rsidRPr="00671DE1">
        <w:rPr>
          <w:b/>
          <w:bCs/>
        </w:rPr>
        <w:t>MaxTHI</w:t>
      </w:r>
      <w:r w:rsidR="00CF3B02">
        <w:t>), and projected 305-day mature equivalent milk (</w:t>
      </w:r>
      <w:r w:rsidR="00CF3B02">
        <w:rPr>
          <w:b/>
          <w:bCs/>
        </w:rPr>
        <w:t>P</w:t>
      </w:r>
      <w:r w:rsidR="00CF3B02" w:rsidRPr="006A7847">
        <w:rPr>
          <w:b/>
          <w:bCs/>
        </w:rPr>
        <w:t>MEM</w:t>
      </w:r>
      <w:r w:rsidR="00CF3B02">
        <w:t>)</w:t>
      </w:r>
      <w:r w:rsidR="00CF3B02">
        <w:rPr>
          <w:rFonts w:eastAsia="Times New Roman" w:cs="Times New Roman"/>
        </w:rPr>
        <w:t>. The two-way covariate interactions of TRT by PMEM and MaxTHI by PMEM were removed by s</w:t>
      </w:r>
      <w:r w:rsidR="00CF3B02">
        <w:t xml:space="preserve">tepwise backward elimination if non-significant. Results were significant if </w:t>
      </w:r>
      <w:r w:rsidR="00CF3B02" w:rsidRPr="000008FA">
        <w:rPr>
          <w:i/>
          <w:iCs/>
        </w:rPr>
        <w:t>P</w:t>
      </w:r>
      <w:r w:rsidR="00CF3B02">
        <w:t xml:space="preserve"> </w:t>
      </w:r>
      <w:r w:rsidR="00CF3B02">
        <w:rPr>
          <w:rFonts w:cs="Times New Roman"/>
        </w:rPr>
        <w:t>≤</w:t>
      </w:r>
      <w:r w:rsidR="00CF3B02">
        <w:t xml:space="preserve"> 0.05. </w:t>
      </w:r>
      <w:r w:rsidRPr="00E91AD2">
        <w:t xml:space="preserve">No differences </w:t>
      </w:r>
      <w:r w:rsidR="00CF3B02">
        <w:t>(</w:t>
      </w:r>
      <w:r w:rsidR="00CF3B02" w:rsidRPr="00CF3B02">
        <w:rPr>
          <w:i/>
          <w:iCs/>
        </w:rPr>
        <w:t>P</w:t>
      </w:r>
      <w:r w:rsidR="00CF3B02">
        <w:t xml:space="preserve"> &gt; 0.05) </w:t>
      </w:r>
      <w:r w:rsidRPr="00E91AD2">
        <w:t>in DMI were observed between the experimental diets in mid-lactation (31 to 60 DIM)</w:t>
      </w:r>
      <w:r w:rsidR="00FE2215">
        <w:t>.</w:t>
      </w:r>
      <w:r w:rsidR="00A33CC8" w:rsidRPr="00F239EB">
        <w:t xml:space="preserve"> Under non-heat stress conditions, </w:t>
      </w:r>
      <w:r w:rsidR="00D07931">
        <w:t>CMA</w:t>
      </w:r>
      <w:r w:rsidR="00A33CC8" w:rsidRPr="00F239EB">
        <w:t xml:space="preserve"> cows ate more compared to CON (29 vs. 25.3</w:t>
      </w:r>
      <w:r w:rsidR="0009514B">
        <w:t xml:space="preserve"> </w:t>
      </w:r>
      <w:r w:rsidR="00A33CC8" w:rsidRPr="00F239EB">
        <w:rPr>
          <w:rFonts w:cs="Times New Roman"/>
        </w:rPr>
        <w:t>±</w:t>
      </w:r>
      <w:r w:rsidR="0009514B">
        <w:rPr>
          <w:rFonts w:cs="Times New Roman"/>
        </w:rPr>
        <w:t xml:space="preserve"> </w:t>
      </w:r>
      <w:r w:rsidR="00A33CC8" w:rsidRPr="00F239EB">
        <w:t xml:space="preserve">0.7 kg/d; </w:t>
      </w:r>
      <w:r w:rsidR="0009514B" w:rsidRPr="0009514B">
        <w:rPr>
          <w:i/>
          <w:iCs/>
        </w:rPr>
        <w:t>P</w:t>
      </w:r>
      <w:r w:rsidR="0009514B">
        <w:rPr>
          <w:i/>
          <w:iCs/>
        </w:rPr>
        <w:t xml:space="preserve"> </w:t>
      </w:r>
      <w:r w:rsidR="00A33CC8" w:rsidRPr="00F239EB">
        <w:t>&lt;</w:t>
      </w:r>
      <w:r w:rsidR="0009514B">
        <w:t xml:space="preserve"> </w:t>
      </w:r>
      <w:r w:rsidR="00A33CC8" w:rsidRPr="00F239EB">
        <w:t>0.01). Treatment M</w:t>
      </w:r>
      <w:r w:rsidR="004C5E7D">
        <w:t>ilk</w:t>
      </w:r>
      <w:r w:rsidR="00A33CC8" w:rsidRPr="00F239EB">
        <w:t>Eff was decreased compared to CON under heat stress (1.6 vs. 1.8</w:t>
      </w:r>
      <w:r w:rsidR="0009514B">
        <w:t xml:space="preserve"> </w:t>
      </w:r>
      <w:r w:rsidR="00A33CC8" w:rsidRPr="00F239EB">
        <w:rPr>
          <w:rFonts w:cs="Times New Roman"/>
        </w:rPr>
        <w:t>±</w:t>
      </w:r>
      <w:r w:rsidR="0009514B">
        <w:rPr>
          <w:rFonts w:cs="Times New Roman"/>
        </w:rPr>
        <w:t xml:space="preserve"> </w:t>
      </w:r>
      <w:r w:rsidR="00A33CC8" w:rsidRPr="00F239EB">
        <w:t xml:space="preserve">0.1; </w:t>
      </w:r>
      <w:r w:rsidR="00A33CC8" w:rsidRPr="00F239EB">
        <w:rPr>
          <w:i/>
          <w:iCs/>
        </w:rPr>
        <w:t>P</w:t>
      </w:r>
      <w:r w:rsidR="0009514B">
        <w:rPr>
          <w:i/>
          <w:iCs/>
        </w:rPr>
        <w:t xml:space="preserve"> </w:t>
      </w:r>
      <w:r w:rsidR="00A33CC8" w:rsidRPr="00F239EB">
        <w:t>&lt;</w:t>
      </w:r>
      <w:r w:rsidR="0009514B">
        <w:t xml:space="preserve"> </w:t>
      </w:r>
      <w:r w:rsidR="00A33CC8" w:rsidRPr="00F239EB">
        <w:t>0.01) and non-heat stress (1.6 vs. 2.0</w:t>
      </w:r>
      <w:r w:rsidR="0009514B">
        <w:t xml:space="preserve"> </w:t>
      </w:r>
      <w:r w:rsidR="00A33CC8" w:rsidRPr="00F239EB">
        <w:rPr>
          <w:rFonts w:cs="Times New Roman"/>
        </w:rPr>
        <w:t>±</w:t>
      </w:r>
      <w:r w:rsidR="0009514B">
        <w:rPr>
          <w:rFonts w:cs="Times New Roman"/>
        </w:rPr>
        <w:t xml:space="preserve"> </w:t>
      </w:r>
      <w:r w:rsidR="00A33CC8" w:rsidRPr="00F239EB">
        <w:t xml:space="preserve">0.1; </w:t>
      </w:r>
      <w:r w:rsidR="00A33CC8" w:rsidRPr="00F239EB">
        <w:rPr>
          <w:i/>
          <w:iCs/>
        </w:rPr>
        <w:t>P</w:t>
      </w:r>
      <w:r w:rsidR="0009514B">
        <w:rPr>
          <w:i/>
          <w:iCs/>
        </w:rPr>
        <w:t xml:space="preserve"> </w:t>
      </w:r>
      <w:r w:rsidR="00A33CC8" w:rsidRPr="00F239EB">
        <w:t>&lt;</w:t>
      </w:r>
      <w:r w:rsidR="0009514B">
        <w:t xml:space="preserve"> </w:t>
      </w:r>
      <w:r w:rsidR="00A33CC8" w:rsidRPr="00F239EB">
        <w:t xml:space="preserve">0.01). However, </w:t>
      </w:r>
      <w:r w:rsidR="00D07931">
        <w:t>CMA</w:t>
      </w:r>
      <w:r w:rsidR="00A33CC8" w:rsidRPr="00F239EB">
        <w:t xml:space="preserve"> cows maintained </w:t>
      </w:r>
      <w:r w:rsidR="004C5E7D">
        <w:t xml:space="preserve">ECM </w:t>
      </w:r>
      <w:r w:rsidR="00D17659">
        <w:t>e</w:t>
      </w:r>
      <w:r w:rsidR="00A33CC8" w:rsidRPr="00F239EB">
        <w:t>ff</w:t>
      </w:r>
      <w:r w:rsidR="00D17659">
        <w:t>iciency</w:t>
      </w:r>
      <w:r w:rsidR="00A33CC8" w:rsidRPr="00F239EB">
        <w:t xml:space="preserve"> in heat stress compared to non-heat stress conditions (1.</w:t>
      </w:r>
      <w:r w:rsidR="00D17659">
        <w:t>8</w:t>
      </w:r>
      <w:r w:rsidR="00A33CC8" w:rsidRPr="00F239EB">
        <w:t xml:space="preserve"> vs. 1.</w:t>
      </w:r>
      <w:r w:rsidR="00D17659">
        <w:t>8</w:t>
      </w:r>
      <w:r w:rsidR="0009514B">
        <w:t xml:space="preserve"> </w:t>
      </w:r>
      <w:r w:rsidR="00A33CC8" w:rsidRPr="00F239EB">
        <w:rPr>
          <w:rFonts w:cs="Times New Roman"/>
        </w:rPr>
        <w:t>±</w:t>
      </w:r>
      <w:r w:rsidR="0009514B">
        <w:rPr>
          <w:rFonts w:cs="Times New Roman"/>
        </w:rPr>
        <w:t xml:space="preserve"> </w:t>
      </w:r>
      <w:r w:rsidR="00A33CC8" w:rsidRPr="00F239EB">
        <w:t>0.</w:t>
      </w:r>
      <w:r w:rsidR="00FE2215">
        <w:t>2</w:t>
      </w:r>
      <w:r w:rsidR="00A33CC8" w:rsidRPr="00F239EB">
        <w:t xml:space="preserve">; </w:t>
      </w:r>
      <w:r w:rsidR="00A33CC8" w:rsidRPr="00F239EB">
        <w:rPr>
          <w:i/>
          <w:iCs/>
        </w:rPr>
        <w:t>P</w:t>
      </w:r>
      <w:r w:rsidR="0009514B">
        <w:rPr>
          <w:i/>
          <w:iCs/>
        </w:rPr>
        <w:t xml:space="preserve"> </w:t>
      </w:r>
      <w:r w:rsidR="00A33CC8" w:rsidRPr="00F239EB">
        <w:t>=</w:t>
      </w:r>
      <w:r w:rsidR="0009514B">
        <w:t xml:space="preserve"> </w:t>
      </w:r>
      <w:r w:rsidR="00A33CC8" w:rsidRPr="00F239EB">
        <w:t>0.</w:t>
      </w:r>
      <w:r w:rsidR="00FE2215">
        <w:t>7</w:t>
      </w:r>
      <w:r w:rsidR="00A33CC8" w:rsidRPr="00F239EB">
        <w:t>) while CON cows reduced MEff during heat stress (1.</w:t>
      </w:r>
      <w:r w:rsidR="00FE2215">
        <w:t>9</w:t>
      </w:r>
      <w:r w:rsidR="00A33CC8" w:rsidRPr="00F239EB">
        <w:t xml:space="preserve"> vs. </w:t>
      </w:r>
      <w:r w:rsidR="00FE2215">
        <w:t>2.0</w:t>
      </w:r>
      <w:r w:rsidR="0009514B">
        <w:t xml:space="preserve"> </w:t>
      </w:r>
      <w:r w:rsidR="00A33CC8" w:rsidRPr="00F239EB">
        <w:rPr>
          <w:rFonts w:cs="Times New Roman"/>
        </w:rPr>
        <w:t>±</w:t>
      </w:r>
      <w:r w:rsidR="0009514B">
        <w:rPr>
          <w:rFonts w:cs="Times New Roman"/>
        </w:rPr>
        <w:t xml:space="preserve"> </w:t>
      </w:r>
      <w:r w:rsidR="00A33CC8" w:rsidRPr="00F239EB">
        <w:t>0.</w:t>
      </w:r>
      <w:r w:rsidR="00FE2215">
        <w:t>2</w:t>
      </w:r>
      <w:r w:rsidR="00A33CC8" w:rsidRPr="00F239EB">
        <w:t xml:space="preserve">; </w:t>
      </w:r>
      <w:r w:rsidR="00A33CC8" w:rsidRPr="00F239EB">
        <w:rPr>
          <w:i/>
          <w:iCs/>
        </w:rPr>
        <w:t>P</w:t>
      </w:r>
      <w:r w:rsidR="0009514B">
        <w:rPr>
          <w:i/>
          <w:iCs/>
        </w:rPr>
        <w:t xml:space="preserve"> </w:t>
      </w:r>
      <w:r w:rsidR="00A33CC8" w:rsidRPr="00F239EB">
        <w:t>&lt;</w:t>
      </w:r>
      <w:r w:rsidR="0009514B">
        <w:t xml:space="preserve"> </w:t>
      </w:r>
      <w:r w:rsidR="00A33CC8" w:rsidRPr="00F239EB">
        <w:t xml:space="preserve">0.01). Experimental diets did not significantly impact body weight, milk, fat, </w:t>
      </w:r>
      <w:r w:rsidR="00F57FA2">
        <w:t>or</w:t>
      </w:r>
      <w:r w:rsidR="00A33CC8" w:rsidRPr="00F239EB">
        <w:t xml:space="preserve"> protein yield. These results indicated CMA can partially replace </w:t>
      </w:r>
      <w:r w:rsidR="00A33CC8" w:rsidRPr="00F239EB">
        <w:rPr>
          <w:bCs/>
        </w:rPr>
        <w:t>CaCO</w:t>
      </w:r>
      <w:r w:rsidR="00A33CC8" w:rsidRPr="00F239EB">
        <w:rPr>
          <w:bCs/>
          <w:vertAlign w:val="subscript"/>
        </w:rPr>
        <w:t>3</w:t>
      </w:r>
      <w:r w:rsidR="00A33CC8" w:rsidRPr="00F239EB">
        <w:t xml:space="preserve">, MgO, and </w:t>
      </w:r>
      <w:r w:rsidR="00A33CC8" w:rsidRPr="00F239EB">
        <w:rPr>
          <w:bCs/>
        </w:rPr>
        <w:t>NaHCO</w:t>
      </w:r>
      <w:r w:rsidR="00A33CC8" w:rsidRPr="00F239EB">
        <w:rPr>
          <w:bCs/>
          <w:vertAlign w:val="subscript"/>
        </w:rPr>
        <w:t>3</w:t>
      </w:r>
      <w:r w:rsidR="00A33CC8" w:rsidRPr="00F239EB">
        <w:t xml:space="preserve"> in the ration with minimal impacts on performance.</w:t>
      </w:r>
      <w:r w:rsidR="00A33CC8">
        <w:t xml:space="preserve">  </w:t>
      </w:r>
    </w:p>
    <w:p w14:paraId="14A2248C" w14:textId="5FD32FD3" w:rsidR="002A2AC6" w:rsidRDefault="00234CE6" w:rsidP="002A2AC6">
      <w:pPr>
        <w:pStyle w:val="Heading3"/>
      </w:pPr>
      <w:bookmarkStart w:id="176" w:name="_Toc171597633"/>
      <w:r>
        <w:t>Introduction</w:t>
      </w:r>
      <w:bookmarkEnd w:id="176"/>
    </w:p>
    <w:p w14:paraId="2B60DB23" w14:textId="7DFF1192" w:rsidR="002A2AC6" w:rsidRPr="00114D58" w:rsidRDefault="002A2AC6" w:rsidP="002A2AC6">
      <w:pPr>
        <w:ind w:firstLine="720"/>
        <w:rPr>
          <w:rFonts w:cs="Times New Roman"/>
        </w:rPr>
      </w:pPr>
      <w:r>
        <w:rPr>
          <w:rFonts w:cs="Times New Roman"/>
        </w:rPr>
        <w:t xml:space="preserve">Produced from </w:t>
      </w:r>
      <w:r w:rsidRPr="00114D58">
        <w:rPr>
          <w:rFonts w:cs="Times New Roman"/>
          <w:i/>
          <w:iCs/>
        </w:rPr>
        <w:t>Lithothamnion calcareum</w:t>
      </w:r>
      <w:r>
        <w:rPr>
          <w:rFonts w:cs="Times New Roman"/>
          <w:i/>
          <w:iCs/>
        </w:rPr>
        <w:t>,</w:t>
      </w:r>
      <w:r>
        <w:rPr>
          <w:rFonts w:cs="Times New Roman"/>
        </w:rPr>
        <w:t xml:space="preserve"> c</w:t>
      </w:r>
      <w:r w:rsidRPr="00114D58">
        <w:rPr>
          <w:rFonts w:cs="Times New Roman"/>
        </w:rPr>
        <w:t>alcareous marine algae (</w:t>
      </w:r>
      <w:r w:rsidRPr="00114D58">
        <w:rPr>
          <w:rFonts w:cs="Times New Roman"/>
          <w:b/>
          <w:bCs/>
        </w:rPr>
        <w:t>CMA</w:t>
      </w:r>
      <w:r w:rsidRPr="00114D58">
        <w:rPr>
          <w:rFonts w:cs="Times New Roman"/>
        </w:rPr>
        <w:t>; Calmin, Feedworks USA, Ltd., Cincinnati, OH) contains 30% Ca, 0.5% P, 6.0% Mg, 0.1% K, a</w:t>
      </w:r>
      <w:r>
        <w:rPr>
          <w:rFonts w:cs="Times New Roman"/>
        </w:rPr>
        <w:t>nd</w:t>
      </w:r>
      <w:r w:rsidRPr="00114D58">
        <w:rPr>
          <w:rFonts w:cs="Times New Roman"/>
        </w:rPr>
        <w:t xml:space="preserve"> trace minerals</w:t>
      </w:r>
      <w:r>
        <w:rPr>
          <w:rFonts w:cs="Times New Roman"/>
        </w:rPr>
        <w:t xml:space="preserve"> </w:t>
      </w:r>
      <w:r w:rsidRPr="00114D58">
        <w:rPr>
          <w:rFonts w:cs="Times New Roman"/>
        </w:rPr>
        <w:t xml:space="preserve">(DM basis). Calcareous marine algae collectively </w:t>
      </w:r>
      <w:r w:rsidR="00FC093F" w:rsidRPr="00114D58">
        <w:rPr>
          <w:rFonts w:cs="Times New Roman"/>
        </w:rPr>
        <w:t>represent</w:t>
      </w:r>
      <w:r w:rsidRPr="00114D58">
        <w:rPr>
          <w:rFonts w:cs="Times New Roman"/>
        </w:rPr>
        <w:t xml:space="preserve"> several species of calcified red seaweed harvested off Irish and Icelandic coasts. The unique honeycomb structure and large surface area of CMA enable</w:t>
      </w:r>
      <w:r w:rsidR="00FC093F">
        <w:rPr>
          <w:rFonts w:cs="Times New Roman"/>
        </w:rPr>
        <w:t>s</w:t>
      </w:r>
      <w:r w:rsidRPr="00114D58">
        <w:rPr>
          <w:rFonts w:cs="Times New Roman"/>
        </w:rPr>
        <w:t xml:space="preserve"> the plant to capture and retain Ca and Mg from seawater </w:t>
      </w:r>
      <w:r w:rsidRPr="00114D58">
        <w:rPr>
          <w:rFonts w:cs="Times New Roman"/>
        </w:rPr>
        <w:fldChar w:fldCharType="begin"/>
      </w:r>
      <w:r w:rsidR="00734C41">
        <w:rPr>
          <w:rFonts w:cs="Times New Roman"/>
        </w:rPr>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Pr="00114D58">
        <w:rPr>
          <w:rFonts w:cs="Times New Roman"/>
        </w:rPr>
        <w:fldChar w:fldCharType="separate"/>
      </w:r>
      <w:r w:rsidR="00734C41">
        <w:rPr>
          <w:rFonts w:cs="Times New Roman"/>
          <w:noProof/>
        </w:rPr>
        <w:t>(Neville et al., 2022)</w:t>
      </w:r>
      <w:r w:rsidRPr="00114D58">
        <w:rPr>
          <w:rFonts w:cs="Times New Roman"/>
        </w:rPr>
        <w:fldChar w:fldCharType="end"/>
      </w:r>
      <w:r w:rsidRPr="00114D58">
        <w:rPr>
          <w:rFonts w:cs="Times New Roman"/>
        </w:rPr>
        <w:t xml:space="preserve">. The high mineral content in the cell walls slowly releases these minerals during digestion </w:t>
      </w:r>
      <w:r w:rsidRPr="00114D58">
        <w:rPr>
          <w:rFonts w:cs="Times New Roman"/>
        </w:rPr>
        <w:fldChar w:fldCharType="begin"/>
      </w:r>
      <w:r w:rsidR="00734C41">
        <w:rPr>
          <w:rFonts w:cs="Times New Roman"/>
        </w:rPr>
        <w:instrText xml:space="preserve"> ADDIN EN.CITE &lt;EndNote&gt;&lt;Cite&gt;&lt;Author&gt;Neville&lt;/Author&gt;&lt;Year&gt;2022&lt;/Year&gt;&lt;RecNum&gt;12&lt;/RecNum&gt;&lt;DisplayText&gt;(Neville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rsidRPr="00114D58">
        <w:rPr>
          <w:rFonts w:cs="Times New Roman"/>
        </w:rPr>
        <w:fldChar w:fldCharType="separate"/>
      </w:r>
      <w:r w:rsidR="00734C41">
        <w:rPr>
          <w:rFonts w:cs="Times New Roman"/>
          <w:noProof/>
        </w:rPr>
        <w:t>(Neville et al., 2022)</w:t>
      </w:r>
      <w:r w:rsidRPr="00114D58">
        <w:rPr>
          <w:rFonts w:cs="Times New Roman"/>
        </w:rPr>
        <w:fldChar w:fldCharType="end"/>
      </w:r>
      <w:r w:rsidRPr="00114D58">
        <w:rPr>
          <w:rFonts w:cs="Times New Roman"/>
        </w:rPr>
        <w:t xml:space="preserve">. </w:t>
      </w:r>
      <w:r w:rsidRPr="00114D58">
        <w:rPr>
          <w:rFonts w:cs="Times New Roman"/>
        </w:rPr>
        <w:fldChar w:fldCharType="begin"/>
      </w:r>
      <w:r w:rsidR="00734C41">
        <w:rPr>
          <w:rFonts w:cs="Times New Roman"/>
        </w:rPr>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Pr="00114D58">
        <w:rPr>
          <w:rFonts w:cs="Times New Roman"/>
        </w:rPr>
        <w:fldChar w:fldCharType="separate"/>
      </w:r>
      <w:r w:rsidR="00734C41">
        <w:rPr>
          <w:rFonts w:cs="Times New Roman"/>
          <w:noProof/>
        </w:rPr>
        <w:t>Cruywagen et al. (2015)</w:t>
      </w:r>
      <w:r w:rsidRPr="00114D58">
        <w:rPr>
          <w:rFonts w:cs="Times New Roman"/>
        </w:rPr>
        <w:fldChar w:fldCharType="end"/>
      </w:r>
      <w:r w:rsidRPr="00114D58">
        <w:rPr>
          <w:rFonts w:cs="Times New Roman"/>
        </w:rPr>
        <w:t xml:space="preserve"> </w:t>
      </w:r>
      <w:r>
        <w:rPr>
          <w:rFonts w:cs="Times New Roman"/>
        </w:rPr>
        <w:t>depict</w:t>
      </w:r>
      <w:r w:rsidR="00FC093F">
        <w:rPr>
          <w:rFonts w:cs="Times New Roman"/>
        </w:rPr>
        <w:t>ed</w:t>
      </w:r>
      <w:r w:rsidRPr="00114D58">
        <w:rPr>
          <w:rFonts w:cs="Times New Roman"/>
        </w:rPr>
        <w:t xml:space="preserve"> CMA as a sparingly water-soluble Ca source and ruminal buffer due to its distinct marine-based physical structure and chemical characteristics. </w:t>
      </w:r>
      <w:r w:rsidRPr="00B265C0">
        <w:rPr>
          <w:rFonts w:cs="Times New Roman"/>
        </w:rPr>
        <w:t xml:space="preserve">The incorporation of CMA as a supplemental </w:t>
      </w:r>
      <w:r>
        <w:rPr>
          <w:rFonts w:cs="Times New Roman"/>
        </w:rPr>
        <w:t>Ca</w:t>
      </w:r>
      <w:r w:rsidRPr="00B265C0">
        <w:rPr>
          <w:rFonts w:cs="Times New Roman"/>
        </w:rPr>
        <w:t xml:space="preserve"> source has demonstrated promising results in </w:t>
      </w:r>
      <w:r>
        <w:rPr>
          <w:rFonts w:cs="Times New Roman"/>
        </w:rPr>
        <w:t xml:space="preserve">preventing rumen depression </w:t>
      </w:r>
      <w:r>
        <w:rPr>
          <w:rFonts w:cs="Times New Roman"/>
        </w:rPr>
        <w:fldChar w:fldCharType="begin">
          <w:fldData xml:space="preserve">PEVuZE5vdGU+PENpdGU+PEF1dGhvcj5DcnV5d2FnZW48L0F1dGhvcj48WWVhcj4yMDE1PC9ZZWFy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</w:fldData>
        </w:fldChar>
      </w:r>
      <w:r w:rsidR="00566DE2">
        <w:rPr>
          <w:rFonts w:cs="Times New Roman"/>
        </w:rPr>
        <w:instrText xml:space="preserve"> ADDIN EN.CITE </w:instrText>
      </w:r>
      <w:r w:rsidR="00566DE2">
        <w:rPr>
          <w:rFonts w:cs="Times New Roman"/>
        </w:rPr>
        <w:fldChar w:fldCharType="begin">
          <w:fldData xml:space="preserve">PEVuZE5vdGU+PENpdGU+PEF1dGhvcj5DcnV5d2FnZW48L0F1dGhvcj48WWVhcj4yMDE1PC9ZZWFy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</w:fldData>
        </w:fldChar>
      </w:r>
      <w:r w:rsidR="00566DE2">
        <w:rPr>
          <w:rFonts w:cs="Times New Roman"/>
        </w:rPr>
        <w:instrText xml:space="preserve"> ADDIN EN.CITE.DATA </w:instrText>
      </w:r>
      <w:r w:rsidR="00566DE2">
        <w:rPr>
          <w:rFonts w:cs="Times New Roman"/>
        </w:rPr>
      </w:r>
      <w:r w:rsidR="00566DE2">
        <w:rPr>
          <w:rFonts w:cs="Times New Roman"/>
        </w:rPr>
        <w:fldChar w:fldCharType="end"/>
      </w:r>
      <w:r>
        <w:rPr>
          <w:rFonts w:cs="Times New Roman"/>
        </w:rPr>
      </w:r>
      <w:r>
        <w:rPr>
          <w:rFonts w:cs="Times New Roman"/>
        </w:rPr>
        <w:fldChar w:fldCharType="separate"/>
      </w:r>
      <w:r w:rsidR="00566DE2">
        <w:rPr>
          <w:rFonts w:cs="Times New Roman"/>
          <w:noProof/>
        </w:rPr>
        <w:t>(Bernard et al., 2014, Cruywagen et al., 2015, Loučka et al., 2024)</w:t>
      </w:r>
      <w:r>
        <w:rPr>
          <w:rFonts w:cs="Times New Roman"/>
        </w:rPr>
        <w:fldChar w:fldCharType="end"/>
      </w:r>
      <w:r>
        <w:rPr>
          <w:rFonts w:cs="Times New Roman"/>
        </w:rPr>
        <w:t xml:space="preserve"> to support the productivity and health of</w:t>
      </w:r>
      <w:r w:rsidRPr="00B265C0">
        <w:rPr>
          <w:rFonts w:cs="Times New Roman"/>
        </w:rPr>
        <w:t xml:space="preserve"> dairy cows</w:t>
      </w:r>
      <w:r>
        <w:rPr>
          <w:rFonts w:cs="Times New Roman"/>
        </w:rPr>
        <w:t xml:space="preserve">. Additionally, CMA has been shown to maintain and exceed milk yield and other production parameters </w:t>
      </w:r>
      <w:r>
        <w:rPr>
          <w:rFonts w:cs="Times New Roman"/>
        </w:rPr>
        <w:fldChar w:fldCharType="begin">
          <w:fldData xml:space="preserve">PEVuZE5vdGU+PENpdGU+PEF1dGhvcj5DcnV5d2FnZW48L0F1dGhvcj48WWVhcj4yMDE1PC9ZZWFy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</w:fldData>
        </w:fldChar>
      </w:r>
      <w:r w:rsidR="00566DE2">
        <w:rPr>
          <w:rFonts w:cs="Times New Roman"/>
        </w:rPr>
        <w:instrText xml:space="preserve"> ADDIN EN.CITE </w:instrText>
      </w:r>
      <w:r w:rsidR="00566DE2">
        <w:rPr>
          <w:rFonts w:cs="Times New Roman"/>
        </w:rPr>
        <w:fldChar w:fldCharType="begin">
          <w:fldData xml:space="preserve">PEVuZE5vdGU+PENpdGU+PEF1dGhvcj5DcnV5d2FnZW48L0F1dGhvcj48WWVhcj4yMDE1PC9ZZWFy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</w:fldData>
        </w:fldChar>
      </w:r>
      <w:r w:rsidR="00566DE2">
        <w:rPr>
          <w:rFonts w:cs="Times New Roman"/>
        </w:rPr>
        <w:instrText xml:space="preserve"> ADDIN EN.CITE.DATA </w:instrText>
      </w:r>
      <w:r w:rsidR="00566DE2">
        <w:rPr>
          <w:rFonts w:cs="Times New Roman"/>
        </w:rPr>
      </w:r>
      <w:r w:rsidR="00566DE2">
        <w:rPr>
          <w:rFonts w:cs="Times New Roman"/>
        </w:rPr>
        <w:fldChar w:fldCharType="end"/>
      </w:r>
      <w:r>
        <w:rPr>
          <w:rFonts w:cs="Times New Roman"/>
        </w:rPr>
      </w:r>
      <w:r>
        <w:rPr>
          <w:rFonts w:cs="Times New Roman"/>
        </w:rPr>
        <w:fldChar w:fldCharType="separate"/>
      </w:r>
      <w:r w:rsidR="00566DE2">
        <w:rPr>
          <w:rFonts w:cs="Times New Roman"/>
          <w:noProof/>
        </w:rPr>
        <w:t>(Cruywagen et al., 2015, Wu et al., 2015, Neville et al., 2022)</w:t>
      </w:r>
      <w:r>
        <w:rPr>
          <w:rFonts w:cs="Times New Roman"/>
        </w:rPr>
        <w:fldChar w:fldCharType="end"/>
      </w:r>
      <w:r>
        <w:rPr>
          <w:rFonts w:cs="Times New Roman"/>
        </w:rPr>
        <w:t xml:space="preserve">. </w:t>
      </w:r>
      <w:r w:rsidRPr="00CF7D72">
        <w:rPr>
          <w:rFonts w:cs="Times New Roman"/>
        </w:rPr>
        <w:t xml:space="preserve">Compared to the cows on the control treatment, the CMA treatment produced more milk per kilogram of DMI </w:t>
      </w:r>
      <w:r w:rsidRPr="00CF7D72">
        <w:rPr>
          <w:rFonts w:cs="Times New Roman"/>
        </w:rPr>
        <w:fldChar w:fldCharType="begin"/>
      </w:r>
      <w:r w:rsidR="00734C41">
        <w:rPr>
          <w:rFonts w:cs="Times New Roman"/>
        </w:rPr>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rsidRPr="00CF7D72">
        <w:rPr>
          <w:rFonts w:cs="Times New Roman"/>
        </w:rPr>
        <w:fldChar w:fldCharType="separate"/>
      </w:r>
      <w:r w:rsidR="00734C41">
        <w:rPr>
          <w:rFonts w:cs="Times New Roman"/>
          <w:noProof/>
        </w:rPr>
        <w:t>(Cruywagen et al., 2015)</w:t>
      </w:r>
      <w:r w:rsidRPr="00CF7D72">
        <w:rPr>
          <w:rFonts w:cs="Times New Roman"/>
        </w:rPr>
        <w:fldChar w:fldCharType="end"/>
      </w:r>
      <w:r w:rsidRPr="00CF7D72">
        <w:rPr>
          <w:rFonts w:cs="Times New Roman"/>
        </w:rPr>
        <w:t xml:space="preserve">. </w:t>
      </w:r>
      <w:r w:rsidRPr="00CF7D72">
        <w:rPr>
          <w:rFonts w:cs="Times New Roman"/>
        </w:rPr>
        <w:fldChar w:fldCharType="begin"/>
      </w:r>
      <w:r w:rsidR="00734C41">
        <w:rPr>
          <w:rFonts w:cs="Times New Roman"/>
        </w:rPr>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Pr="00CF7D72">
        <w:rPr>
          <w:rFonts w:cs="Times New Roman"/>
        </w:rPr>
        <w:fldChar w:fldCharType="separate"/>
      </w:r>
      <w:r w:rsidR="00734C41">
        <w:rPr>
          <w:rFonts w:cs="Times New Roman"/>
          <w:noProof/>
        </w:rPr>
        <w:t>Bernard et al. (2014)</w:t>
      </w:r>
      <w:r w:rsidRPr="00CF7D72">
        <w:rPr>
          <w:rFonts w:cs="Times New Roman"/>
        </w:rPr>
        <w:fldChar w:fldCharType="end"/>
      </w:r>
      <w:r w:rsidRPr="00CF7D72">
        <w:rPr>
          <w:rFonts w:cs="Times New Roman"/>
        </w:rPr>
        <w:t xml:space="preserve"> found improved efficiency for CMA-fed cows compared to sodium bicarbonate control during the final 3 wk of the trial. These literature indicated that adding CMA effectively supported milk production and component yield at levels equivalent to or exceeding traditional </w:t>
      </w:r>
      <w:r w:rsidR="00A37534">
        <w:rPr>
          <w:rFonts w:cs="Times New Roman"/>
        </w:rPr>
        <w:t>mineral</w:t>
      </w:r>
      <w:r w:rsidRPr="00CF7D72">
        <w:rPr>
          <w:rFonts w:cs="Times New Roman"/>
        </w:rPr>
        <w:t xml:space="preserve"> sources.</w:t>
      </w:r>
      <w:r>
        <w:rPr>
          <w:rFonts w:cs="Times New Roman"/>
        </w:rPr>
        <w:t xml:space="preserve"> </w:t>
      </w:r>
    </w:p>
    <w:p w14:paraId="404C1131" w14:textId="0E8016F4" w:rsidR="001B0698" w:rsidRPr="001B0698" w:rsidRDefault="001B0698" w:rsidP="001B0698">
      <w:pPr>
        <w:ind w:firstLine="720"/>
        <w:contextualSpacing w:val="0"/>
      </w:pPr>
      <w:bookmarkStart w:id="177" w:name="_Toc167883254"/>
      <w:r w:rsidRPr="001B0698">
        <w:t xml:space="preserve">Limited research exists on the impact of CMA on the health and production performance of lactating cows under natural heat stress conditions, particularly in the southeast. Therefore, this study </w:t>
      </w:r>
      <w:r>
        <w:t>hypothesized that th</w:t>
      </w:r>
      <w:r w:rsidRPr="001B0698">
        <w:t>e effects of feeding CMA will meet or outperform traditional sources of CaCO</w:t>
      </w:r>
      <w:r w:rsidRPr="001B0698">
        <w:rPr>
          <w:vertAlign w:val="subscript"/>
        </w:rPr>
        <w:t>3</w:t>
      </w:r>
      <w:r w:rsidRPr="001B0698">
        <w:t>, MgO, and NaHCO</w:t>
      </w:r>
      <w:r w:rsidRPr="001B0698">
        <w:rPr>
          <w:vertAlign w:val="subscript"/>
        </w:rPr>
        <w:t>3</w:t>
      </w:r>
      <w:r>
        <w:t>. The objective was to e</w:t>
      </w:r>
      <w:r w:rsidRPr="001B0698">
        <w:t xml:space="preserve">valuate the effects of feeding CMA on post-partum milk production and efficiency </w:t>
      </w:r>
      <w:r>
        <w:t xml:space="preserve">from </w:t>
      </w:r>
      <w:r w:rsidRPr="001B0698">
        <w:t>31 to 120 DIM compared with traditional sources of CaCO</w:t>
      </w:r>
      <w:r w:rsidRPr="001B0698">
        <w:rPr>
          <w:vertAlign w:val="subscript"/>
        </w:rPr>
        <w:t>3</w:t>
      </w:r>
      <w:r w:rsidRPr="001B0698">
        <w:t>, MgO, and NaHCO</w:t>
      </w:r>
      <w:r w:rsidRPr="001B0698">
        <w:rPr>
          <w:vertAlign w:val="subscript"/>
        </w:rPr>
        <w:t>3</w:t>
      </w:r>
      <w:r w:rsidRPr="001B0698">
        <w:t xml:space="preserve"> under heat stress and non-heat stress conditions</w:t>
      </w:r>
      <w:r>
        <w:rPr>
          <w:vertAlign w:val="subscript"/>
        </w:rPr>
        <w:t>.</w:t>
      </w:r>
    </w:p>
    <w:p w14:paraId="157B8A36" w14:textId="5852B316" w:rsidR="002A2AC6" w:rsidRDefault="00234CE6" w:rsidP="002A2AC6">
      <w:pPr>
        <w:pStyle w:val="Heading3"/>
      </w:pPr>
      <w:bookmarkStart w:id="178" w:name="_Toc171597634"/>
      <w:bookmarkEnd w:id="177"/>
      <w:r>
        <w:t>Materials and methods</w:t>
      </w:r>
      <w:bookmarkEnd w:id="178"/>
    </w:p>
    <w:p w14:paraId="3F71EA65" w14:textId="77777777" w:rsidR="002A2AC6" w:rsidRDefault="002A2AC6" w:rsidP="002A2AC6">
      <w:pPr>
        <w:pStyle w:val="Heading4"/>
      </w:pPr>
      <w:bookmarkStart w:id="179" w:name="_Toc167883255"/>
      <w:bookmarkStart w:id="180" w:name="_Toc171597635"/>
      <w:r>
        <w:t>Animals and housing</w:t>
      </w:r>
      <w:bookmarkEnd w:id="179"/>
      <w:bookmarkEnd w:id="180"/>
    </w:p>
    <w:p w14:paraId="7D9C27FF" w14:textId="4F3FF0AF" w:rsidR="002F2E77" w:rsidRPr="00831505" w:rsidRDefault="002D2CC9" w:rsidP="002F2E77">
      <w:pPr>
        <w:ind w:firstLine="720"/>
        <w:rPr>
          <w:bCs/>
        </w:rPr>
      </w:pPr>
      <w:r>
        <w:rPr>
          <w:rFonts w:cs="Times New Roman"/>
          <w:bCs/>
        </w:rPr>
        <w:t xml:space="preserve">This study was a continuation of </w:t>
      </w:r>
      <w:r w:rsidR="001D4B71">
        <w:rPr>
          <w:rFonts w:cs="Times New Roman"/>
          <w:bCs/>
        </w:rPr>
        <w:t xml:space="preserve">the </w:t>
      </w:r>
      <w:r>
        <w:rPr>
          <w:rFonts w:cs="Times New Roman"/>
          <w:bCs/>
        </w:rPr>
        <w:t xml:space="preserve">work outlined in </w:t>
      </w:r>
      <w:r>
        <w:rPr>
          <w:rFonts w:cs="Times New Roman"/>
          <w:bCs/>
        </w:rPr>
        <w:fldChar w:fldCharType="begin"/>
      </w:r>
      <w:r w:rsidR="004B552E">
        <w:rPr>
          <w:rFonts w:cs="Times New Roman"/>
          <w:bCs/>
        </w:rPr>
        <w:instrText xml:space="preserve"> ADDIN EN.CITE &lt;EndNote&gt;&lt;Cite AuthorYear="1"&gt;&lt;Author&gt;Foley&lt;/Author&gt;&lt;Year&gt;2024&lt;/Year&gt;&lt;RecNum&gt;138&lt;/RecNum&gt;&lt;DisplayText&gt;Foley (2024)&lt;/DisplayText&gt;&lt;record&gt;&lt;rec-number&gt;138&lt;/rec-number&gt;&lt;foreign-keys&gt;&lt;key app="EN" db-id="txspxfvshfwzd5e9fs8xar9pfpdev00pzex9" timestamp="1719952656" guid="f4a63af2-3f70-4a31-b8f9-bdd3168fdf97"&gt;138&lt;/key&gt;&lt;/foreign-keys&gt;&lt;ref-type name="Book Section"&gt;5&lt;/ref-type&gt;&lt;contributors&gt;&lt;authors&gt;&lt;author&gt;Foley, L.&lt;/author&gt;&lt;/authors&gt;&lt;/contributors&gt;&lt;titles&gt;&lt;title&gt;Chapter 2: Impact of feeding calcareous marine algae to Holstein dairy cows during the transition period&lt;/title&gt;&lt;secondary-title&gt;Potential for novel feed ingredients in dairy cattle diets: calcareous marine algae and male sterile sorghum&lt;/secondary-title&gt;&lt;/titles&gt;&lt;pages&gt;24-58&lt;/pages&gt;&lt;section&gt;2&lt;/section&gt;&lt;dates&gt;&lt;year&gt;2024&lt;/year&gt;&lt;/dates&gt;&lt;pub-location&gt;Master&amp;apos;s Thesis, University of Tennessee&lt;/pub-location&gt;&lt;urls&gt;&lt;/urls&gt;&lt;/record&gt;&lt;/Cite&gt;&lt;/EndNote&gt;</w:instrText>
      </w:r>
      <w:r>
        <w:rPr>
          <w:rFonts w:cs="Times New Roman"/>
          <w:bCs/>
        </w:rPr>
        <w:fldChar w:fldCharType="separate"/>
      </w:r>
      <w:r>
        <w:rPr>
          <w:rFonts w:cs="Times New Roman"/>
          <w:bCs/>
          <w:noProof/>
        </w:rPr>
        <w:t>Foley (2024)</w:t>
      </w:r>
      <w:r>
        <w:rPr>
          <w:rFonts w:cs="Times New Roman"/>
          <w:bCs/>
        </w:rPr>
        <w:fldChar w:fldCharType="end"/>
      </w:r>
      <w:r>
        <w:rPr>
          <w:rFonts w:cs="Times New Roman"/>
          <w:bCs/>
        </w:rPr>
        <w:t xml:space="preserve"> focused on 31 to 120 d post-partum. In brief, f</w:t>
      </w:r>
      <w:r w:rsidR="002F2E77" w:rsidRPr="004D565E">
        <w:rPr>
          <w:rFonts w:cs="Times New Roman"/>
          <w:bCs/>
        </w:rPr>
        <w:t xml:space="preserve">rom May to December 2022 </w:t>
      </w:r>
      <w:r w:rsidR="002F2E77">
        <w:rPr>
          <w:rFonts w:cs="Times New Roman"/>
          <w:bCs/>
        </w:rPr>
        <w:t>primiparous and</w:t>
      </w:r>
      <w:r w:rsidR="002F2E77" w:rsidRPr="004D565E">
        <w:rPr>
          <w:rFonts w:cs="Times New Roman"/>
          <w:bCs/>
        </w:rPr>
        <w:t xml:space="preserve"> multiparous Holstein cows were used in a feeding trial beginning 21 d pre-partum through 120 d postpartum. </w:t>
      </w:r>
      <w:r w:rsidR="002F2E77" w:rsidRPr="005C0A09">
        <w:rPr>
          <w:rFonts w:cs="Times New Roman"/>
          <w:bCs/>
        </w:rPr>
        <w:t>Cows were housed at the East Tennessee Research and Education Center Little River Dairy (</w:t>
      </w:r>
      <w:r w:rsidR="002F2E77" w:rsidRPr="005C0A09">
        <w:rPr>
          <w:rFonts w:cs="Times New Roman"/>
          <w:b/>
        </w:rPr>
        <w:t>LRD</w:t>
      </w:r>
      <w:r w:rsidR="002F2E77" w:rsidRPr="005C0A09">
        <w:rPr>
          <w:rFonts w:cs="Times New Roman"/>
          <w:bCs/>
        </w:rPr>
        <w:t xml:space="preserve">). </w:t>
      </w:r>
      <w:r>
        <w:rPr>
          <w:rFonts w:cs="Times New Roman"/>
          <w:bCs/>
        </w:rPr>
        <w:t xml:space="preserve">Detailed Calan door training </w:t>
      </w:r>
      <w:r w:rsidR="001D4B71">
        <w:rPr>
          <w:rFonts w:cs="Times New Roman"/>
          <w:bCs/>
        </w:rPr>
        <w:t xml:space="preserve">and enrollment </w:t>
      </w:r>
      <w:r>
        <w:rPr>
          <w:rFonts w:cs="Times New Roman"/>
          <w:bCs/>
        </w:rPr>
        <w:t xml:space="preserve">protocols can be found in </w:t>
      </w:r>
      <w:r>
        <w:rPr>
          <w:rFonts w:cs="Times New Roman"/>
          <w:bCs/>
        </w:rPr>
        <w:fldChar w:fldCharType="begin"/>
      </w:r>
      <w:r w:rsidR="004B552E">
        <w:rPr>
          <w:rFonts w:cs="Times New Roman"/>
          <w:bCs/>
        </w:rPr>
        <w:instrText xml:space="preserve"> ADDIN EN.CITE &lt;EndNote&gt;&lt;Cite AuthorYear="1"&gt;&lt;Author&gt;Foley&lt;/Author&gt;&lt;Year&gt;2024&lt;/Year&gt;&lt;RecNum&gt;138&lt;/RecNum&gt;&lt;DisplayText&gt;Foley (2024)&lt;/DisplayText&gt;&lt;record&gt;&lt;rec-number&gt;138&lt;/rec-number&gt;&lt;foreign-keys&gt;&lt;key app="EN" db-id="txspxfvshfwzd5e9fs8xar9pfpdev00pzex9" timestamp="1719952656" guid="f4a63af2-3f70-4a31-b8f9-bdd3168fdf97"&gt;138&lt;/key&gt;&lt;/foreign-keys&gt;&lt;ref-type name="Book Section"&gt;5&lt;/ref-type&gt;&lt;contributors&gt;&lt;authors&gt;&lt;author&gt;Foley, L.&lt;/author&gt;&lt;/authors&gt;&lt;/contributors&gt;&lt;titles&gt;&lt;title&gt;Chapter 2: Impact of feeding calcareous marine algae to Holstein dairy cows during the transition period&lt;/title&gt;&lt;secondary-title&gt;Potential for novel feed ingredients in dairy cattle diets: calcareous marine algae and male sterile sorghum&lt;/secondary-title&gt;&lt;/titles&gt;&lt;pages&gt;24-58&lt;/pages&gt;&lt;section&gt;2&lt;/section&gt;&lt;dates&gt;&lt;year&gt;2024&lt;/year&gt;&lt;/dates&gt;&lt;pub-location&gt;Master&amp;apos;s Thesis, University of Tennessee&lt;/pub-location&gt;&lt;urls&gt;&lt;/urls&gt;&lt;/record&gt;&lt;/Cite&gt;&lt;/EndNote&gt;</w:instrText>
      </w:r>
      <w:r>
        <w:rPr>
          <w:rFonts w:cs="Times New Roman"/>
          <w:bCs/>
        </w:rPr>
        <w:fldChar w:fldCharType="separate"/>
      </w:r>
      <w:r w:rsidR="004B552E">
        <w:rPr>
          <w:rFonts w:cs="Times New Roman"/>
          <w:bCs/>
          <w:noProof/>
        </w:rPr>
        <w:t>Foley (2024)</w:t>
      </w:r>
      <w:r>
        <w:rPr>
          <w:rFonts w:cs="Times New Roman"/>
          <w:bCs/>
        </w:rPr>
        <w:fldChar w:fldCharType="end"/>
      </w:r>
      <w:r>
        <w:rPr>
          <w:rFonts w:cs="Times New Roman"/>
          <w:bCs/>
        </w:rPr>
        <w:t>. Forty-nine cows</w:t>
      </w:r>
      <w:r w:rsidR="002F2E77" w:rsidRPr="00E43758">
        <w:rPr>
          <w:rFonts w:cs="Times New Roman"/>
          <w:bCs/>
        </w:rPr>
        <w:t xml:space="preserve"> were successfully trained and </w:t>
      </w:r>
      <w:r w:rsidR="002F2E77">
        <w:rPr>
          <w:rFonts w:cs="Times New Roman"/>
          <w:bCs/>
        </w:rPr>
        <w:t>enrolled in the study</w:t>
      </w:r>
      <w:r w:rsidR="002F2E77" w:rsidRPr="00E43758">
        <w:rPr>
          <w:rFonts w:cs="Times New Roman"/>
          <w:bCs/>
        </w:rPr>
        <w:t>.</w:t>
      </w:r>
      <w:r w:rsidR="002F2E77">
        <w:rPr>
          <w:rFonts w:cs="Times New Roman"/>
          <w:bCs/>
        </w:rPr>
        <w:t xml:space="preserve"> Cows were sorted into parity groups (</w:t>
      </w:r>
      <w:r w:rsidR="002F2E77">
        <w:rPr>
          <w:rFonts w:cs="Times New Roman"/>
          <w:b/>
        </w:rPr>
        <w:t>ParG</w:t>
      </w:r>
      <w:r w:rsidR="002F2E77">
        <w:rPr>
          <w:rFonts w:cs="Times New Roman"/>
          <w:bCs/>
        </w:rPr>
        <w:t xml:space="preserve">). Parity 1 included primiparous heifers, parity 2 included second-lactation cows, and parity 3+ included third- and fourth-lactation cows. </w:t>
      </w:r>
      <w:r w:rsidR="002F2E77" w:rsidRPr="004D565E">
        <w:rPr>
          <w:rFonts w:cs="Times New Roman"/>
          <w:bCs/>
        </w:rPr>
        <w:t xml:space="preserve">All protocols were approved by the University of Tennessee, Knoxville Institutional Animal Care and Use Committee under protocol #2842-0621. </w:t>
      </w:r>
    </w:p>
    <w:p w14:paraId="28AE55C5" w14:textId="77777777" w:rsidR="002A2AC6" w:rsidRPr="009069DC" w:rsidRDefault="002A2AC6" w:rsidP="009069DC">
      <w:pPr>
        <w:pStyle w:val="Heading4"/>
      </w:pPr>
      <w:bookmarkStart w:id="181" w:name="_Toc167883256"/>
      <w:bookmarkStart w:id="182" w:name="_Toc171597636"/>
      <w:r w:rsidRPr="009069DC">
        <w:t>Experimental diets</w:t>
      </w:r>
      <w:bookmarkEnd w:id="181"/>
      <w:bookmarkEnd w:id="182"/>
      <w:r w:rsidRPr="009069DC">
        <w:t xml:space="preserve"> </w:t>
      </w:r>
    </w:p>
    <w:p w14:paraId="431D3E02" w14:textId="0B691107" w:rsidR="002A2AC6" w:rsidRPr="00E34D58" w:rsidRDefault="00B42FFF" w:rsidP="002A2AC6">
      <w:pPr>
        <w:ind w:firstLine="720"/>
        <w:rPr>
          <w:rFonts w:cs="Times New Roman"/>
          <w:bCs/>
        </w:rPr>
      </w:pPr>
      <w:r w:rsidRPr="004D565E">
        <w:rPr>
          <w:rFonts w:cs="Times New Roman"/>
          <w:bCs/>
        </w:rPr>
        <w:t xml:space="preserve">The supplemental rates of CMA </w:t>
      </w:r>
      <w:r>
        <w:rPr>
          <w:rFonts w:cs="Times New Roman"/>
        </w:rPr>
        <w:t>(</w:t>
      </w:r>
      <w:r w:rsidRPr="000D4B97">
        <w:rPr>
          <w:rFonts w:cs="Times New Roman"/>
        </w:rPr>
        <w:t xml:space="preserve">calcified remains of </w:t>
      </w:r>
      <w:r w:rsidRPr="000D4B97">
        <w:rPr>
          <w:rFonts w:cs="Times New Roman"/>
          <w:i/>
          <w:iCs/>
        </w:rPr>
        <w:t>Lithothamnion calcareum</w:t>
      </w:r>
      <w:r>
        <w:rPr>
          <w:rFonts w:cs="Times New Roman"/>
        </w:rPr>
        <w:t xml:space="preserve">; Feedworks USA, Ltd.) </w:t>
      </w:r>
      <w:r w:rsidRPr="004D565E">
        <w:rPr>
          <w:rFonts w:cs="Times New Roman"/>
          <w:bCs/>
        </w:rPr>
        <w:t>were</w:t>
      </w:r>
      <w:r>
        <w:rPr>
          <w:rFonts w:cs="Times New Roman"/>
          <w:bCs/>
        </w:rPr>
        <w:t xml:space="preserve"> </w:t>
      </w:r>
      <w:r w:rsidRPr="004D565E">
        <w:rPr>
          <w:rFonts w:cs="Times New Roman"/>
          <w:bCs/>
        </w:rPr>
        <w:t>100 g/d</w:t>
      </w:r>
      <w:r>
        <w:rPr>
          <w:rFonts w:cs="Times New Roman"/>
          <w:bCs/>
        </w:rPr>
        <w:t>,</w:t>
      </w:r>
      <w:r w:rsidRPr="004D565E">
        <w:rPr>
          <w:rFonts w:cs="Times New Roman"/>
          <w:bCs/>
        </w:rPr>
        <w:t xml:space="preserve"> according to manufacturer recommendations (Table </w:t>
      </w:r>
      <w:r>
        <w:rPr>
          <w:rFonts w:cs="Times New Roman"/>
          <w:bCs/>
        </w:rPr>
        <w:t>3.1</w:t>
      </w:r>
      <w:r w:rsidRPr="004D565E">
        <w:rPr>
          <w:rFonts w:cs="Times New Roman"/>
          <w:bCs/>
        </w:rPr>
        <w:t xml:space="preserve">). </w:t>
      </w:r>
      <w:r w:rsidR="002A2AC6" w:rsidRPr="00E34D58">
        <w:rPr>
          <w:rFonts w:cs="Times New Roman"/>
          <w:bCs/>
        </w:rPr>
        <w:t xml:space="preserve">Postpartum TMR (Table </w:t>
      </w:r>
      <w:r w:rsidR="002A2AC6">
        <w:rPr>
          <w:rFonts w:cs="Times New Roman"/>
          <w:bCs/>
        </w:rPr>
        <w:t>3.1</w:t>
      </w:r>
      <w:r w:rsidR="002A2AC6" w:rsidRPr="00E34D58">
        <w:rPr>
          <w:rFonts w:cs="Times New Roman"/>
          <w:bCs/>
        </w:rPr>
        <w:t>; 38.2% forage DM) w</w:t>
      </w:r>
      <w:r w:rsidR="002A2AC6">
        <w:rPr>
          <w:rFonts w:cs="Times New Roman"/>
          <w:bCs/>
        </w:rPr>
        <w:t>as</w:t>
      </w:r>
      <w:r w:rsidR="002A2AC6" w:rsidRPr="00E34D58">
        <w:rPr>
          <w:rFonts w:cs="Times New Roman"/>
          <w:bCs/>
        </w:rPr>
        <w:t xml:space="preserve"> formulated to partially replace</w:t>
      </w:r>
      <w:r w:rsidR="00C570CF">
        <w:rPr>
          <w:rFonts w:cs="Times New Roman"/>
          <w:bCs/>
        </w:rPr>
        <w:t xml:space="preserve"> </w:t>
      </w:r>
      <w:r w:rsidR="002A2AC6" w:rsidRPr="00C570CF">
        <w:rPr>
          <w:rFonts w:cs="Times New Roman"/>
        </w:rPr>
        <w:t>CaCO</w:t>
      </w:r>
      <w:r w:rsidR="002A2AC6" w:rsidRPr="00C570CF">
        <w:rPr>
          <w:rFonts w:cs="Times New Roman"/>
          <w:vertAlign w:val="subscript"/>
        </w:rPr>
        <w:t>3</w:t>
      </w:r>
      <w:r w:rsidR="00C570CF" w:rsidRPr="00C570CF">
        <w:rPr>
          <w:rFonts w:cs="Times New Roman"/>
        </w:rPr>
        <w:t xml:space="preserve">, </w:t>
      </w:r>
      <w:r w:rsidR="002A2AC6" w:rsidRPr="00C570CF">
        <w:rPr>
          <w:rFonts w:cs="Times New Roman"/>
        </w:rPr>
        <w:t>MgO, and NaHCO</w:t>
      </w:r>
      <w:r w:rsidR="002A2AC6" w:rsidRPr="00C570CF">
        <w:rPr>
          <w:rFonts w:cs="Times New Roman"/>
          <w:vertAlign w:val="subscript"/>
        </w:rPr>
        <w:t>3</w:t>
      </w:r>
      <w:r w:rsidR="002A2AC6" w:rsidRPr="00E34D58">
        <w:rPr>
          <w:rFonts w:cs="Times New Roman"/>
          <w:bCs/>
        </w:rPr>
        <w:t xml:space="preserve"> with CMA. </w:t>
      </w:r>
      <w:r w:rsidR="002A2AC6" w:rsidRPr="00E34D58">
        <w:t xml:space="preserve">The CON TMR was formulated to provide 1.5% DM </w:t>
      </w:r>
      <w:r w:rsidR="002A2AC6" w:rsidRPr="00E34D58">
        <w:rPr>
          <w:bCs/>
        </w:rPr>
        <w:t>CaCO</w:t>
      </w:r>
      <w:r w:rsidR="002A2AC6" w:rsidRPr="00E34D58">
        <w:rPr>
          <w:bCs/>
          <w:vertAlign w:val="subscript"/>
        </w:rPr>
        <w:t>3</w:t>
      </w:r>
      <w:r w:rsidR="002A2AC6" w:rsidRPr="00E34D58">
        <w:t xml:space="preserve">, 0.3% DM MgO, and 1.5% DM </w:t>
      </w:r>
      <w:r w:rsidR="002A2AC6" w:rsidRPr="00E34D58">
        <w:rPr>
          <w:bCs/>
        </w:rPr>
        <w:t>NaHCO</w:t>
      </w:r>
      <w:r w:rsidR="002A2AC6" w:rsidRPr="00E34D58">
        <w:rPr>
          <w:bCs/>
          <w:vertAlign w:val="subscript"/>
        </w:rPr>
        <w:t xml:space="preserve">3 </w:t>
      </w:r>
      <w:r w:rsidR="002A2AC6" w:rsidRPr="00E34D58">
        <w:t>in the lactating diet. The CMA TMR was formulated with 0.4% DM CMA in the lactating diet (0.3% CaCO</w:t>
      </w:r>
      <w:r w:rsidR="002A2AC6" w:rsidRPr="00E34D58">
        <w:rPr>
          <w:vertAlign w:val="subscript"/>
        </w:rPr>
        <w:t>3</w:t>
      </w:r>
      <w:r w:rsidR="002A2AC6" w:rsidRPr="00E34D58">
        <w:t>, 0.1% MgO, and 0.7% NaHCO</w:t>
      </w:r>
      <w:r w:rsidR="002A2AC6" w:rsidRPr="00E34D58">
        <w:rPr>
          <w:vertAlign w:val="subscript"/>
        </w:rPr>
        <w:t>3</w:t>
      </w:r>
      <w:r w:rsidR="002A2AC6" w:rsidRPr="00E34D58">
        <w:t xml:space="preserve"> DM replaced, respectively). </w:t>
      </w:r>
    </w:p>
    <w:p w14:paraId="53E0AB97" w14:textId="77777777" w:rsidR="002A2AC6" w:rsidRPr="009069DC" w:rsidRDefault="002A2AC6" w:rsidP="009069DC">
      <w:pPr>
        <w:pStyle w:val="Heading4"/>
      </w:pPr>
      <w:bookmarkStart w:id="183" w:name="_Toc167883257"/>
      <w:bookmarkStart w:id="184" w:name="_Toc171597637"/>
      <w:r w:rsidRPr="009069DC">
        <w:t>Feeding management</w:t>
      </w:r>
      <w:bookmarkEnd w:id="183"/>
      <w:bookmarkEnd w:id="184"/>
    </w:p>
    <w:p w14:paraId="68616E4F" w14:textId="708AE523" w:rsidR="00B42FFF" w:rsidRDefault="001D4B71" w:rsidP="00B42FFF">
      <w:pPr>
        <w:ind w:firstLine="720"/>
        <w:rPr>
          <w:rFonts w:cs="Times New Roman"/>
          <w:bCs/>
        </w:rPr>
      </w:pPr>
      <w:r>
        <w:t xml:space="preserve">Detailed feed management information can be found in </w:t>
      </w:r>
      <w:r>
        <w:fldChar w:fldCharType="begin"/>
      </w:r>
      <w:r w:rsidR="004B552E">
        <w:instrText xml:space="preserve"> ADDIN EN.CITE &lt;EndNote&gt;&lt;Cite AuthorYear="1"&gt;&lt;Author&gt;Foley&lt;/Author&gt;&lt;Year&gt;2024&lt;/Year&gt;&lt;RecNum&gt;138&lt;/RecNum&gt;&lt;DisplayText&gt;Foley (2024)&lt;/DisplayText&gt;&lt;record&gt;&lt;rec-number&gt;138&lt;/rec-number&gt;&lt;foreign-keys&gt;&lt;key app="EN" db-id="txspxfvshfwzd5e9fs8xar9pfpdev00pzex9" timestamp="1719952656" guid="f4a63af2-3f70-4a31-b8f9-bdd3168fdf97"&gt;138&lt;/key&gt;&lt;/foreign-keys&gt;&lt;ref-type name="Book Section"&gt;5&lt;/ref-type&gt;&lt;contributors&gt;&lt;authors&gt;&lt;author&gt;Foley, L.&lt;/author&gt;&lt;/authors&gt;&lt;/contributors&gt;&lt;titles&gt;&lt;title&gt;Chapter 2: Impact of feeding calcareous marine algae to Holstein dairy cows during the transition period&lt;/title&gt;&lt;secondary-title&gt;Potential for novel feed ingredients in dairy cattle diets: calcareous marine algae and male sterile sorghum&lt;/secondary-title&gt;&lt;/titles&gt;&lt;pages&gt;24-58&lt;/pages&gt;&lt;section&gt;2&lt;/section&gt;&lt;dates&gt;&lt;year&gt;2024&lt;/year&gt;&lt;/dates&gt;&lt;pub-location&gt;Master&amp;apos;s Thesis, University of Tennessee&lt;/pub-location&gt;&lt;urls&gt;&lt;/urls&gt;&lt;/record&gt;&lt;/Cite&gt;&lt;/EndNote&gt;</w:instrText>
      </w:r>
      <w:r>
        <w:fldChar w:fldCharType="separate"/>
      </w:r>
      <w:r w:rsidR="004B552E">
        <w:rPr>
          <w:noProof/>
        </w:rPr>
        <w:t>Foley (2024)</w:t>
      </w:r>
      <w:r>
        <w:fldChar w:fldCharType="end"/>
      </w:r>
      <w:r>
        <w:t>. In brief, b</w:t>
      </w:r>
      <w:r w:rsidR="00B42FFF">
        <w:t>asal forage diets were mixed daily (VSL 150 Single-Auger Vertical Mixer, Kuhn North America, Brodhead, WI)</w:t>
      </w:r>
      <w:r>
        <w:t xml:space="preserve"> with</w:t>
      </w:r>
      <w:r w:rsidR="00B42FFF">
        <w:t xml:space="preserve"> </w:t>
      </w:r>
      <w:r>
        <w:t>t</w:t>
      </w:r>
      <w:r w:rsidR="00B42FFF">
        <w:t xml:space="preserve">reatment grain premixes (Table </w:t>
      </w:r>
      <w:r>
        <w:t>3.</w:t>
      </w:r>
      <w:r w:rsidR="00B42FFF">
        <w:t xml:space="preserve">1) </w:t>
      </w:r>
      <w:r>
        <w:t xml:space="preserve">added to </w:t>
      </w:r>
      <w:r w:rsidR="00B42FFF">
        <w:t>forage ingredients during final mixing using a Calan Data Ranger (American Calan Inc., Northwood, NH)</w:t>
      </w:r>
      <w:r w:rsidR="00B42FFF">
        <w:rPr>
          <w:rFonts w:cs="Times New Roman"/>
          <w:bCs/>
        </w:rPr>
        <w:t xml:space="preserve"> to </w:t>
      </w:r>
      <w:commentRangeStart w:id="185"/>
      <w:r w:rsidR="00B42FFF">
        <w:rPr>
          <w:rFonts w:cs="Times New Roman"/>
          <w:bCs/>
        </w:rPr>
        <w:t>individually</w:t>
      </w:r>
      <w:commentRangeEnd w:id="185"/>
      <w:r w:rsidR="00B42FFF">
        <w:rPr>
          <w:rStyle w:val="CommentReference"/>
        </w:rPr>
        <w:commentReference w:id="185"/>
      </w:r>
      <w:r w:rsidR="00B42FFF">
        <w:rPr>
          <w:rFonts w:cs="Times New Roman"/>
          <w:bCs/>
        </w:rPr>
        <w:t xml:space="preserve"> deliver TMR diets to Calan </w:t>
      </w:r>
      <w:r w:rsidR="00A37534">
        <w:rPr>
          <w:rFonts w:cs="Times New Roman"/>
          <w:bCs/>
        </w:rPr>
        <w:t>D</w:t>
      </w:r>
      <w:r w:rsidR="00B42FFF">
        <w:rPr>
          <w:rFonts w:cs="Times New Roman"/>
          <w:bCs/>
        </w:rPr>
        <w:t>oors. The ration for postpartum cows was balanced at 28.33 kg DM per cow per d (20.01</w:t>
      </w:r>
      <w:r w:rsidR="00B42FFF" w:rsidRPr="005C5DDE">
        <w:rPr>
          <w:rFonts w:cs="Times New Roman"/>
          <w:bCs/>
        </w:rPr>
        <w:t xml:space="preserve"> kg</w:t>
      </w:r>
      <w:r w:rsidR="00B42FFF">
        <w:rPr>
          <w:rFonts w:cs="Times New Roman"/>
          <w:bCs/>
        </w:rPr>
        <w:t xml:space="preserve"> DM</w:t>
      </w:r>
      <w:r w:rsidR="00B42FFF" w:rsidRPr="005C5DDE">
        <w:rPr>
          <w:rFonts w:cs="Times New Roman"/>
          <w:bCs/>
        </w:rPr>
        <w:t xml:space="preserve"> forag</w:t>
      </w:r>
      <w:r w:rsidR="00B42FFF">
        <w:rPr>
          <w:rFonts w:cs="Times New Roman"/>
          <w:bCs/>
        </w:rPr>
        <w:t>e and</w:t>
      </w:r>
      <w:r w:rsidR="00B42FFF" w:rsidRPr="005C5DDE">
        <w:rPr>
          <w:rFonts w:cs="Times New Roman"/>
          <w:bCs/>
        </w:rPr>
        <w:t xml:space="preserve"> </w:t>
      </w:r>
      <w:r w:rsidR="00B42FFF">
        <w:rPr>
          <w:rFonts w:cs="Times New Roman"/>
          <w:bCs/>
        </w:rPr>
        <w:t>8.32</w:t>
      </w:r>
      <w:r w:rsidR="00B42FFF" w:rsidRPr="005C5DDE">
        <w:rPr>
          <w:rFonts w:cs="Times New Roman"/>
          <w:bCs/>
        </w:rPr>
        <w:t xml:space="preserve"> kg </w:t>
      </w:r>
      <w:r w:rsidR="00B42FFF">
        <w:rPr>
          <w:rFonts w:cs="Times New Roman"/>
          <w:bCs/>
        </w:rPr>
        <w:t xml:space="preserve">DM </w:t>
      </w:r>
      <w:r w:rsidR="00B42FFF" w:rsidRPr="005C5DDE">
        <w:rPr>
          <w:rFonts w:cs="Times New Roman"/>
          <w:bCs/>
        </w:rPr>
        <w:t>grain</w:t>
      </w:r>
      <w:r w:rsidR="00B42FFF">
        <w:rPr>
          <w:rFonts w:cs="Times New Roman"/>
          <w:bCs/>
        </w:rPr>
        <w:t xml:space="preserve"> (CON or CMA)). </w:t>
      </w:r>
      <w:r w:rsidR="00B42FFF" w:rsidRPr="005C0A09">
        <w:rPr>
          <w:rFonts w:cs="Times New Roman"/>
          <w:bCs/>
        </w:rPr>
        <w:t xml:space="preserve">Cows were fed once daily in amounts to provide a minimum of 5% refusal and had </w:t>
      </w:r>
      <w:r w:rsidR="00B42FFF">
        <w:rPr>
          <w:rFonts w:cs="Times New Roman"/>
          <w:bCs/>
        </w:rPr>
        <w:t>ad libitum</w:t>
      </w:r>
      <w:r w:rsidR="00B42FFF" w:rsidRPr="005C0A09">
        <w:rPr>
          <w:rFonts w:cs="Times New Roman"/>
          <w:bCs/>
        </w:rPr>
        <w:t xml:space="preserve"> access to water. </w:t>
      </w:r>
      <w:r w:rsidR="00B42FFF">
        <w:rPr>
          <w:rFonts w:cs="Times New Roman"/>
          <w:bCs/>
        </w:rPr>
        <w:t>The</w:t>
      </w:r>
      <w:r w:rsidR="00B42FFF" w:rsidRPr="005C5DDE">
        <w:rPr>
          <w:rFonts w:cs="Times New Roman"/>
          <w:bCs/>
        </w:rPr>
        <w:t xml:space="preserve"> </w:t>
      </w:r>
      <w:r w:rsidR="00B42FFF">
        <w:rPr>
          <w:rFonts w:cs="Times New Roman"/>
          <w:bCs/>
        </w:rPr>
        <w:t>required</w:t>
      </w:r>
      <w:r w:rsidR="00B42FFF" w:rsidRPr="005C5DDE">
        <w:rPr>
          <w:rFonts w:cs="Times New Roman"/>
          <w:bCs/>
        </w:rPr>
        <w:t xml:space="preserve"> </w:t>
      </w:r>
      <w:r w:rsidR="00B42FFF">
        <w:rPr>
          <w:rFonts w:cs="Times New Roman"/>
          <w:bCs/>
        </w:rPr>
        <w:t xml:space="preserve">amount of forage and grain was calculated daily based on the number of cows enrolled. From May 28 to September 26, 2022, postpartum CON and </w:t>
      </w:r>
      <w:r w:rsidR="007C3742">
        <w:rPr>
          <w:rFonts w:cs="Times New Roman"/>
          <w:bCs/>
        </w:rPr>
        <w:t>CMA</w:t>
      </w:r>
      <w:r w:rsidR="00B42FFF">
        <w:rPr>
          <w:rFonts w:cs="Times New Roman"/>
          <w:bCs/>
        </w:rPr>
        <w:t xml:space="preserve"> cows were fed at 16:00. After the last cow in the study calved on September 26, 2022, CMA lactating </w:t>
      </w:r>
      <w:r w:rsidR="00B42FFF" w:rsidRPr="005C5DDE">
        <w:rPr>
          <w:rFonts w:cs="Times New Roman"/>
          <w:bCs/>
        </w:rPr>
        <w:t xml:space="preserve">cows were fed </w:t>
      </w:r>
      <w:r w:rsidR="00B42FFF">
        <w:rPr>
          <w:rFonts w:cs="Times New Roman"/>
          <w:bCs/>
        </w:rPr>
        <w:t>at 08:00,</w:t>
      </w:r>
      <w:r w:rsidR="00B42FFF" w:rsidRPr="005C5DDE">
        <w:rPr>
          <w:rFonts w:cs="Times New Roman"/>
          <w:bCs/>
        </w:rPr>
        <w:t xml:space="preserve"> and CON</w:t>
      </w:r>
      <w:r w:rsidR="00B42FFF">
        <w:rPr>
          <w:rFonts w:cs="Times New Roman"/>
          <w:bCs/>
        </w:rPr>
        <w:t xml:space="preserve"> lactating</w:t>
      </w:r>
      <w:r w:rsidR="00B42FFF" w:rsidRPr="005C5DDE">
        <w:rPr>
          <w:rFonts w:cs="Times New Roman"/>
          <w:bCs/>
        </w:rPr>
        <w:t xml:space="preserve"> cows were fed </w:t>
      </w:r>
      <w:r w:rsidR="00B42FFF">
        <w:rPr>
          <w:rFonts w:cs="Times New Roman"/>
          <w:bCs/>
        </w:rPr>
        <w:t>at</w:t>
      </w:r>
      <w:r w:rsidR="00B42FFF" w:rsidRPr="005C5DDE">
        <w:rPr>
          <w:rFonts w:cs="Times New Roman"/>
          <w:bCs/>
        </w:rPr>
        <w:t xml:space="preserve"> </w:t>
      </w:r>
      <w:r w:rsidR="00B42FFF">
        <w:rPr>
          <w:rFonts w:cs="Times New Roman"/>
          <w:bCs/>
        </w:rPr>
        <w:t>16:00</w:t>
      </w:r>
      <w:r w:rsidR="00B42FFF" w:rsidRPr="005C5DDE">
        <w:rPr>
          <w:rFonts w:cs="Times New Roman"/>
          <w:bCs/>
        </w:rPr>
        <w:t>.</w:t>
      </w:r>
      <w:r w:rsidR="00B42FFF">
        <w:rPr>
          <w:rFonts w:cs="Times New Roman"/>
          <w:bCs/>
        </w:rPr>
        <w:t xml:space="preserve"> </w:t>
      </w:r>
      <w:r w:rsidR="00B42FFF" w:rsidRPr="005C0A09">
        <w:rPr>
          <w:rFonts w:cs="Times New Roman"/>
          <w:bCs/>
        </w:rPr>
        <w:t xml:space="preserve">The amount of feed </w:t>
      </w:r>
      <w:proofErr w:type="gramStart"/>
      <w:r w:rsidR="00B42FFF" w:rsidRPr="005C0A09">
        <w:rPr>
          <w:rFonts w:cs="Times New Roman"/>
          <w:bCs/>
        </w:rPr>
        <w:t>offered</w:t>
      </w:r>
      <w:proofErr w:type="gramEnd"/>
      <w:r w:rsidR="00B42FFF" w:rsidRPr="005C0A09">
        <w:rPr>
          <w:rFonts w:cs="Times New Roman"/>
          <w:bCs/>
        </w:rPr>
        <w:t xml:space="preserve"> and </w:t>
      </w:r>
      <w:r w:rsidR="00D71B37">
        <w:rPr>
          <w:rFonts w:cs="Times New Roman"/>
          <w:bCs/>
        </w:rPr>
        <w:t>orts were</w:t>
      </w:r>
      <w:r w:rsidR="00B42FFF" w:rsidRPr="005C0A09">
        <w:rPr>
          <w:rFonts w:cs="Times New Roman"/>
          <w:bCs/>
        </w:rPr>
        <w:t xml:space="preserve"> recorded daily.</w:t>
      </w:r>
    </w:p>
    <w:p w14:paraId="1CA49848" w14:textId="77777777" w:rsidR="002A2AC6" w:rsidRPr="009069DC" w:rsidRDefault="002A2AC6" w:rsidP="009069DC">
      <w:pPr>
        <w:pStyle w:val="Heading4"/>
      </w:pPr>
      <w:bookmarkStart w:id="186" w:name="_Toc167883259"/>
      <w:bookmarkStart w:id="187" w:name="_Toc171597638"/>
      <w:r w:rsidRPr="009069DC">
        <w:t>Data collection</w:t>
      </w:r>
      <w:bookmarkEnd w:id="186"/>
      <w:bookmarkEnd w:id="187"/>
    </w:p>
    <w:p w14:paraId="0B342B6F" w14:textId="77777777" w:rsidR="00B42FFF" w:rsidRPr="0046161F" w:rsidRDefault="00B42FFF" w:rsidP="00B42FFF">
      <w:pPr>
        <w:ind w:firstLine="720"/>
        <w:rPr>
          <w:rFonts w:cs="Times New Roman"/>
          <w:bCs/>
        </w:rPr>
      </w:pPr>
      <w:r w:rsidRPr="0046161F">
        <w:rPr>
          <w:rFonts w:cs="Times New Roman"/>
          <w:bCs/>
        </w:rPr>
        <w:t xml:space="preserve">The data </w:t>
      </w:r>
      <w:r>
        <w:rPr>
          <w:rFonts w:cs="Times New Roman"/>
          <w:bCs/>
        </w:rPr>
        <w:t>collected</w:t>
      </w:r>
      <w:r w:rsidRPr="0046161F">
        <w:rPr>
          <w:rFonts w:cs="Times New Roman"/>
          <w:bCs/>
        </w:rPr>
        <w:t xml:space="preserve"> </w:t>
      </w:r>
      <w:r>
        <w:rPr>
          <w:rFonts w:cs="Times New Roman"/>
          <w:bCs/>
        </w:rPr>
        <w:t>throughout</w:t>
      </w:r>
      <w:r w:rsidRPr="0046161F">
        <w:rPr>
          <w:rFonts w:cs="Times New Roman"/>
          <w:bCs/>
        </w:rPr>
        <w:t xml:space="preserve"> this study included </w:t>
      </w:r>
      <w:r>
        <w:rPr>
          <w:rFonts w:cs="Times New Roman"/>
          <w:bCs/>
        </w:rPr>
        <w:t>DMI, BW, BCS,</w:t>
      </w:r>
      <w:r w:rsidRPr="0046161F">
        <w:rPr>
          <w:rFonts w:cs="Times New Roman"/>
          <w:bCs/>
        </w:rPr>
        <w:t xml:space="preserve"> colostrum quality and quantity, milk </w:t>
      </w:r>
      <w:r>
        <w:rPr>
          <w:rFonts w:cs="Times New Roman"/>
          <w:bCs/>
        </w:rPr>
        <w:t>yield</w:t>
      </w:r>
      <w:r w:rsidRPr="0046161F">
        <w:rPr>
          <w:rFonts w:cs="Times New Roman"/>
          <w:bCs/>
        </w:rPr>
        <w:t xml:space="preserve"> and components, blood metabolites, urine metabolites, </w:t>
      </w:r>
      <w:r>
        <w:rPr>
          <w:rFonts w:cs="Times New Roman"/>
          <w:bCs/>
        </w:rPr>
        <w:t xml:space="preserve">health events, </w:t>
      </w:r>
      <w:r w:rsidRPr="0046161F">
        <w:rPr>
          <w:rFonts w:cs="Times New Roman"/>
          <w:bCs/>
        </w:rPr>
        <w:t>ambient temperature and humidity</w:t>
      </w:r>
      <w:r>
        <w:rPr>
          <w:rFonts w:cs="Times New Roman"/>
          <w:bCs/>
        </w:rPr>
        <w:t>, and TMR diet sampling</w:t>
      </w:r>
      <w:r w:rsidRPr="0046161F">
        <w:rPr>
          <w:rFonts w:cs="Times New Roman"/>
          <w:bCs/>
        </w:rPr>
        <w:t>.</w:t>
      </w:r>
    </w:p>
    <w:p w14:paraId="6B7309A1" w14:textId="1894373A" w:rsidR="00B42FFF" w:rsidRPr="00C512AC" w:rsidRDefault="00B42FFF" w:rsidP="00B42FFF">
      <w:pPr>
        <w:ind w:firstLine="720"/>
        <w:rPr>
          <w:rFonts w:eastAsiaTheme="majorEastAsia" w:cstheme="majorBidi"/>
          <w:b/>
          <w:i/>
        </w:rPr>
      </w:pPr>
      <w:bookmarkStart w:id="188" w:name="_Toc171597639"/>
      <w:r>
        <w:rPr>
          <w:rStyle w:val="Heading5Char"/>
        </w:rPr>
        <w:t>Orts</w:t>
      </w:r>
      <w:r w:rsidRPr="003F0E70">
        <w:rPr>
          <w:rStyle w:val="Heading5Char"/>
        </w:rPr>
        <w:t>.</w:t>
      </w:r>
      <w:bookmarkEnd w:id="188"/>
      <w:r>
        <w:rPr>
          <w:rFonts w:cs="Times New Roman"/>
          <w:bCs/>
        </w:rPr>
        <w:t xml:space="preserve"> </w:t>
      </w:r>
      <w:r>
        <w:t xml:space="preserve">The amount of feed offered was recorded at each feeding and adjusted daily to provide a minimum 5% refusal based on orts. </w:t>
      </w:r>
      <w:r w:rsidRPr="00243C3B">
        <w:rPr>
          <w:rFonts w:cs="Times New Roman"/>
          <w:bCs/>
        </w:rPr>
        <w:t xml:space="preserve">Any feed remaining within the bin was designated as </w:t>
      </w:r>
      <w:r>
        <w:rPr>
          <w:rFonts w:cs="Times New Roman"/>
          <w:bCs/>
        </w:rPr>
        <w:t>refused</w:t>
      </w:r>
      <w:r w:rsidRPr="00243C3B">
        <w:rPr>
          <w:rFonts w:cs="Times New Roman"/>
          <w:bCs/>
        </w:rPr>
        <w:t xml:space="preserve"> by the cow. The rejected feed from each cow was transferred into an empty plastic container, which was positioned on a calibrated small-scale device</w:t>
      </w:r>
      <w:r>
        <w:rPr>
          <w:rFonts w:cs="Times New Roman"/>
          <w:bCs/>
        </w:rPr>
        <w:t xml:space="preserve"> (Smart Weigh Digital Heavy Duty Shipping, and Postal Scale) </w:t>
      </w:r>
      <w:r w:rsidRPr="00243C3B">
        <w:rPr>
          <w:rFonts w:cs="Times New Roman"/>
          <w:bCs/>
        </w:rPr>
        <w:t xml:space="preserve">zeroed to account for the weight of the plastic </w:t>
      </w:r>
      <w:r>
        <w:rPr>
          <w:rFonts w:cs="Times New Roman"/>
          <w:bCs/>
        </w:rPr>
        <w:t>container</w:t>
      </w:r>
      <w:r w:rsidRPr="00243C3B">
        <w:rPr>
          <w:rFonts w:cs="Times New Roman"/>
          <w:bCs/>
        </w:rPr>
        <w:t>, facilitating accurate weight recording</w:t>
      </w:r>
      <w:r>
        <w:rPr>
          <w:rFonts w:cs="Times New Roman"/>
          <w:bCs/>
        </w:rPr>
        <w:t xml:space="preserve">. </w:t>
      </w:r>
      <w:proofErr w:type="gramStart"/>
      <w:r>
        <w:t>Orts</w:t>
      </w:r>
      <w:proofErr w:type="gramEnd"/>
      <w:r>
        <w:t xml:space="preserve"> were recorded before the 08:00 and 16:00 feedings.</w:t>
      </w:r>
    </w:p>
    <w:p w14:paraId="37454A31" w14:textId="24F622D3" w:rsidR="00B42FFF" w:rsidRDefault="00B42FFF" w:rsidP="00B42FFF">
      <w:pPr>
        <w:ind w:firstLine="720"/>
        <w:rPr>
          <w:rFonts w:cs="Times New Roman"/>
          <w:bCs/>
        </w:rPr>
      </w:pPr>
      <w:bookmarkStart w:id="189" w:name="_Toc171597640"/>
      <w:r w:rsidRPr="003F0E70">
        <w:rPr>
          <w:rStyle w:val="Heading5Char"/>
        </w:rPr>
        <w:t>Body weight and body condition score.</w:t>
      </w:r>
      <w:bookmarkEnd w:id="189"/>
      <w:r>
        <w:t xml:space="preserve"> </w:t>
      </w:r>
      <w:r>
        <w:rPr>
          <w:rFonts w:cs="Times New Roman"/>
          <w:bCs/>
        </w:rPr>
        <w:t>Body weight</w:t>
      </w:r>
      <w:r w:rsidRPr="0046161F">
        <w:rPr>
          <w:rFonts w:cs="Times New Roman"/>
          <w:bCs/>
        </w:rPr>
        <w:t xml:space="preserve"> and BCS were </w:t>
      </w:r>
      <w:r>
        <w:rPr>
          <w:rFonts w:cs="Times New Roman"/>
          <w:bCs/>
        </w:rPr>
        <w:t xml:space="preserve">recorded on </w:t>
      </w:r>
      <w:r w:rsidRPr="0046161F">
        <w:rPr>
          <w:rFonts w:cs="Times New Roman"/>
          <w:bCs/>
        </w:rPr>
        <w:t>60, 90, and 120 DIM. Body</w:t>
      </w:r>
      <w:r>
        <w:rPr>
          <w:rFonts w:cs="Times New Roman"/>
          <w:bCs/>
        </w:rPr>
        <w:t xml:space="preserve"> </w:t>
      </w:r>
      <w:r w:rsidRPr="0046161F">
        <w:rPr>
          <w:rFonts w:cs="Times New Roman"/>
          <w:bCs/>
        </w:rPr>
        <w:t xml:space="preserve">weight was recorded </w:t>
      </w:r>
      <w:r>
        <w:rPr>
          <w:rFonts w:cs="Times New Roman"/>
          <w:bCs/>
        </w:rPr>
        <w:t>in the afternoon after the 05:00 milking with</w:t>
      </w:r>
      <w:r w:rsidRPr="0046161F">
        <w:rPr>
          <w:rFonts w:cs="Times New Roman"/>
          <w:bCs/>
        </w:rPr>
        <w:t xml:space="preserve"> a </w:t>
      </w:r>
      <w:r>
        <w:rPr>
          <w:rFonts w:cs="Times New Roman"/>
          <w:bCs/>
        </w:rPr>
        <w:t xml:space="preserve">walk-over </w:t>
      </w:r>
      <w:r w:rsidRPr="0046161F">
        <w:rPr>
          <w:rFonts w:cs="Times New Roman"/>
          <w:bCs/>
        </w:rPr>
        <w:t>livestock scale</w:t>
      </w:r>
      <w:r>
        <w:rPr>
          <w:rFonts w:cs="Times New Roman"/>
          <w:bCs/>
        </w:rPr>
        <w:t xml:space="preserve">. Body condition scoring was conducted to evaluate </w:t>
      </w:r>
      <w:r w:rsidRPr="0046161F">
        <w:rPr>
          <w:rFonts w:cs="Times New Roman"/>
          <w:bCs/>
        </w:rPr>
        <w:t>the relative amount of subcutaneous body fat</w:t>
      </w:r>
      <w:r>
        <w:rPr>
          <w:rFonts w:cs="Times New Roman"/>
          <w:bCs/>
        </w:rPr>
        <w:t xml:space="preserve"> using the 5-point scale </w:t>
      </w:r>
      <w:r w:rsidRPr="0046161F">
        <w:rPr>
          <w:rFonts w:cs="Times New Roman"/>
          <w:bCs/>
        </w:rPr>
        <w:t>in 0.25 increments</w:t>
      </w:r>
      <w:r>
        <w:rPr>
          <w:rFonts w:cs="Times New Roman"/>
          <w:bCs/>
        </w:rPr>
        <w:t xml:space="preserve"> according to </w:t>
      </w:r>
      <w:r>
        <w:rPr>
          <w:rFonts w:cs="Times New Roman"/>
          <w:bCs/>
        </w:rPr>
        <w:fldChar w:fldCharType="begin"/>
      </w:r>
      <w:r>
        <w:rPr>
          <w:rFonts w:cs="Times New Roman"/>
          <w:bCs/>
        </w:rPr>
        <w:instrText xml:space="preserve"> ADDIN EN.CITE &lt;EndNote&gt;&lt;Cite AuthorYear="1"&gt;&lt;Author&gt;Elanco Animal Health&lt;/Author&gt;&lt;Year&gt;1997&lt;/Year&gt;&lt;RecNum&gt;125&lt;/RecNum&gt;&lt;DisplayText&gt;Elanco Animal Health (1997)&lt;/DisplayText&gt;&lt;record&gt;&lt;rec-number&gt;125&lt;/rec-number&gt;&lt;foreign-keys&gt;&lt;key app="EN" db-id="txspxfvshfwzd5e9fs8xar9pfpdev00pzex9" timestamp="1717637798" guid="6ba9b819-cb40-4656-bbd8-7714d5eba292"&gt;125&lt;/key&gt;&lt;/foreign-keys&gt;&lt;ref-type name="Book Section"&gt;5&lt;/ref-type&gt;&lt;contributors&gt;&lt;authors&gt;&lt;author&gt;Elanco Animal Health,&lt;/author&gt;&lt;/authors&gt;&lt;secondary-authors&gt;&lt;author&gt;Cornell University &lt;/author&gt;&lt;/secondary-authors&gt;&lt;/contributors&gt;&lt;titles&gt;&lt;title&gt;Body Condition Scoring in Dairy Cattle&lt;/title&gt;&lt;/titles&gt;&lt;pages&gt;49-52&lt;/pages&gt;&lt;volume&gt;Appendix A&lt;/volume&gt;&lt;dates&gt;&lt;year&gt;1997&lt;/year&gt;&lt;/dates&gt;&lt;urls&gt;&lt;/urls&gt;&lt;/record&gt;&lt;/Cite&gt;&lt;/EndNote&gt;</w:instrText>
      </w:r>
      <w:r>
        <w:rPr>
          <w:rFonts w:cs="Times New Roman"/>
          <w:bCs/>
        </w:rPr>
        <w:fldChar w:fldCharType="separate"/>
      </w:r>
      <w:r>
        <w:rPr>
          <w:rFonts w:cs="Times New Roman"/>
          <w:bCs/>
          <w:noProof/>
        </w:rPr>
        <w:t>Elanco Animal Health (1997)</w:t>
      </w:r>
      <w:r>
        <w:rPr>
          <w:rFonts w:cs="Times New Roman"/>
          <w:bCs/>
        </w:rPr>
        <w:fldChar w:fldCharType="end"/>
      </w:r>
      <w:r>
        <w:rPr>
          <w:rFonts w:cs="Times New Roman"/>
          <w:bCs/>
        </w:rPr>
        <w:t>, where</w:t>
      </w:r>
      <w:r w:rsidRPr="0046161F">
        <w:rPr>
          <w:rFonts w:cs="Times New Roman"/>
          <w:bCs/>
        </w:rPr>
        <w:t xml:space="preserve"> 1 = emaciated, 2 = thin, 3 = modera</w:t>
      </w:r>
      <w:r>
        <w:rPr>
          <w:rFonts w:cs="Times New Roman"/>
          <w:bCs/>
        </w:rPr>
        <w:t>t</w:t>
      </w:r>
      <w:r w:rsidRPr="0046161F">
        <w:rPr>
          <w:rFonts w:cs="Times New Roman"/>
          <w:bCs/>
        </w:rPr>
        <w:t xml:space="preserve">e, 4 = borderline obese, and 5 = extremely obese. </w:t>
      </w:r>
      <w:r>
        <w:rPr>
          <w:rFonts w:cs="Times New Roman"/>
          <w:bCs/>
        </w:rPr>
        <w:t xml:space="preserve">A single, trained individual scored all </w:t>
      </w:r>
      <w:r w:rsidRPr="0046161F">
        <w:rPr>
          <w:rFonts w:cs="Times New Roman"/>
          <w:bCs/>
        </w:rPr>
        <w:t>BCS values to prevent discrepancies.</w:t>
      </w:r>
    </w:p>
    <w:p w14:paraId="047685CC" w14:textId="13B47D81" w:rsidR="00B42FFF" w:rsidRPr="000F618C" w:rsidRDefault="00B42FFF" w:rsidP="00B42FFF">
      <w:pPr>
        <w:ind w:firstLine="720"/>
        <w:rPr>
          <w:rFonts w:cs="Times New Roman"/>
          <w:bCs/>
        </w:rPr>
      </w:pPr>
      <w:bookmarkStart w:id="190" w:name="_Toc171597641"/>
      <w:r w:rsidRPr="003F0E70">
        <w:rPr>
          <w:rStyle w:val="Heading5Char"/>
        </w:rPr>
        <w:t>Milk yield and components.</w:t>
      </w:r>
      <w:bookmarkEnd w:id="190"/>
      <w:r>
        <w:rPr>
          <w:rFonts w:cs="Times New Roman"/>
          <w:bCs/>
        </w:rPr>
        <w:t xml:space="preserve"> </w:t>
      </w:r>
      <w:r w:rsidRPr="00630506">
        <w:rPr>
          <w:rFonts w:cs="Times New Roman"/>
          <w:bCs/>
        </w:rPr>
        <w:t xml:space="preserve">After parturition, cows were milked </w:t>
      </w:r>
      <w:r>
        <w:rPr>
          <w:rFonts w:cs="Times New Roman"/>
          <w:bCs/>
        </w:rPr>
        <w:t>two</w:t>
      </w:r>
      <w:r w:rsidRPr="00630506">
        <w:rPr>
          <w:rFonts w:cs="Times New Roman"/>
          <w:bCs/>
        </w:rPr>
        <w:t xml:space="preserve"> times daily</w:t>
      </w:r>
      <w:r>
        <w:rPr>
          <w:rFonts w:cs="Times New Roman"/>
          <w:bCs/>
        </w:rPr>
        <w:t>,</w:t>
      </w:r>
      <w:r w:rsidRPr="00630506">
        <w:rPr>
          <w:rFonts w:cs="Times New Roman"/>
          <w:bCs/>
        </w:rPr>
        <w:t xml:space="preserve"> at </w:t>
      </w:r>
      <w:r>
        <w:rPr>
          <w:rFonts w:cs="Times New Roman"/>
          <w:bCs/>
        </w:rPr>
        <w:t>0</w:t>
      </w:r>
      <w:r w:rsidRPr="00630506">
        <w:rPr>
          <w:rFonts w:cs="Times New Roman"/>
          <w:bCs/>
        </w:rPr>
        <w:t>5:00</w:t>
      </w:r>
      <w:r>
        <w:rPr>
          <w:rFonts w:cs="Times New Roman"/>
          <w:bCs/>
        </w:rPr>
        <w:t xml:space="preserve"> and</w:t>
      </w:r>
      <w:r w:rsidRPr="00630506">
        <w:rPr>
          <w:rFonts w:cs="Times New Roman"/>
          <w:bCs/>
        </w:rPr>
        <w:t xml:space="preserve"> </w:t>
      </w:r>
      <w:r>
        <w:rPr>
          <w:rFonts w:cs="Times New Roman"/>
          <w:bCs/>
        </w:rPr>
        <w:t>17</w:t>
      </w:r>
      <w:r w:rsidRPr="00630506">
        <w:rPr>
          <w:rFonts w:cs="Times New Roman"/>
          <w:bCs/>
        </w:rPr>
        <w:t xml:space="preserve">:00. </w:t>
      </w:r>
      <w:r>
        <w:rPr>
          <w:rFonts w:cs="Times New Roman"/>
          <w:bCs/>
        </w:rPr>
        <w:t>Daily m</w:t>
      </w:r>
      <w:r w:rsidRPr="00630506">
        <w:rPr>
          <w:rFonts w:cs="Times New Roman"/>
          <w:bCs/>
        </w:rPr>
        <w:t xml:space="preserve">ilk </w:t>
      </w:r>
      <w:r>
        <w:rPr>
          <w:rFonts w:cs="Times New Roman"/>
          <w:bCs/>
        </w:rPr>
        <w:t>yields</w:t>
      </w:r>
      <w:r w:rsidRPr="00630506">
        <w:rPr>
          <w:rFonts w:cs="Times New Roman"/>
          <w:bCs/>
        </w:rPr>
        <w:t xml:space="preserve"> were recorded electronically </w:t>
      </w:r>
      <w:r>
        <w:rPr>
          <w:rFonts w:cs="Times New Roman"/>
          <w:bCs/>
        </w:rPr>
        <w:t xml:space="preserve">by </w:t>
      </w:r>
      <w:r w:rsidRPr="00B1574B">
        <w:rPr>
          <w:rFonts w:cs="Times New Roman"/>
          <w:bCs/>
        </w:rPr>
        <w:t>BouMatic (BouMatic LLC, Madison, WI) and SmartDairy parlor system (Valley Agricultural Software, Tulare, CA) with the PCDart</w:t>
      </w:r>
      <w:r>
        <w:rPr>
          <w:rFonts w:cs="Times New Roman"/>
          <w:bCs/>
        </w:rPr>
        <w:t xml:space="preserve"> </w:t>
      </w:r>
      <w:r w:rsidRPr="00B1574B">
        <w:rPr>
          <w:rFonts w:cs="Times New Roman"/>
          <w:bCs/>
        </w:rPr>
        <w:t>Interface (Dairy Records Management Systems, Raleigh, NC)</w:t>
      </w:r>
      <w:r>
        <w:rPr>
          <w:rFonts w:cs="Times New Roman"/>
          <w:bCs/>
        </w:rPr>
        <w:t xml:space="preserve">. </w:t>
      </w:r>
      <w:r w:rsidRPr="00630506">
        <w:rPr>
          <w:rFonts w:cs="Times New Roman"/>
          <w:bCs/>
        </w:rPr>
        <w:t>Milk samples were collected once per week at</w:t>
      </w:r>
      <w:r>
        <w:rPr>
          <w:rFonts w:cs="Times New Roman"/>
          <w:bCs/>
        </w:rPr>
        <w:t xml:space="preserve"> 05:00 and 17:00</w:t>
      </w:r>
      <w:r w:rsidRPr="00630506">
        <w:rPr>
          <w:rFonts w:cs="Times New Roman"/>
          <w:bCs/>
        </w:rPr>
        <w:t xml:space="preserve"> milkings. Samples were taken to the University of Tennessee </w:t>
      </w:r>
      <w:r w:rsidR="001D4B71">
        <w:rPr>
          <w:rFonts w:cs="Times New Roman"/>
          <w:bCs/>
        </w:rPr>
        <w:t>Precision Dairy Quality</w:t>
      </w:r>
      <w:r w:rsidRPr="00630506">
        <w:rPr>
          <w:rFonts w:cs="Times New Roman"/>
          <w:bCs/>
        </w:rPr>
        <w:t xml:space="preserve"> Lab (Knoxville, TN) for analysis of fat, protein, lactose, SNF, and SCC concentrations by</w:t>
      </w:r>
      <w:r>
        <w:rPr>
          <w:rFonts w:cs="Times New Roman"/>
          <w:bCs/>
        </w:rPr>
        <w:t xml:space="preserve"> m</w:t>
      </w:r>
      <w:r w:rsidRPr="00630506">
        <w:rPr>
          <w:rFonts w:cs="Times New Roman"/>
          <w:bCs/>
        </w:rPr>
        <w:t xml:space="preserve">id-infrared spectrophotometric analysis using a </w:t>
      </w:r>
      <w:r>
        <w:rPr>
          <w:rFonts w:cs="Times New Roman"/>
          <w:bCs/>
        </w:rPr>
        <w:t xml:space="preserve">Bentley DairySpec Combi instrument </w:t>
      </w:r>
      <w:r w:rsidRPr="00630506">
        <w:rPr>
          <w:rFonts w:cs="Times New Roman"/>
          <w:bCs/>
        </w:rPr>
        <w:t>as described by AOAC International (2000).</w:t>
      </w:r>
    </w:p>
    <w:p w14:paraId="6907EE40" w14:textId="3CC15F0A" w:rsidR="00B42FFF" w:rsidRPr="00264F02" w:rsidRDefault="00B42FFF" w:rsidP="00B42FFF">
      <w:pPr>
        <w:ind w:firstLine="720"/>
        <w:rPr>
          <w:rFonts w:cs="Times New Roman"/>
          <w:bCs/>
          <w:u w:val="single"/>
        </w:rPr>
      </w:pPr>
      <w:bookmarkStart w:id="191" w:name="_Toc171597642"/>
      <w:r w:rsidRPr="003F0E70">
        <w:rPr>
          <w:rStyle w:val="Heading5Char"/>
        </w:rPr>
        <w:t>Health events.</w:t>
      </w:r>
      <w:bookmarkEnd w:id="191"/>
      <w:r>
        <w:rPr>
          <w:rStyle w:val="Heading5Char"/>
        </w:rPr>
        <w:t xml:space="preserve"> </w:t>
      </w:r>
      <w:r w:rsidRPr="0046161F">
        <w:rPr>
          <w:rFonts w:cs="Times New Roman"/>
          <w:bCs/>
        </w:rPr>
        <w:t>Health events were recorded and reported</w:t>
      </w:r>
      <w:r>
        <w:rPr>
          <w:rFonts w:cs="Times New Roman"/>
          <w:bCs/>
        </w:rPr>
        <w:t xml:space="preserve"> by LRD staff.</w:t>
      </w:r>
      <w:r w:rsidRPr="0046161F">
        <w:rPr>
          <w:rFonts w:cs="Times New Roman"/>
          <w:bCs/>
        </w:rPr>
        <w:t xml:space="preserve"> </w:t>
      </w:r>
      <w:r>
        <w:rPr>
          <w:rFonts w:cs="Times New Roman"/>
          <w:bCs/>
        </w:rPr>
        <w:t>Recorded health events were categorized as transition cow diseases. Transition cow dis</w:t>
      </w:r>
      <w:r w:rsidR="006D2A87">
        <w:rPr>
          <w:rFonts w:cs="Times New Roman"/>
          <w:bCs/>
        </w:rPr>
        <w:t>orders (</w:t>
      </w:r>
      <w:r w:rsidR="006D2A87" w:rsidRPr="006D2A87">
        <w:rPr>
          <w:rFonts w:cs="Times New Roman"/>
          <w:b/>
        </w:rPr>
        <w:t>TCD</w:t>
      </w:r>
      <w:r w:rsidR="006D2A87">
        <w:rPr>
          <w:rFonts w:cs="Times New Roman"/>
          <w:bCs/>
        </w:rPr>
        <w:t>)</w:t>
      </w:r>
      <w:r>
        <w:rPr>
          <w:rFonts w:cs="Times New Roman"/>
          <w:bCs/>
        </w:rPr>
        <w:t xml:space="preserve"> included the incidence of RP, metritis, </w:t>
      </w:r>
      <w:r w:rsidR="001B0698">
        <w:rPr>
          <w:rFonts w:cs="Times New Roman"/>
          <w:bCs/>
        </w:rPr>
        <w:t>DA</w:t>
      </w:r>
      <w:r>
        <w:rPr>
          <w:rFonts w:cs="Times New Roman"/>
          <w:bCs/>
        </w:rPr>
        <w:t xml:space="preserve">, </w:t>
      </w:r>
      <w:r w:rsidR="001B0698">
        <w:rPr>
          <w:rFonts w:cs="Times New Roman"/>
          <w:bCs/>
        </w:rPr>
        <w:t xml:space="preserve">vaginal tear, </w:t>
      </w:r>
      <w:r>
        <w:rPr>
          <w:rFonts w:cs="Times New Roman"/>
          <w:bCs/>
        </w:rPr>
        <w:t>an</w:t>
      </w:r>
      <w:r w:rsidR="006D2A87">
        <w:rPr>
          <w:rFonts w:cs="Times New Roman"/>
          <w:bCs/>
        </w:rPr>
        <w:t xml:space="preserve">d </w:t>
      </w:r>
      <w:r w:rsidR="001B0698">
        <w:rPr>
          <w:rFonts w:cs="Times New Roman"/>
          <w:bCs/>
        </w:rPr>
        <w:t>low ketone levels</w:t>
      </w:r>
      <w:r>
        <w:rPr>
          <w:rFonts w:cs="Times New Roman"/>
          <w:bCs/>
        </w:rPr>
        <w:t>. Somatic cell count and clinical signs of mastitis were monitored throughout the study to indicate infection. Other events included fever, pinkeye, digestive issues, and injury.</w:t>
      </w:r>
      <w:r w:rsidR="00AC1059">
        <w:rPr>
          <w:rFonts w:cs="Times New Roman"/>
          <w:bCs/>
        </w:rPr>
        <w:t xml:space="preserve"> The study design did not intentionally induce incidence of transition cows diseases, such as SARA or hypocalcemia. Post-partum routine supportive therapies were still applied after calving according to LRD farm protocols.</w:t>
      </w:r>
    </w:p>
    <w:p w14:paraId="15EDF6DE" w14:textId="3F3104FB" w:rsidR="00DA3EBE" w:rsidRPr="00D15B45" w:rsidRDefault="00B42FFF" w:rsidP="00DA3EBE">
      <w:pPr>
        <w:ind w:firstLine="720"/>
      </w:pPr>
      <w:bookmarkStart w:id="192" w:name="_Toc171597643"/>
      <w:r w:rsidRPr="003F0E70">
        <w:rPr>
          <w:rStyle w:val="Heading5Char"/>
        </w:rPr>
        <w:t>Ambient temperature and relative humidity</w:t>
      </w:r>
      <w:bookmarkEnd w:id="192"/>
      <w:r w:rsidR="00DA3EBE" w:rsidRPr="00DA3EBE">
        <w:rPr>
          <w:rFonts w:cs="Times New Roman"/>
          <w:bCs/>
        </w:rPr>
        <w:t xml:space="preserve"> </w:t>
      </w:r>
      <w:r w:rsidR="00DA3EBE">
        <w:rPr>
          <w:rFonts w:cs="Times New Roman"/>
          <w:bCs/>
        </w:rPr>
        <w:t>A</w:t>
      </w:r>
      <w:r w:rsidR="00DA3EBE" w:rsidRPr="0046161F">
        <w:rPr>
          <w:rFonts w:cs="Times New Roman"/>
          <w:bCs/>
        </w:rPr>
        <w:t>mbient conditions of the</w:t>
      </w:r>
      <w:r w:rsidR="00DA3EBE">
        <w:rPr>
          <w:rFonts w:cs="Times New Roman"/>
          <w:bCs/>
        </w:rPr>
        <w:t xml:space="preserve"> freestall</w:t>
      </w:r>
      <w:r w:rsidR="00DA3EBE" w:rsidRPr="0046161F">
        <w:rPr>
          <w:rFonts w:cs="Times New Roman"/>
          <w:bCs/>
        </w:rPr>
        <w:t xml:space="preserve"> barn were recorded using Hobo Pro V2 loggers</w:t>
      </w:r>
      <w:r w:rsidR="00DA3EBE">
        <w:rPr>
          <w:rFonts w:cs="Times New Roman"/>
          <w:bCs/>
        </w:rPr>
        <w:t xml:space="preserve"> (Onset Computer Corporation, Bourne, MA)</w:t>
      </w:r>
      <w:r w:rsidR="00DA3EBE" w:rsidRPr="0046161F">
        <w:rPr>
          <w:rFonts w:cs="Times New Roman"/>
          <w:bCs/>
        </w:rPr>
        <w:t xml:space="preserve">. Four loggers were </w:t>
      </w:r>
      <w:r w:rsidR="00DA3EBE">
        <w:rPr>
          <w:rFonts w:cs="Times New Roman"/>
          <w:bCs/>
        </w:rPr>
        <w:t xml:space="preserve">evenly </w:t>
      </w:r>
      <w:r w:rsidR="00DA3EBE" w:rsidRPr="0046161F">
        <w:rPr>
          <w:rFonts w:cs="Times New Roman"/>
          <w:bCs/>
        </w:rPr>
        <w:t xml:space="preserve">placed throughout the project </w:t>
      </w:r>
      <w:r w:rsidR="00DA3EBE">
        <w:rPr>
          <w:rFonts w:cs="Times New Roman"/>
          <w:bCs/>
        </w:rPr>
        <w:t>pen</w:t>
      </w:r>
      <w:r w:rsidR="00DA3EBE" w:rsidRPr="0046161F">
        <w:rPr>
          <w:rFonts w:cs="Times New Roman"/>
          <w:bCs/>
        </w:rPr>
        <w:t xml:space="preserve">. All loggers recorded the ambient temperature, relative humidity, and dew point every 15 minutes. </w:t>
      </w:r>
      <w:r w:rsidR="00DA3EBE">
        <w:rPr>
          <w:rFonts w:cs="Times New Roman"/>
          <w:bCs/>
        </w:rPr>
        <w:t>Data from loggers was collected every 2 wk.</w:t>
      </w:r>
    </w:p>
    <w:p w14:paraId="2BA526C1" w14:textId="5698DF08" w:rsidR="00B42FFF" w:rsidRDefault="00DA3EBE" w:rsidP="00DA3EBE">
      <w:pPr>
        <w:ind w:firstLine="720"/>
        <w:rPr>
          <w:rFonts w:cs="Times New Roman"/>
          <w:bCs/>
        </w:rPr>
      </w:pPr>
      <w:bookmarkStart w:id="193" w:name="_Toc171597644"/>
      <w:r w:rsidRPr="003F0E70">
        <w:rPr>
          <w:rStyle w:val="Heading5Char"/>
        </w:rPr>
        <w:t>Forage sampling</w:t>
      </w:r>
      <w:r w:rsidRPr="009C7E07">
        <w:rPr>
          <w:rStyle w:val="Heading5Char"/>
        </w:rPr>
        <w:t>.</w:t>
      </w:r>
      <w:bookmarkEnd w:id="193"/>
      <w:r w:rsidRPr="009C7E07">
        <w:rPr>
          <w:rFonts w:cs="Times New Roman"/>
          <w:bCs/>
        </w:rPr>
        <w:t xml:space="preserve"> </w:t>
      </w:r>
      <w:r>
        <w:t xml:space="preserve">Samples of CON and CMA TMR diets were collected three times each week. Weekly samples were </w:t>
      </w:r>
      <w:r>
        <w:rPr>
          <w:rFonts w:cs="Times New Roman"/>
          <w:bCs/>
        </w:rPr>
        <w:t xml:space="preserve">combined into a weekly composite sample by using a subsample from each level of a Penn State Shaker Box. Composite samples were </w:t>
      </w:r>
      <w:r w:rsidRPr="0046161F">
        <w:rPr>
          <w:rFonts w:cs="Times New Roman"/>
          <w:bCs/>
        </w:rPr>
        <w:t>shipped</w:t>
      </w:r>
      <w:r>
        <w:rPr>
          <w:rFonts w:cs="Times New Roman"/>
          <w:bCs/>
        </w:rPr>
        <w:t xml:space="preserve"> </w:t>
      </w:r>
      <w:r w:rsidRPr="0046161F">
        <w:rPr>
          <w:rFonts w:cs="Times New Roman"/>
          <w:bCs/>
        </w:rPr>
        <w:t>to Cumberland Valley Analytical Services</w:t>
      </w:r>
      <w:r>
        <w:rPr>
          <w:rFonts w:cs="Times New Roman"/>
          <w:bCs/>
        </w:rPr>
        <w:t xml:space="preserve"> (Waynesboro, PA)</w:t>
      </w:r>
      <w:r w:rsidRPr="0046161F">
        <w:rPr>
          <w:rFonts w:cs="Times New Roman"/>
          <w:bCs/>
        </w:rPr>
        <w:t xml:space="preserve"> for </w:t>
      </w:r>
      <w:r>
        <w:rPr>
          <w:rFonts w:cs="Times New Roman"/>
          <w:bCs/>
        </w:rPr>
        <w:t xml:space="preserve">DM and wet </w:t>
      </w:r>
      <w:r w:rsidRPr="0046161F">
        <w:rPr>
          <w:rFonts w:cs="Times New Roman"/>
          <w:bCs/>
        </w:rPr>
        <w:t>chemistry analysis</w:t>
      </w:r>
      <w:r w:rsidR="00B42FFF">
        <w:rPr>
          <w:rFonts w:cs="Times New Roman"/>
          <w:bCs/>
        </w:rPr>
        <w:t xml:space="preserve">. </w:t>
      </w:r>
      <w:r w:rsidR="00B42FFF" w:rsidRPr="0046161F">
        <w:rPr>
          <w:rFonts w:cs="Times New Roman"/>
          <w:bCs/>
        </w:rPr>
        <w:t xml:space="preserve"> </w:t>
      </w:r>
    </w:p>
    <w:p w14:paraId="79CC7215" w14:textId="77777777" w:rsidR="00B42FFF" w:rsidRDefault="00B42FFF" w:rsidP="00B42FFF">
      <w:pPr>
        <w:pStyle w:val="Heading4"/>
      </w:pPr>
      <w:bookmarkStart w:id="194" w:name="_Toc171597645"/>
      <w:r>
        <w:t>Statistical analysis</w:t>
      </w:r>
      <w:bookmarkEnd w:id="194"/>
    </w:p>
    <w:p w14:paraId="334183C5" w14:textId="785F73AF" w:rsidR="00B42FFF" w:rsidRPr="00F96AF1" w:rsidRDefault="00B42FFF" w:rsidP="00B42FFF">
      <w:pPr>
        <w:ind w:firstLine="720"/>
      </w:pPr>
      <w:bookmarkStart w:id="195" w:name="_Toc171597646"/>
      <w:r w:rsidRPr="00E849FC">
        <w:rPr>
          <w:rStyle w:val="Heading5Char"/>
        </w:rPr>
        <w:t>Data cleaning.</w:t>
      </w:r>
      <w:bookmarkEnd w:id="195"/>
      <w:r w:rsidR="001D4B71">
        <w:t xml:space="preserve"> Detailed data cleaning was described in </w:t>
      </w:r>
      <w:r w:rsidR="001D4B71">
        <w:fldChar w:fldCharType="begin"/>
      </w:r>
      <w:r w:rsidR="004B552E">
        <w:instrText xml:space="preserve"> ADDIN EN.CITE &lt;EndNote&gt;&lt;Cite AuthorYear="1"&gt;&lt;Author&gt;Foley&lt;/Author&gt;&lt;Year&gt;2024&lt;/Year&gt;&lt;RecNum&gt;138&lt;/RecNum&gt;&lt;DisplayText&gt;Foley (2024)&lt;/DisplayText&gt;&lt;record&gt;&lt;rec-number&gt;138&lt;/rec-number&gt;&lt;foreign-keys&gt;&lt;key app="EN" db-id="txspxfvshfwzd5e9fs8xar9pfpdev00pzex9" timestamp="1719952656" guid="f4a63af2-3f70-4a31-b8f9-bdd3168fdf97"&gt;138&lt;/key&gt;&lt;/foreign-keys&gt;&lt;ref-type name="Book Section"&gt;5&lt;/ref-type&gt;&lt;contributors&gt;&lt;authors&gt;&lt;author&gt;Foley, L.&lt;/author&gt;&lt;/authors&gt;&lt;/contributors&gt;&lt;titles&gt;&lt;title&gt;Chapter 2: Impact of feeding calcareous marine algae to Holstein dairy cows during the transition period&lt;/title&gt;&lt;secondary-title&gt;Potential for novel feed ingredients in dairy cattle diets: calcareous marine algae and male sterile sorghum&lt;/secondary-title&gt;&lt;/titles&gt;&lt;pages&gt;24-58&lt;/pages&gt;&lt;section&gt;2&lt;/section&gt;&lt;dates&gt;&lt;year&gt;2024&lt;/year&gt;&lt;/dates&gt;&lt;pub-location&gt;Master&amp;apos;s Thesis, University of Tennessee&lt;/pub-location&gt;&lt;urls&gt;&lt;/urls&gt;&lt;/record&gt;&lt;/Cite&gt;&lt;/EndNote&gt;</w:instrText>
      </w:r>
      <w:r w:rsidR="001D4B71">
        <w:fldChar w:fldCharType="separate"/>
      </w:r>
      <w:r w:rsidR="004B552E">
        <w:rPr>
          <w:noProof/>
        </w:rPr>
        <w:t>Foley (2024)</w:t>
      </w:r>
      <w:r w:rsidR="001D4B71">
        <w:fldChar w:fldCharType="end"/>
      </w:r>
      <w:r>
        <w:t xml:space="preserve">. </w:t>
      </w:r>
      <w:r>
        <w:rPr>
          <w:rFonts w:cs="Times New Roman"/>
          <w:bCs/>
        </w:rPr>
        <w:t xml:space="preserve">After data cleaning, </w:t>
      </w:r>
      <w:r w:rsidRPr="004D565E">
        <w:rPr>
          <w:rFonts w:cs="Times New Roman"/>
          <w:bCs/>
        </w:rPr>
        <w:t xml:space="preserve">19 </w:t>
      </w:r>
      <w:r>
        <w:rPr>
          <w:rFonts w:cs="Times New Roman"/>
          <w:bCs/>
        </w:rPr>
        <w:t xml:space="preserve">CON </w:t>
      </w:r>
      <w:r w:rsidR="001D4B71">
        <w:rPr>
          <w:rFonts w:cs="Times New Roman"/>
          <w:bCs/>
        </w:rPr>
        <w:t>cows</w:t>
      </w:r>
      <w:r w:rsidRPr="004D565E">
        <w:rPr>
          <w:rFonts w:cs="Times New Roman"/>
          <w:bCs/>
        </w:rPr>
        <w:t xml:space="preserve"> and 21</w:t>
      </w:r>
      <w:r>
        <w:rPr>
          <w:rFonts w:cs="Times New Roman"/>
          <w:bCs/>
        </w:rPr>
        <w:t xml:space="preserve"> </w:t>
      </w:r>
      <w:r w:rsidR="002C7429">
        <w:rPr>
          <w:rFonts w:cs="Times New Roman"/>
          <w:bCs/>
        </w:rPr>
        <w:t>CMA</w:t>
      </w:r>
      <w:r>
        <w:rPr>
          <w:rFonts w:cs="Times New Roman"/>
          <w:bCs/>
        </w:rPr>
        <w:t xml:space="preserve"> </w:t>
      </w:r>
      <w:r w:rsidR="001D4B71">
        <w:rPr>
          <w:rFonts w:cs="Times New Roman"/>
          <w:bCs/>
        </w:rPr>
        <w:t>cows</w:t>
      </w:r>
      <w:r>
        <w:rPr>
          <w:rFonts w:cs="Times New Roman"/>
          <w:bCs/>
        </w:rPr>
        <w:t xml:space="preserve"> remained</w:t>
      </w:r>
      <w:r w:rsidRPr="004D565E">
        <w:rPr>
          <w:rFonts w:cs="Times New Roman"/>
          <w:bCs/>
        </w:rPr>
        <w:t xml:space="preserve"> </w:t>
      </w:r>
      <w:r>
        <w:rPr>
          <w:rFonts w:cs="Times New Roman"/>
          <w:bCs/>
        </w:rPr>
        <w:t>in the dataset</w:t>
      </w:r>
      <w:r w:rsidRPr="004D565E">
        <w:rPr>
          <w:rFonts w:cs="Times New Roman"/>
          <w:bCs/>
        </w:rPr>
        <w:t>.</w:t>
      </w:r>
      <w:r>
        <w:rPr>
          <w:rFonts w:cs="Times New Roman"/>
          <w:bCs/>
        </w:rPr>
        <w:t xml:space="preserve"> Parity 1 included nine primiparous heifers (CON = 4; </w:t>
      </w:r>
      <w:r w:rsidR="00DB766C">
        <w:rPr>
          <w:rFonts w:cs="Times New Roman"/>
          <w:bCs/>
        </w:rPr>
        <w:t>CMA</w:t>
      </w:r>
      <w:r>
        <w:rPr>
          <w:rFonts w:cs="Times New Roman"/>
          <w:bCs/>
        </w:rPr>
        <w:t xml:space="preserve"> = 5), parity 2 included 19 second-lactation cows (CON = 10; </w:t>
      </w:r>
      <w:r w:rsidR="00DB766C">
        <w:rPr>
          <w:rFonts w:cs="Times New Roman"/>
          <w:bCs/>
        </w:rPr>
        <w:t>CMA</w:t>
      </w:r>
      <w:r>
        <w:rPr>
          <w:rFonts w:cs="Times New Roman"/>
          <w:bCs/>
        </w:rPr>
        <w:t xml:space="preserve"> = 9), and parity 3+ included 12 third- and fourth-lactation cows (CON = 5;</w:t>
      </w:r>
      <w:r w:rsidR="00DB766C">
        <w:rPr>
          <w:rFonts w:cs="Times New Roman"/>
          <w:bCs/>
        </w:rPr>
        <w:t xml:space="preserve"> CMA</w:t>
      </w:r>
      <w:r>
        <w:rPr>
          <w:rFonts w:cs="Times New Roman"/>
          <w:bCs/>
        </w:rPr>
        <w:t xml:space="preserve"> = 7).</w:t>
      </w:r>
    </w:p>
    <w:p w14:paraId="3AFB0D17" w14:textId="3E793573" w:rsidR="002F2E77" w:rsidRDefault="002F2E77" w:rsidP="002A2AC6">
      <w:pPr>
        <w:ind w:firstLine="720"/>
      </w:pPr>
      <w:r>
        <w:rPr>
          <w:rFonts w:cs="Times New Roman"/>
          <w:bCs/>
        </w:rPr>
        <w:t>Thirty-</w:t>
      </w:r>
      <w:r w:rsidR="002C7429">
        <w:rPr>
          <w:rFonts w:cs="Times New Roman"/>
          <w:bCs/>
        </w:rPr>
        <w:t xml:space="preserve">three </w:t>
      </w:r>
      <w:r>
        <w:rPr>
          <w:rFonts w:cs="Times New Roman"/>
          <w:bCs/>
        </w:rPr>
        <w:t>c</w:t>
      </w:r>
      <w:r w:rsidRPr="0046161F">
        <w:rPr>
          <w:rFonts w:cs="Times New Roman"/>
          <w:bCs/>
        </w:rPr>
        <w:t xml:space="preserve">ows </w:t>
      </w:r>
      <w:r>
        <w:rPr>
          <w:rFonts w:cs="Times New Roman"/>
          <w:bCs/>
        </w:rPr>
        <w:t xml:space="preserve">(CON = 17; </w:t>
      </w:r>
      <w:r w:rsidR="00DB766C">
        <w:rPr>
          <w:rFonts w:cs="Times New Roman"/>
          <w:bCs/>
        </w:rPr>
        <w:t>CMA</w:t>
      </w:r>
      <w:r>
        <w:rPr>
          <w:rFonts w:cs="Times New Roman"/>
          <w:bCs/>
        </w:rPr>
        <w:t xml:space="preserve"> = 16) </w:t>
      </w:r>
      <w:r w:rsidRPr="0046161F">
        <w:rPr>
          <w:rFonts w:cs="Times New Roman"/>
          <w:bCs/>
        </w:rPr>
        <w:t>were enrolled in the study until 120 DIM</w:t>
      </w:r>
      <w:r>
        <w:rPr>
          <w:rFonts w:cs="Times New Roman"/>
          <w:bCs/>
        </w:rPr>
        <w:t xml:space="preserve"> and seven cows (CON = 2; </w:t>
      </w:r>
      <w:r w:rsidR="00DB766C">
        <w:rPr>
          <w:rFonts w:cs="Times New Roman"/>
          <w:bCs/>
        </w:rPr>
        <w:t>CMA</w:t>
      </w:r>
      <w:r>
        <w:rPr>
          <w:rFonts w:cs="Times New Roman"/>
          <w:bCs/>
        </w:rPr>
        <w:t xml:space="preserve"> = 5) were enrolled until 90 DIM.</w:t>
      </w:r>
      <w:r w:rsidRPr="0046161F">
        <w:rPr>
          <w:rFonts w:cs="Times New Roman"/>
          <w:bCs/>
        </w:rPr>
        <w:t xml:space="preserve"> The breakdown of these s</w:t>
      </w:r>
      <w:r>
        <w:rPr>
          <w:rFonts w:cs="Times New Roman"/>
          <w:bCs/>
        </w:rPr>
        <w:t>even</w:t>
      </w:r>
      <w:r w:rsidRPr="0046161F">
        <w:rPr>
          <w:rFonts w:cs="Times New Roman"/>
          <w:bCs/>
        </w:rPr>
        <w:t xml:space="preserve"> animals across treatment and parity groups</w:t>
      </w:r>
      <w:r>
        <w:rPr>
          <w:rFonts w:cs="Times New Roman"/>
          <w:bCs/>
        </w:rPr>
        <w:t xml:space="preserve"> were</w:t>
      </w:r>
      <w:r w:rsidRPr="0046161F">
        <w:rPr>
          <w:rFonts w:cs="Times New Roman"/>
          <w:bCs/>
        </w:rPr>
        <w:t xml:space="preserve"> </w:t>
      </w:r>
      <w:r>
        <w:rPr>
          <w:rFonts w:cs="Times New Roman"/>
          <w:bCs/>
        </w:rPr>
        <w:t>1</w:t>
      </w:r>
      <w:r w:rsidRPr="0046161F">
        <w:rPr>
          <w:rFonts w:cs="Times New Roman"/>
          <w:bCs/>
        </w:rPr>
        <w:t xml:space="preserve"> primiparous </w:t>
      </w:r>
      <w:r w:rsidR="00DB766C">
        <w:rPr>
          <w:rFonts w:cs="Times New Roman"/>
          <w:bCs/>
        </w:rPr>
        <w:t>CMA</w:t>
      </w:r>
      <w:r w:rsidRPr="0046161F">
        <w:rPr>
          <w:rFonts w:cs="Times New Roman"/>
          <w:bCs/>
        </w:rPr>
        <w:t xml:space="preserve"> heifer, </w:t>
      </w:r>
      <w:r>
        <w:rPr>
          <w:rFonts w:cs="Times New Roman"/>
          <w:bCs/>
        </w:rPr>
        <w:t>1</w:t>
      </w:r>
      <w:r w:rsidRPr="0046161F">
        <w:rPr>
          <w:rFonts w:cs="Times New Roman"/>
          <w:bCs/>
        </w:rPr>
        <w:t xml:space="preserve"> second lactation </w:t>
      </w:r>
      <w:r w:rsidR="00DB766C">
        <w:rPr>
          <w:rFonts w:cs="Times New Roman"/>
          <w:bCs/>
        </w:rPr>
        <w:t>CMA</w:t>
      </w:r>
      <w:r w:rsidRPr="0046161F">
        <w:rPr>
          <w:rFonts w:cs="Times New Roman"/>
          <w:bCs/>
        </w:rPr>
        <w:t xml:space="preserve"> cow,</w:t>
      </w:r>
      <w:r>
        <w:rPr>
          <w:rFonts w:cs="Times New Roman"/>
          <w:bCs/>
        </w:rPr>
        <w:t xml:space="preserve"> 1 second lactation CON cow,</w:t>
      </w:r>
      <w:r w:rsidRPr="0046161F">
        <w:rPr>
          <w:rFonts w:cs="Times New Roman"/>
          <w:bCs/>
        </w:rPr>
        <w:t xml:space="preserve"> </w:t>
      </w:r>
      <w:r>
        <w:rPr>
          <w:rFonts w:cs="Times New Roman"/>
          <w:bCs/>
        </w:rPr>
        <w:t>3</w:t>
      </w:r>
      <w:r w:rsidRPr="0046161F">
        <w:rPr>
          <w:rFonts w:cs="Times New Roman"/>
          <w:bCs/>
        </w:rPr>
        <w:t xml:space="preserve"> third lactation </w:t>
      </w:r>
      <w:r w:rsidR="00DB766C">
        <w:rPr>
          <w:rFonts w:cs="Times New Roman"/>
          <w:bCs/>
        </w:rPr>
        <w:t>CMA</w:t>
      </w:r>
      <w:r w:rsidRPr="0046161F">
        <w:rPr>
          <w:rFonts w:cs="Times New Roman"/>
          <w:bCs/>
        </w:rPr>
        <w:t xml:space="preserve"> cows, and </w:t>
      </w:r>
      <w:r>
        <w:rPr>
          <w:rFonts w:cs="Times New Roman"/>
          <w:bCs/>
        </w:rPr>
        <w:t>1</w:t>
      </w:r>
      <w:r w:rsidRPr="0046161F">
        <w:rPr>
          <w:rFonts w:cs="Times New Roman"/>
          <w:bCs/>
        </w:rPr>
        <w:t xml:space="preserve"> </w:t>
      </w:r>
      <w:r>
        <w:rPr>
          <w:rFonts w:cs="Times New Roman"/>
          <w:bCs/>
        </w:rPr>
        <w:t>third lactation</w:t>
      </w:r>
      <w:r w:rsidRPr="0046161F">
        <w:rPr>
          <w:rFonts w:cs="Times New Roman"/>
          <w:bCs/>
        </w:rPr>
        <w:t xml:space="preserve"> CON cow.</w:t>
      </w:r>
      <w:r>
        <w:rPr>
          <w:rFonts w:cs="Times New Roman"/>
          <w:bCs/>
        </w:rPr>
        <w:t xml:space="preserve"> Data reflected in this chapter only includes cows that remained in the study until 120 DIM.</w:t>
      </w:r>
    </w:p>
    <w:p w14:paraId="537733F5" w14:textId="5913DB8D" w:rsidR="002A2AC6" w:rsidRPr="00042071" w:rsidRDefault="002A2AC6" w:rsidP="002A2AC6">
      <w:pPr>
        <w:ind w:firstLine="720"/>
        <w:rPr>
          <w:rFonts w:cs="Times New Roman"/>
          <w:bCs/>
        </w:rPr>
      </w:pPr>
      <w:bookmarkStart w:id="196" w:name="_Toc167883268"/>
      <w:bookmarkStart w:id="197" w:name="_Toc171597647"/>
      <w:r w:rsidRPr="00042071">
        <w:rPr>
          <w:rStyle w:val="Heading5Char"/>
        </w:rPr>
        <w:t>Dry matter intake and milk production.</w:t>
      </w:r>
      <w:bookmarkEnd w:id="196"/>
      <w:bookmarkEnd w:id="197"/>
      <w:r w:rsidRPr="00042071">
        <w:t xml:space="preserve"> </w:t>
      </w:r>
      <w:r w:rsidR="00DB766C" w:rsidRPr="00DB766C">
        <w:t>The independent variables of DMI, milk yield (</w:t>
      </w:r>
      <w:r w:rsidR="00DB766C" w:rsidRPr="00DB766C">
        <w:rPr>
          <w:b/>
          <w:bCs/>
        </w:rPr>
        <w:t>MilkYield</w:t>
      </w:r>
      <w:r w:rsidR="00DB766C" w:rsidRPr="00DB766C">
        <w:t>), milk fat (</w:t>
      </w:r>
      <w:r w:rsidR="00DB766C" w:rsidRPr="00DB766C">
        <w:rPr>
          <w:b/>
          <w:bCs/>
        </w:rPr>
        <w:t>MilkFat</w:t>
      </w:r>
      <w:r w:rsidR="00DB766C" w:rsidRPr="00DB766C">
        <w:t>), milk protein (</w:t>
      </w:r>
      <w:r w:rsidR="00DB766C" w:rsidRPr="00DB766C">
        <w:rPr>
          <w:b/>
          <w:bCs/>
        </w:rPr>
        <w:t>MilkProt</w:t>
      </w:r>
      <w:r w:rsidR="00DB766C" w:rsidRPr="00DB766C">
        <w:t>), milk efficiency (</w:t>
      </w:r>
      <w:r w:rsidR="00DB766C" w:rsidRPr="00DB766C">
        <w:rPr>
          <w:b/>
          <w:bCs/>
        </w:rPr>
        <w:t>MilkEff</w:t>
      </w:r>
      <w:r w:rsidR="00DB766C" w:rsidRPr="00DB766C">
        <w:t xml:space="preserve">), ECM, and FCM were analyzed </w:t>
      </w:r>
      <w:r w:rsidR="00C045E6">
        <w:t>for</w:t>
      </w:r>
      <w:r w:rsidR="00DB766C" w:rsidRPr="00DB766C">
        <w:t xml:space="preserve"> the fixed effects of treatment group (</w:t>
      </w:r>
      <w:r w:rsidR="00DB766C" w:rsidRPr="00DB766C">
        <w:rPr>
          <w:b/>
          <w:bCs/>
        </w:rPr>
        <w:t>TRT</w:t>
      </w:r>
      <w:r w:rsidR="00DB766C" w:rsidRPr="00DB766C">
        <w:t xml:space="preserve">), </w:t>
      </w:r>
      <w:r w:rsidR="005254EF">
        <w:t>max daily temperature humidity index (</w:t>
      </w:r>
      <w:r w:rsidR="00DB766C" w:rsidRPr="005254EF">
        <w:rPr>
          <w:b/>
          <w:bCs/>
        </w:rPr>
        <w:t>MaxTHI</w:t>
      </w:r>
      <w:r w:rsidR="005254EF">
        <w:t>)</w:t>
      </w:r>
      <w:r w:rsidR="00DB766C" w:rsidRPr="00DB766C">
        <w:t>, and</w:t>
      </w:r>
      <w:r w:rsidR="005254EF">
        <w:t xml:space="preserve"> projected 305 d mature equivalent milk</w:t>
      </w:r>
      <w:r w:rsidR="00DB766C" w:rsidRPr="00DB766C">
        <w:t xml:space="preserve"> </w:t>
      </w:r>
      <w:r w:rsidR="005254EF">
        <w:t>(</w:t>
      </w:r>
      <w:r w:rsidR="00DB766C" w:rsidRPr="005254EF">
        <w:rPr>
          <w:b/>
          <w:bCs/>
        </w:rPr>
        <w:t>PMEM</w:t>
      </w:r>
      <w:r w:rsidR="005254EF">
        <w:t>).</w:t>
      </w:r>
      <w:r w:rsidR="005254EF" w:rsidRPr="005254EF">
        <w:t xml:space="preserve"> </w:t>
      </w:r>
      <w:r w:rsidR="005254EF">
        <w:t xml:space="preserve">Ambient temperature and relative humidity data captured from the </w:t>
      </w:r>
      <w:r w:rsidR="005254EF" w:rsidRPr="0046161F">
        <w:rPr>
          <w:rFonts w:cs="Times New Roman"/>
          <w:bCs/>
        </w:rPr>
        <w:t>Hobo Pro V2 loggers</w:t>
      </w:r>
      <w:r w:rsidR="005254EF">
        <w:t xml:space="preserve"> created the MaxTHI. </w:t>
      </w:r>
      <w:r w:rsidR="005254EF">
        <w:rPr>
          <w:rFonts w:cs="Times New Roman"/>
          <w:bCs/>
        </w:rPr>
        <w:t xml:space="preserve">If MaxTHI ≥ 68, heat stress occurred, and if MaxTHI &lt; 68, then heat stress did not occur. </w:t>
      </w:r>
      <w:r w:rsidR="00427F64">
        <w:rPr>
          <w:rFonts w:cs="Times New Roman"/>
          <w:bCs/>
        </w:rPr>
        <w:t>The values</w:t>
      </w:r>
      <w:r w:rsidR="00DB766C">
        <w:rPr>
          <w:rFonts w:cs="Times New Roman"/>
          <w:bCs/>
        </w:rPr>
        <w:t xml:space="preserve"> for PMEM were captured by PCDart. </w:t>
      </w:r>
      <w:r w:rsidRPr="00042071">
        <w:rPr>
          <w:rFonts w:cs="Times New Roman"/>
          <w:bCs/>
        </w:rPr>
        <w:t xml:space="preserve">To calculate individual DMI for each feeding, the </w:t>
      </w:r>
      <w:r w:rsidR="00427F64">
        <w:rPr>
          <w:rFonts w:cs="Times New Roman"/>
          <w:bCs/>
        </w:rPr>
        <w:t>ort amount</w:t>
      </w:r>
      <w:r w:rsidRPr="00042071">
        <w:rPr>
          <w:rFonts w:cs="Times New Roman"/>
          <w:bCs/>
        </w:rPr>
        <w:t xml:space="preserve"> was subtracted from the initial amount offered. The DMI for each cow was calculated by multiplying the individual </w:t>
      </w:r>
      <w:r w:rsidR="00427F64">
        <w:rPr>
          <w:rFonts w:cs="Times New Roman"/>
          <w:bCs/>
        </w:rPr>
        <w:t>intake</w:t>
      </w:r>
      <w:r w:rsidRPr="00042071">
        <w:rPr>
          <w:rFonts w:cs="Times New Roman"/>
          <w:bCs/>
        </w:rPr>
        <w:t xml:space="preserve"> by the DM content of the forage, which was determined by </w:t>
      </w:r>
      <w:r w:rsidR="00427F64">
        <w:rPr>
          <w:rFonts w:cs="Times New Roman"/>
          <w:bCs/>
        </w:rPr>
        <w:t>wet chemistry</w:t>
      </w:r>
      <w:r w:rsidRPr="00042071">
        <w:rPr>
          <w:rFonts w:cs="Times New Roman"/>
          <w:bCs/>
        </w:rPr>
        <w:t xml:space="preserve"> analys</w:t>
      </w:r>
      <w:r w:rsidR="00427F64">
        <w:rPr>
          <w:rFonts w:cs="Times New Roman"/>
          <w:bCs/>
        </w:rPr>
        <w:t>i</w:t>
      </w:r>
      <w:r w:rsidRPr="00042071">
        <w:rPr>
          <w:rFonts w:cs="Times New Roman"/>
          <w:bCs/>
        </w:rPr>
        <w:t xml:space="preserve">s. Orts were calculated using the Eq. </w:t>
      </w:r>
      <w:r>
        <w:rPr>
          <w:rFonts w:cs="Times New Roman"/>
          <w:bCs/>
        </w:rPr>
        <w:t>3</w:t>
      </w:r>
      <w:r w:rsidRPr="00042071">
        <w:rPr>
          <w:rFonts w:cs="Times New Roman"/>
          <w:bCs/>
        </w:rPr>
        <w:t xml:space="preserve">.1: </w:t>
      </w:r>
    </w:p>
    <w:p w14:paraId="1F11203D" w14:textId="2A67AF78" w:rsidR="002A2AC6" w:rsidRPr="00042071" w:rsidRDefault="00427F64" w:rsidP="002A2AC6">
      <w:pPr>
        <w:jc w:val="right"/>
        <w:rPr>
          <w:rFonts w:cs="Times New Roman"/>
          <w:bCs/>
          <w:iCs/>
          <w:szCs w:val="18"/>
        </w:rPr>
      </w:pPr>
      <m:oMath>
        <m:r>
          <m:rPr>
            <m:nor/>
          </m:rPr>
          <w:rPr>
            <w:rFonts w:ascii="Cambria Math" w:hAnsi="Cambria Math" w:cs="Times New Roman"/>
            <w:bCs/>
            <w:iCs/>
            <w:szCs w:val="18"/>
          </w:rPr>
          <m:t>Intake (kg/cow/d) = Feed offered - Ort</m:t>
        </m:r>
      </m:oMath>
      <w:r>
        <w:rPr>
          <w:rFonts w:eastAsiaTheme="minorEastAsia"/>
          <w:bCs/>
          <w:iCs/>
          <w:szCs w:val="18"/>
        </w:rPr>
        <w:t xml:space="preserve">            </w:t>
      </w:r>
      <w:r w:rsidR="002A2AC6" w:rsidRPr="00042071">
        <w:rPr>
          <w:rFonts w:eastAsiaTheme="minorEastAsia"/>
          <w:bCs/>
          <w:iCs/>
          <w:szCs w:val="18"/>
        </w:rPr>
        <w:t xml:space="preserve">     </w:t>
      </w:r>
      <w:r w:rsidR="002A2AC6">
        <w:rPr>
          <w:rFonts w:eastAsiaTheme="minorEastAsia"/>
          <w:bCs/>
          <w:iCs/>
          <w:szCs w:val="18"/>
        </w:rPr>
        <w:t xml:space="preserve"> </w:t>
      </w:r>
      <w:r w:rsidR="002A2AC6" w:rsidRPr="00042071">
        <w:rPr>
          <w:iCs/>
          <w:szCs w:val="18"/>
        </w:rPr>
        <w:t xml:space="preserve">Equation </w:t>
      </w:r>
      <w:r w:rsidR="002A2AC6" w:rsidRPr="00042071">
        <w:rPr>
          <w:iCs/>
          <w:szCs w:val="18"/>
        </w:rPr>
        <w:fldChar w:fldCharType="begin"/>
      </w:r>
      <w:r w:rsidR="002A2AC6" w:rsidRPr="00042071">
        <w:rPr>
          <w:iCs/>
          <w:szCs w:val="18"/>
        </w:rPr>
        <w:instrText xml:space="preserve"> STYLEREF 2 \s </w:instrText>
      </w:r>
      <w:r w:rsidR="002A2AC6" w:rsidRPr="00042071">
        <w:rPr>
          <w:iCs/>
          <w:szCs w:val="18"/>
        </w:rPr>
        <w:fldChar w:fldCharType="separate"/>
      </w:r>
      <w:r w:rsidR="00D5452C">
        <w:rPr>
          <w:iCs/>
          <w:noProof/>
          <w:szCs w:val="18"/>
        </w:rPr>
        <w:t>3</w:t>
      </w:r>
      <w:r w:rsidR="002A2AC6" w:rsidRPr="00042071">
        <w:rPr>
          <w:iCs/>
          <w:szCs w:val="18"/>
        </w:rPr>
        <w:fldChar w:fldCharType="end"/>
      </w:r>
      <w:r w:rsidR="002A2AC6" w:rsidRPr="00042071">
        <w:rPr>
          <w:iCs/>
          <w:szCs w:val="18"/>
        </w:rPr>
        <w:t>.</w:t>
      </w:r>
      <w:r w:rsidR="002A2AC6" w:rsidRPr="00042071">
        <w:rPr>
          <w:iCs/>
          <w:szCs w:val="18"/>
        </w:rPr>
        <w:fldChar w:fldCharType="begin"/>
      </w:r>
      <w:r w:rsidR="002A2AC6" w:rsidRPr="00042071">
        <w:rPr>
          <w:iCs/>
          <w:szCs w:val="18"/>
        </w:rPr>
        <w:instrText xml:space="preserve"> SEQ Equation \* ARABIC \s 2 </w:instrText>
      </w:r>
      <w:r w:rsidR="002A2AC6" w:rsidRPr="00042071">
        <w:rPr>
          <w:iCs/>
          <w:szCs w:val="18"/>
        </w:rPr>
        <w:fldChar w:fldCharType="separate"/>
      </w:r>
      <w:r w:rsidR="00D5452C">
        <w:rPr>
          <w:iCs/>
          <w:noProof/>
          <w:szCs w:val="18"/>
        </w:rPr>
        <w:t>1</w:t>
      </w:r>
      <w:r w:rsidR="002A2AC6" w:rsidRPr="00042071">
        <w:rPr>
          <w:iCs/>
          <w:szCs w:val="18"/>
        </w:rPr>
        <w:fldChar w:fldCharType="end"/>
      </w:r>
    </w:p>
    <w:p w14:paraId="6F0E7CA7" w14:textId="77777777" w:rsidR="002A2AC6" w:rsidRPr="00042071" w:rsidRDefault="002A2AC6" w:rsidP="002A2AC6">
      <w:pPr>
        <w:rPr>
          <w:rFonts w:cs="Times New Roman"/>
          <w:bCs/>
        </w:rPr>
      </w:pPr>
      <w:r w:rsidRPr="00042071">
        <w:rPr>
          <w:rFonts w:cs="Times New Roman"/>
          <w:bCs/>
        </w:rPr>
        <w:t xml:space="preserve">Dry matter intake was calculated using the Eq. </w:t>
      </w:r>
      <w:r>
        <w:rPr>
          <w:rFonts w:cs="Times New Roman"/>
          <w:bCs/>
        </w:rPr>
        <w:t>3</w:t>
      </w:r>
      <w:r w:rsidRPr="00042071">
        <w:rPr>
          <w:rFonts w:cs="Times New Roman"/>
          <w:bCs/>
        </w:rPr>
        <w:t>.2:</w:t>
      </w:r>
    </w:p>
    <w:p w14:paraId="19D11139" w14:textId="743CBB4F" w:rsidR="002A2AC6" w:rsidRPr="00042071" w:rsidRDefault="002A2AC6" w:rsidP="002A2AC6">
      <w:pPr>
        <w:jc w:val="right"/>
        <w:rPr>
          <w:rFonts w:cs="Times New Roman"/>
          <w:bCs/>
          <w:szCs w:val="18"/>
        </w:rPr>
      </w:pPr>
      <m:oMath>
        <m:r>
          <m:rPr>
            <m:nor/>
          </m:rPr>
          <w:rPr>
            <w:rFonts w:ascii="Cambria Math" w:hAnsi="Cambria Math" w:cs="Times New Roman"/>
            <w:bCs/>
            <w:iCs/>
            <w:szCs w:val="18"/>
          </w:rPr>
          <m:t>DMI (kg/cow/d) = Intake * %DM</m:t>
        </m:r>
      </m:oMath>
      <w:r w:rsidRPr="00042071">
        <w:rPr>
          <w:rFonts w:eastAsiaTheme="minorEastAsia"/>
          <w:bCs/>
          <w:iCs/>
          <w:szCs w:val="18"/>
        </w:rPr>
        <w:tab/>
      </w:r>
      <w:r w:rsidRPr="00042071">
        <w:rPr>
          <w:rFonts w:eastAsiaTheme="minorEastAsia"/>
          <w:bCs/>
          <w:iCs/>
          <w:szCs w:val="18"/>
        </w:rPr>
        <w:tab/>
        <w:t xml:space="preserve">       </w:t>
      </w:r>
      <w:r>
        <w:rPr>
          <w:rFonts w:eastAsiaTheme="minorEastAsia"/>
          <w:bCs/>
          <w:iCs/>
          <w:szCs w:val="18"/>
        </w:rPr>
        <w:t xml:space="preserve"> </w:t>
      </w:r>
      <w:r w:rsidRPr="00042071">
        <w:rPr>
          <w:rFonts w:eastAsiaTheme="minorEastAsia"/>
          <w:bCs/>
          <w:iCs/>
          <w:szCs w:val="18"/>
        </w:rPr>
        <w:t xml:space="preserve"> </w:t>
      </w:r>
      <w:r w:rsidRPr="00042071">
        <w:rPr>
          <w:iCs/>
          <w:szCs w:val="18"/>
        </w:rPr>
        <w:t xml:space="preserve">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2</w:t>
      </w:r>
      <w:r w:rsidRPr="00042071">
        <w:rPr>
          <w:iCs/>
          <w:szCs w:val="18"/>
        </w:rPr>
        <w:fldChar w:fldCharType="end"/>
      </w:r>
    </w:p>
    <w:p w14:paraId="048E899C" w14:textId="77777777" w:rsidR="002A2AC6" w:rsidRPr="00042071" w:rsidRDefault="002A2AC6" w:rsidP="002A2AC6">
      <w:pPr>
        <w:rPr>
          <w:rFonts w:cs="Times New Roman"/>
          <w:bCs/>
        </w:rPr>
      </w:pPr>
      <w:r w:rsidRPr="00042071">
        <w:rPr>
          <w:rFonts w:cs="Times New Roman"/>
          <w:bCs/>
        </w:rPr>
        <w:t xml:space="preserve">Milk fat and protein percentages were transformed using the arcsine transformation to approximate the normal distribution using Eq. </w:t>
      </w:r>
      <w:r>
        <w:rPr>
          <w:rFonts w:cs="Times New Roman"/>
          <w:bCs/>
        </w:rPr>
        <w:t>3</w:t>
      </w:r>
      <w:r w:rsidRPr="00042071">
        <w:rPr>
          <w:rFonts w:cs="Times New Roman"/>
          <w:bCs/>
        </w:rPr>
        <w:t xml:space="preserve">.3 and </w:t>
      </w:r>
      <w:r>
        <w:rPr>
          <w:rFonts w:cs="Times New Roman"/>
          <w:bCs/>
        </w:rPr>
        <w:t>3</w:t>
      </w:r>
      <w:r w:rsidRPr="00042071">
        <w:rPr>
          <w:rFonts w:cs="Times New Roman"/>
          <w:bCs/>
        </w:rPr>
        <w:t>.4. Means were backtransformed to the original scale for presentation:</w:t>
      </w:r>
    </w:p>
    <w:p w14:paraId="6B41C73D" w14:textId="707380F6" w:rsidR="002A2AC6" w:rsidRPr="00042071" w:rsidRDefault="002A2AC6" w:rsidP="002A2AC6">
      <w:pPr>
        <w:jc w:val="right"/>
        <w:rPr>
          <w:rFonts w:eastAsiaTheme="minorEastAsia" w:cs="Times New Roman"/>
          <w:iCs/>
          <w:szCs w:val="18"/>
        </w:rPr>
      </w:pPr>
      <m:oMath>
        <m:r>
          <m:rPr>
            <m:nor/>
          </m:rPr>
          <w:rPr>
            <w:rFonts w:ascii="Cambria Math" w:hAnsi="Cambria Math" w:cs="Times New Roman"/>
            <w:iCs/>
            <w:szCs w:val="18"/>
          </w:rPr>
          <m:t>Fat</m:t>
        </m:r>
        <m:r>
          <m:rPr>
            <m:nor/>
          </m:rPr>
          <w:rPr>
            <w:rFonts w:ascii="Cambria Math" w:eastAsiaTheme="minorEastAsia" w:hAnsi="Cambria Math" w:cs="Times New Roman"/>
            <w:iCs/>
            <w:szCs w:val="18"/>
          </w:rPr>
          <m:t>arc = arsin</m:t>
        </m:r>
        <m:d>
          <m:dPr>
            <m:ctrlPr>
              <w:rPr>
                <w:rFonts w:ascii="Cambria Math" w:eastAsiaTheme="minorEastAsia" w:hAnsi="Cambria Math" w:cs="Times New Roman"/>
                <w:bCs/>
                <w:i/>
                <w:iCs/>
                <w:szCs w:val="18"/>
              </w:rPr>
            </m:ctrlPr>
          </m:dPr>
          <m:e>
            <m:f>
              <m:fPr>
                <m:ctrlPr>
                  <w:rPr>
                    <w:rFonts w:ascii="Cambria Math" w:eastAsiaTheme="minorEastAsia" w:hAnsi="Cambria Math" w:cs="Times New Roman"/>
                    <w:bCs/>
                    <w:iCs/>
                    <w:szCs w:val="18"/>
                  </w:rPr>
                </m:ctrlPr>
              </m:fPr>
              <m:num>
                <m:rad>
                  <m:radPr>
                    <m:degHide m:val="1"/>
                    <m:ctrlPr>
                      <w:rPr>
                        <w:rFonts w:ascii="Cambria Math" w:eastAsiaTheme="minorEastAsia" w:hAnsi="Cambria Math" w:cs="Times New Roman"/>
                        <w:bCs/>
                        <w:iCs/>
                        <w:szCs w:val="18"/>
                      </w:rPr>
                    </m:ctrlPr>
                  </m:radPr>
                  <m:deg/>
                  <m:e>
                    <m:r>
                      <m:rPr>
                        <m:nor/>
                      </m:rPr>
                      <w:rPr>
                        <w:rFonts w:ascii="Cambria Math" w:eastAsiaTheme="minorEastAsia" w:hAnsi="Cambria Math" w:cs="Times New Roman"/>
                        <w:iCs/>
                        <w:szCs w:val="18"/>
                      </w:rPr>
                      <m:t>MilkFat</m:t>
                    </m:r>
                    <m:d>
                      <m:dPr>
                        <m:ctrlPr>
                          <w:rPr>
                            <w:rFonts w:ascii="Cambria Math" w:eastAsiaTheme="minorEastAsia" w:hAnsi="Cambria Math" w:cs="Times New Roman"/>
                            <w:bCs/>
                            <w:iCs/>
                            <w:szCs w:val="18"/>
                          </w:rPr>
                        </m:ctrlPr>
                      </m:dPr>
                      <m:e>
                        <m:r>
                          <m:rPr>
                            <m:nor/>
                          </m:rPr>
                          <w:rPr>
                            <w:rFonts w:ascii="Cambria Math" w:eastAsiaTheme="minorEastAsia" w:hAnsi="Cambria Math" w:cs="Times New Roman"/>
                            <w:iCs/>
                            <w:szCs w:val="18"/>
                          </w:rPr>
                          <m:t>%</m:t>
                        </m:r>
                      </m:e>
                    </m:d>
                  </m:e>
                </m:rad>
              </m:num>
              <m:den>
                <m:r>
                  <m:rPr>
                    <m:nor/>
                  </m:rPr>
                  <w:rPr>
                    <w:rFonts w:ascii="Cambria Math" w:eastAsiaTheme="minorEastAsia" w:hAnsi="Cambria Math" w:cs="Times New Roman"/>
                    <w:iCs/>
                    <w:szCs w:val="18"/>
                  </w:rPr>
                  <m:t>100</m:t>
                </m:r>
              </m:den>
            </m:f>
          </m:e>
        </m:d>
      </m:oMath>
      <w:r w:rsidRPr="00042071">
        <w:rPr>
          <w:rFonts w:eastAsiaTheme="minorEastAsia"/>
          <w:bCs/>
          <w:iCs/>
          <w:szCs w:val="18"/>
        </w:rPr>
        <w:t xml:space="preserve"> </w:t>
      </w:r>
      <w:r w:rsidRPr="00042071">
        <w:rPr>
          <w:rFonts w:eastAsiaTheme="minorEastAsia"/>
          <w:bCs/>
          <w:iCs/>
          <w:szCs w:val="18"/>
        </w:rPr>
        <w:tab/>
      </w:r>
      <w:r w:rsidRPr="00042071">
        <w:rPr>
          <w:rFonts w:eastAsiaTheme="minorEastAsia"/>
          <w:bCs/>
          <w:iCs/>
          <w:szCs w:val="18"/>
        </w:rPr>
        <w:tab/>
      </w:r>
      <w:r w:rsidRPr="00042071">
        <w:rPr>
          <w:rFonts w:eastAsiaTheme="minorEastAsia"/>
          <w:bCs/>
          <w:iCs/>
          <w:szCs w:val="18"/>
        </w:rPr>
        <w:tab/>
      </w:r>
      <w:r w:rsidRPr="00042071">
        <w:rPr>
          <w:rFonts w:eastAsiaTheme="minorEastAsia"/>
          <w:bCs/>
          <w:iCs/>
          <w:szCs w:val="18"/>
        </w:rPr>
        <w:tab/>
      </w:r>
      <w:r w:rsidRPr="00042071">
        <w:rPr>
          <w:iCs/>
          <w:szCs w:val="18"/>
        </w:rPr>
        <w:t xml:space="preserve">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3</w:t>
      </w:r>
      <w:r w:rsidRPr="00042071">
        <w:rPr>
          <w:iCs/>
          <w:szCs w:val="18"/>
        </w:rPr>
        <w:fldChar w:fldCharType="end"/>
      </w:r>
    </w:p>
    <w:p w14:paraId="55855762" w14:textId="0A689338" w:rsidR="002A2AC6" w:rsidRPr="00042071" w:rsidRDefault="002A2AC6" w:rsidP="002A2AC6">
      <w:pPr>
        <w:jc w:val="right"/>
        <w:rPr>
          <w:rFonts w:eastAsiaTheme="minorEastAsia" w:cs="Times New Roman"/>
          <w:iCs/>
          <w:szCs w:val="18"/>
        </w:rPr>
      </w:pPr>
      <m:oMath>
        <m:r>
          <m:rPr>
            <m:nor/>
          </m:rPr>
          <w:rPr>
            <w:rFonts w:ascii="Cambria Math" w:hAnsi="Cambria Math" w:cs="Times New Roman"/>
            <w:iCs/>
            <w:szCs w:val="18"/>
          </w:rPr>
          <m:t>Prot</m:t>
        </m:r>
        <m:r>
          <m:rPr>
            <m:nor/>
          </m:rPr>
          <w:rPr>
            <w:rFonts w:ascii="Cambria Math" w:eastAsiaTheme="minorEastAsia" w:hAnsi="Cambria Math" w:cs="Times New Roman"/>
            <w:iCs/>
            <w:szCs w:val="18"/>
          </w:rPr>
          <m:t>arc = arsin</m:t>
        </m:r>
        <m:d>
          <m:dPr>
            <m:ctrlPr>
              <w:rPr>
                <w:rFonts w:ascii="Cambria Math" w:eastAsiaTheme="minorEastAsia" w:hAnsi="Cambria Math" w:cs="Times New Roman"/>
                <w:bCs/>
                <w:i/>
                <w:iCs/>
                <w:szCs w:val="18"/>
              </w:rPr>
            </m:ctrlPr>
          </m:dPr>
          <m:e>
            <m:f>
              <m:fPr>
                <m:ctrlPr>
                  <w:rPr>
                    <w:rFonts w:ascii="Cambria Math" w:eastAsiaTheme="minorEastAsia" w:hAnsi="Cambria Math" w:cs="Times New Roman"/>
                    <w:bCs/>
                    <w:iCs/>
                    <w:szCs w:val="18"/>
                  </w:rPr>
                </m:ctrlPr>
              </m:fPr>
              <m:num>
                <m:rad>
                  <m:radPr>
                    <m:degHide m:val="1"/>
                    <m:ctrlPr>
                      <w:rPr>
                        <w:rFonts w:ascii="Cambria Math" w:eastAsiaTheme="minorEastAsia" w:hAnsi="Cambria Math" w:cs="Times New Roman"/>
                        <w:bCs/>
                        <w:iCs/>
                        <w:szCs w:val="18"/>
                      </w:rPr>
                    </m:ctrlPr>
                  </m:radPr>
                  <m:deg/>
                  <m:e>
                    <m:r>
                      <m:rPr>
                        <m:nor/>
                      </m:rPr>
                      <w:rPr>
                        <w:rFonts w:ascii="Cambria Math" w:eastAsiaTheme="minorEastAsia" w:hAnsi="Cambria Math" w:cs="Times New Roman"/>
                        <w:iCs/>
                        <w:szCs w:val="18"/>
                      </w:rPr>
                      <m:t>MilkProtein</m:t>
                    </m:r>
                    <m:d>
                      <m:dPr>
                        <m:ctrlPr>
                          <w:rPr>
                            <w:rFonts w:ascii="Cambria Math" w:eastAsiaTheme="minorEastAsia" w:hAnsi="Cambria Math" w:cs="Times New Roman"/>
                            <w:bCs/>
                            <w:iCs/>
                            <w:szCs w:val="18"/>
                          </w:rPr>
                        </m:ctrlPr>
                      </m:dPr>
                      <m:e>
                        <m:r>
                          <m:rPr>
                            <m:nor/>
                          </m:rPr>
                          <w:rPr>
                            <w:rFonts w:ascii="Cambria Math" w:eastAsiaTheme="minorEastAsia" w:hAnsi="Cambria Math" w:cs="Times New Roman"/>
                            <w:iCs/>
                            <w:szCs w:val="18"/>
                          </w:rPr>
                          <m:t>%</m:t>
                        </m:r>
                      </m:e>
                    </m:d>
                  </m:e>
                </m:rad>
              </m:num>
              <m:den>
                <m:r>
                  <m:rPr>
                    <m:nor/>
                  </m:rPr>
                  <w:rPr>
                    <w:rFonts w:ascii="Cambria Math" w:eastAsiaTheme="minorEastAsia" w:hAnsi="Cambria Math" w:cs="Times New Roman"/>
                    <w:iCs/>
                    <w:szCs w:val="18"/>
                  </w:rPr>
                  <m:t>100</m:t>
                </m:r>
              </m:den>
            </m:f>
          </m:e>
        </m:d>
      </m:oMath>
      <w:r w:rsidRPr="00042071">
        <w:rPr>
          <w:rFonts w:eastAsiaTheme="minorEastAsia"/>
          <w:bCs/>
          <w:iCs/>
          <w:szCs w:val="18"/>
        </w:rPr>
        <w:t xml:space="preserve"> </w:t>
      </w:r>
      <w:r w:rsidRPr="00042071">
        <w:rPr>
          <w:rFonts w:eastAsiaTheme="minorEastAsia"/>
          <w:bCs/>
          <w:iCs/>
          <w:szCs w:val="18"/>
        </w:rPr>
        <w:tab/>
      </w:r>
      <w:r w:rsidRPr="00042071">
        <w:rPr>
          <w:rFonts w:eastAsiaTheme="minorEastAsia"/>
          <w:bCs/>
          <w:iCs/>
          <w:szCs w:val="18"/>
        </w:rPr>
        <w:tab/>
      </w:r>
      <w:r w:rsidRPr="00042071">
        <w:rPr>
          <w:rFonts w:eastAsiaTheme="minorEastAsia"/>
          <w:bCs/>
          <w:iCs/>
          <w:szCs w:val="18"/>
        </w:rPr>
        <w:tab/>
      </w:r>
      <w:r w:rsidRPr="00042071">
        <w:rPr>
          <w:iCs/>
          <w:szCs w:val="18"/>
        </w:rPr>
        <w:t xml:space="preserve">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4</w:t>
      </w:r>
      <w:r w:rsidRPr="00042071">
        <w:rPr>
          <w:iCs/>
          <w:szCs w:val="18"/>
        </w:rPr>
        <w:fldChar w:fldCharType="end"/>
      </w:r>
    </w:p>
    <w:p w14:paraId="77763DEA" w14:textId="7F32AF80" w:rsidR="002A2AC6" w:rsidRPr="00042071" w:rsidRDefault="002A2AC6" w:rsidP="002A2AC6">
      <w:pPr>
        <w:rPr>
          <w:rFonts w:cs="Times New Roman"/>
          <w:bCs/>
        </w:rPr>
      </w:pPr>
      <w:r w:rsidRPr="00042071">
        <w:rPr>
          <w:rFonts w:cs="Times New Roman"/>
          <w:bCs/>
        </w:rPr>
        <w:t xml:space="preserve">Values for ECM and 4% FCM were calculated using the Eq </w:t>
      </w:r>
      <w:r>
        <w:rPr>
          <w:rFonts w:cs="Times New Roman"/>
          <w:bCs/>
        </w:rPr>
        <w:t>3</w:t>
      </w:r>
      <w:r w:rsidRPr="00042071">
        <w:rPr>
          <w:rFonts w:cs="Times New Roman"/>
          <w:bCs/>
        </w:rPr>
        <w:t xml:space="preserve">.5 </w:t>
      </w:r>
      <w:r w:rsidRPr="00042071">
        <w:rPr>
          <w:rFonts w:cs="Times New Roman"/>
          <w:bCs/>
        </w:rPr>
        <w:fldChar w:fldCharType="begin"/>
      </w:r>
      <w:r w:rsidR="00734C41">
        <w:rPr>
          <w:rFonts w:cs="Times New Roman"/>
          <w:bCs/>
        </w:rPr>
        <w:instrText xml:space="preserve"> ADDIN EN.CITE &lt;EndNote&gt;&lt;Cite&gt;&lt;Author&gt;Tyrrell&lt;/Author&gt;&lt;Year&gt;1965&lt;/Year&gt;&lt;RecNum&gt;62&lt;/RecNum&gt;&lt;DisplayText&gt;(Tyrrell and Reid, 1965)&lt;/DisplayText&gt;&lt;record&gt;&lt;rec-number&gt;62&lt;/rec-number&gt;&lt;foreign-keys&gt;&lt;key app="EN" db-id="txspxfvshfwzd5e9fs8xar9pfpdev00pzex9" timestamp="1714587165" guid="8a80b97a-8c8b-485d-80d7-aae6d765f2c6"&gt;62&lt;/key&gt;&lt;/foreign-keys&gt;&lt;ref-type name="Journal Article"&gt;17&lt;/ref-type&gt;&lt;contributors&gt;&lt;authors&gt;&lt;author&gt;Tyrrell, HF&lt;/author&gt;&lt;author&gt;Reid, JT&lt;/author&gt;&lt;/authors&gt;&lt;/contributors&gt;&lt;titles&gt;&lt;title&gt;Prediction of the energy value of cow&amp;apos;s milk&lt;/title&gt;&lt;secondary-title&gt;J Dairy Sci.&lt;/secondary-title&gt;&lt;/titles&gt;&lt;periodical&gt;&lt;full-title&gt;J Dairy Sci.&lt;/full-title&gt;&lt;/periodical&gt;&lt;pages&gt;1215-1223&lt;/pages&gt;&lt;volume&gt;48&lt;/volume&gt;&lt;dates&gt;&lt;year&gt;1965&lt;/year&gt;&lt;/dates&gt;&lt;urls&gt;&lt;/urls&gt;&lt;/record&gt;&lt;/Cite&gt;&lt;/EndNote&gt;</w:instrText>
      </w:r>
      <w:r w:rsidRPr="00042071">
        <w:rPr>
          <w:rFonts w:cs="Times New Roman"/>
          <w:bCs/>
        </w:rPr>
        <w:fldChar w:fldCharType="separate"/>
      </w:r>
      <w:r w:rsidR="00734C41">
        <w:rPr>
          <w:rFonts w:cs="Times New Roman"/>
          <w:bCs/>
          <w:noProof/>
        </w:rPr>
        <w:t>(Tyrrell and Reid, 1965)</w:t>
      </w:r>
      <w:r w:rsidRPr="00042071">
        <w:rPr>
          <w:rFonts w:cs="Times New Roman"/>
          <w:bCs/>
        </w:rPr>
        <w:fldChar w:fldCharType="end"/>
      </w:r>
      <w:r w:rsidRPr="00042071">
        <w:rPr>
          <w:rFonts w:cs="Times New Roman"/>
          <w:bCs/>
        </w:rPr>
        <w:t xml:space="preserve"> and Eq </w:t>
      </w:r>
      <w:r>
        <w:rPr>
          <w:rFonts w:cs="Times New Roman"/>
          <w:bCs/>
        </w:rPr>
        <w:t>3</w:t>
      </w:r>
      <w:r w:rsidRPr="00042071">
        <w:rPr>
          <w:rFonts w:cs="Times New Roman"/>
          <w:bCs/>
        </w:rPr>
        <w:t xml:space="preserve">.6 </w:t>
      </w:r>
      <w:r w:rsidRPr="00042071">
        <w:rPr>
          <w:rFonts w:cs="Times New Roman"/>
          <w:bCs/>
        </w:rPr>
        <w:fldChar w:fldCharType="begin"/>
      </w:r>
      <w:r w:rsidR="00734C41">
        <w:rPr>
          <w:rFonts w:cs="Times New Roman"/>
          <w:bCs/>
        </w:rPr>
        <w:instrText xml:space="preserve"> ADDIN EN.CITE &lt;EndNote&gt;&lt;Cite&gt;&lt;Author&gt;Gaines&lt;/Author&gt;&lt;Year&gt;1923&lt;/Year&gt;&lt;RecNum&gt;64&lt;/RecNum&gt;&lt;DisplayText&gt;(Gaines and Davidson, 1923)&lt;/DisplayText&gt;&lt;record&gt;&lt;rec-number&gt;64&lt;/rec-number&gt;&lt;foreign-keys&gt;&lt;key app="EN" db-id="txspxfvshfwzd5e9fs8xar9pfpdev00pzex9" timestamp="1715204884" guid="f669e1d0-e951-4b17-b1cb-45d2d64e0eb2"&gt;64&lt;/key&gt;&lt;/foreign-keys&gt;&lt;ref-type name="Journal Article"&gt;17&lt;/ref-type&gt;&lt;contributors&gt;&lt;authors&gt;&lt;author&gt;Gaines, WL&lt;/author&gt;&lt;author&gt;Davidson, FA&lt;/author&gt;&lt;/authors&gt;&lt;/contributors&gt;&lt;titles&gt;&lt;title&gt;Relation between percentage fat content and yield of milk. Correction of milk yield for fat content&lt;/title&gt;&lt;secondary-title&gt;Univ. of Illinois Agr. Expt. Sta.&lt;/secondary-title&gt;&lt;/titles&gt;&lt;periodical&gt;&lt;full-title&gt;Univ. of Illinois Agr. Expt. Sta.&lt;/full-title&gt;&lt;/periodical&gt;&lt;pages&gt;577-621&lt;/pages&gt;&lt;volume&gt;245&lt;/volume&gt;&lt;dates&gt;&lt;year&gt;1923&lt;/year&gt;&lt;/dates&gt;&lt;work-type&gt;Bulletin&lt;/work-type&gt;&lt;urls&gt;&lt;/urls&gt;&lt;/record&gt;&lt;/Cite&gt;&lt;/EndNote&gt;</w:instrText>
      </w:r>
      <w:r w:rsidRPr="00042071">
        <w:rPr>
          <w:rFonts w:cs="Times New Roman"/>
          <w:bCs/>
        </w:rPr>
        <w:fldChar w:fldCharType="separate"/>
      </w:r>
      <w:r w:rsidR="00734C41">
        <w:rPr>
          <w:rFonts w:cs="Times New Roman"/>
          <w:bCs/>
          <w:noProof/>
        </w:rPr>
        <w:t>(Gaines and Davidson, 1923)</w:t>
      </w:r>
      <w:r w:rsidRPr="00042071">
        <w:rPr>
          <w:rFonts w:cs="Times New Roman"/>
          <w:bCs/>
        </w:rPr>
        <w:fldChar w:fldCharType="end"/>
      </w:r>
      <w:r w:rsidRPr="00042071">
        <w:rPr>
          <w:rFonts w:cs="Times New Roman"/>
          <w:bCs/>
        </w:rPr>
        <w:t>:</w:t>
      </w:r>
    </w:p>
    <w:p w14:paraId="0E3228C1" w14:textId="7CB50697" w:rsidR="002A2AC6" w:rsidRPr="00042071" w:rsidRDefault="002A2AC6" w:rsidP="002A2AC6">
      <w:pPr>
        <w:jc w:val="right"/>
        <w:rPr>
          <w:rFonts w:eastAsiaTheme="minorEastAsia" w:cs="Times New Roman"/>
          <w:bCs/>
          <w:iCs/>
          <w:szCs w:val="18"/>
        </w:rPr>
      </w:pPr>
      <m:oMath>
        <m:r>
          <m:rPr>
            <m:nor/>
          </m:rPr>
          <w:rPr>
            <w:rFonts w:ascii="Cambria Math" w:hAnsi="Cambria Math" w:cs="Times New Roman"/>
            <w:iCs/>
            <w:szCs w:val="18"/>
          </w:rPr>
          <m:t xml:space="preserve">ECM (kg/cow/d) = </m:t>
        </m:r>
        <m:d>
          <m:dPr>
            <m:ctrlPr>
              <w:rPr>
                <w:rFonts w:ascii="Cambria Math" w:hAnsi="Cambria Math" w:cs="Times New Roman"/>
                <w:bCs/>
                <w:i/>
                <w:iCs/>
                <w:szCs w:val="18"/>
              </w:rPr>
            </m:ctrlPr>
          </m:dPr>
          <m:e>
            <m:r>
              <m:rPr>
                <m:nor/>
              </m:rPr>
              <w:rPr>
                <w:rFonts w:ascii="Cambria Math" w:hAnsi="Cambria Math" w:cs="Times New Roman"/>
                <w:iCs/>
                <w:szCs w:val="18"/>
              </w:rPr>
              <m:t>0.327*MilkYield</m:t>
            </m:r>
            <m:d>
              <m:dPr>
                <m:ctrlPr>
                  <w:rPr>
                    <w:rFonts w:ascii="Cambria Math" w:hAnsi="Cambria Math" w:cs="Times New Roman"/>
                    <w:bCs/>
                    <w:i/>
                    <w:iCs/>
                    <w:szCs w:val="18"/>
                  </w:rPr>
                </m:ctrlPr>
              </m:dPr>
              <m:e>
                <m:r>
                  <m:rPr>
                    <m:nor/>
                  </m:rPr>
                  <w:rPr>
                    <w:rFonts w:ascii="Cambria Math" w:hAnsi="Cambria Math" w:cs="Times New Roman"/>
                    <w:iCs/>
                    <w:szCs w:val="18"/>
                  </w:rPr>
                  <m:t>kg</m:t>
                </m:r>
              </m:e>
            </m:d>
          </m:e>
        </m:d>
        <m:r>
          <m:rPr>
            <m:nor/>
          </m:rPr>
          <w:rPr>
            <w:rFonts w:ascii="Cambria Math" w:hAnsi="Cambria Math" w:cs="Times New Roman"/>
            <w:iCs/>
            <w:szCs w:val="18"/>
          </w:rPr>
          <m:t>+</m:t>
        </m:r>
        <m:d>
          <m:dPr>
            <m:ctrlPr>
              <w:rPr>
                <w:rFonts w:ascii="Cambria Math" w:hAnsi="Cambria Math" w:cs="Times New Roman"/>
                <w:bCs/>
                <w:i/>
                <w:iCs/>
                <w:szCs w:val="18"/>
              </w:rPr>
            </m:ctrlPr>
          </m:dPr>
          <m:e>
            <m:r>
              <m:rPr>
                <m:nor/>
              </m:rPr>
              <w:rPr>
                <w:rFonts w:ascii="Cambria Math" w:hAnsi="Cambria Math" w:cs="Times New Roman"/>
                <w:iCs/>
                <w:szCs w:val="18"/>
              </w:rPr>
              <m:t>12.95*MilkFat</m:t>
            </m:r>
            <m:d>
              <m:dPr>
                <m:ctrlPr>
                  <w:rPr>
                    <w:rFonts w:ascii="Cambria Math" w:hAnsi="Cambria Math" w:cs="Times New Roman"/>
                    <w:bCs/>
                    <w:i/>
                    <w:iCs/>
                    <w:szCs w:val="18"/>
                  </w:rPr>
                </m:ctrlPr>
              </m:dPr>
              <m:e>
                <m:r>
                  <m:rPr>
                    <m:nor/>
                  </m:rPr>
                  <w:rPr>
                    <w:rFonts w:ascii="Cambria Math" w:hAnsi="Cambria Math" w:cs="Times New Roman"/>
                    <w:iCs/>
                    <w:szCs w:val="18"/>
                  </w:rPr>
                  <m:t>kg</m:t>
                </m:r>
              </m:e>
            </m:d>
          </m:e>
        </m:d>
        <m:r>
          <m:rPr>
            <m:nor/>
          </m:rPr>
          <w:rPr>
            <w:rFonts w:ascii="Cambria Math" w:hAnsi="Cambria Math" w:cs="Times New Roman"/>
            <w:iCs/>
            <w:szCs w:val="18"/>
          </w:rPr>
          <m:t>+(7.65*MilkProtein</m:t>
        </m:r>
        <m:d>
          <m:dPr>
            <m:ctrlPr>
              <w:rPr>
                <w:rFonts w:ascii="Cambria Math" w:hAnsi="Cambria Math" w:cs="Times New Roman"/>
                <w:bCs/>
                <w:i/>
                <w:iCs/>
                <w:szCs w:val="18"/>
              </w:rPr>
            </m:ctrlPr>
          </m:dPr>
          <m:e>
            <m:r>
              <m:rPr>
                <m:nor/>
              </m:rPr>
              <w:rPr>
                <w:rFonts w:ascii="Cambria Math" w:hAnsi="Cambria Math" w:cs="Times New Roman"/>
                <w:iCs/>
                <w:szCs w:val="18"/>
              </w:rPr>
              <m:t>kg</m:t>
            </m:r>
          </m:e>
        </m:d>
        <m:r>
          <m:rPr>
            <m:nor/>
          </m:rPr>
          <w:rPr>
            <w:rFonts w:ascii="Cambria Math" w:hAnsi="Cambria Math" w:cs="Times New Roman"/>
            <w:iCs/>
            <w:szCs w:val="18"/>
          </w:rPr>
          <m:t xml:space="preserve">) </m:t>
        </m:r>
      </m:oMath>
      <w:r w:rsidRPr="00042071">
        <w:rPr>
          <w:rFonts w:eastAsiaTheme="minorEastAsia"/>
          <w:iCs/>
          <w:szCs w:val="18"/>
        </w:rPr>
        <w:tab/>
      </w:r>
      <w:r w:rsidRPr="00042071">
        <w:rPr>
          <w:iCs/>
          <w:szCs w:val="18"/>
        </w:rPr>
        <w:t xml:space="preserve">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5</w:t>
      </w:r>
      <w:r w:rsidRPr="00042071">
        <w:rPr>
          <w:iCs/>
          <w:szCs w:val="18"/>
        </w:rPr>
        <w:fldChar w:fldCharType="end"/>
      </w:r>
    </w:p>
    <w:p w14:paraId="35523993" w14:textId="5423E6C1" w:rsidR="002A2AC6" w:rsidRPr="00042071" w:rsidRDefault="002A2AC6" w:rsidP="002A2AC6">
      <w:pPr>
        <w:jc w:val="right"/>
        <w:rPr>
          <w:rFonts w:eastAsiaTheme="minorEastAsia" w:cs="Times New Roman"/>
          <w:bCs/>
          <w:iCs/>
          <w:szCs w:val="18"/>
        </w:rPr>
      </w:pPr>
      <w:r w:rsidRPr="00042071">
        <w:rPr>
          <w:rFonts w:eastAsiaTheme="minorEastAsia" w:cs="Times New Roman"/>
          <w:bCs/>
          <w:iCs/>
          <w:szCs w:val="18"/>
        </w:rPr>
        <w:t xml:space="preserve">4% FCM (kg/cow/d) = </w:t>
      </w:r>
      <m:oMath>
        <m:d>
          <m:dPr>
            <m:ctrlPr>
              <w:rPr>
                <w:rFonts w:ascii="Cambria Math" w:hAnsi="Cambria Math" w:cs="Times New Roman"/>
                <w:bCs/>
                <w:i/>
                <w:iCs/>
                <w:szCs w:val="18"/>
              </w:rPr>
            </m:ctrlPr>
          </m:dPr>
          <m:e>
            <m:r>
              <m:rPr>
                <m:nor/>
              </m:rPr>
              <w:rPr>
                <w:rFonts w:ascii="Cambria Math" w:hAnsi="Cambria Math" w:cs="Times New Roman"/>
                <w:iCs/>
                <w:szCs w:val="18"/>
              </w:rPr>
              <m:t>0.4*MilkYield</m:t>
            </m:r>
            <m:d>
              <m:dPr>
                <m:ctrlPr>
                  <w:rPr>
                    <w:rFonts w:ascii="Cambria Math" w:hAnsi="Cambria Math" w:cs="Times New Roman"/>
                    <w:bCs/>
                    <w:i/>
                    <w:iCs/>
                    <w:szCs w:val="18"/>
                  </w:rPr>
                </m:ctrlPr>
              </m:dPr>
              <m:e>
                <m:r>
                  <m:rPr>
                    <m:nor/>
                  </m:rPr>
                  <w:rPr>
                    <w:rFonts w:ascii="Cambria Math" w:hAnsi="Cambria Math" w:cs="Times New Roman"/>
                    <w:iCs/>
                    <w:szCs w:val="18"/>
                  </w:rPr>
                  <m:t>kg</m:t>
                </m:r>
              </m:e>
            </m:d>
          </m:e>
        </m:d>
        <m:r>
          <m:rPr>
            <m:nor/>
          </m:rPr>
          <w:rPr>
            <w:rFonts w:ascii="Cambria Math" w:hAnsi="Cambria Math" w:cs="Times New Roman"/>
            <w:iCs/>
            <w:szCs w:val="18"/>
          </w:rPr>
          <m:t>+</m:t>
        </m:r>
        <m:d>
          <m:dPr>
            <m:ctrlPr>
              <w:rPr>
                <w:rFonts w:ascii="Cambria Math" w:hAnsi="Cambria Math" w:cs="Times New Roman"/>
                <w:bCs/>
                <w:i/>
                <w:iCs/>
                <w:szCs w:val="18"/>
              </w:rPr>
            </m:ctrlPr>
          </m:dPr>
          <m:e>
            <m:r>
              <m:rPr>
                <m:nor/>
              </m:rPr>
              <w:rPr>
                <w:rFonts w:ascii="Cambria Math" w:hAnsi="Cambria Math" w:cs="Times New Roman"/>
                <w:iCs/>
                <w:szCs w:val="18"/>
              </w:rPr>
              <m:t>16.216*MilkFat</m:t>
            </m:r>
            <m:d>
              <m:dPr>
                <m:ctrlPr>
                  <w:rPr>
                    <w:rFonts w:ascii="Cambria Math" w:hAnsi="Cambria Math" w:cs="Times New Roman"/>
                    <w:bCs/>
                    <w:i/>
                    <w:iCs/>
                    <w:szCs w:val="18"/>
                  </w:rPr>
                </m:ctrlPr>
              </m:dPr>
              <m:e>
                <m:r>
                  <m:rPr>
                    <m:nor/>
                  </m:rPr>
                  <w:rPr>
                    <w:rFonts w:ascii="Cambria Math" w:hAnsi="Cambria Math" w:cs="Times New Roman"/>
                    <w:iCs/>
                    <w:szCs w:val="18"/>
                  </w:rPr>
                  <m:t>kg</m:t>
                </m:r>
              </m:e>
            </m:d>
          </m:e>
        </m:d>
      </m:oMath>
      <w:r w:rsidRPr="00042071">
        <w:rPr>
          <w:rFonts w:eastAsiaTheme="minorEastAsia" w:cs="Times New Roman"/>
          <w:bCs/>
          <w:iCs/>
          <w:szCs w:val="18"/>
        </w:rPr>
        <w:tab/>
        <w:t xml:space="preserve"> </w:t>
      </w:r>
      <w:r w:rsidRPr="00042071">
        <w:rPr>
          <w:iCs/>
          <w:szCs w:val="18"/>
        </w:rPr>
        <w:t xml:space="preserve">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6</w:t>
      </w:r>
      <w:r w:rsidRPr="00042071">
        <w:rPr>
          <w:iCs/>
          <w:szCs w:val="18"/>
        </w:rPr>
        <w:fldChar w:fldCharType="end"/>
      </w:r>
    </w:p>
    <w:p w14:paraId="2E777E7E" w14:textId="77777777" w:rsidR="002A2AC6" w:rsidRPr="00042071" w:rsidRDefault="002A2AC6" w:rsidP="002A2AC6">
      <w:pPr>
        <w:rPr>
          <w:rFonts w:cs="Times New Roman"/>
          <w:bCs/>
        </w:rPr>
      </w:pPr>
      <w:r w:rsidRPr="00042071">
        <w:rPr>
          <w:rFonts w:cs="Times New Roman"/>
          <w:bCs/>
        </w:rPr>
        <w:t xml:space="preserve">The MilkEff ratio was calculated using Eq </w:t>
      </w:r>
      <w:r>
        <w:rPr>
          <w:rFonts w:cs="Times New Roman"/>
          <w:bCs/>
        </w:rPr>
        <w:t>3</w:t>
      </w:r>
      <w:r w:rsidRPr="00042071">
        <w:rPr>
          <w:rFonts w:cs="Times New Roman"/>
          <w:bCs/>
        </w:rPr>
        <w:t xml:space="preserve">.7: </w:t>
      </w:r>
    </w:p>
    <w:p w14:paraId="393C6331" w14:textId="63794BFB" w:rsidR="002A2AC6" w:rsidRPr="00042071" w:rsidRDefault="002A2AC6" w:rsidP="002A2AC6">
      <w:pPr>
        <w:jc w:val="right"/>
        <w:rPr>
          <w:rFonts w:cs="Times New Roman"/>
          <w:bCs/>
          <w:iCs/>
          <w:szCs w:val="18"/>
        </w:rPr>
      </w:pPr>
      <m:oMath>
        <m:r>
          <m:rPr>
            <m:nor/>
          </m:rPr>
          <w:rPr>
            <w:rFonts w:ascii="Cambria Math" w:eastAsiaTheme="minorEastAsia" w:hAnsi="Cambria Math" w:cs="Times New Roman"/>
            <w:iCs/>
            <w:szCs w:val="18"/>
          </w:rPr>
          <m:t>MilkEff = MilkYield</m:t>
        </m:r>
        <m:d>
          <m:dPr>
            <m:ctrlPr>
              <w:rPr>
                <w:rFonts w:ascii="Cambria Math" w:eastAsiaTheme="minorEastAsia" w:hAnsi="Cambria Math" w:cs="Times New Roman"/>
                <w:bCs/>
                <w:i/>
                <w:iCs/>
                <w:szCs w:val="18"/>
              </w:rPr>
            </m:ctrlPr>
          </m:dPr>
          <m:e>
            <m:r>
              <m:rPr>
                <m:nor/>
              </m:rPr>
              <w:rPr>
                <w:rFonts w:ascii="Cambria Math" w:eastAsiaTheme="minorEastAsia" w:hAnsi="Cambria Math" w:cs="Times New Roman"/>
                <w:iCs/>
                <w:szCs w:val="18"/>
              </w:rPr>
              <m:t>kg</m:t>
            </m:r>
          </m:e>
        </m:d>
        <m:r>
          <m:rPr>
            <m:nor/>
          </m:rPr>
          <w:rPr>
            <w:rFonts w:ascii="Cambria Math" w:eastAsiaTheme="minorEastAsia" w:hAnsi="Cambria Math" w:cs="Times New Roman"/>
            <w:iCs/>
            <w:szCs w:val="18"/>
          </w:rPr>
          <m:t xml:space="preserve"> ÷ DMI(kg)</m:t>
        </m:r>
      </m:oMath>
      <w:r w:rsidRPr="00042071">
        <w:rPr>
          <w:rFonts w:eastAsiaTheme="minorEastAsia"/>
          <w:iCs/>
          <w:szCs w:val="18"/>
        </w:rPr>
        <w:tab/>
      </w:r>
      <w:r w:rsidRPr="00042071">
        <w:rPr>
          <w:rFonts w:eastAsiaTheme="minorEastAsia"/>
          <w:iCs/>
          <w:szCs w:val="18"/>
        </w:rPr>
        <w:tab/>
      </w:r>
      <w:r>
        <w:rPr>
          <w:rFonts w:eastAsiaTheme="minorEastAsia"/>
          <w:iCs/>
          <w:szCs w:val="18"/>
        </w:rPr>
        <w:t xml:space="preserve">  </w:t>
      </w:r>
      <w:r w:rsidRPr="00042071">
        <w:rPr>
          <w:rFonts w:eastAsiaTheme="minorEastAsia"/>
          <w:iCs/>
          <w:szCs w:val="18"/>
        </w:rPr>
        <w:tab/>
      </w:r>
      <w:r>
        <w:rPr>
          <w:rFonts w:eastAsiaTheme="minorEastAsia"/>
          <w:iCs/>
          <w:szCs w:val="18"/>
        </w:rPr>
        <w:t xml:space="preserve"> </w:t>
      </w:r>
      <w:r w:rsidRPr="00042071">
        <w:rPr>
          <w:iCs/>
          <w:szCs w:val="18"/>
        </w:rPr>
        <w:t xml:space="preserve">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7</w:t>
      </w:r>
      <w:r w:rsidRPr="00042071">
        <w:rPr>
          <w:iCs/>
          <w:szCs w:val="18"/>
        </w:rPr>
        <w:fldChar w:fldCharType="end"/>
      </w:r>
    </w:p>
    <w:p w14:paraId="5CB62A36" w14:textId="0DA76304" w:rsidR="002A2AC6" w:rsidRPr="00042071" w:rsidRDefault="002A2AC6" w:rsidP="002A2AC6">
      <w:pPr>
        <w:ind w:firstLine="720"/>
      </w:pPr>
      <w:r w:rsidRPr="00042071">
        <w:t xml:space="preserve">The random effects of ParG, the interaction of TRT by parity group, and cow nested within the interaction of TRT by parity group were </w:t>
      </w:r>
      <w:r w:rsidR="00BD049C" w:rsidRPr="00042071">
        <w:t>included</w:t>
      </w:r>
      <w:r w:rsidRPr="00042071">
        <w:t xml:space="preserve"> </w:t>
      </w:r>
      <w:r w:rsidR="00BD049C">
        <w:t>in model notation. Covariates included in the model were the interaction of TRT by PMEM and the interaction of MaxTHI by PMEM. Model notation (Eq. 3.8)</w:t>
      </w:r>
      <w:r w:rsidRPr="00042071">
        <w:t>:</w:t>
      </w:r>
    </w:p>
    <w:p w14:paraId="537E4A89" w14:textId="5E4D452D" w:rsidR="002A2AC6" w:rsidRPr="00042071" w:rsidRDefault="002A2AC6" w:rsidP="002A2AC6">
      <w:pPr>
        <w:jc w:val="right"/>
        <w:rPr>
          <w:iCs/>
          <w:color w:val="FF0000"/>
          <w:szCs w:val="18"/>
        </w:rPr>
      </w:pPr>
      <w:r w:rsidRPr="00042071">
        <w:rPr>
          <w:iCs/>
          <w:szCs w:val="18"/>
        </w:rPr>
        <w:t>Y</w:t>
      </w:r>
      <w:r w:rsidRPr="00042071">
        <w:rPr>
          <w:iCs/>
          <w:szCs w:val="18"/>
          <w:vertAlign w:val="subscript"/>
        </w:rPr>
        <w:t>ijk</w:t>
      </w:r>
      <w:r w:rsidRPr="00042071">
        <w:rPr>
          <w:iCs/>
          <w:szCs w:val="18"/>
        </w:rPr>
        <w:t xml:space="preserve"> = </w:t>
      </w:r>
      <w:r w:rsidRPr="00042071">
        <w:rPr>
          <w:rFonts w:cs="Times New Roman"/>
          <w:iCs/>
          <w:szCs w:val="18"/>
        </w:rPr>
        <w:t>µ</w:t>
      </w:r>
      <w:r w:rsidRPr="00042071">
        <w:rPr>
          <w:iCs/>
          <w:szCs w:val="18"/>
        </w:rPr>
        <w:t xml:space="preserve"> + T</w:t>
      </w:r>
      <w:r w:rsidRPr="00042071">
        <w:rPr>
          <w:iCs/>
          <w:szCs w:val="18"/>
          <w:vertAlign w:val="subscript"/>
        </w:rPr>
        <w:t>i</w:t>
      </w:r>
      <w:r w:rsidRPr="00042071">
        <w:rPr>
          <w:iCs/>
          <w:szCs w:val="18"/>
        </w:rPr>
        <w:t xml:space="preserve"> + P</w:t>
      </w:r>
      <w:r w:rsidRPr="00042071">
        <w:rPr>
          <w:iCs/>
          <w:szCs w:val="18"/>
          <w:vertAlign w:val="subscript"/>
        </w:rPr>
        <w:t>j</w:t>
      </w:r>
      <w:r w:rsidRPr="00042071">
        <w:rPr>
          <w:iCs/>
          <w:szCs w:val="18"/>
        </w:rPr>
        <w:t xml:space="preserve"> + M</w:t>
      </w:r>
      <w:r w:rsidRPr="00042071">
        <w:rPr>
          <w:iCs/>
          <w:szCs w:val="18"/>
          <w:vertAlign w:val="subscript"/>
        </w:rPr>
        <w:t>k</w:t>
      </w:r>
      <w:r w:rsidRPr="00042071">
        <w:rPr>
          <w:iCs/>
          <w:szCs w:val="18"/>
        </w:rPr>
        <w:t xml:space="preserve"> + u</w:t>
      </w:r>
      <w:r w:rsidRPr="00042071">
        <w:rPr>
          <w:iCs/>
          <w:szCs w:val="18"/>
          <w:vertAlign w:val="subscript"/>
        </w:rPr>
        <w:t>l</w:t>
      </w:r>
      <w:r w:rsidRPr="00042071">
        <w:rPr>
          <w:iCs/>
          <w:szCs w:val="18"/>
        </w:rPr>
        <w:t xml:space="preserve"> + e</w:t>
      </w:r>
      <w:r w:rsidRPr="00042071">
        <w:rPr>
          <w:iCs/>
          <w:szCs w:val="18"/>
          <w:vertAlign w:val="subscript"/>
        </w:rPr>
        <w:t xml:space="preserve">ijkl </w:t>
      </w:r>
      <w:r w:rsidRPr="00042071">
        <w:rPr>
          <w:iCs/>
          <w:szCs w:val="18"/>
        </w:rPr>
        <w:t xml:space="preserve"> </w:t>
      </w:r>
      <w:r w:rsidRPr="00042071">
        <w:rPr>
          <w:iCs/>
          <w:szCs w:val="18"/>
        </w:rPr>
        <w:tab/>
      </w:r>
      <w:r w:rsidRPr="00042071">
        <w:rPr>
          <w:iCs/>
          <w:szCs w:val="18"/>
        </w:rPr>
        <w:tab/>
      </w:r>
      <w:r w:rsidRPr="00042071">
        <w:rPr>
          <w:iCs/>
          <w:szCs w:val="18"/>
        </w:rPr>
        <w:tab/>
        <w:t xml:space="preserve">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8</w:t>
      </w:r>
      <w:r w:rsidRPr="00042071">
        <w:rPr>
          <w:iCs/>
          <w:szCs w:val="18"/>
        </w:rPr>
        <w:fldChar w:fldCharType="end"/>
      </w:r>
    </w:p>
    <w:p w14:paraId="2EFE3958" w14:textId="2DE02607" w:rsidR="002A2AC6" w:rsidRPr="00042071" w:rsidRDefault="002A2AC6" w:rsidP="002A2AC6">
      <w:pPr>
        <w:ind w:firstLine="720"/>
      </w:pPr>
      <w:r w:rsidRPr="00042071">
        <w:t xml:space="preserve">where Y = observation of DMI, MilkYield, MilkFat, MilkProt, MilkEff, ECM, FCM, and SCC; </w:t>
      </w:r>
      <w:r w:rsidRPr="00042071">
        <w:rPr>
          <w:rFonts w:cs="Times New Roman"/>
        </w:rPr>
        <w:t>µ</w:t>
      </w:r>
      <w:r w:rsidRPr="00042071">
        <w:t xml:space="preserve"> = the overall mean; T = TRT; P = PMEM; M = MaxTHI; u = random effects of ParG, the interaction of TRT by ParG, and cow nested within the interaction of TRT by ParG; and e = the residual effect for DIM week nested in cow, TRT, ParG, and MaxTHI. </w:t>
      </w:r>
    </w:p>
    <w:p w14:paraId="69EABB0F" w14:textId="77777777" w:rsidR="002A2AC6" w:rsidRPr="00042071" w:rsidRDefault="002A2AC6" w:rsidP="002A2AC6">
      <w:pPr>
        <w:ind w:firstLine="720"/>
      </w:pPr>
      <w:r w:rsidRPr="00042071">
        <w:t xml:space="preserve">To evaluate the effect of heat stress days vs non-heat stress days, the interaction of TRT by MaxTHI was included as an additional fixed effect in model notation using Eq. </w:t>
      </w:r>
      <w:r>
        <w:t>3</w:t>
      </w:r>
      <w:r w:rsidRPr="00042071">
        <w:t>.9:</w:t>
      </w:r>
    </w:p>
    <w:p w14:paraId="6D172356" w14:textId="561605BD" w:rsidR="002A2AC6" w:rsidRPr="00042071" w:rsidRDefault="002A2AC6" w:rsidP="002A2AC6">
      <w:pPr>
        <w:jc w:val="right"/>
        <w:rPr>
          <w:iCs/>
          <w:szCs w:val="18"/>
        </w:rPr>
      </w:pPr>
      <w:r w:rsidRPr="00042071">
        <w:rPr>
          <w:iCs/>
          <w:szCs w:val="18"/>
        </w:rPr>
        <w:t>Y</w:t>
      </w:r>
      <w:r w:rsidRPr="00042071">
        <w:rPr>
          <w:iCs/>
          <w:szCs w:val="18"/>
          <w:vertAlign w:val="subscript"/>
        </w:rPr>
        <w:t>ijk</w:t>
      </w:r>
      <w:r w:rsidRPr="00042071">
        <w:rPr>
          <w:iCs/>
          <w:szCs w:val="18"/>
        </w:rPr>
        <w:t xml:space="preserve"> = </w:t>
      </w:r>
      <w:r w:rsidRPr="00042071">
        <w:rPr>
          <w:rFonts w:cs="Times New Roman"/>
          <w:iCs/>
          <w:szCs w:val="18"/>
        </w:rPr>
        <w:t>µ</w:t>
      </w:r>
      <w:r w:rsidRPr="00042071">
        <w:rPr>
          <w:iCs/>
          <w:szCs w:val="18"/>
        </w:rPr>
        <w:t xml:space="preserve"> + T</w:t>
      </w:r>
      <w:r w:rsidRPr="00042071">
        <w:rPr>
          <w:iCs/>
          <w:szCs w:val="18"/>
          <w:vertAlign w:val="subscript"/>
        </w:rPr>
        <w:t>i</w:t>
      </w:r>
      <w:r w:rsidRPr="00042071">
        <w:rPr>
          <w:iCs/>
          <w:szCs w:val="18"/>
        </w:rPr>
        <w:t xml:space="preserve"> + P</w:t>
      </w:r>
      <w:r w:rsidRPr="00042071">
        <w:rPr>
          <w:iCs/>
          <w:szCs w:val="18"/>
          <w:vertAlign w:val="subscript"/>
        </w:rPr>
        <w:t>j</w:t>
      </w:r>
      <w:r w:rsidRPr="00042071">
        <w:rPr>
          <w:iCs/>
          <w:szCs w:val="18"/>
        </w:rPr>
        <w:t xml:space="preserve"> + M</w:t>
      </w:r>
      <w:r w:rsidRPr="00042071">
        <w:rPr>
          <w:iCs/>
          <w:szCs w:val="18"/>
          <w:vertAlign w:val="subscript"/>
        </w:rPr>
        <w:t>k</w:t>
      </w:r>
      <w:r w:rsidRPr="00042071">
        <w:rPr>
          <w:iCs/>
          <w:szCs w:val="18"/>
        </w:rPr>
        <w:t xml:space="preserve"> + (TM)</w:t>
      </w:r>
      <w:r w:rsidRPr="00042071">
        <w:rPr>
          <w:iCs/>
          <w:szCs w:val="18"/>
          <w:vertAlign w:val="subscript"/>
        </w:rPr>
        <w:t>ik</w:t>
      </w:r>
      <w:r w:rsidRPr="00042071">
        <w:rPr>
          <w:iCs/>
          <w:szCs w:val="18"/>
        </w:rPr>
        <w:t xml:space="preserve"> + u</w:t>
      </w:r>
      <w:r w:rsidRPr="00042071">
        <w:rPr>
          <w:iCs/>
          <w:szCs w:val="18"/>
          <w:vertAlign w:val="subscript"/>
        </w:rPr>
        <w:t>l</w:t>
      </w:r>
      <w:r w:rsidRPr="00042071">
        <w:rPr>
          <w:iCs/>
          <w:szCs w:val="18"/>
        </w:rPr>
        <w:t xml:space="preserve"> + e</w:t>
      </w:r>
      <w:r w:rsidRPr="00042071">
        <w:rPr>
          <w:iCs/>
          <w:szCs w:val="18"/>
          <w:vertAlign w:val="subscript"/>
        </w:rPr>
        <w:t xml:space="preserve">ijkl </w:t>
      </w:r>
      <w:r w:rsidRPr="00042071">
        <w:rPr>
          <w:iCs/>
          <w:szCs w:val="18"/>
          <w:vertAlign w:val="subscript"/>
        </w:rPr>
        <w:tab/>
      </w:r>
      <w:r w:rsidRPr="00042071">
        <w:rPr>
          <w:iCs/>
          <w:szCs w:val="18"/>
          <w:vertAlign w:val="subscript"/>
        </w:rPr>
        <w:tab/>
        <w:t xml:space="preserve"> </w:t>
      </w:r>
      <w:r w:rsidRPr="00042071">
        <w:rPr>
          <w:iCs/>
          <w:szCs w:val="18"/>
        </w:rPr>
        <w:t xml:space="preserve">      Equation </w:t>
      </w:r>
      <w:r w:rsidRPr="00042071">
        <w:rPr>
          <w:iCs/>
          <w:szCs w:val="18"/>
        </w:rPr>
        <w:fldChar w:fldCharType="begin"/>
      </w:r>
      <w:r w:rsidRPr="00042071">
        <w:rPr>
          <w:iCs/>
          <w:szCs w:val="18"/>
        </w:rPr>
        <w:instrText xml:space="preserve"> STYLEREF 2 \s </w:instrText>
      </w:r>
      <w:r w:rsidRPr="00042071">
        <w:rPr>
          <w:iCs/>
          <w:szCs w:val="18"/>
        </w:rPr>
        <w:fldChar w:fldCharType="separate"/>
      </w:r>
      <w:r w:rsidR="00D5452C">
        <w:rPr>
          <w:iCs/>
          <w:noProof/>
          <w:szCs w:val="18"/>
        </w:rPr>
        <w:t>3</w:t>
      </w:r>
      <w:r w:rsidRPr="00042071">
        <w:rPr>
          <w:iCs/>
          <w:szCs w:val="18"/>
        </w:rPr>
        <w:fldChar w:fldCharType="end"/>
      </w:r>
      <w:r w:rsidRPr="00042071">
        <w:rPr>
          <w:iCs/>
          <w:szCs w:val="18"/>
        </w:rPr>
        <w:t>.</w:t>
      </w:r>
      <w:r w:rsidRPr="00042071">
        <w:rPr>
          <w:iCs/>
          <w:szCs w:val="18"/>
        </w:rPr>
        <w:fldChar w:fldCharType="begin"/>
      </w:r>
      <w:r w:rsidRPr="00042071">
        <w:rPr>
          <w:iCs/>
          <w:szCs w:val="18"/>
        </w:rPr>
        <w:instrText xml:space="preserve"> SEQ Equation \* ARABIC \s 2 </w:instrText>
      </w:r>
      <w:r w:rsidRPr="00042071">
        <w:rPr>
          <w:iCs/>
          <w:szCs w:val="18"/>
        </w:rPr>
        <w:fldChar w:fldCharType="separate"/>
      </w:r>
      <w:r w:rsidR="00D5452C">
        <w:rPr>
          <w:iCs/>
          <w:noProof/>
          <w:szCs w:val="18"/>
        </w:rPr>
        <w:t>9</w:t>
      </w:r>
      <w:r w:rsidRPr="00042071">
        <w:rPr>
          <w:iCs/>
          <w:szCs w:val="18"/>
        </w:rPr>
        <w:fldChar w:fldCharType="end"/>
      </w:r>
    </w:p>
    <w:p w14:paraId="2BB381DF" w14:textId="101E14E8" w:rsidR="002A2AC6" w:rsidRPr="00042071" w:rsidRDefault="002A2AC6" w:rsidP="002A2AC6">
      <w:pPr>
        <w:ind w:firstLine="720"/>
      </w:pPr>
      <w:r w:rsidRPr="00042071">
        <w:t xml:space="preserve">where Y = observation of DMI, MilkYield, MilkFat, MilkProt, MilkEff, ECM, FCM, and SCC; </w:t>
      </w:r>
      <w:r w:rsidRPr="00042071">
        <w:rPr>
          <w:rFonts w:cs="Times New Roman"/>
        </w:rPr>
        <w:t>µ</w:t>
      </w:r>
      <w:r w:rsidRPr="00042071">
        <w:t xml:space="preserve"> = the overall mean; T = TRT; P = PMEM; M = MaxTHI; (TM) = the interaction of TRT by MaxTHI; u = random effects of ParG, the interaction of TRT by ParG, and cow nested within the interaction of TRT by ParG; and e = the residual effect for DIM week nested in cow, TRT, ParG, and MaxTHI. </w:t>
      </w:r>
    </w:p>
    <w:p w14:paraId="208A0395" w14:textId="1C9CB5ED" w:rsidR="002A2AC6" w:rsidRDefault="002A2AC6" w:rsidP="002A2AC6">
      <w:pPr>
        <w:ind w:firstLine="720"/>
      </w:pPr>
      <w:bookmarkStart w:id="198" w:name="_Toc167883269"/>
      <w:bookmarkStart w:id="199" w:name="_Toc171597648"/>
      <w:r w:rsidRPr="00042071">
        <w:rPr>
          <w:rStyle w:val="Heading5Char"/>
        </w:rPr>
        <w:t>Body weight and body condition score.</w:t>
      </w:r>
      <w:bookmarkEnd w:id="198"/>
      <w:bookmarkEnd w:id="199"/>
      <w:r w:rsidRPr="00042071">
        <w:t xml:space="preserve"> </w:t>
      </w:r>
      <w:r>
        <w:t xml:space="preserve">To analyze BW and BCS, the fixed effects of TRT, DIM of sample collection, and the interaction of TRT by DIM of sample collection were included in </w:t>
      </w:r>
      <w:r w:rsidRPr="00100C47">
        <w:t xml:space="preserve">Model 3 </w:t>
      </w:r>
      <w:r>
        <w:t>with the random effects of ParG, the interaction of TRT by ParG, and cow nested within the interaction of TRT by ParG in model notation</w:t>
      </w:r>
      <w:r w:rsidR="00BD049C">
        <w:t xml:space="preserve">. Covariates included in the model were </w:t>
      </w:r>
      <w:r w:rsidR="001D4B71">
        <w:t xml:space="preserve">initial BW or initial BCS, </w:t>
      </w:r>
      <w:r w:rsidR="00BD049C">
        <w:t>MaxTHI, PMEM, the interaction of TRT by PMEM and the interaction of MaxTHI by PMEM. Model notation (Eq. 3.10):</w:t>
      </w:r>
    </w:p>
    <w:p w14:paraId="69B82E1D" w14:textId="74A22A73" w:rsidR="002A2AC6" w:rsidRPr="001B2328" w:rsidRDefault="002A2AC6" w:rsidP="002A2AC6">
      <w:pPr>
        <w:pStyle w:val="Caption"/>
        <w:jc w:val="right"/>
        <w:rPr>
          <w:color w:val="FF0000"/>
        </w:rPr>
      </w:pPr>
      <w:r w:rsidRPr="001B2328">
        <w:t>Y</w:t>
      </w:r>
      <w:r w:rsidRPr="001B2328">
        <w:rPr>
          <w:vertAlign w:val="subscript"/>
        </w:rPr>
        <w:t>ij</w:t>
      </w:r>
      <w:r w:rsidRPr="001B2328">
        <w:t xml:space="preserve"> = </w:t>
      </w:r>
      <w:r w:rsidRPr="001B2328">
        <w:rPr>
          <w:rFonts w:cs="Times New Roman"/>
        </w:rPr>
        <w:t>µ</w:t>
      </w:r>
      <w:r w:rsidRPr="001B2328">
        <w:t xml:space="preserve"> + T</w:t>
      </w:r>
      <w:r w:rsidRPr="001B2328">
        <w:rPr>
          <w:vertAlign w:val="subscript"/>
        </w:rPr>
        <w:t>i</w:t>
      </w:r>
      <w:r w:rsidRPr="001B2328">
        <w:t xml:space="preserve"> +</w:t>
      </w:r>
      <w:r>
        <w:t xml:space="preserve"> </w:t>
      </w:r>
      <w:proofErr w:type="spellStart"/>
      <w:r>
        <w:t>D</w:t>
      </w:r>
      <w:r w:rsidR="001D4B71">
        <w:rPr>
          <w:vertAlign w:val="subscript"/>
        </w:rPr>
        <w:t>j</w:t>
      </w:r>
      <w:proofErr w:type="spellEnd"/>
      <w:r>
        <w:t xml:space="preserve"> + (TD)</w:t>
      </w:r>
      <w:r w:rsidRPr="003B154B">
        <w:rPr>
          <w:vertAlign w:val="subscript"/>
        </w:rPr>
        <w:t>i</w:t>
      </w:r>
      <w:r w:rsidR="001D4B71">
        <w:rPr>
          <w:vertAlign w:val="subscript"/>
        </w:rPr>
        <w:t>j</w:t>
      </w:r>
      <w:r>
        <w:t xml:space="preserve"> +</w:t>
      </w:r>
      <w:r w:rsidRPr="001B2328">
        <w:t xml:space="preserve"> u</w:t>
      </w:r>
      <w:r w:rsidR="001D4B71">
        <w:rPr>
          <w:vertAlign w:val="subscript"/>
        </w:rPr>
        <w:t>k</w:t>
      </w:r>
      <w:r w:rsidRPr="001B2328">
        <w:t xml:space="preserve"> + e</w:t>
      </w:r>
      <w:r w:rsidRPr="001B2328">
        <w:rPr>
          <w:vertAlign w:val="subscript"/>
        </w:rPr>
        <w:t>ijk</w:t>
      </w:r>
      <w:r>
        <w:rPr>
          <w:vertAlign w:val="subscript"/>
        </w:rPr>
        <w:tab/>
      </w:r>
      <w:r>
        <w:rPr>
          <w:vertAlign w:val="subscript"/>
        </w:rPr>
        <w:tab/>
        <w:t xml:space="preserve">      </w:t>
      </w:r>
      <w:r>
        <w:t xml:space="preserve">Equation </w:t>
      </w:r>
      <w:fldSimple w:instr=" STYLEREF 2 \s ">
        <w:r w:rsidR="00D5452C">
          <w:rPr>
            <w:noProof/>
          </w:rPr>
          <w:t>3</w:t>
        </w:r>
      </w:fldSimple>
      <w:r>
        <w:t>.</w:t>
      </w:r>
      <w:fldSimple w:instr=" SEQ Equation \* ARABIC \s 2 ">
        <w:r w:rsidR="00D5452C">
          <w:rPr>
            <w:noProof/>
          </w:rPr>
          <w:t>10</w:t>
        </w:r>
      </w:fldSimple>
    </w:p>
    <w:p w14:paraId="59CDF735" w14:textId="0AA6C8CE" w:rsidR="002A2AC6" w:rsidRDefault="002A2AC6" w:rsidP="002A2AC6">
      <w:pPr>
        <w:ind w:firstLine="720"/>
      </w:pPr>
      <w:r>
        <w:t xml:space="preserve">where Y = observation of BW and BCS; </w:t>
      </w:r>
      <w:r>
        <w:rPr>
          <w:rFonts w:cs="Times New Roman"/>
        </w:rPr>
        <w:t>µ</w:t>
      </w:r>
      <w:r>
        <w:t xml:space="preserve"> = the overall mean; T = TRT; D = DIM of sample collection; TD = interaction of TRT by DIM of sample collection; u = random effects of ParG, the interaction of TRT by ParG, and cow nested within the interaction of TRT by ParG; and e = the residual effect. </w:t>
      </w:r>
    </w:p>
    <w:p w14:paraId="246B3FFC" w14:textId="667BCEF9" w:rsidR="009F3C76" w:rsidRDefault="002F2E77" w:rsidP="002F2E77">
      <w:pPr>
        <w:ind w:firstLine="720"/>
      </w:pPr>
      <w:r>
        <w:t>The GLIMMIX procedure of SAS</w:t>
      </w:r>
      <w:r w:rsidRPr="00E91AD2">
        <w:t xml:space="preserve"> 9.4 (SAS Institute Inc., Cary, NC, USA)</w:t>
      </w:r>
      <w:r>
        <w:t xml:space="preserve"> with the ILINK option was used to obtain solutions for all independent variables previously described. An LS</w:t>
      </w:r>
      <w:r w:rsidR="00560688">
        <w:t>M</w:t>
      </w:r>
      <w:r>
        <w:t xml:space="preserve">eans statement was included in the model to describe significance between treatment groups. Results were significant if </w:t>
      </w:r>
      <w:r w:rsidRPr="001D3A04">
        <w:rPr>
          <w:i/>
          <w:iCs/>
        </w:rPr>
        <w:t>P</w:t>
      </w:r>
      <w:r>
        <w:t xml:space="preserve"> </w:t>
      </w:r>
      <w:r w:rsidRPr="53F38E9A">
        <w:rPr>
          <w:rFonts w:eastAsia="Times New Roman" w:cs="Times New Roman"/>
        </w:rPr>
        <w:t>≤</w:t>
      </w:r>
      <w:r>
        <w:rPr>
          <w:rFonts w:eastAsia="Times New Roman" w:cs="Times New Roman"/>
        </w:rPr>
        <w:t xml:space="preserve"> </w:t>
      </w:r>
      <w:r>
        <w:t xml:space="preserve">0.05 and had tendency if </w:t>
      </w:r>
      <w:r w:rsidRPr="005B295F">
        <w:rPr>
          <w:i/>
          <w:iCs/>
        </w:rPr>
        <w:t>P</w:t>
      </w:r>
      <w:r>
        <w:t xml:space="preserve"> </w:t>
      </w:r>
      <w:r>
        <w:rPr>
          <w:rFonts w:cs="Times New Roman"/>
        </w:rPr>
        <w:t>≤</w:t>
      </w:r>
      <w:r>
        <w:t xml:space="preserve"> 0.10. </w:t>
      </w:r>
      <w:r w:rsidR="00CF3B02">
        <w:t xml:space="preserve">Non-significant covariates were removed with stepwise backward elimination. </w:t>
      </w:r>
      <w:r>
        <w:t xml:space="preserve">The FREQ procedure of SAS 9.4 with chi-square analysis and Fisher’s exact test was used to analyze the interaction of TRT by health event. Results were significant if </w:t>
      </w:r>
      <w:r w:rsidRPr="001D3A04">
        <w:rPr>
          <w:i/>
          <w:iCs/>
        </w:rPr>
        <w:t>P</w:t>
      </w:r>
      <w:r>
        <w:t xml:space="preserve"> </w:t>
      </w:r>
      <w:r w:rsidRPr="53F38E9A">
        <w:rPr>
          <w:rFonts w:eastAsia="Times New Roman" w:cs="Times New Roman"/>
        </w:rPr>
        <w:t>≤</w:t>
      </w:r>
      <w:r>
        <w:rPr>
          <w:rFonts w:eastAsia="Times New Roman" w:cs="Times New Roman"/>
        </w:rPr>
        <w:t xml:space="preserve"> </w:t>
      </w:r>
      <w:r>
        <w:t>0.05.</w:t>
      </w:r>
    </w:p>
    <w:p w14:paraId="680C3895" w14:textId="77777777" w:rsidR="009F3C76" w:rsidRDefault="009F3C76">
      <w:pPr>
        <w:spacing w:line="240" w:lineRule="auto"/>
        <w:contextualSpacing w:val="0"/>
        <w:rPr>
          <w:rFonts w:eastAsiaTheme="majorEastAsia" w:cstheme="majorBidi"/>
          <w:b/>
          <w:caps/>
        </w:rPr>
      </w:pPr>
      <w:bookmarkStart w:id="200" w:name="_Toc167883270"/>
      <w:r>
        <w:br w:type="page"/>
      </w:r>
    </w:p>
    <w:p w14:paraId="4D91A2F1" w14:textId="294785EB" w:rsidR="002A2AC6" w:rsidRDefault="00234CE6" w:rsidP="002A2AC6">
      <w:pPr>
        <w:pStyle w:val="Heading3"/>
      </w:pPr>
      <w:bookmarkStart w:id="201" w:name="_Toc171597649"/>
      <w:bookmarkEnd w:id="200"/>
      <w:r>
        <w:t>Results and discussion</w:t>
      </w:r>
      <w:bookmarkEnd w:id="201"/>
    </w:p>
    <w:p w14:paraId="6724C699" w14:textId="77777777" w:rsidR="002A2AC6" w:rsidRDefault="002A2AC6" w:rsidP="002A2AC6">
      <w:bookmarkStart w:id="202" w:name="_Toc171597650"/>
      <w:r w:rsidRPr="00415ABA">
        <w:rPr>
          <w:rStyle w:val="Heading4Char"/>
        </w:rPr>
        <w:t>Dry matter intake</w:t>
      </w:r>
      <w:bookmarkEnd w:id="202"/>
      <w:r>
        <w:t xml:space="preserve"> </w:t>
      </w:r>
    </w:p>
    <w:p w14:paraId="08E3CDA0" w14:textId="60E84DDD" w:rsidR="002A2AC6" w:rsidRDefault="002A2AC6" w:rsidP="002A2AC6">
      <w:pPr>
        <w:ind w:firstLine="720"/>
      </w:pPr>
      <w:r>
        <w:t xml:space="preserve">The chemical composition of the experimental diets is presented in Table 3.2. Dry matter intake is presented in Table 3.3. </w:t>
      </w:r>
      <w:r w:rsidRPr="00297434">
        <w:t>The DMI for CMA cows was 27.2</w:t>
      </w:r>
      <w:r>
        <w:t xml:space="preserve"> </w:t>
      </w:r>
      <w:r>
        <w:rPr>
          <w:rFonts w:cs="Times New Roman"/>
        </w:rPr>
        <w:t xml:space="preserve">± 0.68 </w:t>
      </w:r>
      <w:r w:rsidRPr="00297434">
        <w:t xml:space="preserve">kg/d compared to 25.7 </w:t>
      </w:r>
      <w:r>
        <w:rPr>
          <w:rFonts w:cs="Times New Roman"/>
        </w:rPr>
        <w:t xml:space="preserve">± 0.70 </w:t>
      </w:r>
      <w:r w:rsidRPr="00297434">
        <w:t>kg/d for CON cows, though this difference was not statistically significant (</w:t>
      </w:r>
      <w:r w:rsidRPr="00297434">
        <w:rPr>
          <w:i/>
          <w:iCs/>
        </w:rPr>
        <w:t>P</w:t>
      </w:r>
      <w:r w:rsidRPr="00297434">
        <w:t xml:space="preserve"> </w:t>
      </w:r>
      <w:r w:rsidR="0019170B">
        <w:t>= 0.27</w:t>
      </w:r>
      <w:r w:rsidRPr="00297434">
        <w:t>)</w:t>
      </w:r>
      <w:r>
        <w:t xml:space="preserve">. These results agree with </w:t>
      </w:r>
      <w: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fldChar w:fldCharType="separate"/>
      </w:r>
      <w:r w:rsidR="00734C41">
        <w:rPr>
          <w:noProof/>
        </w:rPr>
        <w:t>Wu et al. (2015)</w:t>
      </w:r>
      <w:r>
        <w:fldChar w:fldCharType="end"/>
      </w:r>
      <w:r>
        <w:t xml:space="preserve"> who saw no DMI differences postpartum feeding CMA versus sodium bicarbonate control, and </w:t>
      </w:r>
      <w:r>
        <w:fldChar w:fldCharType="begin"/>
      </w:r>
      <w:r w:rsidR="00734C41">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who saw no statistically significant differences in lactating DMI between CMA, sodium bicarbonate, and limestone diets. Meanwhile, </w:t>
      </w:r>
      <w:r>
        <w:fldChar w:fldCharType="begin"/>
      </w:r>
      <w:r w:rsidR="00734C41">
        <w:instrText xml:space="preserve"> ADDIN EN.CITE &lt;EndNote&gt;&lt;Cite AuthorYear="1"&gt;&lt;Author&gt;Neville&lt;/Author&gt;&lt;Year&gt;2022&lt;/Year&gt;&lt;RecNum&gt;12&lt;/RecNum&gt;&lt;DisplayText&gt;Neville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fldChar w:fldCharType="separate"/>
      </w:r>
      <w:r w:rsidR="00734C41">
        <w:rPr>
          <w:noProof/>
        </w:rPr>
        <w:t>Neville et al. (2022)</w:t>
      </w:r>
      <w:r>
        <w:fldChar w:fldCharType="end"/>
      </w:r>
      <w:r>
        <w:t xml:space="preserve"> observed increased prepartum and postpartum DMI. Basal diet differences must be considered to accurately compare this experiment to </w:t>
      </w:r>
      <w:r>
        <w:fldChar w:fldCharType="begin"/>
      </w:r>
      <w:r w:rsidR="00734C41">
        <w:instrText xml:space="preserve"> ADDIN EN.CITE &lt;EndNote&gt;&lt;Cite AuthorYear="1"&gt;&lt;Author&gt;Neville&lt;/Author&gt;&lt;Year&gt;2022&lt;/Year&gt;&lt;RecNum&gt;12&lt;/RecNum&gt;&lt;DisplayText&gt;Neville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fldChar w:fldCharType="separate"/>
      </w:r>
      <w:r w:rsidR="00734C41">
        <w:rPr>
          <w:noProof/>
        </w:rPr>
        <w:t>Neville et al. (2022)</w:t>
      </w:r>
      <w:r>
        <w:fldChar w:fldCharType="end"/>
      </w:r>
      <w:r>
        <w:t xml:space="preserve">. </w:t>
      </w:r>
      <w:r>
        <w:fldChar w:fldCharType="begin"/>
      </w:r>
      <w:r w:rsidR="00734C41">
        <w:instrText xml:space="preserve"> ADDIN EN.CITE &lt;EndNote&gt;&lt;Cite AuthorYear="1"&gt;&lt;Author&gt;Neville&lt;/Author&gt;&lt;Year&gt;2022&lt;/Year&gt;&lt;RecNum&gt;12&lt;/RecNum&gt;&lt;DisplayText&gt;Neville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fldChar w:fldCharType="separate"/>
      </w:r>
      <w:r w:rsidR="00734C41">
        <w:rPr>
          <w:noProof/>
        </w:rPr>
        <w:t>Neville et al. (2022)</w:t>
      </w:r>
      <w:r>
        <w:fldChar w:fldCharType="end"/>
      </w:r>
      <w:r>
        <w:t xml:space="preserve"> compared a control diet containing limestone to one containing CMA. No sodium bicarbonate was included in either experimental diet. In the current study, CON contained 1.5% and CMA contained 0.8% sodium bicarbonate in the postpartum diets. The inclusion of sodium bicarbonate has been demonstrated to raise DMI compared to control diets </w:t>
      </w:r>
      <w:r>
        <w:fldChar w:fldCharType="begin"/>
      </w:r>
      <w:r w:rsidR="00734C41">
        <w:instrText xml:space="preserve"> ADDIN EN.CITE &lt;EndNote&gt;&lt;Cite&gt;&lt;Author&gt;Neville&lt;/Author&gt;&lt;Year&gt;2019&lt;/Year&gt;&lt;RecNum&gt;49&lt;/RecNum&gt;&lt;DisplayText&gt;(Neville et al., 2019)&lt;/DisplayText&gt;&lt;record&gt;&lt;rec-number&gt;49&lt;/rec-number&gt;&lt;foreign-keys&gt;&lt;key app="EN" db-id="txspxfvshfwzd5e9fs8xar9pfpdev00pzex9" timestamp="1704746231" guid="20981cc9-7845-4548-8ea0-996b32a36f38"&gt;49&lt;/key&gt;&lt;/foreign-keys&gt;&lt;ref-type name="Journal Article"&gt;17&lt;/ref-type&gt;&lt;contributors&gt;&lt;authors&gt;&lt;author&gt;Neville, EW&lt;/author&gt;&lt;author&gt;Fahey, AG&lt;/author&gt;&lt;author&gt;Gath, VP&lt;/author&gt;&lt;author&gt;Molloy, BP&lt;/author&gt;&lt;author&gt;Taylor, SJ&lt;/author&gt;&lt;author&gt;Mulligan, FJ&lt;/author&gt;&lt;/authors&gt;&lt;/contributors&gt;&lt;titles&gt;&lt;title&gt;The effect of calcareous marine algae, with or without marine magnesium oxide, and sodium bicarbonate on rumen pH and milk production in mid-lactation dairy cows&lt;/title&gt;&lt;secondary-title&gt;J Dairy Sci.&lt;/secondary-title&gt;&lt;/titles&gt;&lt;periodical&gt;&lt;full-title&gt;J Dairy Sci.&lt;/full-title&gt;&lt;/periodical&gt;&lt;pages&gt;8027-8039&lt;/pages&gt;&lt;volume&gt;102&lt;/volume&gt;&lt;number&gt;9&lt;/number&gt;&lt;dates&gt;&lt;year&gt;2019&lt;/year&gt;&lt;/dates&gt;&lt;urls&gt;&lt;/urls&gt;&lt;electronic-resource-num&gt;https://doi.org/10.3168/jds.2019-16244&lt;/electronic-resource-num&gt;&lt;/record&gt;&lt;/Cite&gt;&lt;/EndNote&gt;</w:instrText>
      </w:r>
      <w:r>
        <w:fldChar w:fldCharType="separate"/>
      </w:r>
      <w:r w:rsidR="00734C41">
        <w:rPr>
          <w:noProof/>
        </w:rPr>
        <w:t>(Neville et al., 2019)</w:t>
      </w:r>
      <w:r>
        <w:fldChar w:fldCharType="end"/>
      </w:r>
      <w:r>
        <w:t xml:space="preserve"> and compared to CMA-containing diets in early lactation </w:t>
      </w:r>
      <w:r>
        <w:fldChar w:fldCharType="begin"/>
      </w:r>
      <w:r w:rsidR="00734C41">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Including sodium bicarbonate in both experimental diets may contribute to comparable DMI between groups. It should also be noted that </w:t>
      </w:r>
      <w:r>
        <w:fldChar w:fldCharType="begin"/>
      </w:r>
      <w:r w:rsidR="00734C41">
        <w:instrText xml:space="preserve"> ADDIN EN.CITE &lt;EndNote&gt;&lt;Cite AuthorYear="1"&gt;&lt;Author&gt;Neville&lt;/Author&gt;&lt;Year&gt;2022&lt;/Year&gt;&lt;RecNum&gt;12&lt;/RecNum&gt;&lt;DisplayText&gt;Neville et al. (2022)&lt;/DisplayText&gt;&lt;record&gt;&lt;rec-number&gt;12&lt;/rec-number&gt;&lt;foreign-keys&gt;&lt;key app="EN" db-id="txspxfvshfwzd5e9fs8xar9pfpdev00pzex9" timestamp="1683832769" guid="87082887-e5a3-4097-9875-650f0b191a3a"&gt;12&lt;/key&gt;&lt;/foreign-keys&gt;&lt;ref-type name="Journal Article"&gt;17&lt;/ref-type&gt;&lt;contributors&gt;&lt;authors&gt;&lt;author&gt;Neville, EW&lt;/author&gt;&lt;author&gt;Fahey, AG&lt;/author&gt;&lt;author&gt;Meade, KG&lt;/author&gt;&lt;author&gt;Mulligan, FJ&lt;/author&gt;&lt;/authors&gt;&lt;/contributors&gt;&lt;titles&gt;&lt;title&gt;Effects of calcareous marine algae on milk production, feed intake, energy balance, mineral status, and inflammatory markers in transition dairy cows&lt;/title&gt;&lt;secondary-title&gt;J. Dairy Sci.&lt;/secondary-title&gt;&lt;/titles&gt;&lt;periodical&gt;&lt;full-title&gt;J. Dairy Sci.&lt;/full-title&gt;&lt;/periodical&gt;&lt;pages&gt;6616-6627&lt;/pages&gt;&lt;volume&gt;105&lt;/volume&gt;&lt;number&gt;8&lt;/number&gt;&lt;dates&gt;&lt;year&gt;2022&lt;/year&gt;&lt;/dates&gt;&lt;isbn&gt;0022-0302&lt;/isbn&gt;&lt;urls&gt;&lt;/urls&gt;&lt;/record&gt;&lt;/Cite&gt;&lt;/EndNote&gt;</w:instrText>
      </w:r>
      <w:r>
        <w:fldChar w:fldCharType="separate"/>
      </w:r>
      <w:r w:rsidR="00734C41">
        <w:rPr>
          <w:noProof/>
        </w:rPr>
        <w:t>Neville et al. (2022)</w:t>
      </w:r>
      <w:r>
        <w:fldChar w:fldCharType="end"/>
      </w:r>
      <w:r>
        <w:t xml:space="preserve"> trial ended at 42 DIM and CON group may have experienced SARA, thus lower DMI due to no inclusion of sodium carbonate buffer. Calcareous marine algae has been shown to have buffering effect </w:t>
      </w:r>
      <w:r>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so CMA cows likely experienced less incidence of SARA and more rumen motility for high DMI. </w:t>
      </w:r>
    </w:p>
    <w:p w14:paraId="26543823" w14:textId="77777777" w:rsidR="002A2AC6" w:rsidRDefault="002A2AC6" w:rsidP="002A2AC6">
      <w:pPr>
        <w:pStyle w:val="Heading4"/>
      </w:pPr>
      <w:bookmarkStart w:id="203" w:name="_Toc171597651"/>
      <w:r>
        <w:t>Milk production</w:t>
      </w:r>
      <w:bookmarkEnd w:id="203"/>
    </w:p>
    <w:p w14:paraId="07FA555C" w14:textId="04392452" w:rsidR="002A2AC6" w:rsidRDefault="002A2AC6" w:rsidP="002A2AC6">
      <w:pPr>
        <w:ind w:firstLine="720"/>
      </w:pPr>
      <w:r>
        <w:t>Postpartum m</w:t>
      </w:r>
      <w:r w:rsidRPr="000C255A">
        <w:t xml:space="preserve">ilk yield </w:t>
      </w:r>
      <w:r>
        <w:t xml:space="preserve">and </w:t>
      </w:r>
      <w:r w:rsidRPr="000C255A">
        <w:t xml:space="preserve">composition are presented in Table </w:t>
      </w:r>
      <w:r>
        <w:t>2.</w:t>
      </w:r>
      <w:r w:rsidRPr="000C255A">
        <w:t>3.</w:t>
      </w:r>
      <w:r>
        <w:t xml:space="preserve"> No difference in milk yield</w:t>
      </w:r>
      <w:r w:rsidR="00BF1F0C">
        <w:t xml:space="preserve"> was observed</w:t>
      </w:r>
      <w:r>
        <w:t xml:space="preserve"> </w:t>
      </w:r>
      <w:r w:rsidRPr="00297434">
        <w:t xml:space="preserve">between the </w:t>
      </w:r>
      <w:r>
        <w:t xml:space="preserve">treatment diets </w:t>
      </w:r>
      <w:r w:rsidRPr="00297434">
        <w:t>(</w:t>
      </w:r>
      <w:r w:rsidRPr="00297434">
        <w:rPr>
          <w:i/>
          <w:iCs/>
        </w:rPr>
        <w:t>P</w:t>
      </w:r>
      <w:r w:rsidRPr="00297434">
        <w:t xml:space="preserve"> </w:t>
      </w:r>
      <w:r w:rsidR="00CB745B">
        <w:t>= 0.46</w:t>
      </w:r>
      <w:r w:rsidRPr="00297434">
        <w:t>)</w:t>
      </w:r>
      <w:r>
        <w:t>.</w:t>
      </w:r>
      <w:r w:rsidRPr="00297434">
        <w:t xml:space="preserve"> </w:t>
      </w:r>
      <w:r>
        <w:t>The cows fed CMA</w:t>
      </w:r>
      <w:r w:rsidRPr="00297434">
        <w:t xml:space="preserve"> produc</w:t>
      </w:r>
      <w:r>
        <w:t>ed</w:t>
      </w:r>
      <w:r w:rsidRPr="00297434">
        <w:t xml:space="preserve"> 42.6</w:t>
      </w:r>
      <w:r>
        <w:t xml:space="preserve"> </w:t>
      </w:r>
      <w:r>
        <w:rPr>
          <w:rFonts w:cs="Times New Roman"/>
        </w:rPr>
        <w:t>± 4.35</w:t>
      </w:r>
      <w:r w:rsidRPr="00297434">
        <w:t xml:space="preserve"> kg/d and </w:t>
      </w:r>
      <w:r>
        <w:t>those fed CON</w:t>
      </w:r>
      <w:r w:rsidRPr="00297434">
        <w:t xml:space="preserve"> produc</w:t>
      </w:r>
      <w:r>
        <w:t>ed</w:t>
      </w:r>
      <w:r w:rsidRPr="00297434">
        <w:t xml:space="preserve"> 43.7</w:t>
      </w:r>
      <w:r>
        <w:t xml:space="preserve"> </w:t>
      </w:r>
      <w:r>
        <w:rPr>
          <w:rFonts w:cs="Times New Roman"/>
        </w:rPr>
        <w:t>± 4.35</w:t>
      </w:r>
      <w:r w:rsidRPr="00297434">
        <w:t xml:space="preserve"> kg/d. Both groups had identical fat yields at 1.86 </w:t>
      </w:r>
      <w:r>
        <w:rPr>
          <w:rFonts w:cs="Times New Roman"/>
        </w:rPr>
        <w:t xml:space="preserve">± 0.21 </w:t>
      </w:r>
      <w:r w:rsidRPr="00297434">
        <w:t>kg/d (</w:t>
      </w:r>
      <w:r w:rsidRPr="00297434">
        <w:rPr>
          <w:i/>
          <w:iCs/>
        </w:rPr>
        <w:t>P</w:t>
      </w:r>
      <w:r w:rsidRPr="00297434">
        <w:t xml:space="preserve"> </w:t>
      </w:r>
      <w:r w:rsidR="00D73DE1">
        <w:t>= 0.98)</w:t>
      </w:r>
      <w:r w:rsidRPr="00297434">
        <w:t xml:space="preserve">. </w:t>
      </w:r>
      <w:r>
        <w:t>No differences in protein</w:t>
      </w:r>
      <w:r w:rsidR="0022207B">
        <w:t xml:space="preserve"> (</w:t>
      </w:r>
      <w:r w:rsidR="0022207B" w:rsidRPr="00FD3B44">
        <w:rPr>
          <w:i/>
          <w:iCs/>
        </w:rPr>
        <w:t>P</w:t>
      </w:r>
      <w:r w:rsidR="0022207B">
        <w:t xml:space="preserve"> = 0.66)</w:t>
      </w:r>
      <w:r>
        <w:t>, lactose</w:t>
      </w:r>
      <w:r w:rsidR="0022207B">
        <w:t xml:space="preserve"> (</w:t>
      </w:r>
      <w:r w:rsidR="0022207B" w:rsidRPr="00FD3B44">
        <w:rPr>
          <w:i/>
          <w:iCs/>
        </w:rPr>
        <w:t>P</w:t>
      </w:r>
      <w:r w:rsidR="0022207B">
        <w:t xml:space="preserve"> = 0.75)</w:t>
      </w:r>
      <w:r>
        <w:t>, ECM</w:t>
      </w:r>
      <w:r w:rsidR="0022207B">
        <w:t xml:space="preserve"> (</w:t>
      </w:r>
      <w:r w:rsidR="0022207B" w:rsidRPr="00FD3B44">
        <w:rPr>
          <w:i/>
          <w:iCs/>
        </w:rPr>
        <w:t>P</w:t>
      </w:r>
      <w:r w:rsidR="0022207B">
        <w:t xml:space="preserve"> = 0.78)</w:t>
      </w:r>
      <w:r>
        <w:t xml:space="preserve">, and 4% FCM </w:t>
      </w:r>
      <w:r w:rsidR="0022207B">
        <w:t>(</w:t>
      </w:r>
      <w:r w:rsidR="0022207B" w:rsidRPr="00FD3B44">
        <w:rPr>
          <w:i/>
          <w:iCs/>
        </w:rPr>
        <w:t>P</w:t>
      </w:r>
      <w:r w:rsidR="0022207B">
        <w:t xml:space="preserve"> = 0.81) </w:t>
      </w:r>
      <w:r>
        <w:t xml:space="preserve">between treatment diets. </w:t>
      </w:r>
      <w:r w:rsidR="0022207B">
        <w:t>No difference in m</w:t>
      </w:r>
      <w:r w:rsidRPr="00297434">
        <w:t xml:space="preserve">ilk composition percentages </w:t>
      </w:r>
      <w:r w:rsidR="0022207B">
        <w:t>of fat (</w:t>
      </w:r>
      <w:r w:rsidR="0022207B" w:rsidRPr="00FD3B44">
        <w:rPr>
          <w:i/>
          <w:iCs/>
        </w:rPr>
        <w:t>P</w:t>
      </w:r>
      <w:r w:rsidR="0022207B">
        <w:t xml:space="preserve"> = 0.60), protein (</w:t>
      </w:r>
      <w:r w:rsidR="0022207B" w:rsidRPr="00FD3B44">
        <w:rPr>
          <w:i/>
          <w:iCs/>
        </w:rPr>
        <w:t>P</w:t>
      </w:r>
      <w:r w:rsidR="0022207B">
        <w:t xml:space="preserve"> = 0.86), and lactose (</w:t>
      </w:r>
      <w:r w:rsidR="0022207B" w:rsidRPr="00FD3B44">
        <w:rPr>
          <w:i/>
          <w:iCs/>
        </w:rPr>
        <w:t>P</w:t>
      </w:r>
      <w:r w:rsidR="0022207B">
        <w:t xml:space="preserve"> = 0.34)</w:t>
      </w:r>
      <w:r>
        <w:t xml:space="preserve"> </w:t>
      </w:r>
      <w:r w:rsidRPr="00297434">
        <w:t>between treatments.</w:t>
      </w:r>
      <w:r>
        <w:t xml:space="preserve"> </w:t>
      </w:r>
      <w:r w:rsidRPr="00297434">
        <w:t xml:space="preserve">Somatic cell count, an indicator of milk quality, was </w:t>
      </w:r>
      <w:r>
        <w:t xml:space="preserve">numerically </w:t>
      </w:r>
      <w:r w:rsidRPr="00297434">
        <w:t>lower for CMA cows at 130,431</w:t>
      </w:r>
      <w:r>
        <w:t xml:space="preserve"> </w:t>
      </w:r>
      <w:r>
        <w:rPr>
          <w:rFonts w:cs="Times New Roman"/>
        </w:rPr>
        <w:t>±</w:t>
      </w:r>
      <w:r w:rsidRPr="00297434">
        <w:t xml:space="preserve"> </w:t>
      </w:r>
      <w:r>
        <w:t xml:space="preserve">46,211 </w:t>
      </w:r>
      <w:r w:rsidRPr="00297434">
        <w:t>cells/mL compared to 222,079</w:t>
      </w:r>
      <w:r>
        <w:t xml:space="preserve"> </w:t>
      </w:r>
      <w:r>
        <w:rPr>
          <w:rFonts w:cs="Times New Roman"/>
        </w:rPr>
        <w:t>± 44,986</w:t>
      </w:r>
      <w:r w:rsidRPr="00297434">
        <w:t xml:space="preserve"> cells/mL for CON cows, though this difference was not statistically significant (</w:t>
      </w:r>
      <w:r w:rsidRPr="00297434">
        <w:rPr>
          <w:i/>
          <w:iCs/>
        </w:rPr>
        <w:t>P</w:t>
      </w:r>
      <w:r w:rsidRPr="00297434">
        <w:t xml:space="preserve"> </w:t>
      </w:r>
      <w:r w:rsidR="00DD0627">
        <w:t>= 0.39</w:t>
      </w:r>
      <w:r w:rsidRPr="00297434">
        <w:t>).</w:t>
      </w:r>
    </w:p>
    <w:p w14:paraId="29A95834" w14:textId="7B51005B" w:rsidR="002A2AC6" w:rsidRDefault="002A2AC6" w:rsidP="002A2AC6">
      <w:pPr>
        <w:ind w:firstLine="720"/>
      </w:pPr>
      <w:r>
        <w:t xml:space="preserve">The impact of CMA on milk production has been studied in early lactation (14 to 100 DIM) </w:t>
      </w:r>
      <w:r>
        <w:fldChar w:fldCharType="begin">
          <w:fldData xml:space="preserve">PEVuZE5vdGU+PENpdGU+PEF1dGhvcj5OZXZpbGxlPC9BdXRob3I+PFllYXI+MjAyMjwvWWVhcj48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</w:fldData>
        </w:fldChar>
      </w:r>
      <w:r w:rsidR="00734C41">
        <w:instrText xml:space="preserve"> ADDIN EN.CITE </w:instrText>
      </w:r>
      <w:r w:rsidR="00734C41">
        <w:fldChar w:fldCharType="begin">
          <w:fldData xml:space="preserve">PEVuZE5vdGU+PENpdGU+PEF1dGhvcj5OZXZpbGxlPC9BdXRob3I+PFllYXI+MjAyMjwvWWVhcj48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</w:fldData>
        </w:fldChar>
      </w:r>
      <w:r w:rsidR="00734C41">
        <w:instrText xml:space="preserve"> ADDIN EN.CITE.DATA </w:instrText>
      </w:r>
      <w:r w:rsidR="00734C41">
        <w:fldChar w:fldCharType="end"/>
      </w:r>
      <w:r>
        <w:fldChar w:fldCharType="separate"/>
      </w:r>
      <w:r w:rsidR="00734C41">
        <w:rPr>
          <w:noProof/>
        </w:rPr>
        <w:t>(Bernard et al., 2014, Wu et al., 2015, Neville et al., 2022)</w:t>
      </w:r>
      <w:r>
        <w:fldChar w:fldCharType="end"/>
      </w:r>
      <w:r>
        <w:t xml:space="preserve">, peak lactation (45 to 90 DIM) </w:t>
      </w:r>
      <w:r>
        <w:fldChar w:fldCharType="begin"/>
      </w:r>
      <w:r w:rsidR="00734C41">
        <w:instrText xml:space="preserve"> ADDIN EN.CITE &lt;EndNote&gt;&lt;Cite&gt;&lt;Author&gt;Loučka&lt;/Author&gt;&lt;Year&gt;2024&lt;/Year&gt;&lt;RecNum&gt;92&lt;/RecNum&gt;&lt;DisplayText&gt;(Loučka et al., 2024)&lt;/DisplayText&gt;&lt;record&gt;&lt;rec-number&gt;92&lt;/rec-number&gt;&lt;foreign-keys&gt;&lt;key app="EN" db-id="txspxfvshfwzd5e9fs8xar9pfpdev00pzex9" timestamp="1716405356" guid="28d85e81-146b-49ee-89fa-40df63d88b86"&gt;92&lt;/key&gt;&lt;/foreign-keys&gt;&lt;ref-type name="Journal Article"&gt;17&lt;/ref-type&gt;&lt;contributors&gt;&lt;authors&gt;&lt;author&gt;Loučka, R&lt;/author&gt;&lt;author&gt;Jambor, V&lt;/author&gt;&lt;author&gt;Synková, H&lt;/author&gt;&lt;author&gt;Homolka, P&lt;/author&gt;&lt;author&gt;Kumprechtová, D&lt;/author&gt;&lt;author&gt;Koukolová, V&lt;/author&gt;&lt;author&gt;Kubelková, P&lt;/author&gt;&lt;author&gt;Výborná, A&lt;/author&gt;&lt;author&gt;Tyrolová, Y&lt;/author&gt;&lt;author&gt;Jančík, F&lt;/author&gt;&lt;/authors&gt;&lt;/contributors&gt;&lt;titles&gt;&lt;title&gt;Effect of Calcareous Marine Algae Buffer on High-Producing Dairy Cows during Peak Lactation&lt;/title&gt;&lt;secondary-title&gt;Animals&lt;/secondary-title&gt;&lt;/titles&gt;&lt;periodical&gt;&lt;full-title&gt;Animals&lt;/full-title&gt;&lt;/periodical&gt;&lt;pages&gt;897&lt;/pages&gt;&lt;volume&gt;14&lt;/volume&gt;&lt;dates&gt;&lt;year&gt;2024&lt;/year&gt;&lt;/dates&gt;&lt;urls&gt;&lt;/urls&gt;&lt;electronic-resource-num&gt;https:// doi.org/10.3390/ani14060897&lt;/electronic-resource-num&gt;&lt;/record&gt;&lt;/Cite&gt;&lt;/EndNote&gt;</w:instrText>
      </w:r>
      <w:r>
        <w:fldChar w:fldCharType="separate"/>
      </w:r>
      <w:r w:rsidR="00734C41">
        <w:rPr>
          <w:noProof/>
        </w:rPr>
        <w:t>(Loučka et al., 2024)</w:t>
      </w:r>
      <w:r>
        <w:fldChar w:fldCharType="end"/>
      </w:r>
      <w:r>
        <w:t xml:space="preserve">, and mid-lactation (100 to 200 DIM) cows </w:t>
      </w:r>
      <w:r>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These studies differed in their findings related to milk production and milk composition. </w:t>
      </w:r>
      <w:r>
        <w:fldChar w:fldCharType="begin"/>
      </w:r>
      <w:r w:rsidR="00734C41">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10.15232/pas.2014-01339&lt;/electronic-resource-num&gt;&lt;/record&gt;&lt;/Cite&gt;&lt;Cite AuthorYear="1"&gt;&lt;Author&gt;Bernard&lt;/Author&gt;&lt;Year&gt;2014&lt;/Year&gt;&lt;RecNum&gt;93&lt;/RecNum&gt;&lt;record&gt;&lt;rec-number&gt;93&lt;/rec-number&gt;&lt;foreign-keys&gt;&lt;key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compared three treatment groups including either 87 g/d of CMA, 204 g/d of sodium bicarbonate, or no supplement. No differences were observed for milk yield, component yield, or ECM. However, cows fed the non-supplemental diet had higher milk protein composition (</w:t>
      </w:r>
      <w:r w:rsidRPr="00CB745B">
        <w:rPr>
          <w:i/>
          <w:iCs/>
        </w:rPr>
        <w:t>P</w:t>
      </w:r>
      <w:r>
        <w:t xml:space="preserve"> = 0.08) than those fed the CMA-containing and sodium bicarbonate diets </w:t>
      </w:r>
      <w:r>
        <w:fldChar w:fldCharType="begin"/>
      </w:r>
      <w:r w:rsidR="00734C41">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w:t>
      </w:r>
      <w: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fldChar w:fldCharType="separate"/>
      </w:r>
      <w:r w:rsidR="00734C41">
        <w:rPr>
          <w:noProof/>
        </w:rPr>
        <w:t>Wu et al. (2015)</w:t>
      </w:r>
      <w:r>
        <w:fldChar w:fldCharType="end"/>
      </w:r>
      <w:r>
        <w:t xml:space="preserve"> compared prepartum diets supplemented with calcium carbonate or 50 g/d of CMA and postpartum diets supplemented with 317 g/d of sodium bicarbonate and calcium carbonate or 100 g/d of CMA. No differences were observed among treatments in milk yield, percentage of milk fat, protein, and lactose. Milk protein yield was higher (</w:t>
      </w:r>
      <w:r w:rsidRPr="00E225F0">
        <w:rPr>
          <w:i/>
        </w:rPr>
        <w:t>P</w:t>
      </w:r>
      <w:r>
        <w:t xml:space="preserve"> = 0.05) for the cows fed CMA prepartum compared with those fed calcium carbonate prepartum, at 1.09 and 1.02 </w:t>
      </w:r>
      <w:r>
        <w:rPr>
          <w:rFonts w:cs="Times New Roman"/>
        </w:rPr>
        <w:t xml:space="preserve">± 0.04 </w:t>
      </w:r>
      <w:r>
        <w:t>kg/d respectively. Cows fed CMA postpartum supported similar milk yield</w:t>
      </w:r>
      <w:r w:rsidR="0022207B">
        <w:t xml:space="preserve"> (</w:t>
      </w:r>
      <w:r w:rsidR="0022207B" w:rsidRPr="00AC575C">
        <w:rPr>
          <w:i/>
          <w:iCs/>
        </w:rPr>
        <w:t>P</w:t>
      </w:r>
      <w:r w:rsidR="0022207B">
        <w:t xml:space="preserve"> = 0.99)</w:t>
      </w:r>
      <w:r>
        <w:t>, and percentage of fat</w:t>
      </w:r>
      <w:r w:rsidR="0022207B">
        <w:t xml:space="preserve"> (</w:t>
      </w:r>
      <w:r w:rsidR="0022207B" w:rsidRPr="00AC575C">
        <w:rPr>
          <w:i/>
          <w:iCs/>
        </w:rPr>
        <w:t>P</w:t>
      </w:r>
      <w:r w:rsidR="0022207B">
        <w:t xml:space="preserve"> = 0.54)</w:t>
      </w:r>
      <w:r>
        <w:t>, lactose</w:t>
      </w:r>
      <w:r w:rsidR="0022207B">
        <w:t xml:space="preserve"> (</w:t>
      </w:r>
      <w:r w:rsidR="0022207B" w:rsidRPr="00AC575C">
        <w:rPr>
          <w:i/>
          <w:iCs/>
        </w:rPr>
        <w:t>P</w:t>
      </w:r>
      <w:r w:rsidR="0022207B">
        <w:t xml:space="preserve"> = 0.80)</w:t>
      </w:r>
      <w:r>
        <w:t>, and SNF</w:t>
      </w:r>
      <w:r w:rsidR="0022207B">
        <w:t xml:space="preserve"> (</w:t>
      </w:r>
      <w:r w:rsidR="0022207B" w:rsidRPr="00AC575C">
        <w:rPr>
          <w:i/>
          <w:iCs/>
        </w:rPr>
        <w:t>P</w:t>
      </w:r>
      <w:r w:rsidR="0022207B">
        <w:t xml:space="preserve"> = 0.72)</w:t>
      </w:r>
      <w:r>
        <w:t xml:space="preserve"> as the sodium bicarbonate and calcium carbonate postpartum diet </w:t>
      </w:r>
      <w:r>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 </w:instrText>
      </w:r>
      <w:r w:rsidR="00734C41">
        <w:fldChar w:fldCharType="begin">
          <w:fldData xml:space="preserve">PEVuZE5vdGU+PENpdGU+PEF1dGhvcj5XdTwvQXV0aG9yPjxZZWFyPjIwMTU8L1llYXI+PFJlY051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</w:fldData>
        </w:fldChar>
      </w:r>
      <w:r w:rsidR="00734C41">
        <w:instrText xml:space="preserve"> ADDIN EN.CITE.DATA </w:instrText>
      </w:r>
      <w:r w:rsidR="00734C41">
        <w:fldChar w:fldCharType="end"/>
      </w:r>
      <w:r>
        <w:fldChar w:fldCharType="separate"/>
      </w:r>
      <w:r w:rsidR="00734C41">
        <w:rPr>
          <w:noProof/>
        </w:rPr>
        <w:t>(Wu et al., 2015)</w:t>
      </w:r>
      <w:r>
        <w:fldChar w:fldCharType="end"/>
      </w:r>
      <w:r>
        <w:t xml:space="preserve">. </w:t>
      </w:r>
      <w:r>
        <w:fldChar w:fldCharType="begin"/>
      </w:r>
      <w:r w:rsidR="00734C41">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observed cows fed the CMA-supplemented diet had improved  milk yield</w:t>
      </w:r>
      <w:r w:rsidR="0022207B">
        <w:t xml:space="preserve"> (</w:t>
      </w:r>
      <w:r w:rsidR="0022207B" w:rsidRPr="007F00AF">
        <w:rPr>
          <w:i/>
          <w:iCs/>
        </w:rPr>
        <w:t>P</w:t>
      </w:r>
      <w:r w:rsidR="0022207B">
        <w:t xml:space="preserve"> = 0.006)</w:t>
      </w:r>
      <w:r>
        <w:t>, milk fat</w:t>
      </w:r>
      <w:r w:rsidR="0022207B">
        <w:t xml:space="preserve"> </w:t>
      </w:r>
      <w:r w:rsidR="00E116C4">
        <w:t xml:space="preserve">yield </w:t>
      </w:r>
      <w:r w:rsidR="0022207B">
        <w:t>(</w:t>
      </w:r>
      <w:r w:rsidR="0022207B" w:rsidRPr="007F00AF">
        <w:rPr>
          <w:i/>
          <w:iCs/>
        </w:rPr>
        <w:t>P</w:t>
      </w:r>
      <w:r w:rsidR="0022207B">
        <w:t xml:space="preserve"> &lt; 0.001)</w:t>
      </w:r>
      <w:r>
        <w:t>, protein</w:t>
      </w:r>
      <w:r w:rsidR="0022207B">
        <w:t xml:space="preserve"> </w:t>
      </w:r>
      <w:r w:rsidR="00E116C4">
        <w:t xml:space="preserve">yield </w:t>
      </w:r>
      <w:r w:rsidR="0022207B">
        <w:t>(</w:t>
      </w:r>
      <w:r w:rsidR="0022207B" w:rsidRPr="007F00AF">
        <w:rPr>
          <w:i/>
          <w:iCs/>
        </w:rPr>
        <w:t>P</w:t>
      </w:r>
      <w:r w:rsidR="0022207B">
        <w:t xml:space="preserve"> = 0.003)</w:t>
      </w:r>
      <w:r>
        <w:t>, lactose yield</w:t>
      </w:r>
      <w:r w:rsidR="0022207B">
        <w:t xml:space="preserve"> (</w:t>
      </w:r>
      <w:r w:rsidR="0022207B" w:rsidRPr="007F00AF">
        <w:rPr>
          <w:i/>
          <w:iCs/>
        </w:rPr>
        <w:t>P</w:t>
      </w:r>
      <w:r w:rsidR="0022207B">
        <w:t xml:space="preserve"> = 0.003)</w:t>
      </w:r>
      <w:r>
        <w:t>, ECM</w:t>
      </w:r>
      <w:r w:rsidR="0022207B">
        <w:t xml:space="preserve"> </w:t>
      </w:r>
      <w:r w:rsidR="00E116C4">
        <w:t xml:space="preserve">yield </w:t>
      </w:r>
      <w:r w:rsidR="0022207B">
        <w:t>(</w:t>
      </w:r>
      <w:r w:rsidR="0022207B" w:rsidRPr="007F00AF">
        <w:rPr>
          <w:i/>
          <w:iCs/>
        </w:rPr>
        <w:t>P</w:t>
      </w:r>
      <w:r w:rsidR="0022207B">
        <w:t xml:space="preserve"> &lt; 0.0</w:t>
      </w:r>
      <w:r w:rsidR="00E116C4">
        <w:t>0</w:t>
      </w:r>
      <w:r w:rsidR="0022207B">
        <w:t>1)</w:t>
      </w:r>
      <w:r>
        <w:t>, and 4% FCM</w:t>
      </w:r>
      <w:r w:rsidR="00E116C4">
        <w:t xml:space="preserve"> yield</w:t>
      </w:r>
      <w:r>
        <w:t xml:space="preserve"> </w:t>
      </w:r>
      <w:r w:rsidR="0022207B">
        <w:t>(</w:t>
      </w:r>
      <w:r w:rsidR="0022207B" w:rsidRPr="007F00AF">
        <w:rPr>
          <w:i/>
          <w:iCs/>
        </w:rPr>
        <w:t>P</w:t>
      </w:r>
      <w:r w:rsidR="0022207B">
        <w:t xml:space="preserve"> &lt; 0.0</w:t>
      </w:r>
      <w:r w:rsidR="00E116C4">
        <w:t>0</w:t>
      </w:r>
      <w:r w:rsidR="0022207B">
        <w:t xml:space="preserve">1) </w:t>
      </w:r>
      <w:r>
        <w:t xml:space="preserve">compared to sodium bicarbonate and limestone diets. Although CMA treatment </w:t>
      </w:r>
      <w:r w:rsidR="006F1C93">
        <w:t>experienced</w:t>
      </w:r>
      <w:r>
        <w:t xml:space="preserve"> increased milk fat percentage (</w:t>
      </w:r>
      <w:r w:rsidRPr="002224CC">
        <w:rPr>
          <w:i/>
          <w:iCs/>
        </w:rPr>
        <w:t>P</w:t>
      </w:r>
      <w:r>
        <w:t xml:space="preserve"> </w:t>
      </w:r>
      <w:r w:rsidR="00E116C4">
        <w:t>=</w:t>
      </w:r>
      <w:r>
        <w:t xml:space="preserve"> 0.0</w:t>
      </w:r>
      <w:r w:rsidR="00E116C4">
        <w:t>14</w:t>
      </w:r>
      <w:r>
        <w:t>), no milk protein or lactose composition differences</w:t>
      </w:r>
      <w:r w:rsidR="0022207B">
        <w:t xml:space="preserve"> (</w:t>
      </w:r>
      <w:r w:rsidR="0022207B" w:rsidRPr="007F00AF">
        <w:rPr>
          <w:i/>
          <w:iCs/>
        </w:rPr>
        <w:t>P</w:t>
      </w:r>
      <w:r w:rsidR="00E116C4">
        <w:t xml:space="preserve"> = 0.399</w:t>
      </w:r>
      <w:r w:rsidR="0022207B">
        <w:t xml:space="preserve"> and </w:t>
      </w:r>
      <w:r w:rsidR="0022207B" w:rsidRPr="007F00AF">
        <w:rPr>
          <w:i/>
          <w:iCs/>
        </w:rPr>
        <w:t>P</w:t>
      </w:r>
      <w:r w:rsidR="0022207B">
        <w:t xml:space="preserve"> </w:t>
      </w:r>
      <w:r w:rsidR="00E116C4">
        <w:t>=</w:t>
      </w:r>
      <w:r w:rsidR="0022207B">
        <w:t xml:space="preserve"> 0.</w:t>
      </w:r>
      <w:r w:rsidR="00E116C4">
        <w:t>838</w:t>
      </w:r>
      <w:r w:rsidR="0022207B">
        <w:t>, respectively)</w:t>
      </w:r>
      <w:r>
        <w:t xml:space="preserve"> were associated with treatment diet </w:t>
      </w:r>
      <w:r>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This difference in milk production parameters </w:t>
      </w:r>
      <w:r w:rsidR="00D30E99">
        <w:t>was</w:t>
      </w:r>
      <w:r>
        <w:t xml:space="preserve"> likely due to CON cows experiencing extended periods of rumen pH below 5.5 (13.8 hr/d) and exhibiting signs of SARA, such as panting and drooling, during the study. It is widely recognized that SARA has a detrimental impact on milk production.</w:t>
      </w:r>
      <w:r w:rsidR="00E335AA">
        <w:t xml:space="preserve"> </w:t>
      </w:r>
      <w:r w:rsidR="00C03878">
        <w:fldChar w:fldCharType="begin"/>
      </w:r>
      <w:r w:rsidR="00132867">
        <w:instrText xml:space="preserve"> ADDIN EN.CITE &lt;EndNote&gt;&lt;Cite AuthorYear="1"&gt;&lt;Author&gt;Stone&lt;/Author&gt;&lt;Year&gt;1999&lt;/Year&gt;&lt;RecNum&gt;130&lt;/RecNum&gt;&lt;DisplayText&gt;Stone (1999)&lt;/DisplayText&gt;&lt;record&gt;&lt;rec-number&gt;130&lt;/rec-number&gt;&lt;foreign-keys&gt;&lt;key app="EN" db-id="txspxfvshfwzd5e9fs8xar9pfpdev00pzex9" timestamp="1718056201" guid="95cccde5-0860-4f8f-ba94-ad59d7ef133e"&gt;130&lt;/key&gt;&lt;/foreign-keys&gt;&lt;ref-type name="Conference Paper"&gt;47&lt;/ref-type&gt;&lt;contributors&gt;&lt;authors&gt;&lt;author&gt;Stone, WC&lt;/author&gt;&lt;/authors&gt;&lt;/contributors&gt;&lt;titles&gt;&lt;title&gt;The effect of subclinical rumen acidosis on milk components&lt;/title&gt;&lt;secondary-title&gt;Cornell Nutrition Conference for Feed Manufacturers&lt;/secondary-title&gt;&lt;/titles&gt;&lt;dates&gt;&lt;year&gt;1999&lt;/year&gt;&lt;/dates&gt;&lt;pub-location&gt;Cornell University, Ithaca, NY&lt;/pub-location&gt;&lt;urls&gt;&lt;/urls&gt;&lt;/record&gt;&lt;/Cite&gt;&lt;/EndNote&gt;</w:instrText>
      </w:r>
      <w:r w:rsidR="00C03878">
        <w:fldChar w:fldCharType="separate"/>
      </w:r>
      <w:r w:rsidR="00C03878">
        <w:rPr>
          <w:noProof/>
        </w:rPr>
        <w:t>Stone (1999)</w:t>
      </w:r>
      <w:r w:rsidR="00C03878">
        <w:fldChar w:fldCharType="end"/>
      </w:r>
      <w:r w:rsidR="00C03878">
        <w:t xml:space="preserve"> </w:t>
      </w:r>
      <w:r w:rsidR="00E21153">
        <w:t>observed</w:t>
      </w:r>
      <w:r w:rsidR="000F3B36">
        <w:t xml:space="preserve"> that SARA was </w:t>
      </w:r>
      <w:r w:rsidR="00286ECF">
        <w:t>linked to</w:t>
      </w:r>
      <w:r w:rsidR="000F3B36">
        <w:t xml:space="preserve"> a 3 kg/d </w:t>
      </w:r>
      <w:r w:rsidR="00E335AA">
        <w:t xml:space="preserve">decrease in </w:t>
      </w:r>
      <w:r w:rsidR="00166236">
        <w:t>milk production</w:t>
      </w:r>
      <w:r w:rsidR="000F3B36">
        <w:t xml:space="preserve">, </w:t>
      </w:r>
      <w:r w:rsidR="0078079B">
        <w:t>reduced</w:t>
      </w:r>
      <w:r w:rsidR="00166236">
        <w:t xml:space="preserve"> milk fat from 37 to 34 g/kg and</w:t>
      </w:r>
      <w:r w:rsidR="000F3B36">
        <w:t xml:space="preserve"> protein</w:t>
      </w:r>
      <w:r w:rsidR="00166236">
        <w:t xml:space="preserve"> </w:t>
      </w:r>
      <w:r w:rsidR="000F3B36">
        <w:t xml:space="preserve">from </w:t>
      </w:r>
      <w:r w:rsidR="00166236">
        <w:t xml:space="preserve">39 to 28 g/kg. </w:t>
      </w:r>
      <w:r w:rsidR="00A26490">
        <w:t>Similarly</w:t>
      </w:r>
      <w:r w:rsidR="00C03878">
        <w:t xml:space="preserve">, </w:t>
      </w:r>
      <w:r w:rsidR="00132867">
        <w:fldChar w:fldCharType="begin"/>
      </w:r>
      <w:r w:rsidR="00AA00E5">
        <w:instrText xml:space="preserve"> ADDIN EN.CITE &lt;EndNote&gt;&lt;Cite AuthorYear="1"&gt;&lt;Author&gt;Kitkas&lt;/Author&gt;&lt;Year&gt;2019&lt;/Year&gt;&lt;RecNum&gt;131&lt;/RecNum&gt;&lt;DisplayText&gt;Kitkas et al. (2019)&lt;/DisplayText&gt;&lt;record&gt;&lt;rec-number&gt;131&lt;/rec-number&gt;&lt;foreign-keys&gt;&lt;key app="EN" db-id="txspxfvshfwzd5e9fs8xar9pfpdev00pzex9" timestamp="1718056645" guid="851ba013-5888-436a-b3c1-14da88553af1"&gt;131&lt;/key&gt;&lt;/foreign-keys&gt;&lt;ref-type name="Journal Article"&gt;17&lt;/ref-type&gt;&lt;contributors&gt;&lt;authors&gt;&lt;author&gt;Kitkas, G. C.&lt;/author&gt;&lt;author&gt;Valergakis, G. E.&lt;/author&gt;&lt;author&gt;Kritsepi-Konstantinou, M.&lt;/author&gt;&lt;author&gt;Gelasakis, A. I.&lt;/author&gt;&lt;author&gt;Arsenos, G.&lt;/author&gt;&lt;author&gt;Kalaitzakis, E.&lt;/author&gt;&lt;author&gt;Panousis, N.&lt;/author&gt;&lt;/authors&gt;&lt;/contributors&gt;&lt;titles&gt;&lt;title&gt;Effects of ruminal pH and subacute ruminal acidosis on milk yield and composition of Holstein cows in different stages of lactation&lt;/title&gt;&lt;secondary-title&gt;Journal of the Hellenic Veterinary Medical Society&lt;/secondary-title&gt;&lt;/titles&gt;&lt;periodical&gt;&lt;full-title&gt;Journal of the Hellenic Veterinary Medical Society&lt;/full-title&gt;&lt;/periodical&gt;&lt;volume&gt;70&lt;/volume&gt;&lt;number&gt;2&lt;/number&gt;&lt;section&gt;1551&lt;/section&gt;&lt;dates&gt;&lt;year&gt;2019&lt;/year&gt;&lt;/dates&gt;&lt;isbn&gt;2585-3724&amp;#xD;1792-2720&lt;/isbn&gt;&lt;urls&gt;&lt;/urls&gt;&lt;electronic-resource-num&gt;10.12681/jhvms.20861&lt;/electronic-resource-num&gt;&lt;/record&gt;&lt;/Cite&gt;&lt;/EndNote&gt;</w:instrText>
      </w:r>
      <w:r w:rsidR="00132867">
        <w:fldChar w:fldCharType="separate"/>
      </w:r>
      <w:r w:rsidR="00132867">
        <w:rPr>
          <w:noProof/>
        </w:rPr>
        <w:t>Kitkas et al. (2019)</w:t>
      </w:r>
      <w:r w:rsidR="00132867">
        <w:fldChar w:fldCharType="end"/>
      </w:r>
      <w:r w:rsidR="00A26490">
        <w:t xml:space="preserve"> </w:t>
      </w:r>
      <w:r w:rsidR="00C03878">
        <w:t xml:space="preserve">recorded a 0.22% decrease in milk fat content associated with SARA. </w:t>
      </w:r>
      <w:r>
        <w:t xml:space="preserve">In the most recent CMA trial, </w:t>
      </w:r>
      <w:r>
        <w:fldChar w:fldCharType="begin"/>
      </w:r>
      <w:r w:rsidR="00734C41">
        <w:instrText xml:space="preserve"> ADDIN EN.CITE &lt;EndNote&gt;&lt;Cite AuthorYear="1"&gt;&lt;Author&gt;Loučka&lt;/Author&gt;&lt;Year&gt;2024&lt;/Year&gt;&lt;RecNum&gt;92&lt;/RecNum&gt;&lt;DisplayText&gt;Loučka et al. (2024)&lt;/DisplayText&gt;&lt;record&gt;&lt;rec-number&gt;92&lt;/rec-number&gt;&lt;foreign-keys&gt;&lt;key app="EN" db-id="txspxfvshfwzd5e9fs8xar9pfpdev00pzex9" timestamp="1716405356" guid="28d85e81-146b-49ee-89fa-40df63d88b86"&gt;92&lt;/key&gt;&lt;/foreign-keys&gt;&lt;ref-type name="Journal Article"&gt;17&lt;/ref-type&gt;&lt;contributors&gt;&lt;authors&gt;&lt;author&gt;Loučka, R&lt;/author&gt;&lt;author&gt;Jambor, V&lt;/author&gt;&lt;author&gt;Synková, H&lt;/author&gt;&lt;author&gt;Homolka, P&lt;/author&gt;&lt;author&gt;Kumprechtová, D&lt;/author&gt;&lt;author&gt;Koukolová, V&lt;/author&gt;&lt;author&gt;Kubelková, P&lt;/author&gt;&lt;author&gt;Výborná, A&lt;/author&gt;&lt;author&gt;Tyrolová, Y&lt;/author&gt;&lt;author&gt;Jančík, F&lt;/author&gt;&lt;/authors&gt;&lt;/contributors&gt;&lt;titles&gt;&lt;title&gt;Effect of Calcareous Marine Algae Buffer on High-Producing Dairy Cows during Peak Lactation&lt;/title&gt;&lt;secondary-title&gt;Animals&lt;/secondary-title&gt;&lt;/titles&gt;&lt;periodical&gt;&lt;full-title&gt;Animals&lt;/full-title&gt;&lt;/periodical&gt;&lt;pages&gt;897&lt;/pages&gt;&lt;volume&gt;14&lt;/volume&gt;&lt;dates&gt;&lt;year&gt;2024&lt;/year&gt;&lt;/dates&gt;&lt;urls&gt;&lt;/urls&gt;&lt;electronic-resource-num&gt;https:// doi.org/10.3390/ani14060897&lt;/electronic-resource-num&gt;&lt;/record&gt;&lt;/Cite&gt;&lt;/EndNote&gt;</w:instrText>
      </w:r>
      <w:r>
        <w:fldChar w:fldCharType="separate"/>
      </w:r>
      <w:r w:rsidR="00734C41">
        <w:rPr>
          <w:noProof/>
        </w:rPr>
        <w:t>Loučka et al. (2024)</w:t>
      </w:r>
      <w:r>
        <w:fldChar w:fldCharType="end"/>
      </w:r>
      <w:r>
        <w:t xml:space="preserve"> observed no difference </w:t>
      </w:r>
      <w:r w:rsidR="00056C84">
        <w:t>(</w:t>
      </w:r>
      <w:r w:rsidR="00056C84" w:rsidRPr="00056C84">
        <w:rPr>
          <w:i/>
          <w:iCs/>
        </w:rPr>
        <w:t>P</w:t>
      </w:r>
      <w:r w:rsidR="00056C84">
        <w:t xml:space="preserve"> &gt; 0.05) </w:t>
      </w:r>
      <w:r>
        <w:t xml:space="preserve">in milk production parameters at peak lactation. </w:t>
      </w:r>
    </w:p>
    <w:p w14:paraId="60A99C0E" w14:textId="45EFB17F" w:rsidR="002A2AC6" w:rsidRDefault="002A2AC6" w:rsidP="002A2AC6">
      <w:pPr>
        <w:ind w:firstLine="720"/>
      </w:pPr>
      <w:r>
        <w:t xml:space="preserve">Milk, ECM, and 4% FCM efficiencies </w:t>
      </w:r>
      <w:r w:rsidRPr="000C255A">
        <w:t xml:space="preserve">are presented in Table </w:t>
      </w:r>
      <w:r>
        <w:t>2.</w:t>
      </w:r>
      <w:r w:rsidRPr="000C255A">
        <w:t>3.</w:t>
      </w:r>
      <w:r>
        <w:t xml:space="preserve"> </w:t>
      </w:r>
      <w:r w:rsidRPr="00297434">
        <w:t>Milk efficiency, measured as milk yield</w:t>
      </w:r>
      <w:r>
        <w:t>/</w:t>
      </w:r>
      <w:r w:rsidRPr="00297434">
        <w:t>DMI</w:t>
      </w:r>
      <w:r>
        <w:t xml:space="preserve"> (kg/kg)</w:t>
      </w:r>
      <w:r w:rsidRPr="00297434">
        <w:t xml:space="preserve">, </w:t>
      </w:r>
      <w:r>
        <w:t xml:space="preserve">was not </w:t>
      </w:r>
      <w:r w:rsidR="00E116C4">
        <w:t xml:space="preserve">significantly </w:t>
      </w:r>
      <w:r>
        <w:t xml:space="preserve">different </w:t>
      </w:r>
      <w:r w:rsidRPr="00E116C4">
        <w:t>(</w:t>
      </w:r>
      <w:r w:rsidRPr="00E116C4">
        <w:rPr>
          <w:i/>
          <w:iCs/>
        </w:rPr>
        <w:t>P</w:t>
      </w:r>
      <w:r w:rsidRPr="00E116C4">
        <w:t xml:space="preserve"> </w:t>
      </w:r>
      <w:r w:rsidR="00E116C4" w:rsidRPr="00E116C4">
        <w:t>=</w:t>
      </w:r>
      <w:r w:rsidRPr="00E116C4">
        <w:t xml:space="preserve"> 0.</w:t>
      </w:r>
      <w:r w:rsidR="00E116C4" w:rsidRPr="00E116C4">
        <w:t>27</w:t>
      </w:r>
      <w:r w:rsidRPr="00E116C4">
        <w:t>)</w:t>
      </w:r>
      <w:r>
        <w:t xml:space="preserve"> between treatment groups,</w:t>
      </w:r>
      <w:r w:rsidRPr="00297434">
        <w:t xml:space="preserve"> 1.63</w:t>
      </w:r>
      <w:r>
        <w:t xml:space="preserve"> </w:t>
      </w:r>
      <w:r>
        <w:rPr>
          <w:rFonts w:cs="Times New Roman"/>
        </w:rPr>
        <w:t>±</w:t>
      </w:r>
      <w:r w:rsidRPr="00297434">
        <w:t xml:space="preserve"> </w:t>
      </w:r>
      <w:r>
        <w:t xml:space="preserve">0.15 </w:t>
      </w:r>
      <w:r w:rsidRPr="00297434">
        <w:t>for CMA cows and 1.76</w:t>
      </w:r>
      <w:r>
        <w:t xml:space="preserve"> </w:t>
      </w:r>
      <w:r>
        <w:rPr>
          <w:rFonts w:cs="Times New Roman"/>
        </w:rPr>
        <w:t xml:space="preserve">± 0.15 </w:t>
      </w:r>
      <w:r w:rsidRPr="00297434">
        <w:t>for CON cows</w:t>
      </w:r>
      <w:r>
        <w:t>. The</w:t>
      </w:r>
      <w:r w:rsidRPr="00297434">
        <w:t xml:space="preserve"> ECM/DMI and FCM/DMI ratios</w:t>
      </w:r>
      <w:r w:rsidR="00E116C4">
        <w:t xml:space="preserve"> </w:t>
      </w:r>
      <w:r w:rsidRPr="00297434">
        <w:t xml:space="preserve">were also </w:t>
      </w:r>
      <w:r>
        <w:t xml:space="preserve">not significant </w:t>
      </w:r>
      <w:r w:rsidR="00E116C4">
        <w:t>(</w:t>
      </w:r>
      <w:r w:rsidR="00E116C4" w:rsidRPr="00446144">
        <w:rPr>
          <w:i/>
          <w:iCs/>
        </w:rPr>
        <w:t>P</w:t>
      </w:r>
      <w:r w:rsidR="00E116C4" w:rsidRPr="005C0BFF">
        <w:t xml:space="preserve"> </w:t>
      </w:r>
      <w:r w:rsidR="00E116C4">
        <w:t>=</w:t>
      </w:r>
      <w:r w:rsidR="00E116C4" w:rsidRPr="005C0BFF">
        <w:t xml:space="preserve"> 0.</w:t>
      </w:r>
      <w:r w:rsidR="00E116C4">
        <w:t xml:space="preserve">32 and </w:t>
      </w:r>
      <w:r w:rsidR="00E116C4" w:rsidRPr="00446144">
        <w:rPr>
          <w:i/>
          <w:iCs/>
        </w:rPr>
        <w:t>P</w:t>
      </w:r>
      <w:r w:rsidR="00E116C4" w:rsidRPr="005C0BFF">
        <w:t xml:space="preserve"> </w:t>
      </w:r>
      <w:r w:rsidR="00E116C4">
        <w:t>=</w:t>
      </w:r>
      <w:r w:rsidR="00E116C4" w:rsidRPr="005C0BFF">
        <w:t xml:space="preserve"> 0.</w:t>
      </w:r>
      <w:r w:rsidR="00E116C4">
        <w:t xml:space="preserve">34, respectively) </w:t>
      </w:r>
      <w:r>
        <w:t>between treatment groups with</w:t>
      </w:r>
      <w:r w:rsidRPr="00297434">
        <w:t xml:space="preserve"> CMA cows at 1.81 </w:t>
      </w:r>
      <w:r>
        <w:rPr>
          <w:rFonts w:cs="Times New Roman"/>
        </w:rPr>
        <w:t xml:space="preserve">± 0.71 </w:t>
      </w:r>
      <w:r w:rsidRPr="00297434">
        <w:t>and 1.90</w:t>
      </w:r>
      <w:r>
        <w:t xml:space="preserve"> </w:t>
      </w:r>
      <w:r>
        <w:rPr>
          <w:rFonts w:cs="Times New Roman"/>
        </w:rPr>
        <w:t>± 0.19</w:t>
      </w:r>
      <w:r w:rsidRPr="00297434">
        <w:t xml:space="preserve">, respectively, compared to 1.93 </w:t>
      </w:r>
      <w:r>
        <w:rPr>
          <w:rFonts w:cs="Times New Roman"/>
        </w:rPr>
        <w:t xml:space="preserve">± 0.71 </w:t>
      </w:r>
      <w:r w:rsidRPr="00297434">
        <w:t xml:space="preserve">and 2.0 </w:t>
      </w:r>
      <w:r>
        <w:rPr>
          <w:rFonts w:cs="Times New Roman"/>
        </w:rPr>
        <w:t xml:space="preserve">± 0.19 </w:t>
      </w:r>
      <w:r w:rsidRPr="00297434">
        <w:t>for CON cows.</w:t>
      </w:r>
      <w:r>
        <w:t xml:space="preserve"> No difference</w:t>
      </w:r>
      <w:r w:rsidR="00D7499C">
        <w:t xml:space="preserve"> occurred</w:t>
      </w:r>
      <w:r>
        <w:t xml:space="preserve"> between efficiency values for milk, ECM, or 4% FCM per kg of DMI</w:t>
      </w:r>
      <w:r w:rsidR="00BA1CB5">
        <w:t xml:space="preserve">. </w:t>
      </w:r>
      <w:r>
        <w:t xml:space="preserve">This agrees </w:t>
      </w:r>
      <w:r w:rsidR="004541BC">
        <w:t>with the results of</w:t>
      </w:r>
      <w:r>
        <w:t xml:space="preserve"> </w:t>
      </w:r>
      <w:r>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 </w:instrText>
      </w:r>
      <w:r w:rsidR="00734C41">
        <w:fldChar w:fldCharType="begin">
          <w:fldData xml:space="preserve">PEVuZE5vdGU+PENpdGUgQXV0aG9yWWVhcj0iMSI+PEF1dGhvcj5XdTwvQXV0aG9yPjxZZWFyPjIw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</w:fldData>
        </w:fldChar>
      </w:r>
      <w:r w:rsidR="00734C41">
        <w:instrText xml:space="preserve"> ADDIN EN.CITE.DATA </w:instrText>
      </w:r>
      <w:r w:rsidR="00734C41">
        <w:fldChar w:fldCharType="end"/>
      </w:r>
      <w:r>
        <w:fldChar w:fldCharType="separate"/>
      </w:r>
      <w:r w:rsidR="00734C41">
        <w:rPr>
          <w:noProof/>
        </w:rPr>
        <w:t>Wu et al. (2015)</w:t>
      </w:r>
      <w:r>
        <w:fldChar w:fldCharType="end"/>
      </w:r>
      <w:r>
        <w:t xml:space="preserve">. Conversely, </w:t>
      </w:r>
      <w:r>
        <w:fldChar w:fldCharType="begin"/>
      </w:r>
      <w:r w:rsidR="00734C41">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observed improved efficiency (</w:t>
      </w:r>
      <w:r w:rsidRPr="00303DD5">
        <w:rPr>
          <w:i/>
          <w:iCs/>
        </w:rPr>
        <w:t>P</w:t>
      </w:r>
      <w:r>
        <w:t xml:space="preserve"> = 0.008) in cows fed CMA compared to those on the sodium bicarbonate diet, but only during the last three weeks of the trial. The authors attributed this to supplemental sodium bicarbonate having increased DMI during the latter weeks of the trial, thus reducing the efficiency of milk production compared with CMA. Since this trial ended at 98 DIM, longer trials were necessary to validate these observations and identify underlying reasons for the improved efficiency </w:t>
      </w:r>
      <w:r>
        <w:fldChar w:fldCharType="begin"/>
      </w:r>
      <w:r w:rsidR="00734C41">
        <w:instrText xml:space="preserve"> ADDIN EN.CITE &lt;EndNote&gt;&lt;Cite&gt;&lt;Author&gt;Bernard&lt;/Author&gt;&lt;Year&gt;2014&lt;/Year&gt;&lt;RecNum&gt;93&lt;/RecNum&gt;&lt;DisplayText&gt;(Bernard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fldChar w:fldCharType="separate"/>
      </w:r>
      <w:r w:rsidR="00734C41">
        <w:rPr>
          <w:noProof/>
        </w:rPr>
        <w:t>(Bernard et al., 2014)</w:t>
      </w:r>
      <w:r>
        <w:fldChar w:fldCharType="end"/>
      </w:r>
      <w:r>
        <w:t xml:space="preserve">. According to </w:t>
      </w:r>
      <w:r>
        <w:fldChar w:fldCharType="begin"/>
      </w:r>
      <w:r w:rsidR="00734C41">
        <w:instrText xml:space="preserve"> ADDIN EN.CITE &lt;EndNote&gt;&lt;Cite AuthorYear="1"&gt;&lt;Author&gt;Cruywagen&lt;/Author&gt;&lt;Year&gt;2015&lt;/Year&gt;&lt;RecNum&gt;23&lt;/RecNum&gt;&lt;DisplayText&gt;Cruywagen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w:t>
      </w:r>
      <w:r w:rsidR="00BA1CB5" w:rsidRPr="00A21ACF">
        <w:t xml:space="preserve">CMA </w:t>
      </w:r>
      <w:r w:rsidR="00BA1CB5">
        <w:t>supplementation</w:t>
      </w:r>
      <w:r w:rsidR="00BA1CB5" w:rsidRPr="00A21ACF">
        <w:t xml:space="preserve"> of 90 g/d in TMR improved feed efficiency for milk production </w:t>
      </w:r>
      <w:r w:rsidR="00BA1CB5" w:rsidRPr="0022207B">
        <w:rPr>
          <w:rFonts w:cs="Times New Roman"/>
        </w:rPr>
        <w:t>(</w:t>
      </w:r>
      <w:r w:rsidR="00BA1CB5" w:rsidRPr="0022207B">
        <w:rPr>
          <w:rFonts w:cs="Times New Roman"/>
          <w:i/>
          <w:iCs/>
        </w:rPr>
        <w:t>P</w:t>
      </w:r>
      <w:r w:rsidR="00BA1CB5" w:rsidRPr="0022207B">
        <w:rPr>
          <w:rFonts w:cs="Times New Roman"/>
        </w:rPr>
        <w:t xml:space="preserve"> = 0.006)</w:t>
      </w:r>
      <w:r w:rsidR="00BA1CB5">
        <w:rPr>
          <w:rFonts w:cs="Times New Roman"/>
        </w:rPr>
        <w:t xml:space="preserve"> </w:t>
      </w:r>
      <w:r w:rsidR="00BA1CB5" w:rsidRPr="00A21ACF">
        <w:t>and composition</w:t>
      </w:r>
      <w:r w:rsidR="00BA1CB5">
        <w:t xml:space="preserve"> </w:t>
      </w:r>
      <w:r w:rsidR="00BA1CB5" w:rsidRPr="0022207B">
        <w:rPr>
          <w:rFonts w:cs="Times New Roman"/>
        </w:rPr>
        <w:t>(</w:t>
      </w:r>
      <w:r w:rsidR="00BA1CB5" w:rsidRPr="0022207B">
        <w:rPr>
          <w:rFonts w:cs="Times New Roman"/>
          <w:i/>
          <w:iCs/>
        </w:rPr>
        <w:t>P</w:t>
      </w:r>
      <w:r w:rsidR="00BA1CB5" w:rsidRPr="0022207B">
        <w:rPr>
          <w:rFonts w:cs="Times New Roman"/>
        </w:rPr>
        <w:t xml:space="preserve"> &lt; 0.001)</w:t>
      </w:r>
      <w:r w:rsidR="00BA1CB5">
        <w:t xml:space="preserve"> compared </w:t>
      </w:r>
      <w:r>
        <w:t xml:space="preserve">to sodium bicarbonate and limestone diets. As previously stated, CON cows on this trial experienced symptoms of SARA, thus reducing milk production compared to cows supplemented with CMA. This likely contributed to CMA appearing more efficient than CON cows </w:t>
      </w:r>
      <w:r>
        <w:fldChar w:fldCharType="begin"/>
      </w:r>
      <w:r w:rsidR="00734C41">
        <w:instrText xml:space="preserve"> ADDIN EN.CITE &lt;EndNote&gt;&lt;Cite&gt;&lt;Author&gt;Cruywagen&lt;/Author&gt;&lt;Year&gt;2015&lt;/Year&gt;&lt;RecNum&gt;23&lt;/RecNum&gt;&lt;DisplayText&gt;(Cruywagen et al., 2015)&lt;/DisplayText&gt;&lt;record&gt;&lt;rec-number&gt;23&lt;/rec-number&gt;&lt;foreign-keys&gt;&lt;key app="EN" db-id="txspxfvshfwzd5e9fs8xar9pfpdev00pzex9" timestamp="1683839977" guid="e1fb4915-eb25-4013-953b-2388028aaebc"&gt;23&lt;/key&gt;&lt;/foreign-keys&gt;&lt;ref-type name="Journal Article"&gt;17&lt;/ref-type&gt;&lt;contributors&gt;&lt;authors&gt;&lt;author&gt;Cruywagen, CW&lt;/author&gt;&lt;author&gt;Taylor, S&lt;/author&gt;&lt;author&gt;Beya, MM&lt;/author&gt;&lt;author&gt;Calitz, T&lt;/author&gt;&lt;/authors&gt;&lt;/contributors&gt;&lt;titles&gt;&lt;title&gt;The effect of buffering dairy cow diets with limestone, calcareous marine algae, or sodium bicarbonate on ruminal pH profiles, production responses, and rumen fermentation&lt;/title&gt;&lt;secondary-title&gt;J. Dairy Sci.&lt;/secondary-title&gt;&lt;/titles&gt;&lt;periodical&gt;&lt;full-title&gt;J. Dairy Sci.&lt;/full-title&gt;&lt;/periodical&gt;&lt;pages&gt;5506-5514&lt;/pages&gt;&lt;volume&gt;98&lt;/volume&gt;&lt;number&gt;8&lt;/number&gt;&lt;dates&gt;&lt;year&gt;2015&lt;/year&gt;&lt;/dates&gt;&lt;isbn&gt;0022-0302&lt;/isbn&gt;&lt;urls&gt;&lt;/urls&gt;&lt;/record&gt;&lt;/Cite&gt;&lt;/EndNote&gt;</w:instrText>
      </w:r>
      <w:r>
        <w:fldChar w:fldCharType="separate"/>
      </w:r>
      <w:r w:rsidR="00734C41">
        <w:rPr>
          <w:noProof/>
        </w:rPr>
        <w:t>(Cruywagen et al., 2015)</w:t>
      </w:r>
      <w:r>
        <w:fldChar w:fldCharType="end"/>
      </w:r>
      <w:r>
        <w:t xml:space="preserve">. In the current trial, the partial replacement of CMA was as effective as CON for maintaining milk yield and composition from 30 to 120 DIM. </w:t>
      </w:r>
    </w:p>
    <w:p w14:paraId="65D4A4C4" w14:textId="51554FBB" w:rsidR="002A2AC6" w:rsidRPr="00131515" w:rsidRDefault="002A2AC6" w:rsidP="002A2AC6">
      <w:pPr>
        <w:ind w:firstLine="720"/>
        <w:rPr>
          <w:b/>
          <w:bCs/>
        </w:rPr>
      </w:pPr>
      <w:bookmarkStart w:id="204" w:name="_Toc171597652"/>
      <w:r w:rsidRPr="00131515">
        <w:rPr>
          <w:rStyle w:val="Heading5Char"/>
        </w:rPr>
        <w:t>Production parameters under heat stress.</w:t>
      </w:r>
      <w:bookmarkEnd w:id="204"/>
      <w:r>
        <w:rPr>
          <w:b/>
          <w:bCs/>
        </w:rPr>
        <w:t xml:space="preserve"> </w:t>
      </w:r>
      <w:r>
        <w:rPr>
          <w:noProof/>
        </w:rPr>
        <w:t xml:space="preserve">The performance of lactating cows under heat stress and non-heat stress conditions is presented in Table 3.4. </w:t>
      </w:r>
      <w:r w:rsidRPr="00C25A0B">
        <w:t xml:space="preserve">Under non-heat stress conditions, CMA cows had a significantly higher </w:t>
      </w:r>
      <w:r>
        <w:t>D</w:t>
      </w:r>
      <w:r w:rsidRPr="00C25A0B">
        <w:t>MI of 29.0</w:t>
      </w:r>
      <w:r>
        <w:t xml:space="preserve"> </w:t>
      </w:r>
      <w:r>
        <w:rPr>
          <w:rFonts w:cs="Times New Roman"/>
        </w:rPr>
        <w:t>±</w:t>
      </w:r>
      <w:r w:rsidRPr="00C25A0B">
        <w:t xml:space="preserve"> </w:t>
      </w:r>
      <w:r>
        <w:t xml:space="preserve">0.72 </w:t>
      </w:r>
      <w:r w:rsidRPr="00C25A0B">
        <w:t>kg/d compared to 25.4</w:t>
      </w:r>
      <w:r>
        <w:t xml:space="preserve"> </w:t>
      </w:r>
      <w:r>
        <w:rPr>
          <w:rFonts w:cs="Times New Roman"/>
        </w:rPr>
        <w:t>±</w:t>
      </w:r>
      <w:r w:rsidRPr="00C25A0B">
        <w:t xml:space="preserve"> </w:t>
      </w:r>
      <w:r>
        <w:t xml:space="preserve">0.71 </w:t>
      </w:r>
      <w:r w:rsidRPr="00C25A0B">
        <w:t>kg/d for CON cows (</w:t>
      </w:r>
      <w:r w:rsidRPr="0023429A">
        <w:rPr>
          <w:i/>
          <w:iCs/>
        </w:rPr>
        <w:t>P</w:t>
      </w:r>
      <w:r w:rsidRPr="00C25A0B">
        <w:t xml:space="preserve"> &lt; 0.01). During heat stress, there was no significant difference </w:t>
      </w:r>
      <w:r w:rsidR="00BA1CB5" w:rsidRPr="00C25A0B">
        <w:t>(</w:t>
      </w:r>
      <w:r w:rsidR="00BA1CB5" w:rsidRPr="0023429A">
        <w:rPr>
          <w:i/>
          <w:iCs/>
        </w:rPr>
        <w:t>P</w:t>
      </w:r>
      <w:r w:rsidR="00BA1CB5" w:rsidRPr="00C25A0B">
        <w:t xml:space="preserve"> </w:t>
      </w:r>
      <w:r w:rsidR="00BA1CB5">
        <w:t>=</w:t>
      </w:r>
      <w:r w:rsidR="00BA1CB5" w:rsidRPr="00C25A0B">
        <w:t xml:space="preserve"> 0.</w:t>
      </w:r>
      <w:r w:rsidR="00BA1CB5">
        <w:t>14</w:t>
      </w:r>
      <w:r w:rsidR="00BA1CB5" w:rsidRPr="00C25A0B">
        <w:t>)</w:t>
      </w:r>
      <w:r w:rsidR="00BA1CB5">
        <w:t xml:space="preserve"> </w:t>
      </w:r>
      <w:r w:rsidRPr="00C25A0B">
        <w:t>in DMI between the two groups, with CMA cows consuming 26.1</w:t>
      </w:r>
      <w:r>
        <w:t xml:space="preserve"> </w:t>
      </w:r>
      <w:r>
        <w:rPr>
          <w:rFonts w:cs="Times New Roman"/>
        </w:rPr>
        <w:t>± 0.68</w:t>
      </w:r>
      <w:r w:rsidRPr="00C25A0B">
        <w:t xml:space="preserve"> kg/d and CON cows consuming 25.2</w:t>
      </w:r>
      <w:r>
        <w:t xml:space="preserve"> </w:t>
      </w:r>
      <w:r>
        <w:rPr>
          <w:rFonts w:cs="Times New Roman"/>
        </w:rPr>
        <w:t>± 0.66</w:t>
      </w:r>
      <w:r w:rsidRPr="00C25A0B">
        <w:t xml:space="preserve"> kg/d.</w:t>
      </w:r>
    </w:p>
    <w:p w14:paraId="29C1F1AF" w14:textId="13C10F09" w:rsidR="002A2AC6" w:rsidRPr="00C25A0B" w:rsidRDefault="002A2AC6" w:rsidP="002A2AC6">
      <w:pPr>
        <w:ind w:firstLine="720"/>
      </w:pPr>
      <w:r w:rsidRPr="00C25A0B">
        <w:t xml:space="preserve">Milk yield followed a similar pattern. </w:t>
      </w:r>
      <w:r w:rsidR="000B4F64" w:rsidRPr="00C25A0B">
        <w:t>The differences in milk yield across treatments w</w:t>
      </w:r>
      <w:r w:rsidR="00BA1CB5">
        <w:t>as</w:t>
      </w:r>
      <w:r w:rsidR="000B4F64" w:rsidRPr="00C25A0B">
        <w:t xml:space="preserve"> not significant (</w:t>
      </w:r>
      <w:r w:rsidR="000B4F64" w:rsidRPr="00C25A0B">
        <w:rPr>
          <w:i/>
          <w:iCs/>
        </w:rPr>
        <w:t>P</w:t>
      </w:r>
      <w:r w:rsidR="000B4F64" w:rsidRPr="00C25A0B">
        <w:t xml:space="preserve"> </w:t>
      </w:r>
      <w:r w:rsidR="00BA1CB5">
        <w:t>= 0.58</w:t>
      </w:r>
      <w:r w:rsidR="000B4F64" w:rsidRPr="00C25A0B">
        <w:t>) but w</w:t>
      </w:r>
      <w:r w:rsidR="00BA1CB5">
        <w:t>as</w:t>
      </w:r>
      <w:r w:rsidR="000B4F64" w:rsidRPr="00C25A0B">
        <w:t xml:space="preserve"> significantly affected by MaxTHI (</w:t>
      </w:r>
      <w:r w:rsidR="000B4F64" w:rsidRPr="00C25A0B">
        <w:rPr>
          <w:i/>
          <w:iCs/>
        </w:rPr>
        <w:t>P</w:t>
      </w:r>
      <w:r w:rsidR="000B4F64" w:rsidRPr="00C25A0B">
        <w:t xml:space="preserve"> &lt; 0.</w:t>
      </w:r>
      <w:r w:rsidR="00B34EAA">
        <w:t>00</w:t>
      </w:r>
      <w:r w:rsidR="000B4F64" w:rsidRPr="00C25A0B">
        <w:t>01).</w:t>
      </w:r>
      <w:r w:rsidR="000B4F64">
        <w:t xml:space="preserve"> </w:t>
      </w:r>
      <w:r w:rsidRPr="00C25A0B">
        <w:t>In non-heat stress conditions, both groups showed increased</w:t>
      </w:r>
      <w:r w:rsidR="000B4F64">
        <w:t xml:space="preserve"> </w:t>
      </w:r>
      <w:r w:rsidRPr="00C25A0B">
        <w:t>milk yield, with CON cows producing 44.1</w:t>
      </w:r>
      <w:r>
        <w:t xml:space="preserve"> </w:t>
      </w:r>
      <w:r>
        <w:rPr>
          <w:rFonts w:cs="Times New Roman"/>
        </w:rPr>
        <w:t>± 4.37</w:t>
      </w:r>
      <w:r w:rsidRPr="00C25A0B">
        <w:t xml:space="preserve"> kg/d and CMA cows producing 43.8 </w:t>
      </w:r>
      <w:r>
        <w:rPr>
          <w:rFonts w:cs="Times New Roman"/>
        </w:rPr>
        <w:t xml:space="preserve">± 4.36 </w:t>
      </w:r>
      <w:r w:rsidRPr="00C25A0B">
        <w:t xml:space="preserve">kg/d. During heat stress, milk yield was slightly lower for both groups, with CON cows yielding 42.9 </w:t>
      </w:r>
      <w:r>
        <w:rPr>
          <w:rFonts w:cs="Times New Roman"/>
        </w:rPr>
        <w:t xml:space="preserve">± 4.36 </w:t>
      </w:r>
      <w:r w:rsidRPr="00C25A0B">
        <w:t xml:space="preserve">kg/d and CMA cows yielding 41.6 </w:t>
      </w:r>
      <w:r>
        <w:rPr>
          <w:rFonts w:cs="Times New Roman"/>
        </w:rPr>
        <w:t xml:space="preserve">± 4.36 </w:t>
      </w:r>
      <w:r w:rsidRPr="00C25A0B">
        <w:t xml:space="preserve">kg/d. </w:t>
      </w:r>
    </w:p>
    <w:p w14:paraId="0A14EE0C" w14:textId="2C8EA268" w:rsidR="002A2AC6" w:rsidRPr="00C25A0B" w:rsidRDefault="002A2AC6" w:rsidP="00B34EAA">
      <w:pPr>
        <w:ind w:firstLine="720"/>
      </w:pPr>
      <w:r w:rsidRPr="00C25A0B">
        <w:t>For milk composition, fat yield was consistent across both heat stress and non-heat stress conditions, with no significant differences between CON and CMA cows (</w:t>
      </w:r>
      <w:r w:rsidRPr="00C25A0B">
        <w:rPr>
          <w:i/>
          <w:iCs/>
        </w:rPr>
        <w:t>P</w:t>
      </w:r>
      <w:r w:rsidR="00BA1CB5">
        <w:t xml:space="preserve"> = 0.98</w:t>
      </w:r>
      <w:r w:rsidRPr="00C25A0B">
        <w:t>). Protein yield was higher in non-heat stress conditions for both groups, with CON cows at 1.26</w:t>
      </w:r>
      <w:r>
        <w:t xml:space="preserve"> </w:t>
      </w:r>
      <w:r>
        <w:rPr>
          <w:rFonts w:cs="Times New Roman"/>
        </w:rPr>
        <w:t>±</w:t>
      </w:r>
      <w:r w:rsidRPr="00C25A0B">
        <w:t xml:space="preserve"> </w:t>
      </w:r>
      <w:r>
        <w:t xml:space="preserve">0.09 </w:t>
      </w:r>
      <w:r w:rsidRPr="00C25A0B">
        <w:t>kg/d and CMA cows at 1.29</w:t>
      </w:r>
      <w:r>
        <w:t xml:space="preserve"> </w:t>
      </w:r>
      <w:r>
        <w:rPr>
          <w:rFonts w:cs="Times New Roman"/>
        </w:rPr>
        <w:t>±</w:t>
      </w:r>
      <w:r w:rsidRPr="00C25A0B">
        <w:t xml:space="preserve"> </w:t>
      </w:r>
      <w:r>
        <w:t xml:space="preserve">0.09 </w:t>
      </w:r>
      <w:r w:rsidRPr="00C25A0B">
        <w:t>kg/d, compared to 1.15</w:t>
      </w:r>
      <w:r>
        <w:t xml:space="preserve"> </w:t>
      </w:r>
      <w:r>
        <w:rPr>
          <w:rFonts w:cs="Times New Roman"/>
        </w:rPr>
        <w:t>± 0.09</w:t>
      </w:r>
      <w:r w:rsidRPr="00C25A0B">
        <w:t xml:space="preserve"> kg/d and 1.12</w:t>
      </w:r>
      <w:r>
        <w:t xml:space="preserve"> </w:t>
      </w:r>
      <w:r>
        <w:rPr>
          <w:rFonts w:cs="Times New Roman"/>
        </w:rPr>
        <w:t>±</w:t>
      </w:r>
      <w:r w:rsidRPr="00C25A0B">
        <w:t xml:space="preserve"> </w:t>
      </w:r>
      <w:r>
        <w:t xml:space="preserve">0.09 </w:t>
      </w:r>
      <w:r w:rsidRPr="00C25A0B">
        <w:t>kg/d during heat stress, respectively</w:t>
      </w:r>
      <w:r w:rsidR="00BA1CB5">
        <w:t xml:space="preserve"> (</w:t>
      </w:r>
      <w:r w:rsidR="00BA1CB5" w:rsidRPr="00BA1CB5">
        <w:rPr>
          <w:i/>
          <w:iCs/>
        </w:rPr>
        <w:t>P</w:t>
      </w:r>
      <w:r w:rsidR="00BA1CB5">
        <w:t xml:space="preserve"> </w:t>
      </w:r>
      <w:r w:rsidR="00B34EAA">
        <w:t>&lt; 0.0001</w:t>
      </w:r>
      <w:r w:rsidR="00BA1CB5">
        <w:t>)</w:t>
      </w:r>
      <w:r w:rsidRPr="00C25A0B">
        <w:t>. The difference in protein yield between treatments was not significant (</w:t>
      </w:r>
      <w:r w:rsidRPr="00C25A0B">
        <w:rPr>
          <w:i/>
          <w:iCs/>
        </w:rPr>
        <w:t>P</w:t>
      </w:r>
      <w:r w:rsidRPr="00C25A0B">
        <w:t xml:space="preserve"> </w:t>
      </w:r>
      <w:r w:rsidR="00B34EAA">
        <w:t>= 0.95)</w:t>
      </w:r>
      <w:r w:rsidRPr="00C25A0B">
        <w:t xml:space="preserve"> but was significantly affected by MaxTHI (</w:t>
      </w:r>
      <w:r w:rsidRPr="00C25A0B">
        <w:rPr>
          <w:i/>
          <w:iCs/>
        </w:rPr>
        <w:t>P</w:t>
      </w:r>
      <w:r w:rsidRPr="00C25A0B">
        <w:t xml:space="preserve"> &lt; 0.0</w:t>
      </w:r>
      <w:r w:rsidR="00B34EAA">
        <w:t>00</w:t>
      </w:r>
      <w:r w:rsidRPr="00C25A0B">
        <w:t>1). Similarly, lactose yield increased during non-heat stress, with CON cows at 2.02</w:t>
      </w:r>
      <w:r>
        <w:t xml:space="preserve"> </w:t>
      </w:r>
      <w:r>
        <w:rPr>
          <w:rFonts w:cs="Times New Roman"/>
        </w:rPr>
        <w:t>± 0.17</w:t>
      </w:r>
      <w:r w:rsidRPr="00C25A0B">
        <w:t xml:space="preserve"> kg/d and CMA cows at 2.03</w:t>
      </w:r>
      <w:r>
        <w:t xml:space="preserve"> </w:t>
      </w:r>
      <w:r>
        <w:rPr>
          <w:rFonts w:cs="Times New Roman"/>
        </w:rPr>
        <w:t>± 0.17</w:t>
      </w:r>
      <w:r w:rsidRPr="00C25A0B">
        <w:t xml:space="preserve"> kg/d, versus 1.93</w:t>
      </w:r>
      <w:r>
        <w:t xml:space="preserve"> </w:t>
      </w:r>
      <w:r>
        <w:rPr>
          <w:rFonts w:cs="Times New Roman"/>
        </w:rPr>
        <w:t>± 0.17</w:t>
      </w:r>
      <w:r w:rsidRPr="00C25A0B">
        <w:t xml:space="preserve"> kg/d and 1.90</w:t>
      </w:r>
      <w:r>
        <w:t xml:space="preserve"> </w:t>
      </w:r>
      <w:r>
        <w:rPr>
          <w:rFonts w:cs="Times New Roman"/>
        </w:rPr>
        <w:t>±</w:t>
      </w:r>
      <w:r w:rsidRPr="00C25A0B">
        <w:t xml:space="preserve"> </w:t>
      </w:r>
      <w:r>
        <w:t xml:space="preserve">0.17 </w:t>
      </w:r>
      <w:r w:rsidRPr="00C25A0B">
        <w:t>kg/d during heat stress (</w:t>
      </w:r>
      <w:r w:rsidRPr="00C25A0B">
        <w:rPr>
          <w:i/>
          <w:iCs/>
        </w:rPr>
        <w:t>P</w:t>
      </w:r>
      <w:r w:rsidRPr="00C25A0B">
        <w:t xml:space="preserve"> </w:t>
      </w:r>
      <w:r w:rsidR="00B34EAA">
        <w:t>=</w:t>
      </w:r>
      <w:r>
        <w:t xml:space="preserve"> 0.</w:t>
      </w:r>
      <w:r w:rsidR="00B34EAA">
        <w:t>88</w:t>
      </w:r>
      <w:r w:rsidRPr="00C25A0B">
        <w:t xml:space="preserve"> for </w:t>
      </w:r>
      <w:r w:rsidR="00B34EAA">
        <w:t>TRT</w:t>
      </w:r>
      <w:r w:rsidRPr="00C25A0B">
        <w:t xml:space="preserve">, </w:t>
      </w:r>
      <w:r w:rsidRPr="00C25A0B">
        <w:rPr>
          <w:i/>
          <w:iCs/>
        </w:rPr>
        <w:t>P</w:t>
      </w:r>
      <w:r w:rsidRPr="00C25A0B">
        <w:t xml:space="preserve"> &lt; 0.</w:t>
      </w:r>
      <w:r w:rsidR="00B34EAA">
        <w:t>00</w:t>
      </w:r>
      <w:r w:rsidRPr="00C25A0B">
        <w:t>01 for MaxTHI).</w:t>
      </w:r>
      <w:r w:rsidR="00DF41DD">
        <w:t xml:space="preserve"> </w:t>
      </w:r>
      <w:r w:rsidRPr="00C25A0B">
        <w:t xml:space="preserve">Energy-corrected milk </w:t>
      </w:r>
      <w:r w:rsidR="00B34EAA">
        <w:t xml:space="preserve">was </w:t>
      </w:r>
      <w:r w:rsidRPr="00C25A0B">
        <w:t>also higher</w:t>
      </w:r>
      <w:r w:rsidR="00B34EAA">
        <w:t xml:space="preserve"> for CMA cows</w:t>
      </w:r>
      <w:r w:rsidRPr="00C25A0B">
        <w:t xml:space="preserve"> in non-heat stress conditions. </w:t>
      </w:r>
      <w:r>
        <w:t>The ECM</w:t>
      </w:r>
      <w:r w:rsidRPr="00C25A0B">
        <w:t xml:space="preserve"> for CON cows was 49.07 </w:t>
      </w:r>
      <w:r>
        <w:rPr>
          <w:rFonts w:cs="Times New Roman"/>
        </w:rPr>
        <w:t xml:space="preserve">± 4.87 </w:t>
      </w:r>
      <w:r w:rsidRPr="00C25A0B">
        <w:t xml:space="preserve">kg/d and for CMA cows was 49.17 </w:t>
      </w:r>
      <w:r>
        <w:rPr>
          <w:rFonts w:cs="Times New Roman"/>
        </w:rPr>
        <w:t xml:space="preserve">± 4.87 </w:t>
      </w:r>
      <w:r w:rsidRPr="00C25A0B">
        <w:t xml:space="preserve">kg/d, compared to 46.03 </w:t>
      </w:r>
      <w:r>
        <w:rPr>
          <w:rFonts w:cs="Times New Roman"/>
        </w:rPr>
        <w:t xml:space="preserve">± 4.86 </w:t>
      </w:r>
      <w:r w:rsidRPr="00C25A0B">
        <w:t xml:space="preserve">kg/d and 45.29 </w:t>
      </w:r>
      <w:r>
        <w:rPr>
          <w:rFonts w:cs="Times New Roman"/>
        </w:rPr>
        <w:t xml:space="preserve">± 4.87 </w:t>
      </w:r>
      <w:r w:rsidRPr="00C25A0B">
        <w:t>kg/d during heat stress (</w:t>
      </w:r>
      <w:r w:rsidRPr="00C25A0B">
        <w:rPr>
          <w:i/>
          <w:iCs/>
        </w:rPr>
        <w:t>P</w:t>
      </w:r>
      <w:r w:rsidRPr="00C25A0B">
        <w:t xml:space="preserve"> </w:t>
      </w:r>
      <w:r w:rsidR="00B34EAA">
        <w:t>= 0.87</w:t>
      </w:r>
      <w:r w:rsidRPr="00C25A0B">
        <w:t xml:space="preserve"> for </w:t>
      </w:r>
      <w:r w:rsidR="00B34EAA">
        <w:t>TRT</w:t>
      </w:r>
      <w:r w:rsidRPr="00C25A0B">
        <w:t xml:space="preserve">, </w:t>
      </w:r>
      <w:r w:rsidRPr="00C25A0B">
        <w:rPr>
          <w:i/>
          <w:iCs/>
        </w:rPr>
        <w:t>P</w:t>
      </w:r>
      <w:r w:rsidRPr="00C25A0B">
        <w:t xml:space="preserve"> &lt; 0.0</w:t>
      </w:r>
      <w:r w:rsidR="00B34EAA">
        <w:t>00</w:t>
      </w:r>
      <w:r w:rsidRPr="00C25A0B">
        <w:t xml:space="preserve">1 for MaxTHI). </w:t>
      </w:r>
      <w:r w:rsidR="00B34EAA">
        <w:t xml:space="preserve">No difference in 4% </w:t>
      </w:r>
      <w:r w:rsidRPr="00C25A0B">
        <w:t xml:space="preserve">FCM </w:t>
      </w:r>
      <w:r w:rsidR="00B34EAA">
        <w:t xml:space="preserve">between treatments or heat stress versus non-heat stress conditions </w:t>
      </w:r>
      <w:r w:rsidR="00B34EAA" w:rsidRPr="00C25A0B">
        <w:t>(</w:t>
      </w:r>
      <w:r w:rsidR="00B34EAA" w:rsidRPr="00C25A0B">
        <w:rPr>
          <w:i/>
          <w:iCs/>
        </w:rPr>
        <w:t>P</w:t>
      </w:r>
      <w:r w:rsidR="00B34EAA" w:rsidRPr="00C25A0B">
        <w:t xml:space="preserve"> </w:t>
      </w:r>
      <w:r w:rsidR="00B34EAA">
        <w:t>= 0.86</w:t>
      </w:r>
      <w:r w:rsidR="00B34EAA" w:rsidRPr="00C25A0B">
        <w:t>)</w:t>
      </w:r>
      <w:r w:rsidRPr="00C25A0B">
        <w:t>.</w:t>
      </w:r>
    </w:p>
    <w:p w14:paraId="5FFD07F7" w14:textId="34D47461" w:rsidR="002A2AC6" w:rsidRPr="00C25A0B" w:rsidRDefault="002A2AC6" w:rsidP="002A2AC6">
      <w:pPr>
        <w:ind w:firstLine="720"/>
      </w:pPr>
      <w:r w:rsidRPr="00C25A0B">
        <w:t>Milk composition percentages showed that protein and lactose percentages were higher in non-heat stress conditions. CON cows had protein percentages of 2.91</w:t>
      </w:r>
      <w:r>
        <w:t xml:space="preserve"> </w:t>
      </w:r>
      <w:r>
        <w:rPr>
          <w:rFonts w:cs="Times New Roman"/>
        </w:rPr>
        <w:t>±</w:t>
      </w:r>
      <w:r w:rsidRPr="00C25A0B">
        <w:t xml:space="preserve"> </w:t>
      </w:r>
      <w:r>
        <w:t>0.07</w:t>
      </w:r>
      <w:r w:rsidRPr="00C25A0B">
        <w:t>%</w:t>
      </w:r>
      <w:r>
        <w:t xml:space="preserve"> </w:t>
      </w:r>
      <w:r w:rsidRPr="00C25A0B">
        <w:t>and CMA cows had 2.97</w:t>
      </w:r>
      <w:r>
        <w:t xml:space="preserve"> </w:t>
      </w:r>
      <w:r>
        <w:rPr>
          <w:rFonts w:cs="Times New Roman"/>
        </w:rPr>
        <w:t>± 0.07</w:t>
      </w:r>
      <w:r w:rsidRPr="00C25A0B">
        <w:t>% in non-heat stress, compared to 2.74</w:t>
      </w:r>
      <w:r>
        <w:t xml:space="preserve"> </w:t>
      </w:r>
      <w:r>
        <w:rPr>
          <w:rFonts w:cs="Times New Roman"/>
        </w:rPr>
        <w:t>±</w:t>
      </w:r>
      <w:r w:rsidRPr="00C25A0B">
        <w:t xml:space="preserve"> </w:t>
      </w:r>
      <w:r>
        <w:t>0.07</w:t>
      </w:r>
      <w:r w:rsidRPr="00C25A0B">
        <w:t>%</w:t>
      </w:r>
      <w:r>
        <w:t xml:space="preserve"> </w:t>
      </w:r>
      <w:r w:rsidRPr="00C25A0B">
        <w:t>and 2.71</w:t>
      </w:r>
      <w:r>
        <w:t xml:space="preserve"> </w:t>
      </w:r>
      <w:r>
        <w:rPr>
          <w:rFonts w:cs="Times New Roman"/>
        </w:rPr>
        <w:t>± 0.07</w:t>
      </w:r>
      <w:r w:rsidRPr="00C25A0B">
        <w:t>% during heat stress (</w:t>
      </w:r>
      <w:r w:rsidRPr="00C25A0B">
        <w:rPr>
          <w:i/>
          <w:iCs/>
        </w:rPr>
        <w:t>P</w:t>
      </w:r>
      <w:r w:rsidRPr="00C25A0B">
        <w:t xml:space="preserve"> = 0.83 for </w:t>
      </w:r>
      <w:r w:rsidR="00B77BDA">
        <w:t>TRT</w:t>
      </w:r>
      <w:r w:rsidRPr="00C25A0B">
        <w:t xml:space="preserve">, </w:t>
      </w:r>
      <w:r w:rsidRPr="00C25A0B">
        <w:rPr>
          <w:i/>
          <w:iCs/>
        </w:rPr>
        <w:t>P</w:t>
      </w:r>
      <w:r w:rsidRPr="00C25A0B">
        <w:t xml:space="preserve"> &lt; 0.01 for MaxTHI). Lactose percentages increased to 4.63</w:t>
      </w:r>
      <w:r>
        <w:t xml:space="preserve"> </w:t>
      </w:r>
      <w:r>
        <w:rPr>
          <w:rFonts w:cs="Times New Roman"/>
        </w:rPr>
        <w:t>± 0.08</w:t>
      </w:r>
      <w:r w:rsidRPr="00C25A0B">
        <w:t>% for CON and 4.68</w:t>
      </w:r>
      <w:r>
        <w:t xml:space="preserve"> </w:t>
      </w:r>
      <w:r>
        <w:rPr>
          <w:rFonts w:cs="Times New Roman"/>
        </w:rPr>
        <w:t>± 0.08</w:t>
      </w:r>
      <w:r w:rsidRPr="00C25A0B">
        <w:t>% for CMA in non-heat stress, from 4.54</w:t>
      </w:r>
      <w:r>
        <w:t xml:space="preserve"> </w:t>
      </w:r>
      <w:r>
        <w:rPr>
          <w:rFonts w:cs="Times New Roman"/>
        </w:rPr>
        <w:t>± 0.08</w:t>
      </w:r>
      <w:r w:rsidRPr="00C25A0B">
        <w:t>% and 4.61</w:t>
      </w:r>
      <w:r>
        <w:t xml:space="preserve"> </w:t>
      </w:r>
      <w:r>
        <w:rPr>
          <w:rFonts w:cs="Times New Roman"/>
        </w:rPr>
        <w:t>± 0.08</w:t>
      </w:r>
      <w:r w:rsidRPr="00C25A0B">
        <w:t>% during heat stress (</w:t>
      </w:r>
      <w:r w:rsidRPr="00C25A0B">
        <w:rPr>
          <w:i/>
          <w:iCs/>
        </w:rPr>
        <w:t>P</w:t>
      </w:r>
      <w:r w:rsidRPr="00C25A0B">
        <w:t xml:space="preserve"> </w:t>
      </w:r>
      <w:r w:rsidR="00004447">
        <w:t xml:space="preserve">= 0.38 </w:t>
      </w:r>
      <w:r w:rsidRPr="00C25A0B">
        <w:t xml:space="preserve">for </w:t>
      </w:r>
      <w:r w:rsidR="00B77BDA">
        <w:t>TRT</w:t>
      </w:r>
      <w:r w:rsidRPr="00C25A0B">
        <w:t xml:space="preserve">, </w:t>
      </w:r>
      <w:r w:rsidRPr="00C25A0B">
        <w:rPr>
          <w:i/>
          <w:iCs/>
        </w:rPr>
        <w:t>P</w:t>
      </w:r>
      <w:r w:rsidRPr="00C25A0B">
        <w:t xml:space="preserve"> </w:t>
      </w:r>
      <w:r>
        <w:t xml:space="preserve">&lt; </w:t>
      </w:r>
      <w:r w:rsidRPr="00C25A0B">
        <w:t>0.0</w:t>
      </w:r>
      <w:r>
        <w:t>1</w:t>
      </w:r>
      <w:r w:rsidRPr="00C25A0B">
        <w:t xml:space="preserve"> for MaxTHI).</w:t>
      </w:r>
    </w:p>
    <w:p w14:paraId="0927851F" w14:textId="2AD61C16" w:rsidR="002A2AC6" w:rsidRDefault="002A2AC6" w:rsidP="002A2AC6">
      <w:pPr>
        <w:ind w:firstLine="720"/>
      </w:pPr>
      <w:r w:rsidRPr="00C25A0B">
        <w:t>Milk efficiency, measured as milk yield</w:t>
      </w:r>
      <w:r>
        <w:t>/</w:t>
      </w:r>
      <w:r w:rsidRPr="00C25A0B">
        <w:t>DMI</w:t>
      </w:r>
      <w:r>
        <w:t xml:space="preserve"> (kg/kg)</w:t>
      </w:r>
      <w:r w:rsidRPr="00C25A0B">
        <w:t>, was higher for CON cows during non-heat stress (1.81</w:t>
      </w:r>
      <w:r>
        <w:t xml:space="preserve"> </w:t>
      </w:r>
      <w:r>
        <w:rPr>
          <w:rFonts w:cs="Times New Roman"/>
        </w:rPr>
        <w:t>± 0.15</w:t>
      </w:r>
      <w:r w:rsidRPr="00C25A0B">
        <w:t>) compared to CMA cows (1.59</w:t>
      </w:r>
      <w:r>
        <w:t xml:space="preserve"> </w:t>
      </w:r>
      <w:r>
        <w:rPr>
          <w:rFonts w:cs="Times New Roman"/>
        </w:rPr>
        <w:t>±</w:t>
      </w:r>
      <w:r w:rsidR="00552918">
        <w:rPr>
          <w:rFonts w:cs="Times New Roman"/>
        </w:rPr>
        <w:t xml:space="preserve"> </w:t>
      </w:r>
      <w:r>
        <w:rPr>
          <w:rFonts w:cs="Times New Roman"/>
        </w:rPr>
        <w:t>0.15</w:t>
      </w:r>
      <w:r w:rsidR="00552918">
        <w:rPr>
          <w:rFonts w:cs="Times New Roman"/>
        </w:rPr>
        <w:t xml:space="preserve">; </w:t>
      </w:r>
      <w:r w:rsidRPr="00C25A0B">
        <w:rPr>
          <w:i/>
          <w:iCs/>
        </w:rPr>
        <w:t>P</w:t>
      </w:r>
      <w:r w:rsidRPr="00C25A0B">
        <w:t xml:space="preserve"> </w:t>
      </w:r>
      <w:r w:rsidR="007D3E8E">
        <w:t xml:space="preserve">&lt; 0.01 for the interaction of TRT by MaxTHI, </w:t>
      </w:r>
      <w:r w:rsidR="007D3E8E" w:rsidRPr="007D3E8E">
        <w:rPr>
          <w:i/>
          <w:iCs/>
        </w:rPr>
        <w:t>P</w:t>
      </w:r>
      <w:r w:rsidR="007D3E8E">
        <w:t xml:space="preserve"> </w:t>
      </w:r>
      <w:r w:rsidR="005228F2">
        <w:t>= 0.</w:t>
      </w:r>
      <w:r w:rsidR="00395D23">
        <w:t>20</w:t>
      </w:r>
      <w:r w:rsidRPr="00C25A0B">
        <w:t xml:space="preserve"> for </w:t>
      </w:r>
      <w:r w:rsidR="00B77BDA">
        <w:t>TRT</w:t>
      </w:r>
      <w:r w:rsidRPr="00C25A0B">
        <w:t xml:space="preserve">, </w:t>
      </w:r>
      <w:r w:rsidRPr="00C25A0B">
        <w:rPr>
          <w:i/>
          <w:iCs/>
        </w:rPr>
        <w:t>P</w:t>
      </w:r>
      <w:r w:rsidRPr="00C25A0B">
        <w:t xml:space="preserve"> </w:t>
      </w:r>
      <w:r w:rsidR="00395D23">
        <w:t>= 0.88</w:t>
      </w:r>
      <w:r w:rsidRPr="00C25A0B">
        <w:t xml:space="preserve"> for Max</w:t>
      </w:r>
      <w:r w:rsidR="00395D23">
        <w:t>THI</w:t>
      </w:r>
      <w:r w:rsidRPr="00C25A0B">
        <w:t xml:space="preserve">). </w:t>
      </w:r>
      <w:r>
        <w:t>The interaction of TRT by MaxTHI was significant (</w:t>
      </w:r>
      <w:r w:rsidRPr="004E4898">
        <w:rPr>
          <w:i/>
          <w:iCs/>
        </w:rPr>
        <w:t>P</w:t>
      </w:r>
      <w:r>
        <w:t xml:space="preserve"> &lt; 0.0</w:t>
      </w:r>
      <w:r w:rsidR="00B77BDA">
        <w:t>00</w:t>
      </w:r>
      <w:r>
        <w:t xml:space="preserve">1) for </w:t>
      </w:r>
      <w:r w:rsidRPr="00C25A0B">
        <w:t>ECM/DMI</w:t>
      </w:r>
      <w:r>
        <w:t xml:space="preserve"> </w:t>
      </w:r>
      <w:r w:rsidRPr="00C25A0B">
        <w:t>and FCM/DMI</w:t>
      </w:r>
      <w:r w:rsidR="00A6242A">
        <w:t>, with higher ratios</w:t>
      </w:r>
      <w:r w:rsidRPr="00C25A0B">
        <w:t xml:space="preserve"> for CON cows during non-heat stress conditions</w:t>
      </w:r>
      <w:r>
        <w:t>. This</w:t>
      </w:r>
      <w:r w:rsidRPr="00C25A0B">
        <w:t xml:space="preserve"> indicat</w:t>
      </w:r>
      <w:r>
        <w:t>ed</w:t>
      </w:r>
      <w:r w:rsidRPr="00C25A0B">
        <w:t xml:space="preserve"> better efficiency in </w:t>
      </w:r>
      <w:r>
        <w:t xml:space="preserve">CON cows </w:t>
      </w:r>
      <w:r w:rsidRPr="00C25A0B">
        <w:t>converting feed to milk compared to CMA cows during non-heat stress periods.</w:t>
      </w:r>
      <w:r>
        <w:t xml:space="preserve"> </w:t>
      </w:r>
    </w:p>
    <w:p w14:paraId="4C2AA970" w14:textId="77777777" w:rsidR="002A2AC6" w:rsidRPr="006365A3" w:rsidRDefault="002A2AC6" w:rsidP="002A2AC6">
      <w:pPr>
        <w:pStyle w:val="Heading4"/>
      </w:pPr>
      <w:bookmarkStart w:id="205" w:name="_Toc171597653"/>
      <w:r>
        <w:t>B</w:t>
      </w:r>
      <w:r w:rsidRPr="006365A3">
        <w:t>ody weight and body condition score</w:t>
      </w:r>
      <w:bookmarkEnd w:id="205"/>
    </w:p>
    <w:p w14:paraId="3E8DB3B5" w14:textId="7F40E13E" w:rsidR="002A2AC6" w:rsidRDefault="002A2AC6" w:rsidP="00C1241C">
      <w:pPr>
        <w:ind w:firstLine="720"/>
      </w:pPr>
      <w:proofErr w:type="gramStart"/>
      <w:r>
        <w:t xml:space="preserve">Body </w:t>
      </w:r>
      <w:r w:rsidR="00427C72">
        <w:t>weight</w:t>
      </w:r>
      <w:proofErr w:type="gramEnd"/>
      <w:r w:rsidR="00427C72">
        <w:t xml:space="preserve"> </w:t>
      </w:r>
      <w:r>
        <w:t>and B</w:t>
      </w:r>
      <w:r w:rsidR="00427C72">
        <w:t>CS</w:t>
      </w:r>
      <w:r>
        <w:t xml:space="preserve"> are presented in Table 3.5. No differences were observed among treatments in BW or BCS throughout the trial. </w:t>
      </w:r>
      <w:r w:rsidR="00C1241C">
        <w:t xml:space="preserve">Body weight at </w:t>
      </w:r>
      <w:r w:rsidR="00C1241C" w:rsidRPr="00297434">
        <w:t>60, 90, and 120</w:t>
      </w:r>
      <w:r w:rsidR="00C1241C">
        <w:t xml:space="preserve"> DIM was not different (</w:t>
      </w:r>
      <w:r w:rsidR="00C1241C" w:rsidRPr="00EB40B9">
        <w:rPr>
          <w:i/>
          <w:iCs/>
        </w:rPr>
        <w:t>P</w:t>
      </w:r>
      <w:r w:rsidR="00C1241C">
        <w:t xml:space="preserve"> </w:t>
      </w:r>
      <w:r w:rsidR="00427C72">
        <w:t xml:space="preserve">= 0.45) </w:t>
      </w:r>
      <w:r w:rsidR="00C1241C">
        <w:t xml:space="preserve">between CON and CMA. </w:t>
      </w:r>
      <w:r w:rsidR="00C1241C" w:rsidRPr="00297434">
        <w:t xml:space="preserve">At 60 DIM, BW was 603.2 </w:t>
      </w:r>
      <w:r w:rsidR="00C1241C">
        <w:rPr>
          <w:rFonts w:cs="Times New Roman"/>
        </w:rPr>
        <w:t xml:space="preserve">± 11.7 </w:t>
      </w:r>
      <w:r w:rsidR="00C1241C" w:rsidRPr="00297434">
        <w:t xml:space="preserve">kg for CMA cows and 622.9 </w:t>
      </w:r>
      <w:r w:rsidR="00C1241C">
        <w:rPr>
          <w:rFonts w:cs="Times New Roman"/>
        </w:rPr>
        <w:t xml:space="preserve">± 11.3 </w:t>
      </w:r>
      <w:r w:rsidR="00C1241C" w:rsidRPr="00297434">
        <w:t xml:space="preserve">kg for CON </w:t>
      </w:r>
      <w:r w:rsidR="00C1241C">
        <w:t>cows.</w:t>
      </w:r>
      <w:r w:rsidR="00C1241C" w:rsidRPr="00297434">
        <w:t xml:space="preserve"> At 90 DIM, BW was 614.6 </w:t>
      </w:r>
      <w:r w:rsidR="00C1241C">
        <w:rPr>
          <w:rFonts w:cs="Times New Roman"/>
        </w:rPr>
        <w:t xml:space="preserve">± 11.7 </w:t>
      </w:r>
      <w:r w:rsidR="00C1241C" w:rsidRPr="00297434">
        <w:t>kg for CMA and 621.1</w:t>
      </w:r>
      <w:r w:rsidR="00C1241C">
        <w:t xml:space="preserve"> </w:t>
      </w:r>
      <w:r w:rsidR="00C1241C">
        <w:rPr>
          <w:rFonts w:cs="Times New Roman"/>
        </w:rPr>
        <w:t>± 11.3</w:t>
      </w:r>
      <w:r w:rsidR="00C1241C" w:rsidRPr="00297434">
        <w:t xml:space="preserve"> kg for CO. At 120 DIM, BW was 620.07 </w:t>
      </w:r>
      <w:r w:rsidR="00C1241C">
        <w:rPr>
          <w:rFonts w:cs="Times New Roman"/>
        </w:rPr>
        <w:t xml:space="preserve">± 11.7 </w:t>
      </w:r>
      <w:r w:rsidR="00C1241C" w:rsidRPr="00297434">
        <w:t>kg for CMA cows and 637.6</w:t>
      </w:r>
      <w:r w:rsidR="00C1241C">
        <w:t xml:space="preserve"> </w:t>
      </w:r>
      <w:r w:rsidR="00C1241C">
        <w:rPr>
          <w:rFonts w:cs="Times New Roman"/>
        </w:rPr>
        <w:t>± 11.4</w:t>
      </w:r>
      <w:r w:rsidR="00C1241C" w:rsidRPr="00297434">
        <w:t xml:space="preserve"> kg for CON co</w:t>
      </w:r>
      <w:r w:rsidR="00C1241C">
        <w:t>ws</w:t>
      </w:r>
      <w:r w:rsidR="00C1241C" w:rsidRPr="00297434">
        <w:t>.</w:t>
      </w:r>
      <w:r w:rsidR="00C1241C">
        <w:t xml:space="preserve"> </w:t>
      </w:r>
      <w:r w:rsidR="00C1241C">
        <w:fldChar w:fldCharType="begin"/>
      </w:r>
      <w:r w:rsidR="00C1241C">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C1241C">
        <w:fldChar w:fldCharType="separate"/>
      </w:r>
      <w:r w:rsidR="00C1241C">
        <w:rPr>
          <w:noProof/>
        </w:rPr>
        <w:t>Bernard et al. (2014)</w:t>
      </w:r>
      <w:r w:rsidR="00C1241C">
        <w:fldChar w:fldCharType="end"/>
      </w:r>
      <w:r w:rsidR="00C1241C">
        <w:t xml:space="preserve"> also found no differences in BW among the treatment groups. However, BW values were slightly higher than those in our trial (660 kg average across treatments). Both </w:t>
      </w:r>
      <w:r w:rsidR="00C1241C">
        <w:fldChar w:fldCharType="begin"/>
      </w:r>
      <w:r w:rsidR="00C1241C">
        <w:instrText xml:space="preserve"> ADDIN EN.CITE &lt;EndNote&gt;&lt;Cite AuthorYear="1"&gt;&lt;Author&gt;Bernard&lt;/Author&gt;&lt;Year&gt;2014&lt;/Year&gt;&lt;RecNum&gt;93&lt;/RecNum&gt;&lt;DisplayText&gt;Bernard et al. (2014)&lt;/DisplayText&gt;&lt;record&gt;&lt;rec-number&gt;93&lt;/rec-number&gt;&lt;foreign-keys&gt;&lt;key app="EN" db-id="txspxfvshfwzd5e9fs8xar9pfpdev00pzex9" timestamp="1716406384" guid="70acb424-92b8-4ec7-84b6-e2cb7875834e"&gt;93&lt;/key&gt;&lt;/foreign-keys&gt;&lt;ref-type name="Journal Article"&gt;17&lt;/ref-type&gt;&lt;contributors&gt;&lt;authors&gt;&lt;author&gt;Bernard, JK&lt;/author&gt;&lt;author&gt;West, JW&lt;/author&gt;&lt;author&gt;Mullis, N&lt;/author&gt;&lt;author&gt;Wu, Z&lt;/author&gt;&lt;author&gt;Taylor, SJ&lt;/author&gt;&lt;/authors&gt;&lt;/contributors&gt;&lt;titles&gt;&lt;title&gt;Evaluation of calcareous marine algae supplements on production and metabolic parameters of early lactation dairy cows&lt;/title&gt;&lt;secondary-title&gt;The Professional Animal Scientist&lt;/secondary-title&gt;&lt;/titles&gt;&lt;periodical&gt;&lt;full-title&gt;The Professional Animal Scientist&lt;/full-title&gt;&lt;/periodical&gt;&lt;pages&gt;649-656&lt;/pages&gt;&lt;dates&gt;&lt;year&gt;2014&lt;/year&gt;&lt;/dates&gt;&lt;urls&gt;&lt;/urls&gt;&lt;electronic-resource-num&gt;http://dx.doi.org/ 10.15232/pas.2014-01339&lt;/electronic-resource-num&gt;&lt;/record&gt;&lt;/Cite&gt;&lt;/EndNote&gt;</w:instrText>
      </w:r>
      <w:r w:rsidR="00C1241C">
        <w:fldChar w:fldCharType="separate"/>
      </w:r>
      <w:r w:rsidR="00C1241C">
        <w:rPr>
          <w:noProof/>
        </w:rPr>
        <w:t>Bernard et al. (2014)</w:t>
      </w:r>
      <w:r w:rsidR="00C1241C">
        <w:fldChar w:fldCharType="end"/>
      </w:r>
      <w:r w:rsidR="00C1241C">
        <w:t xml:space="preserve"> and our trial studied primiparous and multiparous, so it is unclear why there is such a large discrepancy in weight. Herd management differences could account for the increased mean BW of cows in Bernard’s study compared to our current study, which could explain why both studies reported no differences between treatment groups. </w:t>
      </w:r>
      <w:proofErr w:type="gramStart"/>
      <w:r w:rsidR="00427C72">
        <w:t>Body</w:t>
      </w:r>
      <w:proofErr w:type="gramEnd"/>
      <w:r w:rsidR="00427C72">
        <w:t xml:space="preserve"> condition score was also not significantly different between CON and CMA cows (</w:t>
      </w:r>
      <w:r w:rsidR="00427C72" w:rsidRPr="00A2176A">
        <w:rPr>
          <w:i/>
          <w:iCs/>
        </w:rPr>
        <w:t>P</w:t>
      </w:r>
      <w:r w:rsidR="00427C72">
        <w:t xml:space="preserve"> = 0.39). </w:t>
      </w:r>
      <w:r w:rsidRPr="00297434">
        <w:t>At 60 DIM, BCS was 3.07</w:t>
      </w:r>
      <w:r>
        <w:t xml:space="preserve"> </w:t>
      </w:r>
      <w:r>
        <w:rPr>
          <w:rFonts w:cs="Times New Roman"/>
        </w:rPr>
        <w:t>±</w:t>
      </w:r>
      <w:r w:rsidRPr="00297434">
        <w:t xml:space="preserve"> </w:t>
      </w:r>
      <w:r>
        <w:t xml:space="preserve">0.16 </w:t>
      </w:r>
      <w:r w:rsidRPr="00297434">
        <w:t xml:space="preserve">for CMA cows and 2.97 </w:t>
      </w:r>
      <w:r>
        <w:rPr>
          <w:rFonts w:cs="Times New Roman"/>
        </w:rPr>
        <w:t xml:space="preserve">± 0.16 </w:t>
      </w:r>
      <w:r w:rsidRPr="00297434">
        <w:t xml:space="preserve">for CON cows. At 90 DIM, BCS was 3.13 </w:t>
      </w:r>
      <w:r>
        <w:rPr>
          <w:rFonts w:cs="Times New Roman"/>
        </w:rPr>
        <w:t xml:space="preserve">± 0.16 </w:t>
      </w:r>
      <w:r w:rsidRPr="00297434">
        <w:t>for CMA and 3.04</w:t>
      </w:r>
      <w:r>
        <w:t xml:space="preserve"> </w:t>
      </w:r>
      <w:r>
        <w:rPr>
          <w:rFonts w:cs="Times New Roman"/>
        </w:rPr>
        <w:t>±</w:t>
      </w:r>
      <w:r w:rsidRPr="00297434">
        <w:t xml:space="preserve"> </w:t>
      </w:r>
      <w:r>
        <w:t xml:space="preserve">0.16 </w:t>
      </w:r>
      <w:r w:rsidRPr="00297434">
        <w:t xml:space="preserve">for CON. At 120 DIM, BCS was 3.20 </w:t>
      </w:r>
      <w:r>
        <w:rPr>
          <w:rFonts w:cs="Times New Roman"/>
        </w:rPr>
        <w:t xml:space="preserve">± 0.16 </w:t>
      </w:r>
      <w:r w:rsidRPr="00297434">
        <w:t>for CMA cows and 3.13</w:t>
      </w:r>
      <w:r>
        <w:t xml:space="preserve"> </w:t>
      </w:r>
      <w:r>
        <w:rPr>
          <w:rFonts w:cs="Times New Roman"/>
        </w:rPr>
        <w:t>±</w:t>
      </w:r>
      <w:r w:rsidRPr="00297434">
        <w:t xml:space="preserve"> </w:t>
      </w:r>
      <w:r>
        <w:t xml:space="preserve">0.16 </w:t>
      </w:r>
      <w:r w:rsidRPr="00297434">
        <w:t xml:space="preserve">for CON </w:t>
      </w:r>
      <w:r>
        <w:t>cows</w:t>
      </w:r>
      <w:r w:rsidR="00427C72">
        <w:t xml:space="preserve">. </w:t>
      </w:r>
      <w:r>
        <w:t xml:space="preserve">The optimum BCS for 60 to 120 DIM was between 2.25 and 3.5 </w:t>
      </w:r>
      <w:r>
        <w:fldChar w:fldCharType="begin"/>
      </w:r>
      <w:r w:rsidR="00734C41">
        <w:instrText xml:space="preserve"> ADDIN EN.CITE &lt;EndNote&gt;&lt;Cite&gt;&lt;Author&gt;Elanco Animal Health&lt;/Author&gt;&lt;Year&gt;1997&lt;/Year&gt;&lt;RecNum&gt;125&lt;/RecNum&gt;&lt;DisplayText&gt;(Elanco Animal Health, 1997)&lt;/DisplayText&gt;&lt;record&gt;&lt;rec-number&gt;125&lt;/rec-number&gt;&lt;foreign-keys&gt;&lt;key app="EN" db-id="txspxfvshfwzd5e9fs8xar9pfpdev00pzex9" timestamp="1717637798" guid="6ba9b819-cb40-4656-bbd8-7714d5eba292"&gt;125&lt;/key&gt;&lt;/foreign-keys&gt;&lt;ref-type name="Book Section"&gt;5&lt;/ref-type&gt;&lt;contributors&gt;&lt;authors&gt;&lt;author&gt;Elanco Animal Health,&lt;/author&gt;&lt;/authors&gt;&lt;secondary-authors&gt;&lt;author&gt;Cornell University &lt;/author&gt;&lt;/secondary-authors&gt;&lt;/contributors&gt;&lt;titles&gt;&lt;title&gt;Body Condition Scoring in Dairy Cattle&lt;/title&gt;&lt;/titles&gt;&lt;pages&gt;49-52&lt;/pages&gt;&lt;volume&gt;Appendix A&lt;/volume&gt;&lt;dates&gt;&lt;year&gt;1997&lt;/year&gt;&lt;/dates&gt;&lt;urls&gt;&lt;/urls&gt;&lt;/record&gt;&lt;/Cite&gt;&lt;/EndNote&gt;</w:instrText>
      </w:r>
      <w:r>
        <w:fldChar w:fldCharType="separate"/>
      </w:r>
      <w:r w:rsidR="00734C41">
        <w:rPr>
          <w:noProof/>
        </w:rPr>
        <w:t>(Elanco Animal Health, 1997)</w:t>
      </w:r>
      <w:r>
        <w:fldChar w:fldCharType="end"/>
      </w:r>
      <w:r>
        <w:t>. Both treatments maintained BCS within the optimum range throughout the trial.</w:t>
      </w:r>
      <w:r w:rsidR="00C1241C">
        <w:t xml:space="preserve"> T</w:t>
      </w:r>
      <w:r>
        <w:t xml:space="preserve">reatments maintained healthy BW </w:t>
      </w:r>
      <w:r w:rsidR="00427C72">
        <w:t xml:space="preserve">and BCS </w:t>
      </w:r>
      <w:r>
        <w:t xml:space="preserve">from </w:t>
      </w:r>
      <w:r w:rsidRPr="00297434">
        <w:t>60</w:t>
      </w:r>
      <w:r>
        <w:t xml:space="preserve"> to</w:t>
      </w:r>
      <w:r w:rsidRPr="00297434">
        <w:t xml:space="preserve"> 120</w:t>
      </w:r>
      <w:r>
        <w:t xml:space="preserve"> DIM.</w:t>
      </w:r>
    </w:p>
    <w:p w14:paraId="31B7996E" w14:textId="77777777" w:rsidR="00725837" w:rsidRDefault="00725837" w:rsidP="00725837">
      <w:pPr>
        <w:pStyle w:val="Heading4"/>
      </w:pPr>
      <w:bookmarkStart w:id="206" w:name="_Toc171597654"/>
      <w:r>
        <w:t>Health events</w:t>
      </w:r>
      <w:bookmarkEnd w:id="206"/>
    </w:p>
    <w:p w14:paraId="084DF4DE" w14:textId="50BA1458" w:rsidR="00725837" w:rsidRDefault="00725837" w:rsidP="002F2E77">
      <w:pPr>
        <w:ind w:firstLine="720"/>
      </w:pPr>
      <w:r>
        <w:rPr>
          <w:rFonts w:cs="Times New Roman"/>
          <w:bCs/>
        </w:rPr>
        <w:t xml:space="preserve">There were not enough health event observations in the postpartum period to run an analysis. Only </w:t>
      </w:r>
      <w:r w:rsidR="00E45D30">
        <w:rPr>
          <w:rFonts w:cs="Times New Roman"/>
          <w:bCs/>
        </w:rPr>
        <w:t>two</w:t>
      </w:r>
      <w:r>
        <w:rPr>
          <w:rFonts w:cs="Times New Roman"/>
          <w:bCs/>
        </w:rPr>
        <w:t xml:space="preserve"> </w:t>
      </w:r>
      <w:r w:rsidR="002F2E77">
        <w:rPr>
          <w:rFonts w:cs="Times New Roman"/>
          <w:bCs/>
        </w:rPr>
        <w:t>incidences of other diseases were</w:t>
      </w:r>
      <w:r>
        <w:rPr>
          <w:rFonts w:cs="Times New Roman"/>
          <w:bCs/>
        </w:rPr>
        <w:t xml:space="preserve"> recorded for CON and no</w:t>
      </w:r>
      <w:r w:rsidR="002F2E77">
        <w:rPr>
          <w:rFonts w:cs="Times New Roman"/>
          <w:bCs/>
        </w:rPr>
        <w:t xml:space="preserve">ne for CMA. </w:t>
      </w:r>
    </w:p>
    <w:p w14:paraId="5D33F37B" w14:textId="231FEC26" w:rsidR="002A2AC6" w:rsidRPr="00A62344" w:rsidRDefault="00234CE6" w:rsidP="00A62344">
      <w:pPr>
        <w:pStyle w:val="Heading3"/>
      </w:pPr>
      <w:bookmarkStart w:id="207" w:name="_Toc171597655"/>
      <w:r>
        <w:rPr>
          <w:rStyle w:val="Heading3Char"/>
          <w:b/>
          <w:caps/>
        </w:rPr>
        <w:t>Limitations</w:t>
      </w:r>
      <w:bookmarkEnd w:id="207"/>
    </w:p>
    <w:p w14:paraId="3906C695" w14:textId="549B97BD" w:rsidR="004F7D38" w:rsidRPr="004F7D38" w:rsidRDefault="004F7D38" w:rsidP="004F7D38">
      <w:pPr>
        <w:ind w:firstLine="720"/>
        <w:rPr>
          <w:rFonts w:cs="Times New Roman"/>
          <w:bCs/>
        </w:rPr>
      </w:pPr>
      <w:r w:rsidRPr="004F7D38">
        <w:rPr>
          <w:rFonts w:cs="Times New Roman"/>
          <w:bCs/>
        </w:rPr>
        <w:t xml:space="preserve">The study utilized a single Calan </w:t>
      </w:r>
      <w:r w:rsidR="00A37534">
        <w:rPr>
          <w:rFonts w:cs="Times New Roman"/>
          <w:bCs/>
        </w:rPr>
        <w:t>D</w:t>
      </w:r>
      <w:r w:rsidRPr="004F7D38">
        <w:rPr>
          <w:rFonts w:cs="Times New Roman"/>
          <w:bCs/>
        </w:rPr>
        <w:t xml:space="preserve">ata </w:t>
      </w:r>
      <w:r w:rsidR="00A37534">
        <w:rPr>
          <w:rFonts w:cs="Times New Roman"/>
          <w:bCs/>
        </w:rPr>
        <w:t>R</w:t>
      </w:r>
      <w:r w:rsidRPr="004F7D38">
        <w:rPr>
          <w:rFonts w:cs="Times New Roman"/>
          <w:bCs/>
        </w:rPr>
        <w:t xml:space="preserve">anger for both experimental diets (CON and CMA). The barrel was fully emptied before switching diets to prevent cross-contamination, which likely did not significantly affect the study results. Some cows stole feed, primarily because older, taller cows bullied heifers and newly enrolled cows away from their designated doors. </w:t>
      </w:r>
      <w:r w:rsidR="00D71B37" w:rsidRPr="00D71B37">
        <w:rPr>
          <w:rFonts w:cs="Times New Roman"/>
          <w:bCs/>
        </w:rPr>
        <w:t xml:space="preserve">Additionally, the low-set Calan </w:t>
      </w:r>
      <w:r w:rsidR="00A37534">
        <w:rPr>
          <w:rFonts w:cs="Times New Roman"/>
          <w:bCs/>
        </w:rPr>
        <w:t>D</w:t>
      </w:r>
      <w:r w:rsidR="00D71B37" w:rsidRPr="00D71B37">
        <w:rPr>
          <w:rFonts w:cs="Times New Roman"/>
          <w:bCs/>
        </w:rPr>
        <w:t>oors</w:t>
      </w:r>
      <w:r w:rsidR="00D71B37">
        <w:rPr>
          <w:rFonts w:cs="Times New Roman"/>
          <w:bCs/>
        </w:rPr>
        <w:t>,</w:t>
      </w:r>
      <w:r w:rsidR="00D71B37" w:rsidRPr="00D71B37">
        <w:rPr>
          <w:rFonts w:cs="Times New Roman"/>
          <w:bCs/>
        </w:rPr>
        <w:t xml:space="preserve"> designed for larger-headed cows</w:t>
      </w:r>
      <w:r w:rsidR="00D71B37">
        <w:rPr>
          <w:rFonts w:cs="Times New Roman"/>
          <w:bCs/>
        </w:rPr>
        <w:t>,</w:t>
      </w:r>
      <w:r w:rsidR="00D71B37" w:rsidRPr="00D71B37">
        <w:rPr>
          <w:rFonts w:cs="Times New Roman"/>
          <w:bCs/>
        </w:rPr>
        <w:t xml:space="preserve"> made it easier for others to </w:t>
      </w:r>
      <w:r w:rsidR="00D71B37">
        <w:rPr>
          <w:rFonts w:cs="Times New Roman"/>
          <w:bCs/>
        </w:rPr>
        <w:t xml:space="preserve">reach in and </w:t>
      </w:r>
      <w:r w:rsidR="00D71B37" w:rsidRPr="00D71B37">
        <w:rPr>
          <w:rFonts w:cs="Times New Roman"/>
          <w:bCs/>
        </w:rPr>
        <w:t>steal fee</w:t>
      </w:r>
      <w:r w:rsidR="00D71B37">
        <w:rPr>
          <w:rFonts w:cs="Times New Roman"/>
          <w:bCs/>
        </w:rPr>
        <w:t>d</w:t>
      </w:r>
      <w:r w:rsidR="00D71B37" w:rsidRPr="00D71B37">
        <w:rPr>
          <w:rFonts w:cs="Times New Roman"/>
          <w:bCs/>
        </w:rPr>
        <w:t>.</w:t>
      </w:r>
      <w:r w:rsidRPr="004F7D38">
        <w:rPr>
          <w:rFonts w:cs="Times New Roman"/>
          <w:bCs/>
        </w:rPr>
        <w:t xml:space="preserve"> Despite attempts to separate these groups, challenges persisted due to the rolling enrollment and difficulty retraining cows to new door locations. </w:t>
      </w:r>
      <w:r>
        <w:rPr>
          <w:rFonts w:cs="Times New Roman"/>
          <w:bCs/>
        </w:rPr>
        <w:t>S</w:t>
      </w:r>
      <w:r w:rsidRPr="004F7D38">
        <w:rPr>
          <w:rFonts w:cs="Times New Roman"/>
          <w:bCs/>
        </w:rPr>
        <w:t xml:space="preserve">ome Calan </w:t>
      </w:r>
      <w:r w:rsidR="00A37534">
        <w:rPr>
          <w:rFonts w:cs="Times New Roman"/>
          <w:bCs/>
        </w:rPr>
        <w:t>D</w:t>
      </w:r>
      <w:r w:rsidRPr="004F7D38">
        <w:rPr>
          <w:rFonts w:cs="Times New Roman"/>
          <w:bCs/>
        </w:rPr>
        <w:t>oors did not fully close and lock, allowing manipulation by cows. To mitigate this, door springs were tightened for quicker closure. The authors noted that feeding behavior might have been affected by changes in feeding times during the study.</w:t>
      </w:r>
    </w:p>
    <w:p w14:paraId="525AA005" w14:textId="16F37633" w:rsidR="002A2AC6" w:rsidRPr="005A3427" w:rsidRDefault="00234CE6" w:rsidP="005A3427">
      <w:pPr>
        <w:pStyle w:val="Heading3"/>
        <w:rPr>
          <w:rFonts w:cs="Times New Roman"/>
          <w:bCs/>
        </w:rPr>
      </w:pPr>
      <w:bookmarkStart w:id="208" w:name="_Toc171597656"/>
      <w:r>
        <w:t>Conclusions</w:t>
      </w:r>
      <w:bookmarkEnd w:id="208"/>
    </w:p>
    <w:p w14:paraId="364B0D0B" w14:textId="2E45A6B5" w:rsidR="00E6122E" w:rsidRDefault="000E3C6B" w:rsidP="000E3C6B">
      <w:pPr>
        <w:ind w:firstLine="720"/>
        <w:rPr>
          <w:rFonts w:cs="Times New Roman"/>
          <w:bCs/>
        </w:rPr>
      </w:pPr>
      <w:r w:rsidRPr="000E3C6B">
        <w:rPr>
          <w:rFonts w:cs="Times New Roman"/>
          <w:bCs/>
        </w:rPr>
        <w:t xml:space="preserve">In conclusion, this study demonstrated that partially replacing traditional </w:t>
      </w:r>
      <w:r w:rsidR="00A37534">
        <w:rPr>
          <w:rFonts w:cs="Times New Roman"/>
          <w:bCs/>
        </w:rPr>
        <w:t>mineral</w:t>
      </w:r>
      <w:r w:rsidRPr="000E3C6B">
        <w:rPr>
          <w:rFonts w:cs="Times New Roman"/>
          <w:bCs/>
        </w:rPr>
        <w:t xml:space="preserve"> sources with </w:t>
      </w:r>
      <w:r w:rsidR="00026651">
        <w:rPr>
          <w:rFonts w:cs="Times New Roman"/>
          <w:bCs/>
        </w:rPr>
        <w:t>CMA</w:t>
      </w:r>
      <w:r w:rsidRPr="000E3C6B">
        <w:rPr>
          <w:rFonts w:cs="Times New Roman"/>
          <w:bCs/>
        </w:rPr>
        <w:t xml:space="preserve"> in the diets of lactating cows under heat stress conditions did not significantly affect </w:t>
      </w:r>
      <w:r w:rsidR="00026651">
        <w:rPr>
          <w:rFonts w:cs="Times New Roman"/>
          <w:bCs/>
        </w:rPr>
        <w:t>DMI,</w:t>
      </w:r>
      <w:r w:rsidRPr="000E3C6B">
        <w:rPr>
          <w:rFonts w:cs="Times New Roman"/>
          <w:bCs/>
        </w:rPr>
        <w:t xml:space="preserve"> milk yield, or milk composition. Both treatment groups maintained similar levels of milk production and component yields, with no notable differences in </w:t>
      </w:r>
      <w:r w:rsidR="00B0286E">
        <w:rPr>
          <w:rFonts w:cs="Times New Roman"/>
          <w:bCs/>
        </w:rPr>
        <w:t>SCC</w:t>
      </w:r>
      <w:r w:rsidRPr="000E3C6B">
        <w:rPr>
          <w:rFonts w:cs="Times New Roman"/>
          <w:bCs/>
        </w:rPr>
        <w:t xml:space="preserve"> or </w:t>
      </w:r>
      <w:r w:rsidR="00B0286E">
        <w:rPr>
          <w:rFonts w:cs="Times New Roman"/>
          <w:bCs/>
        </w:rPr>
        <w:t>BCS</w:t>
      </w:r>
      <w:r w:rsidRPr="000E3C6B">
        <w:rPr>
          <w:rFonts w:cs="Times New Roman"/>
          <w:bCs/>
        </w:rPr>
        <w:t xml:space="preserve">. While CMA-fed cows exhibited slightly higher DMI during non-heat stress conditions, overall milk efficiency and body weight remained consistent across treatments. These findings suggest that CMA can be an effective alternative to traditional </w:t>
      </w:r>
      <w:r w:rsidR="00A37534">
        <w:rPr>
          <w:rFonts w:cs="Times New Roman"/>
          <w:bCs/>
        </w:rPr>
        <w:t>mineral</w:t>
      </w:r>
      <w:r w:rsidRPr="000E3C6B">
        <w:rPr>
          <w:rFonts w:cs="Times New Roman"/>
          <w:bCs/>
        </w:rPr>
        <w:t xml:space="preserve"> sources without compromising the health and productivity of dairy cows.</w:t>
      </w:r>
    </w:p>
    <w:p w14:paraId="369FFA61" w14:textId="583E91CE" w:rsidR="00E6122E" w:rsidRPr="004B534D" w:rsidRDefault="00234CE6" w:rsidP="004B534D">
      <w:pPr>
        <w:pStyle w:val="Heading3"/>
        <w:rPr>
          <w:rFonts w:cs="Times New Roman"/>
          <w:bCs/>
        </w:rPr>
      </w:pPr>
      <w:bookmarkStart w:id="209" w:name="_Toc171597657"/>
      <w:r>
        <w:t>Acknowledgements</w:t>
      </w:r>
      <w:bookmarkEnd w:id="209"/>
    </w:p>
    <w:p w14:paraId="721FEC9D" w14:textId="00FB5959" w:rsidR="00C36393" w:rsidRDefault="00FF45A3" w:rsidP="00AC575C">
      <w:pPr>
        <w:ind w:firstLine="720"/>
      </w:pPr>
      <w:r>
        <w:t xml:space="preserve">Thank you to the PI of this study, Dr. Liz Eckelkamp, and the co-authors, Dr. Katie Mason and Dr. Kyle McLean. </w:t>
      </w:r>
      <w:r w:rsidR="00552918">
        <w:t>We want to thank Feedworks, USA and USDA-AMS award</w:t>
      </w:r>
      <w:r w:rsidR="00552918" w:rsidRPr="00FA050C">
        <w:t xml:space="preserve"> AM21DBITN1005 </w:t>
      </w:r>
      <w:r w:rsidR="00552918">
        <w:t>for funding this research</w:t>
      </w:r>
      <w:r w:rsidR="00622180">
        <w:t xml:space="preserve">. Thank you to the East Tennessee Research and Education Center LRD staff for their help with the field trial and data collection for this project. </w:t>
      </w:r>
      <w:r w:rsidR="00726563">
        <w:t xml:space="preserve">Thank you to the dedicated undergraduate and graduate students whose contributions were essential for the success of this project. </w:t>
      </w:r>
      <w:r w:rsidR="00622180">
        <w:t xml:space="preserve">Thank you to Mark Lewis in the University of Tennessee </w:t>
      </w:r>
      <w:r w:rsidR="00552918">
        <w:rPr>
          <w:rFonts w:cs="Times New Roman"/>
          <w:bCs/>
        </w:rPr>
        <w:t>Precision Dairy Quality</w:t>
      </w:r>
      <w:r w:rsidR="00552918" w:rsidRPr="00630506">
        <w:rPr>
          <w:rFonts w:cs="Times New Roman"/>
          <w:bCs/>
        </w:rPr>
        <w:t xml:space="preserve"> </w:t>
      </w:r>
      <w:r w:rsidR="00552918">
        <w:t>L</w:t>
      </w:r>
      <w:r w:rsidR="00622180">
        <w:t>ab for analyzing milk sample quality. Thank you to CVAS for analyzing treatment diet TMRs for DM and wet chemistry. Thank you to Dr. Leisel Schnieder for helping design the statistical models used to analyze this data.</w:t>
      </w:r>
    </w:p>
    <w:p w14:paraId="209B764D" w14:textId="1C50BAA9" w:rsidR="00C36393" w:rsidRPr="00004DB2" w:rsidRDefault="00C36393" w:rsidP="00C36393">
      <w:pPr>
        <w:pStyle w:val="Heading3"/>
      </w:pPr>
      <w:r>
        <w:br w:type="page"/>
      </w:r>
      <w:bookmarkStart w:id="210" w:name="_Toc171597658"/>
      <w:r>
        <w:t>A</w:t>
      </w:r>
      <w:r w:rsidR="00234CE6">
        <w:t>ppendix</w:t>
      </w:r>
      <w:r>
        <w:t xml:space="preserve"> B</w:t>
      </w:r>
      <w:bookmarkEnd w:id="210"/>
    </w:p>
    <w:p w14:paraId="51387933" w14:textId="77777777" w:rsidR="00622180" w:rsidRPr="00004DB2" w:rsidRDefault="00622180" w:rsidP="00AC575C">
      <w:pPr>
        <w:ind w:firstLine="720"/>
      </w:pPr>
    </w:p>
    <w:p w14:paraId="2D99ABA5" w14:textId="63BAFF1D" w:rsidR="002A2AC6" w:rsidRPr="00590EB1" w:rsidRDefault="002A2AC6" w:rsidP="00590EB1">
      <w:pPr>
        <w:spacing w:line="240" w:lineRule="auto"/>
        <w:contextualSpacing w:val="0"/>
        <w:rPr>
          <w:rFonts w:cs="Times New Roman"/>
          <w:bCs/>
        </w:rPr>
      </w:pPr>
      <w:r>
        <w:br w:type="page"/>
      </w:r>
      <w:bookmarkStart w:id="211" w:name="_Toc171604358"/>
      <w:r w:rsidR="00E90AEC">
        <w:t xml:space="preserve">Table </w:t>
      </w:r>
      <w:r w:rsidR="00726CE9">
        <w:fldChar w:fldCharType="begin"/>
      </w:r>
      <w:r w:rsidR="00726CE9">
        <w:instrText xml:space="preserve"> STYLEREF 2 \s </w:instrText>
      </w:r>
      <w:r w:rsidR="00726CE9">
        <w:fldChar w:fldCharType="separate"/>
      </w:r>
      <w:r w:rsidR="00D5452C">
        <w:rPr>
          <w:noProof/>
        </w:rPr>
        <w:t>3</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1</w:t>
      </w:r>
      <w:r w:rsidR="00726CE9">
        <w:rPr>
          <w:noProof/>
        </w:rPr>
        <w:fldChar w:fldCharType="end"/>
      </w:r>
      <w:r w:rsidR="00CF21D0">
        <w:rPr>
          <w:noProof/>
        </w:rPr>
        <w:t>.</w:t>
      </w:r>
      <w:r>
        <w:t xml:space="preserve"> </w:t>
      </w:r>
      <w:r w:rsidR="000F6FBB">
        <w:t>Balanced r</w:t>
      </w:r>
      <w:r w:rsidRPr="00C663CD">
        <w:t xml:space="preserve">ation ingredients (%DM) </w:t>
      </w:r>
      <w:r>
        <w:t>for</w:t>
      </w:r>
      <w:r w:rsidRPr="00C663CD">
        <w:t xml:space="preserve"> pre- and postpartum diets for CON</w:t>
      </w:r>
      <w:r w:rsidR="00635706" w:rsidRPr="00F3584D">
        <w:rPr>
          <w:noProof/>
          <w:vertAlign w:val="superscript"/>
        </w:rPr>
        <w:t>1</w:t>
      </w:r>
      <w:r w:rsidRPr="00C663CD">
        <w:t xml:space="preserve"> </w:t>
      </w:r>
      <w:r>
        <w:t>or CMA</w:t>
      </w:r>
      <w:r w:rsidR="00635706" w:rsidRPr="00F3584D">
        <w:rPr>
          <w:noProof/>
          <w:vertAlign w:val="superscript"/>
        </w:rPr>
        <w:t>1</w:t>
      </w:r>
      <w:r w:rsidR="00635706" w:rsidRPr="00635706">
        <w:rPr>
          <w:noProof/>
        </w:rPr>
        <w:t>.</w:t>
      </w:r>
      <w:r>
        <w:t xml:space="preserve"> </w:t>
      </w:r>
      <w:r w:rsidR="006D2A87">
        <w:t>*</w:t>
      </w:r>
      <w:r>
        <w:t>Ingredient differences between C</w:t>
      </w:r>
      <w:r w:rsidR="008956AF">
        <w:t>ON</w:t>
      </w:r>
      <w:r>
        <w:t xml:space="preserve"> and C</w:t>
      </w:r>
      <w:r w:rsidR="008956AF">
        <w:t>MA</w:t>
      </w:r>
      <w:r>
        <w:t xml:space="preserve"> diets.</w:t>
      </w:r>
      <w:bookmarkEnd w:id="211"/>
    </w:p>
    <w:tbl>
      <w:tblPr>
        <w:tblpPr w:leftFromText="180" w:rightFromText="180" w:vertAnchor="text" w:horzAnchor="margin" w:tblpY="-34"/>
        <w:tblW w:w="9340" w:type="dxa"/>
        <w:tblLayout w:type="fixed"/>
        <w:tblCellMar>
          <w:left w:w="0" w:type="dxa"/>
          <w:right w:w="0" w:type="dxa"/>
        </w:tblCellMar>
        <w:tblLook w:val="04A0" w:firstRow="1" w:lastRow="0" w:firstColumn="1" w:lastColumn="0" w:noHBand="0" w:noVBand="1"/>
      </w:tblPr>
      <w:tblGrid>
        <w:gridCol w:w="4605"/>
        <w:gridCol w:w="262"/>
        <w:gridCol w:w="2283"/>
        <w:gridCol w:w="2190"/>
      </w:tblGrid>
      <w:tr w:rsidR="00AA516F" w:rsidRPr="00AA516F" w14:paraId="0801EC72" w14:textId="77777777" w:rsidTr="00AA516F">
        <w:trPr>
          <w:trHeight w:val="24"/>
        </w:trPr>
        <w:tc>
          <w:tcPr>
            <w:tcW w:w="4605"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26287ACC" w14:textId="77777777" w:rsidR="00AA516F" w:rsidRPr="00AA516F" w:rsidRDefault="00AA516F" w:rsidP="00AA516F">
            <w:pPr>
              <w:spacing w:line="240" w:lineRule="auto"/>
              <w:rPr>
                <w:rFonts w:cs="Times New Roman"/>
                <w:bCs/>
                <w:sz w:val="20"/>
                <w:szCs w:val="20"/>
              </w:rPr>
            </w:pPr>
            <w:r w:rsidRPr="00AA516F">
              <w:rPr>
                <w:rFonts w:cs="Times New Roman"/>
                <w:bCs/>
                <w:sz w:val="20"/>
                <w:szCs w:val="20"/>
              </w:rPr>
              <w:t>Ingredient</w:t>
            </w:r>
          </w:p>
        </w:tc>
        <w:tc>
          <w:tcPr>
            <w:tcW w:w="262"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79FBB93A" w14:textId="77777777" w:rsidR="00AA516F" w:rsidRPr="00AA516F" w:rsidRDefault="00AA516F" w:rsidP="00AA516F">
            <w:pPr>
              <w:spacing w:line="240" w:lineRule="auto"/>
              <w:ind w:firstLine="720"/>
              <w:jc w:val="center"/>
              <w:rPr>
                <w:rFonts w:cs="Times New Roman"/>
                <w:bCs/>
                <w:sz w:val="20"/>
                <w:szCs w:val="20"/>
              </w:rPr>
            </w:pPr>
          </w:p>
        </w:tc>
        <w:tc>
          <w:tcPr>
            <w:tcW w:w="2283"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48FDCD19" w14:textId="1F5C9FB4" w:rsidR="00AA516F" w:rsidRPr="00AA516F" w:rsidRDefault="00AA516F" w:rsidP="00AA516F">
            <w:pPr>
              <w:spacing w:line="240" w:lineRule="auto"/>
              <w:jc w:val="center"/>
              <w:rPr>
                <w:rFonts w:cs="Times New Roman"/>
                <w:bCs/>
                <w:sz w:val="20"/>
                <w:szCs w:val="20"/>
              </w:rPr>
            </w:pPr>
            <w:r w:rsidRPr="00AA516F">
              <w:rPr>
                <w:rFonts w:cs="Times New Roman"/>
                <w:bCs/>
                <w:sz w:val="20"/>
                <w:szCs w:val="20"/>
              </w:rPr>
              <w:t>CON</w:t>
            </w:r>
            <w:r w:rsidR="00635706" w:rsidRPr="00635706">
              <w:rPr>
                <w:noProof/>
                <w:sz w:val="20"/>
                <w:szCs w:val="20"/>
                <w:vertAlign w:val="superscript"/>
              </w:rPr>
              <w:t>1</w:t>
            </w:r>
          </w:p>
        </w:tc>
        <w:tc>
          <w:tcPr>
            <w:tcW w:w="219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bottom"/>
            <w:hideMark/>
          </w:tcPr>
          <w:p w14:paraId="4BB208A1" w14:textId="498F9AB5" w:rsidR="00AA516F" w:rsidRPr="00AA516F" w:rsidRDefault="00AA516F" w:rsidP="00AA516F">
            <w:pPr>
              <w:spacing w:line="240" w:lineRule="auto"/>
              <w:jc w:val="center"/>
              <w:rPr>
                <w:rFonts w:cs="Times New Roman"/>
                <w:bCs/>
                <w:sz w:val="20"/>
                <w:szCs w:val="20"/>
              </w:rPr>
            </w:pPr>
            <w:r w:rsidRPr="00AA516F">
              <w:rPr>
                <w:rFonts w:cs="Times New Roman"/>
                <w:bCs/>
                <w:sz w:val="20"/>
                <w:szCs w:val="20"/>
              </w:rPr>
              <w:t>CMA</w:t>
            </w:r>
            <w:r w:rsidR="00635706" w:rsidRPr="00635706">
              <w:rPr>
                <w:noProof/>
                <w:sz w:val="20"/>
                <w:szCs w:val="20"/>
                <w:vertAlign w:val="superscript"/>
              </w:rPr>
              <w:t>1</w:t>
            </w:r>
          </w:p>
        </w:tc>
      </w:tr>
      <w:tr w:rsidR="00E14558" w:rsidRPr="00AA516F" w14:paraId="00557525" w14:textId="77777777" w:rsidTr="00AA516F">
        <w:trPr>
          <w:trHeight w:val="24"/>
        </w:trPr>
        <w:tc>
          <w:tcPr>
            <w:tcW w:w="4605"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4CD890BA"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Corn silage</w:t>
            </w:r>
          </w:p>
        </w:tc>
        <w:tc>
          <w:tcPr>
            <w:tcW w:w="262"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2B351C11" w14:textId="77777777" w:rsidR="00E14558" w:rsidRPr="00AA516F" w:rsidRDefault="00E14558" w:rsidP="00DF7643">
            <w:pPr>
              <w:spacing w:line="240" w:lineRule="auto"/>
              <w:ind w:firstLine="720"/>
              <w:rPr>
                <w:rFonts w:cs="Times New Roman"/>
                <w:bCs/>
                <w:sz w:val="20"/>
                <w:szCs w:val="20"/>
              </w:rPr>
            </w:pPr>
          </w:p>
        </w:tc>
        <w:tc>
          <w:tcPr>
            <w:tcW w:w="2283"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2F82929E" w14:textId="7D3720FB"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28.</w:t>
            </w:r>
            <w:r>
              <w:rPr>
                <w:rFonts w:cs="Times New Roman"/>
                <w:bCs/>
                <w:sz w:val="20"/>
                <w:szCs w:val="20"/>
              </w:rPr>
              <w:t>50</w:t>
            </w:r>
          </w:p>
        </w:tc>
        <w:tc>
          <w:tcPr>
            <w:tcW w:w="219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3F3F7417" w14:textId="64725CBD"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28.</w:t>
            </w:r>
            <w:r>
              <w:rPr>
                <w:rFonts w:cs="Times New Roman"/>
                <w:bCs/>
                <w:sz w:val="20"/>
                <w:szCs w:val="20"/>
              </w:rPr>
              <w:t>50</w:t>
            </w:r>
          </w:p>
        </w:tc>
      </w:tr>
      <w:tr w:rsidR="00E14558" w:rsidRPr="00AA516F" w14:paraId="3E023620"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697BB74C"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Oat silage</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4A33DAEB"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42623858" w14:textId="7492AD15"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9.69</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4D18730A" w14:textId="3A06EAD3"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9.69</w:t>
            </w:r>
          </w:p>
        </w:tc>
      </w:tr>
      <w:tr w:rsidR="00E14558" w:rsidRPr="00AA516F" w14:paraId="38693CC5"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75E34E40"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Ground corn</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2C3DEB48"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5E77F0B6" w14:textId="366B8595"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22.48</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3A5A61DD" w14:textId="55F0724E"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22.48</w:t>
            </w:r>
          </w:p>
        </w:tc>
      </w:tr>
      <w:tr w:rsidR="00E14558" w:rsidRPr="00AA516F" w14:paraId="6E4A0BD3"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384D111B"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Soybean hull pellets</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7F9613D8"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3B8439E8" w14:textId="045DF7A0"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8.3</w:t>
            </w:r>
            <w:r>
              <w:rPr>
                <w:rFonts w:cs="Times New Roman"/>
                <w:bCs/>
                <w:sz w:val="20"/>
                <w:szCs w:val="20"/>
              </w:rPr>
              <w:t>3</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5AAE5D9C" w14:textId="23F16E13"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8.3</w:t>
            </w:r>
            <w:r>
              <w:rPr>
                <w:rFonts w:cs="Times New Roman"/>
                <w:bCs/>
                <w:sz w:val="20"/>
                <w:szCs w:val="20"/>
              </w:rPr>
              <w:t>3</w:t>
            </w:r>
          </w:p>
        </w:tc>
      </w:tr>
      <w:tr w:rsidR="00E14558" w:rsidRPr="00AA516F" w14:paraId="6022BC19"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29B49BE9"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Cottonseed hulls</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10CDEFAC"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47704B89" w14:textId="5F8C9807" w:rsidR="00E14558" w:rsidRPr="00AA516F" w:rsidRDefault="00E14558" w:rsidP="00DF7643">
            <w:pPr>
              <w:tabs>
                <w:tab w:val="decimal" w:pos="1040"/>
              </w:tabs>
              <w:spacing w:line="240" w:lineRule="auto"/>
              <w:rPr>
                <w:rFonts w:cs="Times New Roman"/>
                <w:bCs/>
                <w:sz w:val="20"/>
                <w:szCs w:val="20"/>
              </w:rPr>
            </w:pP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3A0EAD7F" w14:textId="0018842E"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0.65</w:t>
            </w:r>
          </w:p>
        </w:tc>
      </w:tr>
      <w:tr w:rsidR="00E14558" w:rsidRPr="00AA516F" w14:paraId="2CBC920C"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2F96F88E"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Hominy feed</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4DCA2186"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5E74E586" w14:textId="479391CE"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4.41</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45962956" w14:textId="034D756A"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4.41</w:t>
            </w:r>
          </w:p>
        </w:tc>
      </w:tr>
      <w:tr w:rsidR="00E14558" w:rsidRPr="00AA516F" w14:paraId="48CF8078"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593BACFA"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Soybean meal, 48% CP</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6167CBC2"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6600C29E" w14:textId="4D9E21FF"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7.49</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46370BE1" w14:textId="468B2036"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7.49</w:t>
            </w:r>
          </w:p>
        </w:tc>
      </w:tr>
      <w:tr w:rsidR="00E14558" w:rsidRPr="00AA516F" w14:paraId="3E674D23"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5B804B3E"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SoyPlus</w:t>
            </w:r>
            <w:r w:rsidRPr="00AA516F">
              <w:rPr>
                <w:rFonts w:cs="Times New Roman"/>
                <w:bCs/>
                <w:sz w:val="20"/>
                <w:szCs w:val="20"/>
                <w:vertAlign w:val="superscript"/>
              </w:rPr>
              <w:t>2</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63D36695"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401352E5" w14:textId="625F89A9"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5.6</w:t>
            </w:r>
            <w:r>
              <w:rPr>
                <w:rFonts w:cs="Times New Roman"/>
                <w:bCs/>
                <w:sz w:val="20"/>
                <w:szCs w:val="20"/>
              </w:rPr>
              <w:t>5</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40600331" w14:textId="063114A1"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5.6</w:t>
            </w:r>
            <w:r>
              <w:rPr>
                <w:rFonts w:cs="Times New Roman"/>
                <w:bCs/>
                <w:sz w:val="20"/>
                <w:szCs w:val="20"/>
              </w:rPr>
              <w:t>5</w:t>
            </w:r>
          </w:p>
        </w:tc>
      </w:tr>
      <w:tr w:rsidR="00E14558" w:rsidRPr="00AA516F" w14:paraId="77C25337"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1C07057E"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Roasted soybeans</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546A7B14"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140092F9" w14:textId="23F11E1C"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6.26</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751312BA" w14:textId="741CE5CB"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6.26</w:t>
            </w:r>
          </w:p>
        </w:tc>
      </w:tr>
      <w:tr w:rsidR="00E14558" w:rsidRPr="00AA516F" w14:paraId="0B31074F"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74FF69AD"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CMA</w:t>
            </w:r>
            <w:r w:rsidRPr="00AA516F">
              <w:rPr>
                <w:rFonts w:cs="Times New Roman"/>
                <w:bCs/>
                <w:sz w:val="20"/>
                <w:szCs w:val="20"/>
                <w:vertAlign w:val="superscript"/>
              </w:rPr>
              <w:t>3</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05860611"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01A3632A" w14:textId="4744CCFA" w:rsidR="00E14558" w:rsidRPr="00AA516F" w:rsidRDefault="00E14558" w:rsidP="00DF7643">
            <w:pPr>
              <w:tabs>
                <w:tab w:val="decimal" w:pos="1040"/>
              </w:tabs>
              <w:spacing w:line="240" w:lineRule="auto"/>
              <w:ind w:firstLine="720"/>
              <w:rPr>
                <w:rFonts w:cs="Times New Roman"/>
                <w:bCs/>
                <w:sz w:val="20"/>
                <w:szCs w:val="20"/>
              </w:rPr>
            </w:pP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74200371" w14:textId="13A8A3D8"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0.3</w:t>
            </w:r>
            <w:r>
              <w:rPr>
                <w:rFonts w:cs="Times New Roman"/>
                <w:bCs/>
                <w:sz w:val="20"/>
                <w:szCs w:val="20"/>
              </w:rPr>
              <w:t>7</w:t>
            </w:r>
          </w:p>
        </w:tc>
      </w:tr>
      <w:tr w:rsidR="00E14558" w:rsidRPr="00AA516F" w14:paraId="510B5DD9"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72F20716"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Calcium carbonate*</w:t>
            </w:r>
            <w:r w:rsidRPr="00AA516F">
              <w:rPr>
                <w:rFonts w:cs="Times New Roman"/>
                <w:bCs/>
                <w:sz w:val="20"/>
                <w:szCs w:val="20"/>
                <w:vertAlign w:val="superscript"/>
              </w:rPr>
              <w:t>4</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4A06C955"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0166A2EA" w14:textId="7656C437"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1.</w:t>
            </w:r>
            <w:r>
              <w:rPr>
                <w:rFonts w:cs="Times New Roman"/>
                <w:bCs/>
                <w:sz w:val="20"/>
                <w:szCs w:val="20"/>
              </w:rPr>
              <w:t>50</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5984A719" w14:textId="49EAF3D3"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1.</w:t>
            </w:r>
            <w:r>
              <w:rPr>
                <w:rFonts w:cs="Times New Roman"/>
                <w:bCs/>
                <w:sz w:val="20"/>
                <w:szCs w:val="20"/>
              </w:rPr>
              <w:t>20</w:t>
            </w:r>
          </w:p>
        </w:tc>
      </w:tr>
      <w:tr w:rsidR="00E14558" w:rsidRPr="00AA516F" w14:paraId="116A4B94"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3C1C2520"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Magnesium oxide*</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1EC9078E"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21339EA4" w14:textId="632771B7"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0.33</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5459BB11" w14:textId="3D4662A6"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0.28</w:t>
            </w:r>
          </w:p>
        </w:tc>
      </w:tr>
      <w:tr w:rsidR="00E14558" w:rsidRPr="00AA516F" w14:paraId="3D9EAB7F"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35E21C6C"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Sodium bicarbonate*</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3E6922CB"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62688B21" w14:textId="3F7BFE15"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1.</w:t>
            </w:r>
            <w:r>
              <w:rPr>
                <w:rFonts w:cs="Times New Roman"/>
                <w:bCs/>
                <w:sz w:val="20"/>
                <w:szCs w:val="20"/>
              </w:rPr>
              <w:t>50</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5FAE5278" w14:textId="34F39AE7"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0.83</w:t>
            </w:r>
          </w:p>
        </w:tc>
      </w:tr>
      <w:tr w:rsidR="00E14558" w:rsidRPr="00AA516F" w14:paraId="7B0D26B3"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0B26022E"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Di calcium phosphate</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4C2E466C"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2650816A" w14:textId="76943CE2"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0.13</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798193B9" w14:textId="2FF09434"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0.13</w:t>
            </w:r>
          </w:p>
        </w:tc>
      </w:tr>
      <w:tr w:rsidR="00E14558" w:rsidRPr="00AA516F" w14:paraId="68292DEC"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4292A307"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Potassium chloride</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0E852314"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249F8072" w14:textId="3B724A29"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0.50</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160F6883" w14:textId="2A93D45F"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0.50</w:t>
            </w:r>
          </w:p>
        </w:tc>
      </w:tr>
      <w:tr w:rsidR="00E14558" w:rsidRPr="00AA516F" w14:paraId="313327B1" w14:textId="77777777" w:rsidTr="00E14558">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0ED3A9C1"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K-Carb plus</w:t>
            </w:r>
            <w:r w:rsidRPr="00AA516F">
              <w:rPr>
                <w:rFonts w:cs="Times New Roman"/>
                <w:bCs/>
                <w:sz w:val="20"/>
                <w:szCs w:val="20"/>
                <w:vertAlign w:val="superscript"/>
              </w:rPr>
              <w:t>5</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6923FD9E"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tcPr>
          <w:p w14:paraId="24C5928E" w14:textId="49F5FC8A"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0.33</w:t>
            </w:r>
          </w:p>
        </w:tc>
        <w:tc>
          <w:tcPr>
            <w:tcW w:w="2190" w:type="dxa"/>
            <w:tcBorders>
              <w:top w:val="nil"/>
              <w:left w:val="nil"/>
              <w:bottom w:val="nil"/>
              <w:right w:val="nil"/>
            </w:tcBorders>
            <w:shd w:val="clear" w:color="auto" w:fill="auto"/>
            <w:tcMar>
              <w:top w:w="7" w:type="dxa"/>
              <w:left w:w="29" w:type="dxa"/>
              <w:bottom w:w="0" w:type="dxa"/>
              <w:right w:w="29" w:type="dxa"/>
            </w:tcMar>
            <w:vAlign w:val="bottom"/>
          </w:tcPr>
          <w:p w14:paraId="4A942A9A" w14:textId="7CE626C7"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0.33</w:t>
            </w:r>
          </w:p>
        </w:tc>
      </w:tr>
      <w:tr w:rsidR="00E14558" w:rsidRPr="00AA516F" w14:paraId="79509430"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128691A9"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White salt (NaCl)</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4F8ECA7F"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33FB5CA1" w14:textId="2609E303"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0.23</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4D1D54F2" w14:textId="6BCD5F7D"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0.23</w:t>
            </w:r>
          </w:p>
        </w:tc>
      </w:tr>
      <w:tr w:rsidR="00E14558" w:rsidRPr="00AA516F" w14:paraId="28F872D2"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2351F232"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Spectrum fusion</w:t>
            </w:r>
            <w:r w:rsidRPr="00AA516F">
              <w:rPr>
                <w:rFonts w:cs="Times New Roman"/>
                <w:bCs/>
                <w:sz w:val="20"/>
                <w:szCs w:val="20"/>
                <w:vertAlign w:val="superscript"/>
              </w:rPr>
              <w:t>6</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19C52C47"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3C40578A" w14:textId="4EDB89D9"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1.2</w:t>
            </w:r>
            <w:r>
              <w:rPr>
                <w:rFonts w:cs="Times New Roman"/>
                <w:bCs/>
                <w:sz w:val="20"/>
                <w:szCs w:val="20"/>
              </w:rPr>
              <w:t>5</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0B6B285F" w14:textId="6EDF4F36"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1.2</w:t>
            </w:r>
            <w:r>
              <w:rPr>
                <w:rFonts w:cs="Times New Roman"/>
                <w:bCs/>
                <w:sz w:val="20"/>
                <w:szCs w:val="20"/>
              </w:rPr>
              <w:t>5</w:t>
            </w:r>
          </w:p>
        </w:tc>
      </w:tr>
      <w:tr w:rsidR="00E14558" w:rsidRPr="00AA516F" w14:paraId="0AE6CDB0"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5E599F81"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Molasses</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2F490110"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1EBA9D8E" w14:textId="6BC5B00A" w:rsidR="00E14558" w:rsidRPr="00AA516F" w:rsidRDefault="00E14558" w:rsidP="00DF7643">
            <w:pPr>
              <w:tabs>
                <w:tab w:val="decimal" w:pos="1040"/>
              </w:tabs>
              <w:spacing w:line="240" w:lineRule="auto"/>
              <w:rPr>
                <w:rFonts w:cs="Times New Roman"/>
                <w:bCs/>
                <w:sz w:val="20"/>
                <w:szCs w:val="20"/>
              </w:rPr>
            </w:pPr>
            <w:r w:rsidRPr="00CD5212">
              <w:rPr>
                <w:rFonts w:cs="Times New Roman"/>
                <w:bCs/>
                <w:sz w:val="20"/>
                <w:szCs w:val="20"/>
              </w:rPr>
              <w:t>0.48</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783B02C9" w14:textId="7735D947" w:rsidR="00E14558" w:rsidRPr="00AA516F" w:rsidRDefault="00E14558" w:rsidP="00DF7643">
            <w:pPr>
              <w:tabs>
                <w:tab w:val="decimal" w:pos="1010"/>
              </w:tabs>
              <w:spacing w:line="240" w:lineRule="auto"/>
              <w:rPr>
                <w:rFonts w:cs="Times New Roman"/>
                <w:bCs/>
                <w:sz w:val="20"/>
                <w:szCs w:val="20"/>
              </w:rPr>
            </w:pPr>
            <w:r w:rsidRPr="00CD5212">
              <w:rPr>
                <w:rFonts w:cs="Times New Roman"/>
                <w:bCs/>
                <w:sz w:val="20"/>
                <w:szCs w:val="20"/>
              </w:rPr>
              <w:t>0.48</w:t>
            </w:r>
          </w:p>
        </w:tc>
      </w:tr>
      <w:tr w:rsidR="00E14558" w:rsidRPr="00AA516F" w14:paraId="1373828E"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536D855E"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Urea</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2BA25C56"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0EBD2C62" w14:textId="27B284F2" w:rsidR="00E14558" w:rsidRPr="00AA516F" w:rsidRDefault="00E14558" w:rsidP="00DF7643">
            <w:pPr>
              <w:tabs>
                <w:tab w:val="decimal" w:pos="1040"/>
              </w:tabs>
              <w:spacing w:line="240" w:lineRule="auto"/>
              <w:rPr>
                <w:rFonts w:cs="Times New Roman"/>
                <w:bCs/>
                <w:sz w:val="20"/>
                <w:szCs w:val="20"/>
              </w:rPr>
            </w:pPr>
            <w:r w:rsidRPr="00AA516F">
              <w:rPr>
                <w:rFonts w:cs="Times New Roman"/>
                <w:bCs/>
                <w:sz w:val="20"/>
                <w:szCs w:val="20"/>
              </w:rPr>
              <w:t>0.5</w:t>
            </w:r>
            <w:r>
              <w:rPr>
                <w:rFonts w:cs="Times New Roman"/>
                <w:bCs/>
                <w:sz w:val="20"/>
                <w:szCs w:val="20"/>
              </w:rPr>
              <w:t>0</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0A5C569D" w14:textId="3FE2CF29" w:rsidR="00E14558" w:rsidRPr="00AA516F" w:rsidRDefault="00E14558" w:rsidP="00DF7643">
            <w:pPr>
              <w:tabs>
                <w:tab w:val="decimal" w:pos="1010"/>
              </w:tabs>
              <w:spacing w:line="240" w:lineRule="auto"/>
              <w:rPr>
                <w:rFonts w:cs="Times New Roman"/>
                <w:bCs/>
                <w:sz w:val="20"/>
                <w:szCs w:val="20"/>
              </w:rPr>
            </w:pPr>
            <w:r w:rsidRPr="00AA516F">
              <w:rPr>
                <w:rFonts w:cs="Times New Roman"/>
                <w:bCs/>
                <w:sz w:val="20"/>
                <w:szCs w:val="20"/>
              </w:rPr>
              <w:t>0.50</w:t>
            </w:r>
          </w:p>
        </w:tc>
      </w:tr>
      <w:tr w:rsidR="00E14558" w:rsidRPr="00AA516F" w14:paraId="3D53BFBF"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516439EE"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RA-CCF AC Trace PMX 12-21</w:t>
            </w:r>
            <w:r w:rsidRPr="00AA516F">
              <w:rPr>
                <w:rFonts w:cs="Times New Roman"/>
                <w:bCs/>
                <w:sz w:val="20"/>
                <w:szCs w:val="20"/>
                <w:vertAlign w:val="superscript"/>
              </w:rPr>
              <w:t>7</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0D0F5015"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1F7FE955" w14:textId="0FCF9660" w:rsidR="00E14558" w:rsidRPr="00AA516F" w:rsidRDefault="00E14558" w:rsidP="00DF7643">
            <w:pPr>
              <w:tabs>
                <w:tab w:val="decimal" w:pos="1040"/>
              </w:tabs>
              <w:spacing w:line="240" w:lineRule="auto"/>
              <w:rPr>
                <w:rFonts w:cs="Times New Roman"/>
                <w:bCs/>
                <w:sz w:val="20"/>
                <w:szCs w:val="20"/>
              </w:rPr>
            </w:pPr>
            <w:r w:rsidRPr="00AA516F">
              <w:rPr>
                <w:rFonts w:cs="Times New Roman"/>
                <w:bCs/>
                <w:sz w:val="20"/>
                <w:szCs w:val="20"/>
              </w:rPr>
              <w:t>0.2</w:t>
            </w:r>
            <w:r>
              <w:rPr>
                <w:rFonts w:cs="Times New Roman"/>
                <w:bCs/>
                <w:sz w:val="20"/>
                <w:szCs w:val="20"/>
              </w:rPr>
              <w:t>2</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09272219" w14:textId="627865B6" w:rsidR="00E14558" w:rsidRPr="00AA516F" w:rsidRDefault="00E14558" w:rsidP="00DF7643">
            <w:pPr>
              <w:tabs>
                <w:tab w:val="decimal" w:pos="1010"/>
              </w:tabs>
              <w:spacing w:line="240" w:lineRule="auto"/>
              <w:rPr>
                <w:rFonts w:cs="Times New Roman"/>
                <w:bCs/>
                <w:sz w:val="20"/>
                <w:szCs w:val="20"/>
              </w:rPr>
            </w:pPr>
            <w:r w:rsidRPr="00AA516F">
              <w:rPr>
                <w:rFonts w:cs="Times New Roman"/>
                <w:bCs/>
                <w:sz w:val="20"/>
                <w:szCs w:val="20"/>
              </w:rPr>
              <w:t>0.2</w:t>
            </w:r>
            <w:r>
              <w:rPr>
                <w:rFonts w:cs="Times New Roman"/>
                <w:bCs/>
                <w:sz w:val="20"/>
                <w:szCs w:val="20"/>
              </w:rPr>
              <w:t>2</w:t>
            </w:r>
          </w:p>
        </w:tc>
      </w:tr>
      <w:tr w:rsidR="00E14558" w:rsidRPr="00AA516F" w14:paraId="2A0CA864"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50EFD1BC"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Aliment (MHA)</w:t>
            </w:r>
            <w:r w:rsidRPr="00AA516F">
              <w:rPr>
                <w:rFonts w:cs="Times New Roman"/>
                <w:bCs/>
                <w:sz w:val="20"/>
                <w:szCs w:val="20"/>
                <w:vertAlign w:val="superscript"/>
              </w:rPr>
              <w:t>8</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1B4E00DA"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1A835FB9" w14:textId="0B38F858" w:rsidR="00E14558" w:rsidRPr="00AA516F" w:rsidRDefault="00E14558" w:rsidP="00DF7643">
            <w:pPr>
              <w:tabs>
                <w:tab w:val="decimal" w:pos="1040"/>
              </w:tabs>
              <w:spacing w:line="240" w:lineRule="auto"/>
              <w:rPr>
                <w:rFonts w:cs="Times New Roman"/>
                <w:bCs/>
                <w:sz w:val="20"/>
                <w:szCs w:val="20"/>
              </w:rPr>
            </w:pPr>
            <w:r w:rsidRPr="00AA516F">
              <w:rPr>
                <w:rFonts w:cs="Times New Roman"/>
                <w:bCs/>
                <w:sz w:val="20"/>
                <w:szCs w:val="20"/>
              </w:rPr>
              <w:t>0.10</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3CFBFC59" w14:textId="52173975" w:rsidR="00E14558" w:rsidRPr="00AA516F" w:rsidRDefault="00E14558" w:rsidP="00DF7643">
            <w:pPr>
              <w:tabs>
                <w:tab w:val="decimal" w:pos="1010"/>
              </w:tabs>
              <w:spacing w:line="240" w:lineRule="auto"/>
              <w:rPr>
                <w:rFonts w:cs="Times New Roman"/>
                <w:bCs/>
                <w:sz w:val="20"/>
                <w:szCs w:val="20"/>
              </w:rPr>
            </w:pPr>
            <w:r w:rsidRPr="00AA516F">
              <w:rPr>
                <w:rFonts w:cs="Times New Roman"/>
                <w:bCs/>
                <w:sz w:val="20"/>
                <w:szCs w:val="20"/>
              </w:rPr>
              <w:t>0.10</w:t>
            </w:r>
          </w:p>
        </w:tc>
      </w:tr>
      <w:tr w:rsidR="00E14558" w:rsidRPr="00AA516F" w14:paraId="0DC97A71" w14:textId="77777777" w:rsidTr="00AA516F">
        <w:trPr>
          <w:trHeight w:val="24"/>
        </w:trPr>
        <w:tc>
          <w:tcPr>
            <w:tcW w:w="4605" w:type="dxa"/>
            <w:tcBorders>
              <w:top w:val="nil"/>
              <w:left w:val="nil"/>
              <w:bottom w:val="nil"/>
              <w:right w:val="nil"/>
            </w:tcBorders>
            <w:shd w:val="clear" w:color="auto" w:fill="auto"/>
            <w:tcMar>
              <w:top w:w="7" w:type="dxa"/>
              <w:left w:w="29" w:type="dxa"/>
              <w:bottom w:w="0" w:type="dxa"/>
              <w:right w:w="29" w:type="dxa"/>
            </w:tcMar>
            <w:vAlign w:val="bottom"/>
            <w:hideMark/>
          </w:tcPr>
          <w:p w14:paraId="42A4D7CC"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Dynamate</w:t>
            </w:r>
            <w:r w:rsidRPr="00AA516F">
              <w:rPr>
                <w:rFonts w:cs="Times New Roman"/>
                <w:bCs/>
                <w:sz w:val="20"/>
                <w:szCs w:val="20"/>
                <w:vertAlign w:val="superscript"/>
              </w:rPr>
              <w:t>9</w:t>
            </w:r>
          </w:p>
        </w:tc>
        <w:tc>
          <w:tcPr>
            <w:tcW w:w="262" w:type="dxa"/>
            <w:tcBorders>
              <w:top w:val="nil"/>
              <w:left w:val="nil"/>
              <w:bottom w:val="nil"/>
              <w:right w:val="nil"/>
            </w:tcBorders>
            <w:shd w:val="clear" w:color="auto" w:fill="auto"/>
            <w:tcMar>
              <w:top w:w="7" w:type="dxa"/>
              <w:left w:w="29" w:type="dxa"/>
              <w:bottom w:w="0" w:type="dxa"/>
              <w:right w:w="29" w:type="dxa"/>
            </w:tcMar>
            <w:vAlign w:val="bottom"/>
            <w:hideMark/>
          </w:tcPr>
          <w:p w14:paraId="48F79449"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nil"/>
              <w:right w:val="nil"/>
            </w:tcBorders>
            <w:shd w:val="clear" w:color="auto" w:fill="auto"/>
            <w:tcMar>
              <w:top w:w="7" w:type="dxa"/>
              <w:left w:w="29" w:type="dxa"/>
              <w:bottom w:w="0" w:type="dxa"/>
              <w:right w:w="29" w:type="dxa"/>
            </w:tcMar>
            <w:vAlign w:val="bottom"/>
            <w:hideMark/>
          </w:tcPr>
          <w:p w14:paraId="5D0092ED" w14:textId="57B1B852" w:rsidR="00E14558" w:rsidRPr="00AA516F" w:rsidRDefault="00E14558" w:rsidP="00DF7643">
            <w:pPr>
              <w:tabs>
                <w:tab w:val="decimal" w:pos="1040"/>
              </w:tabs>
              <w:spacing w:line="240" w:lineRule="auto"/>
              <w:rPr>
                <w:rFonts w:cs="Times New Roman"/>
                <w:bCs/>
                <w:sz w:val="20"/>
                <w:szCs w:val="20"/>
              </w:rPr>
            </w:pPr>
            <w:r w:rsidRPr="00AA516F">
              <w:rPr>
                <w:rFonts w:cs="Times New Roman"/>
                <w:bCs/>
                <w:sz w:val="20"/>
                <w:szCs w:val="20"/>
              </w:rPr>
              <w:t>0.0</w:t>
            </w:r>
            <w:r>
              <w:rPr>
                <w:rFonts w:cs="Times New Roman"/>
                <w:bCs/>
                <w:sz w:val="20"/>
                <w:szCs w:val="20"/>
              </w:rPr>
              <w:t>7</w:t>
            </w:r>
          </w:p>
        </w:tc>
        <w:tc>
          <w:tcPr>
            <w:tcW w:w="2190" w:type="dxa"/>
            <w:tcBorders>
              <w:top w:val="nil"/>
              <w:left w:val="nil"/>
              <w:bottom w:val="nil"/>
              <w:right w:val="nil"/>
            </w:tcBorders>
            <w:shd w:val="clear" w:color="auto" w:fill="auto"/>
            <w:tcMar>
              <w:top w:w="7" w:type="dxa"/>
              <w:left w:w="29" w:type="dxa"/>
              <w:bottom w:w="0" w:type="dxa"/>
              <w:right w:w="29" w:type="dxa"/>
            </w:tcMar>
            <w:vAlign w:val="bottom"/>
            <w:hideMark/>
          </w:tcPr>
          <w:p w14:paraId="7A118934" w14:textId="190AE59B" w:rsidR="00E14558" w:rsidRPr="00AA516F" w:rsidRDefault="00E14558" w:rsidP="00DF7643">
            <w:pPr>
              <w:tabs>
                <w:tab w:val="decimal" w:pos="1010"/>
              </w:tabs>
              <w:spacing w:line="240" w:lineRule="auto"/>
              <w:rPr>
                <w:rFonts w:cs="Times New Roman"/>
                <w:bCs/>
                <w:sz w:val="20"/>
                <w:szCs w:val="20"/>
              </w:rPr>
            </w:pPr>
            <w:r w:rsidRPr="00AA516F">
              <w:rPr>
                <w:rFonts w:cs="Times New Roman"/>
                <w:bCs/>
                <w:sz w:val="20"/>
                <w:szCs w:val="20"/>
              </w:rPr>
              <w:t>0.0</w:t>
            </w:r>
            <w:r>
              <w:rPr>
                <w:rFonts w:cs="Times New Roman"/>
                <w:bCs/>
                <w:sz w:val="20"/>
                <w:szCs w:val="20"/>
              </w:rPr>
              <w:t>7</w:t>
            </w:r>
          </w:p>
        </w:tc>
      </w:tr>
      <w:tr w:rsidR="00E14558" w:rsidRPr="00AA516F" w14:paraId="00EB01E0" w14:textId="77777777" w:rsidTr="00AA516F">
        <w:trPr>
          <w:trHeight w:val="24"/>
        </w:trPr>
        <w:tc>
          <w:tcPr>
            <w:tcW w:w="4605"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056AFFEB"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ClariFly</w:t>
            </w:r>
            <w:r w:rsidRPr="00AA516F">
              <w:rPr>
                <w:rFonts w:cs="Times New Roman"/>
                <w:bCs/>
                <w:sz w:val="20"/>
                <w:szCs w:val="20"/>
                <w:vertAlign w:val="superscript"/>
              </w:rPr>
              <w:t>10</w:t>
            </w:r>
          </w:p>
        </w:tc>
        <w:tc>
          <w:tcPr>
            <w:tcW w:w="262"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74E89D0E"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1ADE1541" w14:textId="57F8FA81" w:rsidR="00E14558" w:rsidRPr="00AA516F" w:rsidRDefault="00E14558" w:rsidP="00DF7643">
            <w:pPr>
              <w:tabs>
                <w:tab w:val="decimal" w:pos="1040"/>
              </w:tabs>
              <w:spacing w:line="240" w:lineRule="auto"/>
              <w:rPr>
                <w:rFonts w:cs="Times New Roman"/>
                <w:bCs/>
                <w:sz w:val="20"/>
                <w:szCs w:val="20"/>
              </w:rPr>
            </w:pPr>
            <w:r w:rsidRPr="00AA516F">
              <w:rPr>
                <w:rFonts w:cs="Times New Roman"/>
                <w:bCs/>
                <w:sz w:val="20"/>
                <w:szCs w:val="20"/>
              </w:rPr>
              <w:t>0.03</w:t>
            </w:r>
          </w:p>
        </w:tc>
        <w:tc>
          <w:tcPr>
            <w:tcW w:w="2190" w:type="dxa"/>
            <w:tcBorders>
              <w:top w:val="nil"/>
              <w:left w:val="nil"/>
              <w:bottom w:val="single" w:sz="12" w:space="0" w:color="000000"/>
              <w:right w:val="nil"/>
            </w:tcBorders>
            <w:shd w:val="clear" w:color="auto" w:fill="auto"/>
            <w:tcMar>
              <w:top w:w="7" w:type="dxa"/>
              <w:left w:w="29" w:type="dxa"/>
              <w:bottom w:w="0" w:type="dxa"/>
              <w:right w:w="29" w:type="dxa"/>
            </w:tcMar>
            <w:vAlign w:val="bottom"/>
            <w:hideMark/>
          </w:tcPr>
          <w:p w14:paraId="54E21922" w14:textId="05AF031B" w:rsidR="00E14558" w:rsidRPr="00AA516F" w:rsidRDefault="00E14558" w:rsidP="00DF7643">
            <w:pPr>
              <w:tabs>
                <w:tab w:val="decimal" w:pos="1010"/>
              </w:tabs>
              <w:spacing w:line="240" w:lineRule="auto"/>
              <w:rPr>
                <w:rFonts w:cs="Times New Roman"/>
                <w:bCs/>
                <w:sz w:val="20"/>
                <w:szCs w:val="20"/>
              </w:rPr>
            </w:pPr>
            <w:r w:rsidRPr="00AA516F">
              <w:rPr>
                <w:rFonts w:cs="Times New Roman"/>
                <w:bCs/>
                <w:sz w:val="20"/>
                <w:szCs w:val="20"/>
              </w:rPr>
              <w:t>0.03</w:t>
            </w:r>
          </w:p>
        </w:tc>
      </w:tr>
      <w:tr w:rsidR="00E14558" w:rsidRPr="00AA516F" w14:paraId="78405447" w14:textId="77777777" w:rsidTr="00AA516F">
        <w:trPr>
          <w:trHeight w:val="24"/>
        </w:trPr>
        <w:tc>
          <w:tcPr>
            <w:tcW w:w="4605"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52B39DA7"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Total Concentrate</w:t>
            </w:r>
          </w:p>
        </w:tc>
        <w:tc>
          <w:tcPr>
            <w:tcW w:w="262"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4FB4011C" w14:textId="77777777" w:rsidR="00E14558" w:rsidRPr="00AA516F" w:rsidRDefault="00E14558" w:rsidP="00DF7643">
            <w:pPr>
              <w:spacing w:line="240" w:lineRule="auto"/>
              <w:ind w:firstLine="720"/>
              <w:rPr>
                <w:rFonts w:cs="Times New Roman"/>
                <w:bCs/>
                <w:sz w:val="20"/>
                <w:szCs w:val="20"/>
              </w:rPr>
            </w:pPr>
          </w:p>
        </w:tc>
        <w:tc>
          <w:tcPr>
            <w:tcW w:w="2283"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479B74A0" w14:textId="2FA23398" w:rsidR="00E14558" w:rsidRPr="00AA516F" w:rsidRDefault="00E14558" w:rsidP="00DF7643">
            <w:pPr>
              <w:tabs>
                <w:tab w:val="decimal" w:pos="1040"/>
              </w:tabs>
              <w:spacing w:line="240" w:lineRule="auto"/>
              <w:rPr>
                <w:rFonts w:cs="Times New Roman"/>
                <w:bCs/>
                <w:sz w:val="20"/>
                <w:szCs w:val="20"/>
              </w:rPr>
            </w:pPr>
            <w:r w:rsidRPr="00AA516F">
              <w:rPr>
                <w:rFonts w:cs="Times New Roman"/>
                <w:bCs/>
                <w:sz w:val="20"/>
                <w:szCs w:val="20"/>
              </w:rPr>
              <w:t>61.8</w:t>
            </w:r>
            <w:r>
              <w:rPr>
                <w:rFonts w:cs="Times New Roman"/>
                <w:bCs/>
                <w:sz w:val="20"/>
                <w:szCs w:val="20"/>
              </w:rPr>
              <w:t>1</w:t>
            </w:r>
          </w:p>
        </w:tc>
        <w:tc>
          <w:tcPr>
            <w:tcW w:w="2190" w:type="dxa"/>
            <w:tcBorders>
              <w:top w:val="single" w:sz="12" w:space="0" w:color="000000"/>
              <w:left w:val="nil"/>
              <w:bottom w:val="nil"/>
              <w:right w:val="nil"/>
            </w:tcBorders>
            <w:shd w:val="clear" w:color="auto" w:fill="auto"/>
            <w:tcMar>
              <w:top w:w="7" w:type="dxa"/>
              <w:left w:w="29" w:type="dxa"/>
              <w:bottom w:w="0" w:type="dxa"/>
              <w:right w:w="29" w:type="dxa"/>
            </w:tcMar>
            <w:vAlign w:val="bottom"/>
            <w:hideMark/>
          </w:tcPr>
          <w:p w14:paraId="31D5F5B8" w14:textId="7763CCBD" w:rsidR="00E14558" w:rsidRPr="00AA516F" w:rsidRDefault="00E14558" w:rsidP="00DF7643">
            <w:pPr>
              <w:tabs>
                <w:tab w:val="decimal" w:pos="1010"/>
              </w:tabs>
              <w:spacing w:line="240" w:lineRule="auto"/>
              <w:rPr>
                <w:rFonts w:cs="Times New Roman"/>
                <w:bCs/>
                <w:sz w:val="20"/>
                <w:szCs w:val="20"/>
              </w:rPr>
            </w:pPr>
            <w:r w:rsidRPr="00AA516F">
              <w:rPr>
                <w:rFonts w:cs="Times New Roman"/>
                <w:bCs/>
                <w:sz w:val="20"/>
                <w:szCs w:val="20"/>
              </w:rPr>
              <w:t>61.8</w:t>
            </w:r>
            <w:r>
              <w:rPr>
                <w:rFonts w:cs="Times New Roman"/>
                <w:bCs/>
                <w:sz w:val="20"/>
                <w:szCs w:val="20"/>
              </w:rPr>
              <w:t>1</w:t>
            </w:r>
          </w:p>
        </w:tc>
      </w:tr>
      <w:tr w:rsidR="00E14558" w:rsidRPr="00AA516F" w14:paraId="2161BAF0" w14:textId="77777777" w:rsidTr="00AA516F">
        <w:trPr>
          <w:trHeight w:val="24"/>
        </w:trPr>
        <w:tc>
          <w:tcPr>
            <w:tcW w:w="4605"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56EE3016" w14:textId="77777777" w:rsidR="00E14558" w:rsidRPr="00AA516F" w:rsidRDefault="00E14558" w:rsidP="00E14558">
            <w:pPr>
              <w:spacing w:line="240" w:lineRule="auto"/>
              <w:rPr>
                <w:rFonts w:cs="Times New Roman"/>
                <w:bCs/>
                <w:sz w:val="20"/>
                <w:szCs w:val="20"/>
              </w:rPr>
            </w:pPr>
            <w:r w:rsidRPr="00AA516F">
              <w:rPr>
                <w:rFonts w:cs="Times New Roman"/>
                <w:bCs/>
                <w:sz w:val="20"/>
                <w:szCs w:val="20"/>
              </w:rPr>
              <w:t>Total Forage</w:t>
            </w:r>
          </w:p>
        </w:tc>
        <w:tc>
          <w:tcPr>
            <w:tcW w:w="262"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0AB7A56B" w14:textId="77777777" w:rsidR="00E14558" w:rsidRPr="00AA516F" w:rsidRDefault="00E14558" w:rsidP="00DF7643">
            <w:pPr>
              <w:spacing w:line="240" w:lineRule="auto"/>
              <w:ind w:firstLine="720"/>
              <w:rPr>
                <w:rFonts w:cs="Times New Roman"/>
                <w:bCs/>
                <w:sz w:val="20"/>
                <w:szCs w:val="20"/>
              </w:rPr>
            </w:pPr>
          </w:p>
        </w:tc>
        <w:tc>
          <w:tcPr>
            <w:tcW w:w="2283"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4251C327" w14:textId="3A25E81A" w:rsidR="00E14558" w:rsidRPr="00AA516F" w:rsidRDefault="00E14558" w:rsidP="00DF7643">
            <w:pPr>
              <w:tabs>
                <w:tab w:val="decimal" w:pos="1040"/>
              </w:tabs>
              <w:spacing w:line="240" w:lineRule="auto"/>
              <w:rPr>
                <w:rFonts w:cs="Times New Roman"/>
                <w:bCs/>
                <w:sz w:val="20"/>
                <w:szCs w:val="20"/>
              </w:rPr>
            </w:pPr>
            <w:r w:rsidRPr="00AA516F">
              <w:rPr>
                <w:rFonts w:cs="Times New Roman"/>
                <w:bCs/>
                <w:sz w:val="20"/>
                <w:szCs w:val="20"/>
              </w:rPr>
              <w:t>38.19</w:t>
            </w:r>
          </w:p>
        </w:tc>
        <w:tc>
          <w:tcPr>
            <w:tcW w:w="2190" w:type="dxa"/>
            <w:tcBorders>
              <w:top w:val="nil"/>
              <w:left w:val="nil"/>
              <w:bottom w:val="single" w:sz="12" w:space="0" w:color="auto"/>
              <w:right w:val="nil"/>
            </w:tcBorders>
            <w:shd w:val="clear" w:color="auto" w:fill="auto"/>
            <w:tcMar>
              <w:top w:w="7" w:type="dxa"/>
              <w:left w:w="29" w:type="dxa"/>
              <w:bottom w:w="0" w:type="dxa"/>
              <w:right w:w="29" w:type="dxa"/>
            </w:tcMar>
            <w:vAlign w:val="bottom"/>
            <w:hideMark/>
          </w:tcPr>
          <w:p w14:paraId="55B87B5E" w14:textId="4AB26DAA" w:rsidR="00E14558" w:rsidRPr="00AA516F" w:rsidRDefault="00E14558" w:rsidP="00DF7643">
            <w:pPr>
              <w:keepNext/>
              <w:tabs>
                <w:tab w:val="decimal" w:pos="1010"/>
              </w:tabs>
              <w:spacing w:line="240" w:lineRule="auto"/>
              <w:rPr>
                <w:rFonts w:cs="Times New Roman"/>
                <w:bCs/>
                <w:sz w:val="20"/>
                <w:szCs w:val="20"/>
              </w:rPr>
            </w:pPr>
            <w:r w:rsidRPr="00AA516F">
              <w:rPr>
                <w:rFonts w:cs="Times New Roman"/>
                <w:bCs/>
                <w:sz w:val="20"/>
                <w:szCs w:val="20"/>
              </w:rPr>
              <w:t>38.19</w:t>
            </w:r>
          </w:p>
        </w:tc>
      </w:tr>
    </w:tbl>
    <w:p w14:paraId="7B5A9D7F" w14:textId="77777777" w:rsidR="002A2AC6" w:rsidRDefault="002A2AC6" w:rsidP="00AA516F">
      <w:pPr>
        <w:spacing w:line="240" w:lineRule="auto"/>
      </w:pPr>
      <w:r w:rsidRPr="00D8163F">
        <w:rPr>
          <w:vertAlign w:val="superscript"/>
        </w:rPr>
        <w:t>1</w:t>
      </w:r>
      <w:r>
        <w:t>CON = control diet; CMA = calcareous marine algae partial replacement.</w:t>
      </w:r>
    </w:p>
    <w:p w14:paraId="5E59190E" w14:textId="77777777" w:rsidR="002A2AC6" w:rsidRPr="00157401" w:rsidRDefault="002A2AC6" w:rsidP="00AA516F">
      <w:pPr>
        <w:spacing w:line="240" w:lineRule="auto"/>
        <w:rPr>
          <w:lang w:val="fr-FR"/>
        </w:rPr>
      </w:pPr>
      <w:r w:rsidRPr="00157401">
        <w:rPr>
          <w:vertAlign w:val="superscript"/>
          <w:lang w:val="fr-FR"/>
        </w:rPr>
        <w:t>2</w:t>
      </w:r>
      <w:r w:rsidRPr="00157401">
        <w:rPr>
          <w:lang w:val="fr-FR"/>
        </w:rPr>
        <w:t xml:space="preserve">Soybean-based bypass </w:t>
      </w:r>
      <w:proofErr w:type="spellStart"/>
      <w:r w:rsidRPr="00D5452C">
        <w:rPr>
          <w:lang w:val="fr-FR"/>
        </w:rPr>
        <w:t>protein</w:t>
      </w:r>
      <w:proofErr w:type="spellEnd"/>
      <w:r w:rsidRPr="00157401">
        <w:rPr>
          <w:lang w:val="fr-FR"/>
        </w:rPr>
        <w:t xml:space="preserve">, </w:t>
      </w:r>
      <w:proofErr w:type="spellStart"/>
      <w:r w:rsidRPr="00157401">
        <w:rPr>
          <w:lang w:val="fr-FR"/>
        </w:rPr>
        <w:t>Landus</w:t>
      </w:r>
      <w:proofErr w:type="spellEnd"/>
      <w:r w:rsidRPr="00157401">
        <w:rPr>
          <w:lang w:val="fr-FR"/>
        </w:rPr>
        <w:t xml:space="preserve">, Des Moines, IA. </w:t>
      </w:r>
    </w:p>
    <w:p w14:paraId="1B231B1C" w14:textId="77777777" w:rsidR="002A2AC6" w:rsidRDefault="002A2AC6" w:rsidP="00AA516F">
      <w:pPr>
        <w:spacing w:line="240" w:lineRule="auto"/>
        <w:rPr>
          <w:vertAlign w:val="superscript"/>
        </w:rPr>
      </w:pPr>
      <w:r w:rsidRPr="00D8163F">
        <w:rPr>
          <w:vertAlign w:val="superscript"/>
        </w:rPr>
        <w:t>3</w:t>
      </w:r>
      <w:r>
        <w:t xml:space="preserve">Calcareous marine algae, Calmin, </w:t>
      </w:r>
      <w:r w:rsidRPr="00114D58">
        <w:rPr>
          <w:rFonts w:cs="Times New Roman"/>
        </w:rPr>
        <w:t>Feedworks USA, Ltd., Cincinnati, O</w:t>
      </w:r>
      <w:r>
        <w:rPr>
          <w:rFonts w:cs="Times New Roman"/>
        </w:rPr>
        <w:t>H.</w:t>
      </w:r>
    </w:p>
    <w:p w14:paraId="2CD3BFAA" w14:textId="77777777" w:rsidR="002A2AC6" w:rsidRDefault="002A2AC6" w:rsidP="00AA516F">
      <w:pPr>
        <w:spacing w:line="240" w:lineRule="auto"/>
      </w:pPr>
      <w:r w:rsidRPr="00D8163F">
        <w:rPr>
          <w:vertAlign w:val="superscript"/>
        </w:rPr>
        <w:t>4</w:t>
      </w:r>
      <w:r>
        <w:t>Inorganic calcium salt.</w:t>
      </w:r>
    </w:p>
    <w:p w14:paraId="526CA2F7" w14:textId="77777777" w:rsidR="002A2AC6" w:rsidRDefault="002A2AC6" w:rsidP="00AA516F">
      <w:pPr>
        <w:spacing w:line="240" w:lineRule="auto"/>
      </w:pPr>
      <w:r>
        <w:rPr>
          <w:vertAlign w:val="superscript"/>
        </w:rPr>
        <w:t>5</w:t>
      </w:r>
      <w:r>
        <w:t xml:space="preserve">Feed-grade protected granular potassium carbonate, K-Carb Plus, Woodbury, MN. </w:t>
      </w:r>
    </w:p>
    <w:p w14:paraId="2CB4BF24" w14:textId="77777777" w:rsidR="002A2AC6" w:rsidRDefault="002A2AC6" w:rsidP="00AA516F">
      <w:pPr>
        <w:spacing w:line="240" w:lineRule="auto"/>
      </w:pPr>
      <w:r>
        <w:rPr>
          <w:vertAlign w:val="superscript"/>
        </w:rPr>
        <w:t>6</w:t>
      </w:r>
      <w:r>
        <w:t xml:space="preserve">Fatty acid supplement, Perdue AgriBusiness, LLC., Salisbury, MD. </w:t>
      </w:r>
    </w:p>
    <w:p w14:paraId="2D1580A7" w14:textId="77777777" w:rsidR="002A2AC6" w:rsidRDefault="002A2AC6" w:rsidP="00AA516F">
      <w:pPr>
        <w:spacing w:line="240" w:lineRule="auto"/>
      </w:pPr>
      <w:r>
        <w:rPr>
          <w:vertAlign w:val="superscript"/>
        </w:rPr>
        <w:t>7</w:t>
      </w:r>
      <w:r>
        <w:t>Mineral-vitamin premix contained (DM basis) 24.5% Ca; 0.02% P; 10.86% Mg; 0.04% K; 0.03% S; 0.56% Na; 0.44% Cl; 227.4 mg/kg of Fe; 17,280.6 mg/kg of Zn; 1444.9 mg/kg of Cu; 12,602.2 mg/kg of Mn; 195.4 mg/kg of Se; 232.4 mg/kg of Co; 399.1 mg/kg of I; 688.9 KIU of vitamin A; 281 IU/kg of vitamin D; 17,997 IU/kg of vitamin E.</w:t>
      </w:r>
    </w:p>
    <w:p w14:paraId="2CF53F77" w14:textId="77777777" w:rsidR="002A2AC6" w:rsidRDefault="002A2AC6" w:rsidP="00AA516F">
      <w:pPr>
        <w:spacing w:line="240" w:lineRule="auto"/>
      </w:pPr>
      <w:r>
        <w:rPr>
          <w:vertAlign w:val="superscript"/>
        </w:rPr>
        <w:t>8</w:t>
      </w:r>
      <w:r>
        <w:t xml:space="preserve">Rumen-protected methionine, </w:t>
      </w:r>
      <w:r>
        <w:rPr>
          <w:rFonts w:cs="Times New Roman"/>
        </w:rPr>
        <w:t>Novus International,</w:t>
      </w:r>
      <w:r w:rsidRPr="00114D58">
        <w:rPr>
          <w:rFonts w:cs="Times New Roman"/>
        </w:rPr>
        <w:t xml:space="preserve"> C</w:t>
      </w:r>
      <w:r>
        <w:rPr>
          <w:rFonts w:cs="Times New Roman"/>
        </w:rPr>
        <w:t>hesterfield, MO</w:t>
      </w:r>
      <w:r>
        <w:t xml:space="preserve">. </w:t>
      </w:r>
    </w:p>
    <w:p w14:paraId="579085EE" w14:textId="77777777" w:rsidR="002A2AC6" w:rsidRDefault="002A2AC6" w:rsidP="00AA516F">
      <w:pPr>
        <w:spacing w:line="240" w:lineRule="auto"/>
      </w:pPr>
      <w:r>
        <w:rPr>
          <w:vertAlign w:val="superscript"/>
        </w:rPr>
        <w:t>9</w:t>
      </w:r>
      <w:r>
        <w:t xml:space="preserve">Feed-grade potassium sulfate and magnesium sulfate mineral, </w:t>
      </w:r>
      <w:r>
        <w:rPr>
          <w:rFonts w:cs="Times New Roman"/>
        </w:rPr>
        <w:t>Mosaic Global Sales, LLC.,</w:t>
      </w:r>
      <w:r w:rsidRPr="00114D58">
        <w:rPr>
          <w:rFonts w:cs="Times New Roman"/>
        </w:rPr>
        <w:t xml:space="preserve"> </w:t>
      </w:r>
      <w:r>
        <w:rPr>
          <w:rFonts w:cs="Times New Roman"/>
        </w:rPr>
        <w:t>Lithia, FL</w:t>
      </w:r>
      <w:r>
        <w:t xml:space="preserve">. </w:t>
      </w:r>
    </w:p>
    <w:p w14:paraId="5E6EE329" w14:textId="77777777" w:rsidR="002A2AC6" w:rsidRDefault="002A2AC6" w:rsidP="00AA516F">
      <w:pPr>
        <w:spacing w:line="240" w:lineRule="auto"/>
      </w:pPr>
      <w:r w:rsidRPr="00D57F0C">
        <w:rPr>
          <w:vertAlign w:val="superscript"/>
        </w:rPr>
        <w:t>1</w:t>
      </w:r>
      <w:r>
        <w:rPr>
          <w:vertAlign w:val="superscript"/>
        </w:rPr>
        <w:t>0</w:t>
      </w:r>
      <w:r>
        <w:t xml:space="preserve">Larvacide fly control, </w:t>
      </w:r>
      <w:r>
        <w:rPr>
          <w:rFonts w:cs="Times New Roman"/>
        </w:rPr>
        <w:t>Central Life Sciences,</w:t>
      </w:r>
      <w:r w:rsidRPr="00114D58">
        <w:rPr>
          <w:rFonts w:cs="Times New Roman"/>
        </w:rPr>
        <w:t xml:space="preserve"> </w:t>
      </w:r>
      <w:r>
        <w:rPr>
          <w:rFonts w:cs="Times New Roman"/>
        </w:rPr>
        <w:t>Schaumburg, IL</w:t>
      </w:r>
      <w:r>
        <w:t xml:space="preserve">. </w:t>
      </w:r>
    </w:p>
    <w:p w14:paraId="5F0D84B8" w14:textId="77777777" w:rsidR="002A2AC6" w:rsidRDefault="002A2AC6" w:rsidP="002A2AC6"/>
    <w:p w14:paraId="4B890095" w14:textId="77777777" w:rsidR="00AA516F" w:rsidRDefault="00AA516F" w:rsidP="002A2AC6">
      <w:pPr>
        <w:spacing w:after="160" w:line="259" w:lineRule="auto"/>
        <w:contextualSpacing w:val="0"/>
      </w:pPr>
    </w:p>
    <w:p w14:paraId="22FE10D4" w14:textId="7495AB6F" w:rsidR="002A2AC6" w:rsidRPr="00E90AEC" w:rsidRDefault="00E90AEC" w:rsidP="00E90AEC">
      <w:pPr>
        <w:pStyle w:val="Caption"/>
        <w:keepNext/>
      </w:pPr>
      <w:bookmarkStart w:id="212" w:name="_Toc171604359"/>
      <w:r>
        <w:t xml:space="preserve">Table </w:t>
      </w:r>
      <w:r w:rsidR="00726CE9">
        <w:fldChar w:fldCharType="begin"/>
      </w:r>
      <w:r w:rsidR="00726CE9">
        <w:instrText xml:space="preserve"> STYLEREF 2 \s </w:instrText>
      </w:r>
      <w:r w:rsidR="00726CE9">
        <w:fldChar w:fldCharType="separate"/>
      </w:r>
      <w:r w:rsidR="00D5452C">
        <w:rPr>
          <w:noProof/>
        </w:rPr>
        <w:t>3</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2</w:t>
      </w:r>
      <w:r w:rsidR="00726CE9">
        <w:rPr>
          <w:noProof/>
        </w:rPr>
        <w:fldChar w:fldCharType="end"/>
      </w:r>
      <w:r w:rsidR="00CF21D0">
        <w:rPr>
          <w:noProof/>
        </w:rPr>
        <w:t>.</w:t>
      </w:r>
      <w:r w:rsidR="002A2AC6">
        <w:rPr>
          <w:noProof/>
        </w:rPr>
        <w:t xml:space="preserve"> </w:t>
      </w:r>
      <w:r w:rsidR="000F6FBB" w:rsidRPr="00F3584D">
        <w:rPr>
          <w:noProof/>
        </w:rPr>
        <w:t>Chemical composition of experimental diets fed postpartum and supplemented with or without CMA</w:t>
      </w:r>
      <w:r w:rsidR="000F6FBB" w:rsidRPr="00F3584D">
        <w:rPr>
          <w:noProof/>
          <w:vertAlign w:val="superscript"/>
        </w:rPr>
        <w:t>1</w:t>
      </w:r>
      <w:r w:rsidR="000F6FBB">
        <w:rPr>
          <w:noProof/>
        </w:rPr>
        <w:t xml:space="preserve">. Values are averaged from analyzed postpartum TMR composite samples (n = 62, CON = 31, </w:t>
      </w:r>
      <w:r w:rsidR="009D0167">
        <w:rPr>
          <w:noProof/>
        </w:rPr>
        <w:t>CMA</w:t>
      </w:r>
      <w:r w:rsidR="000F6FBB">
        <w:rPr>
          <w:noProof/>
        </w:rPr>
        <w:t xml:space="preserve"> = 31)</w:t>
      </w:r>
      <w:commentRangeStart w:id="213"/>
      <w:commentRangeEnd w:id="213"/>
      <w:r w:rsidR="000F6FBB">
        <w:rPr>
          <w:rStyle w:val="CommentReference"/>
          <w:iCs w:val="0"/>
        </w:rPr>
        <w:commentReference w:id="213"/>
      </w:r>
      <w:commentRangeStart w:id="214"/>
      <w:commentRangeEnd w:id="214"/>
      <w:r w:rsidR="000F6FBB">
        <w:rPr>
          <w:rStyle w:val="CommentReference"/>
          <w:iCs w:val="0"/>
        </w:rPr>
        <w:commentReference w:id="214"/>
      </w:r>
      <w:r w:rsidR="000F6FBB">
        <w:rPr>
          <w:noProof/>
        </w:rPr>
        <w:t xml:space="preserve"> throughout the entire study.</w:t>
      </w:r>
      <w:bookmarkEnd w:id="212"/>
      <w:r w:rsidR="000F6FBB">
        <w:rPr>
          <w:noProof/>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270"/>
        <w:gridCol w:w="3224"/>
        <w:gridCol w:w="3225"/>
      </w:tblGrid>
      <w:tr w:rsidR="0019263E" w:rsidRPr="0019263E" w14:paraId="2A81E7E9" w14:textId="77777777" w:rsidTr="00AF58B4">
        <w:trPr>
          <w:jc w:val="center"/>
        </w:trPr>
        <w:tc>
          <w:tcPr>
            <w:tcW w:w="2551" w:type="dxa"/>
            <w:tcBorders>
              <w:top w:val="single" w:sz="12" w:space="0" w:color="000000"/>
              <w:bottom w:val="single" w:sz="12" w:space="0" w:color="auto"/>
            </w:tcBorders>
          </w:tcPr>
          <w:p w14:paraId="79F7C104" w14:textId="77777777" w:rsidR="0019263E" w:rsidRPr="0019263E" w:rsidRDefault="0019263E" w:rsidP="0019263E">
            <w:pPr>
              <w:spacing w:line="240" w:lineRule="auto"/>
              <w:rPr>
                <w:sz w:val="20"/>
                <w:szCs w:val="20"/>
              </w:rPr>
            </w:pPr>
            <w:bookmarkStart w:id="215" w:name="_Hlk168522712"/>
            <w:r w:rsidRPr="0019263E">
              <w:rPr>
                <w:sz w:val="20"/>
                <w:szCs w:val="20"/>
              </w:rPr>
              <w:t>Ingredient, % of DM</w:t>
            </w:r>
          </w:p>
        </w:tc>
        <w:tc>
          <w:tcPr>
            <w:tcW w:w="270" w:type="dxa"/>
            <w:tcBorders>
              <w:top w:val="single" w:sz="12" w:space="0" w:color="000000"/>
              <w:bottom w:val="single" w:sz="12" w:space="0" w:color="auto"/>
            </w:tcBorders>
          </w:tcPr>
          <w:p w14:paraId="30B4A799" w14:textId="77777777" w:rsidR="0019263E" w:rsidRPr="0019263E" w:rsidRDefault="0019263E" w:rsidP="0019263E">
            <w:pPr>
              <w:spacing w:line="240" w:lineRule="auto"/>
              <w:jc w:val="center"/>
              <w:rPr>
                <w:sz w:val="20"/>
                <w:szCs w:val="20"/>
              </w:rPr>
            </w:pPr>
          </w:p>
        </w:tc>
        <w:tc>
          <w:tcPr>
            <w:tcW w:w="3224" w:type="dxa"/>
            <w:tcBorders>
              <w:top w:val="single" w:sz="12" w:space="0" w:color="000000"/>
              <w:bottom w:val="single" w:sz="12" w:space="0" w:color="auto"/>
            </w:tcBorders>
            <w:vAlign w:val="center"/>
          </w:tcPr>
          <w:p w14:paraId="1D8E56DA" w14:textId="252EF424" w:rsidR="0019263E" w:rsidRPr="0019263E" w:rsidRDefault="0019263E" w:rsidP="0019263E">
            <w:pPr>
              <w:spacing w:line="240" w:lineRule="auto"/>
              <w:jc w:val="center"/>
              <w:rPr>
                <w:sz w:val="20"/>
                <w:szCs w:val="20"/>
              </w:rPr>
            </w:pPr>
            <w:r w:rsidRPr="0019263E">
              <w:rPr>
                <w:sz w:val="20"/>
                <w:szCs w:val="20"/>
              </w:rPr>
              <w:t>CON</w:t>
            </w:r>
            <w:r w:rsidR="00635706" w:rsidRPr="00635706">
              <w:rPr>
                <w:noProof/>
                <w:sz w:val="20"/>
                <w:szCs w:val="20"/>
                <w:vertAlign w:val="superscript"/>
              </w:rPr>
              <w:t>1</w:t>
            </w:r>
          </w:p>
        </w:tc>
        <w:tc>
          <w:tcPr>
            <w:tcW w:w="3225" w:type="dxa"/>
            <w:tcBorders>
              <w:top w:val="single" w:sz="12" w:space="0" w:color="auto"/>
              <w:bottom w:val="single" w:sz="12" w:space="0" w:color="auto"/>
            </w:tcBorders>
            <w:vAlign w:val="center"/>
          </w:tcPr>
          <w:p w14:paraId="78A69A7F" w14:textId="1558C027" w:rsidR="0019263E" w:rsidRPr="0019263E" w:rsidRDefault="0019263E" w:rsidP="0019263E">
            <w:pPr>
              <w:spacing w:line="240" w:lineRule="auto"/>
              <w:jc w:val="center"/>
              <w:rPr>
                <w:sz w:val="20"/>
                <w:szCs w:val="20"/>
              </w:rPr>
            </w:pPr>
            <w:r w:rsidRPr="0019263E">
              <w:rPr>
                <w:sz w:val="20"/>
                <w:szCs w:val="20"/>
              </w:rPr>
              <w:t>CMA</w:t>
            </w:r>
            <w:r w:rsidR="00635706" w:rsidRPr="00635706">
              <w:rPr>
                <w:noProof/>
                <w:sz w:val="20"/>
                <w:szCs w:val="20"/>
                <w:vertAlign w:val="superscript"/>
              </w:rPr>
              <w:t>1</w:t>
            </w:r>
          </w:p>
        </w:tc>
      </w:tr>
      <w:tr w:rsidR="0019263E" w:rsidRPr="0019263E" w14:paraId="5E0727EE" w14:textId="77777777" w:rsidTr="00AF58B4">
        <w:trPr>
          <w:trHeight w:val="240"/>
          <w:jc w:val="center"/>
        </w:trPr>
        <w:tc>
          <w:tcPr>
            <w:tcW w:w="2551" w:type="dxa"/>
            <w:vAlign w:val="center"/>
          </w:tcPr>
          <w:p w14:paraId="54AA8D2A" w14:textId="77777777" w:rsidR="0019263E" w:rsidRPr="0019263E" w:rsidRDefault="0019263E" w:rsidP="0019263E">
            <w:pPr>
              <w:spacing w:line="240" w:lineRule="auto"/>
              <w:rPr>
                <w:sz w:val="20"/>
                <w:szCs w:val="20"/>
              </w:rPr>
            </w:pPr>
            <w:r w:rsidRPr="0019263E">
              <w:rPr>
                <w:sz w:val="20"/>
                <w:szCs w:val="20"/>
              </w:rPr>
              <w:t>DM, %</w:t>
            </w:r>
          </w:p>
        </w:tc>
        <w:tc>
          <w:tcPr>
            <w:tcW w:w="270" w:type="dxa"/>
          </w:tcPr>
          <w:p w14:paraId="2DF674F4" w14:textId="77777777" w:rsidR="0019263E" w:rsidRPr="0019263E" w:rsidRDefault="0019263E" w:rsidP="0019263E">
            <w:pPr>
              <w:spacing w:line="240" w:lineRule="auto"/>
              <w:jc w:val="center"/>
              <w:rPr>
                <w:sz w:val="20"/>
                <w:szCs w:val="20"/>
              </w:rPr>
            </w:pPr>
          </w:p>
        </w:tc>
        <w:tc>
          <w:tcPr>
            <w:tcW w:w="3224" w:type="dxa"/>
            <w:vAlign w:val="center"/>
          </w:tcPr>
          <w:p w14:paraId="62F16F4F" w14:textId="77777777" w:rsidR="0019263E" w:rsidRPr="0019263E" w:rsidRDefault="0019263E" w:rsidP="00DF7643">
            <w:pPr>
              <w:tabs>
                <w:tab w:val="decimal" w:pos="1210"/>
              </w:tabs>
              <w:spacing w:line="240" w:lineRule="auto"/>
              <w:rPr>
                <w:sz w:val="20"/>
                <w:szCs w:val="20"/>
              </w:rPr>
            </w:pPr>
            <w:r w:rsidRPr="0019263E">
              <w:rPr>
                <w:sz w:val="20"/>
                <w:szCs w:val="20"/>
              </w:rPr>
              <w:t xml:space="preserve">46.1 </w:t>
            </w:r>
            <w:r w:rsidRPr="0019263E">
              <w:rPr>
                <w:rFonts w:asciiTheme="minorBidi" w:hAnsiTheme="minorBidi"/>
                <w:sz w:val="20"/>
                <w:szCs w:val="20"/>
              </w:rPr>
              <w:t>± 2.6</w:t>
            </w:r>
          </w:p>
        </w:tc>
        <w:tc>
          <w:tcPr>
            <w:tcW w:w="3225" w:type="dxa"/>
            <w:vAlign w:val="center"/>
          </w:tcPr>
          <w:p w14:paraId="63480C27" w14:textId="77777777" w:rsidR="0019263E" w:rsidRPr="0019263E" w:rsidRDefault="0019263E" w:rsidP="00DF7643">
            <w:pPr>
              <w:tabs>
                <w:tab w:val="decimal" w:pos="1230"/>
              </w:tabs>
              <w:spacing w:line="240" w:lineRule="auto"/>
              <w:rPr>
                <w:sz w:val="20"/>
                <w:szCs w:val="20"/>
              </w:rPr>
            </w:pPr>
            <w:r w:rsidRPr="0019263E">
              <w:rPr>
                <w:sz w:val="20"/>
                <w:szCs w:val="20"/>
              </w:rPr>
              <w:t xml:space="preserve">45.9 </w:t>
            </w:r>
            <w:r w:rsidRPr="0019263E">
              <w:rPr>
                <w:rFonts w:asciiTheme="minorBidi" w:hAnsiTheme="minorBidi"/>
                <w:sz w:val="20"/>
                <w:szCs w:val="20"/>
              </w:rPr>
              <w:t>± 3.3</w:t>
            </w:r>
          </w:p>
        </w:tc>
      </w:tr>
      <w:tr w:rsidR="0019263E" w:rsidRPr="0019263E" w14:paraId="79BFD27B" w14:textId="77777777" w:rsidTr="00AF58B4">
        <w:trPr>
          <w:trHeight w:val="216"/>
          <w:jc w:val="center"/>
        </w:trPr>
        <w:tc>
          <w:tcPr>
            <w:tcW w:w="2551" w:type="dxa"/>
            <w:vAlign w:val="center"/>
          </w:tcPr>
          <w:p w14:paraId="5393C7A7" w14:textId="77777777" w:rsidR="0019263E" w:rsidRPr="0019263E" w:rsidRDefault="0019263E" w:rsidP="0019263E">
            <w:pPr>
              <w:spacing w:line="240" w:lineRule="auto"/>
              <w:rPr>
                <w:sz w:val="20"/>
                <w:szCs w:val="20"/>
              </w:rPr>
            </w:pPr>
            <w:r w:rsidRPr="0019263E">
              <w:rPr>
                <w:sz w:val="20"/>
                <w:szCs w:val="20"/>
              </w:rPr>
              <w:t>CP</w:t>
            </w:r>
          </w:p>
        </w:tc>
        <w:tc>
          <w:tcPr>
            <w:tcW w:w="270" w:type="dxa"/>
          </w:tcPr>
          <w:p w14:paraId="675F249D" w14:textId="77777777" w:rsidR="0019263E" w:rsidRPr="0019263E" w:rsidRDefault="0019263E" w:rsidP="0019263E">
            <w:pPr>
              <w:spacing w:line="240" w:lineRule="auto"/>
              <w:jc w:val="center"/>
              <w:rPr>
                <w:sz w:val="20"/>
                <w:szCs w:val="20"/>
              </w:rPr>
            </w:pPr>
          </w:p>
        </w:tc>
        <w:tc>
          <w:tcPr>
            <w:tcW w:w="3224" w:type="dxa"/>
            <w:vAlign w:val="center"/>
          </w:tcPr>
          <w:p w14:paraId="480C77CC" w14:textId="77777777" w:rsidR="0019263E" w:rsidRPr="0019263E" w:rsidRDefault="0019263E" w:rsidP="00DF7643">
            <w:pPr>
              <w:tabs>
                <w:tab w:val="decimal" w:pos="1210"/>
              </w:tabs>
              <w:spacing w:line="240" w:lineRule="auto"/>
              <w:rPr>
                <w:sz w:val="20"/>
                <w:szCs w:val="20"/>
              </w:rPr>
            </w:pPr>
            <w:r w:rsidRPr="0019263E">
              <w:rPr>
                <w:sz w:val="20"/>
                <w:szCs w:val="20"/>
              </w:rPr>
              <w:t xml:space="preserve">16.1 </w:t>
            </w:r>
            <w:r w:rsidRPr="0019263E">
              <w:rPr>
                <w:rFonts w:asciiTheme="minorBidi" w:hAnsiTheme="minorBidi"/>
                <w:sz w:val="20"/>
                <w:szCs w:val="20"/>
              </w:rPr>
              <w:t>± 1.7</w:t>
            </w:r>
          </w:p>
        </w:tc>
        <w:tc>
          <w:tcPr>
            <w:tcW w:w="3225" w:type="dxa"/>
            <w:vAlign w:val="center"/>
          </w:tcPr>
          <w:p w14:paraId="215CA201" w14:textId="77777777" w:rsidR="0019263E" w:rsidRPr="0019263E" w:rsidRDefault="0019263E" w:rsidP="00DF7643">
            <w:pPr>
              <w:tabs>
                <w:tab w:val="decimal" w:pos="1230"/>
              </w:tabs>
              <w:spacing w:line="240" w:lineRule="auto"/>
              <w:rPr>
                <w:sz w:val="20"/>
                <w:szCs w:val="20"/>
              </w:rPr>
            </w:pPr>
            <w:r w:rsidRPr="0019263E">
              <w:rPr>
                <w:sz w:val="20"/>
                <w:szCs w:val="20"/>
              </w:rPr>
              <w:t xml:space="preserve">16.5 </w:t>
            </w:r>
            <w:r w:rsidRPr="0019263E">
              <w:rPr>
                <w:rFonts w:asciiTheme="minorBidi" w:hAnsiTheme="minorBidi"/>
                <w:sz w:val="20"/>
                <w:szCs w:val="20"/>
              </w:rPr>
              <w:t>± 1.0</w:t>
            </w:r>
          </w:p>
        </w:tc>
      </w:tr>
      <w:tr w:rsidR="0019263E" w:rsidRPr="0019263E" w14:paraId="5DB68BFC" w14:textId="77777777" w:rsidTr="00AF58B4">
        <w:trPr>
          <w:trHeight w:val="216"/>
          <w:jc w:val="center"/>
        </w:trPr>
        <w:tc>
          <w:tcPr>
            <w:tcW w:w="2551" w:type="dxa"/>
            <w:vAlign w:val="center"/>
          </w:tcPr>
          <w:p w14:paraId="4EFABBE2" w14:textId="77777777" w:rsidR="0019263E" w:rsidRPr="0019263E" w:rsidRDefault="0019263E" w:rsidP="0019263E">
            <w:pPr>
              <w:spacing w:line="240" w:lineRule="auto"/>
              <w:rPr>
                <w:sz w:val="20"/>
                <w:szCs w:val="20"/>
              </w:rPr>
            </w:pPr>
            <w:r w:rsidRPr="0019263E">
              <w:rPr>
                <w:sz w:val="20"/>
                <w:szCs w:val="20"/>
              </w:rPr>
              <w:t>ADF</w:t>
            </w:r>
          </w:p>
        </w:tc>
        <w:tc>
          <w:tcPr>
            <w:tcW w:w="270" w:type="dxa"/>
          </w:tcPr>
          <w:p w14:paraId="0406A90B" w14:textId="77777777" w:rsidR="0019263E" w:rsidRPr="0019263E" w:rsidRDefault="0019263E" w:rsidP="0019263E">
            <w:pPr>
              <w:spacing w:line="240" w:lineRule="auto"/>
              <w:jc w:val="center"/>
              <w:rPr>
                <w:sz w:val="20"/>
                <w:szCs w:val="20"/>
              </w:rPr>
            </w:pPr>
          </w:p>
        </w:tc>
        <w:tc>
          <w:tcPr>
            <w:tcW w:w="3224" w:type="dxa"/>
            <w:vAlign w:val="center"/>
          </w:tcPr>
          <w:p w14:paraId="0E8FB99B" w14:textId="77777777" w:rsidR="0019263E" w:rsidRPr="0019263E" w:rsidRDefault="0019263E" w:rsidP="00DF7643">
            <w:pPr>
              <w:tabs>
                <w:tab w:val="decimal" w:pos="1210"/>
              </w:tabs>
              <w:spacing w:line="240" w:lineRule="auto"/>
              <w:rPr>
                <w:sz w:val="20"/>
                <w:szCs w:val="20"/>
              </w:rPr>
            </w:pPr>
            <w:r w:rsidRPr="0019263E">
              <w:rPr>
                <w:sz w:val="20"/>
                <w:szCs w:val="20"/>
              </w:rPr>
              <w:t xml:space="preserve">24.1 </w:t>
            </w:r>
            <w:r w:rsidRPr="0019263E">
              <w:rPr>
                <w:rFonts w:asciiTheme="minorBidi" w:hAnsiTheme="minorBidi"/>
                <w:sz w:val="20"/>
                <w:szCs w:val="20"/>
              </w:rPr>
              <w:t>± 5.4</w:t>
            </w:r>
          </w:p>
        </w:tc>
        <w:tc>
          <w:tcPr>
            <w:tcW w:w="3225" w:type="dxa"/>
            <w:vAlign w:val="center"/>
          </w:tcPr>
          <w:p w14:paraId="3AD02209" w14:textId="77777777" w:rsidR="0019263E" w:rsidRPr="0019263E" w:rsidRDefault="0019263E" w:rsidP="00DF7643">
            <w:pPr>
              <w:tabs>
                <w:tab w:val="decimal" w:pos="1230"/>
              </w:tabs>
              <w:spacing w:line="240" w:lineRule="auto"/>
              <w:rPr>
                <w:sz w:val="20"/>
                <w:szCs w:val="20"/>
              </w:rPr>
            </w:pPr>
            <w:r w:rsidRPr="0019263E">
              <w:rPr>
                <w:sz w:val="20"/>
                <w:szCs w:val="20"/>
              </w:rPr>
              <w:t xml:space="preserve">20.5 </w:t>
            </w:r>
            <w:r w:rsidRPr="0019263E">
              <w:rPr>
                <w:rFonts w:asciiTheme="minorBidi" w:hAnsiTheme="minorBidi"/>
                <w:sz w:val="20"/>
                <w:szCs w:val="20"/>
              </w:rPr>
              <w:t>± 2.2</w:t>
            </w:r>
          </w:p>
        </w:tc>
      </w:tr>
      <w:tr w:rsidR="0019263E" w:rsidRPr="0019263E" w14:paraId="76073C54" w14:textId="77777777" w:rsidTr="00AF58B4">
        <w:trPr>
          <w:jc w:val="center"/>
        </w:trPr>
        <w:tc>
          <w:tcPr>
            <w:tcW w:w="2551" w:type="dxa"/>
            <w:vAlign w:val="center"/>
          </w:tcPr>
          <w:p w14:paraId="3F251EC9" w14:textId="77777777" w:rsidR="0019263E" w:rsidRPr="0019263E" w:rsidRDefault="0019263E" w:rsidP="0019263E">
            <w:pPr>
              <w:spacing w:line="240" w:lineRule="auto"/>
              <w:rPr>
                <w:sz w:val="20"/>
                <w:szCs w:val="20"/>
              </w:rPr>
            </w:pPr>
            <w:r w:rsidRPr="0019263E">
              <w:rPr>
                <w:sz w:val="20"/>
                <w:szCs w:val="20"/>
              </w:rPr>
              <w:t>NDF</w:t>
            </w:r>
          </w:p>
        </w:tc>
        <w:tc>
          <w:tcPr>
            <w:tcW w:w="270" w:type="dxa"/>
          </w:tcPr>
          <w:p w14:paraId="0E1ACF80" w14:textId="77777777" w:rsidR="0019263E" w:rsidRPr="0019263E" w:rsidRDefault="0019263E" w:rsidP="0019263E">
            <w:pPr>
              <w:spacing w:line="240" w:lineRule="auto"/>
              <w:jc w:val="center"/>
              <w:rPr>
                <w:sz w:val="20"/>
                <w:szCs w:val="20"/>
              </w:rPr>
            </w:pPr>
          </w:p>
        </w:tc>
        <w:tc>
          <w:tcPr>
            <w:tcW w:w="3224" w:type="dxa"/>
            <w:vAlign w:val="center"/>
          </w:tcPr>
          <w:p w14:paraId="35972A1B" w14:textId="77777777" w:rsidR="0019263E" w:rsidRPr="0019263E" w:rsidRDefault="0019263E" w:rsidP="00DF7643">
            <w:pPr>
              <w:tabs>
                <w:tab w:val="decimal" w:pos="1210"/>
              </w:tabs>
              <w:spacing w:line="240" w:lineRule="auto"/>
              <w:rPr>
                <w:sz w:val="20"/>
                <w:szCs w:val="20"/>
              </w:rPr>
            </w:pPr>
            <w:r w:rsidRPr="0019263E">
              <w:rPr>
                <w:sz w:val="20"/>
                <w:szCs w:val="20"/>
              </w:rPr>
              <w:t xml:space="preserve">37.4 </w:t>
            </w:r>
            <w:r w:rsidRPr="0019263E">
              <w:rPr>
                <w:rFonts w:asciiTheme="minorBidi" w:hAnsiTheme="minorBidi"/>
                <w:sz w:val="20"/>
                <w:szCs w:val="20"/>
              </w:rPr>
              <w:t>± 7.2</w:t>
            </w:r>
          </w:p>
        </w:tc>
        <w:tc>
          <w:tcPr>
            <w:tcW w:w="3225" w:type="dxa"/>
            <w:vAlign w:val="center"/>
          </w:tcPr>
          <w:p w14:paraId="03372807" w14:textId="77777777" w:rsidR="0019263E" w:rsidRPr="0019263E" w:rsidRDefault="0019263E" w:rsidP="00DF7643">
            <w:pPr>
              <w:tabs>
                <w:tab w:val="decimal" w:pos="1230"/>
              </w:tabs>
              <w:spacing w:line="240" w:lineRule="auto"/>
              <w:rPr>
                <w:sz w:val="20"/>
                <w:szCs w:val="20"/>
              </w:rPr>
            </w:pPr>
            <w:r w:rsidRPr="0019263E">
              <w:rPr>
                <w:sz w:val="20"/>
                <w:szCs w:val="20"/>
              </w:rPr>
              <w:t xml:space="preserve">34.1 </w:t>
            </w:r>
            <w:r w:rsidRPr="0019263E">
              <w:rPr>
                <w:rFonts w:asciiTheme="minorBidi" w:hAnsiTheme="minorBidi"/>
                <w:sz w:val="20"/>
                <w:szCs w:val="20"/>
              </w:rPr>
              <w:t>± 3.6</w:t>
            </w:r>
          </w:p>
        </w:tc>
      </w:tr>
      <w:tr w:rsidR="0019263E" w:rsidRPr="0019263E" w14:paraId="0CE306C2" w14:textId="77777777" w:rsidTr="00AF58B4">
        <w:trPr>
          <w:jc w:val="center"/>
        </w:trPr>
        <w:tc>
          <w:tcPr>
            <w:tcW w:w="2551" w:type="dxa"/>
            <w:vAlign w:val="center"/>
          </w:tcPr>
          <w:p w14:paraId="0EA24DAB" w14:textId="77777777" w:rsidR="0019263E" w:rsidRPr="0019263E" w:rsidRDefault="0019263E" w:rsidP="0019263E">
            <w:pPr>
              <w:spacing w:line="240" w:lineRule="auto"/>
              <w:rPr>
                <w:sz w:val="20"/>
                <w:szCs w:val="20"/>
              </w:rPr>
            </w:pPr>
            <w:r w:rsidRPr="0019263E">
              <w:rPr>
                <w:sz w:val="20"/>
                <w:szCs w:val="20"/>
              </w:rPr>
              <w:t>Ash</w:t>
            </w:r>
          </w:p>
        </w:tc>
        <w:tc>
          <w:tcPr>
            <w:tcW w:w="270" w:type="dxa"/>
          </w:tcPr>
          <w:p w14:paraId="038A59F0" w14:textId="77777777" w:rsidR="0019263E" w:rsidRPr="0019263E" w:rsidRDefault="0019263E" w:rsidP="0019263E">
            <w:pPr>
              <w:spacing w:line="240" w:lineRule="auto"/>
              <w:jc w:val="center"/>
              <w:rPr>
                <w:sz w:val="20"/>
                <w:szCs w:val="20"/>
              </w:rPr>
            </w:pPr>
          </w:p>
        </w:tc>
        <w:tc>
          <w:tcPr>
            <w:tcW w:w="3224" w:type="dxa"/>
            <w:vAlign w:val="center"/>
          </w:tcPr>
          <w:p w14:paraId="6DA9043B" w14:textId="77777777" w:rsidR="0019263E" w:rsidRPr="0019263E" w:rsidRDefault="0019263E" w:rsidP="00DF7643">
            <w:pPr>
              <w:tabs>
                <w:tab w:val="decimal" w:pos="1210"/>
              </w:tabs>
              <w:spacing w:line="240" w:lineRule="auto"/>
              <w:rPr>
                <w:sz w:val="20"/>
                <w:szCs w:val="20"/>
              </w:rPr>
            </w:pPr>
            <w:r w:rsidRPr="0019263E">
              <w:rPr>
                <w:sz w:val="20"/>
                <w:szCs w:val="20"/>
              </w:rPr>
              <w:t xml:space="preserve">8.0 </w:t>
            </w:r>
            <w:r w:rsidRPr="0019263E">
              <w:rPr>
                <w:rFonts w:asciiTheme="minorBidi" w:hAnsiTheme="minorBidi"/>
                <w:sz w:val="20"/>
                <w:szCs w:val="20"/>
              </w:rPr>
              <w:t>± 0.8</w:t>
            </w:r>
          </w:p>
        </w:tc>
        <w:tc>
          <w:tcPr>
            <w:tcW w:w="3225" w:type="dxa"/>
            <w:vAlign w:val="center"/>
          </w:tcPr>
          <w:p w14:paraId="0814468B" w14:textId="77777777" w:rsidR="0019263E" w:rsidRPr="0019263E" w:rsidRDefault="0019263E" w:rsidP="00DF7643">
            <w:pPr>
              <w:tabs>
                <w:tab w:val="decimal" w:pos="1230"/>
              </w:tabs>
              <w:spacing w:line="240" w:lineRule="auto"/>
              <w:rPr>
                <w:sz w:val="20"/>
                <w:szCs w:val="20"/>
              </w:rPr>
            </w:pPr>
            <w:r w:rsidRPr="0019263E">
              <w:rPr>
                <w:sz w:val="20"/>
                <w:szCs w:val="20"/>
              </w:rPr>
              <w:t xml:space="preserve">8.0 </w:t>
            </w:r>
            <w:r w:rsidRPr="0019263E">
              <w:rPr>
                <w:rFonts w:asciiTheme="minorBidi" w:hAnsiTheme="minorBidi"/>
                <w:sz w:val="20"/>
                <w:szCs w:val="20"/>
              </w:rPr>
              <w:t>± 0.6</w:t>
            </w:r>
          </w:p>
        </w:tc>
      </w:tr>
      <w:tr w:rsidR="0019263E" w:rsidRPr="0019263E" w14:paraId="281B7D76" w14:textId="77777777" w:rsidTr="00AF58B4">
        <w:trPr>
          <w:jc w:val="center"/>
        </w:trPr>
        <w:tc>
          <w:tcPr>
            <w:tcW w:w="2551" w:type="dxa"/>
            <w:vAlign w:val="center"/>
          </w:tcPr>
          <w:p w14:paraId="7C870628" w14:textId="77777777" w:rsidR="0019263E" w:rsidRPr="0019263E" w:rsidRDefault="0019263E" w:rsidP="0019263E">
            <w:pPr>
              <w:spacing w:line="240" w:lineRule="auto"/>
              <w:rPr>
                <w:sz w:val="20"/>
                <w:szCs w:val="20"/>
              </w:rPr>
            </w:pPr>
            <w:r w:rsidRPr="0019263E">
              <w:rPr>
                <w:sz w:val="20"/>
                <w:szCs w:val="20"/>
              </w:rPr>
              <w:t>Ca</w:t>
            </w:r>
          </w:p>
        </w:tc>
        <w:tc>
          <w:tcPr>
            <w:tcW w:w="270" w:type="dxa"/>
          </w:tcPr>
          <w:p w14:paraId="630429E2" w14:textId="77777777" w:rsidR="0019263E" w:rsidRPr="0019263E" w:rsidRDefault="0019263E" w:rsidP="0019263E">
            <w:pPr>
              <w:spacing w:line="240" w:lineRule="auto"/>
              <w:jc w:val="center"/>
              <w:rPr>
                <w:sz w:val="20"/>
                <w:szCs w:val="20"/>
              </w:rPr>
            </w:pPr>
          </w:p>
        </w:tc>
        <w:tc>
          <w:tcPr>
            <w:tcW w:w="3224" w:type="dxa"/>
            <w:vAlign w:val="center"/>
          </w:tcPr>
          <w:p w14:paraId="31C7BEF6" w14:textId="77777777" w:rsidR="0019263E" w:rsidRPr="0019263E" w:rsidRDefault="0019263E" w:rsidP="00DF7643">
            <w:pPr>
              <w:tabs>
                <w:tab w:val="decimal" w:pos="1210"/>
              </w:tabs>
              <w:spacing w:line="240" w:lineRule="auto"/>
              <w:rPr>
                <w:sz w:val="20"/>
                <w:szCs w:val="20"/>
              </w:rPr>
            </w:pPr>
            <w:r w:rsidRPr="0019263E">
              <w:rPr>
                <w:sz w:val="20"/>
                <w:szCs w:val="20"/>
              </w:rPr>
              <w:t xml:space="preserve">1.0 </w:t>
            </w:r>
            <w:r w:rsidRPr="0019263E">
              <w:rPr>
                <w:rFonts w:asciiTheme="minorBidi" w:hAnsiTheme="minorBidi"/>
                <w:sz w:val="20"/>
                <w:szCs w:val="20"/>
              </w:rPr>
              <w:t>± 0.2</w:t>
            </w:r>
          </w:p>
        </w:tc>
        <w:tc>
          <w:tcPr>
            <w:tcW w:w="3225" w:type="dxa"/>
            <w:vAlign w:val="center"/>
          </w:tcPr>
          <w:p w14:paraId="56F5A082" w14:textId="77777777" w:rsidR="0019263E" w:rsidRPr="0019263E" w:rsidRDefault="0019263E" w:rsidP="00DF7643">
            <w:pPr>
              <w:tabs>
                <w:tab w:val="decimal" w:pos="1230"/>
              </w:tabs>
              <w:spacing w:line="240" w:lineRule="auto"/>
              <w:rPr>
                <w:sz w:val="20"/>
                <w:szCs w:val="20"/>
              </w:rPr>
            </w:pPr>
            <w:r w:rsidRPr="0019263E">
              <w:rPr>
                <w:sz w:val="20"/>
                <w:szCs w:val="20"/>
              </w:rPr>
              <w:t xml:space="preserve">1.0 </w:t>
            </w:r>
            <w:r w:rsidRPr="0019263E">
              <w:rPr>
                <w:rFonts w:asciiTheme="minorBidi" w:hAnsiTheme="minorBidi"/>
                <w:sz w:val="20"/>
                <w:szCs w:val="20"/>
              </w:rPr>
              <w:t>± 0.2</w:t>
            </w:r>
          </w:p>
        </w:tc>
      </w:tr>
      <w:tr w:rsidR="0019263E" w:rsidRPr="0019263E" w14:paraId="380B1744" w14:textId="77777777" w:rsidTr="00AF58B4">
        <w:trPr>
          <w:jc w:val="center"/>
        </w:trPr>
        <w:tc>
          <w:tcPr>
            <w:tcW w:w="2551" w:type="dxa"/>
            <w:vAlign w:val="center"/>
          </w:tcPr>
          <w:p w14:paraId="41A8D05D" w14:textId="77777777" w:rsidR="0019263E" w:rsidRPr="0019263E" w:rsidRDefault="0019263E" w:rsidP="0019263E">
            <w:pPr>
              <w:spacing w:line="240" w:lineRule="auto"/>
              <w:rPr>
                <w:sz w:val="20"/>
                <w:szCs w:val="20"/>
              </w:rPr>
            </w:pPr>
            <w:r w:rsidRPr="0019263E">
              <w:rPr>
                <w:sz w:val="20"/>
                <w:szCs w:val="20"/>
              </w:rPr>
              <w:t>P</w:t>
            </w:r>
          </w:p>
        </w:tc>
        <w:tc>
          <w:tcPr>
            <w:tcW w:w="270" w:type="dxa"/>
          </w:tcPr>
          <w:p w14:paraId="044E57FB" w14:textId="77777777" w:rsidR="0019263E" w:rsidRPr="0019263E" w:rsidRDefault="0019263E" w:rsidP="0019263E">
            <w:pPr>
              <w:spacing w:line="240" w:lineRule="auto"/>
              <w:jc w:val="center"/>
              <w:rPr>
                <w:sz w:val="20"/>
                <w:szCs w:val="20"/>
              </w:rPr>
            </w:pPr>
          </w:p>
        </w:tc>
        <w:tc>
          <w:tcPr>
            <w:tcW w:w="3224" w:type="dxa"/>
            <w:vAlign w:val="center"/>
          </w:tcPr>
          <w:p w14:paraId="4C91E3A4" w14:textId="77777777" w:rsidR="0019263E" w:rsidRPr="0019263E" w:rsidRDefault="0019263E" w:rsidP="00DF7643">
            <w:pPr>
              <w:tabs>
                <w:tab w:val="decimal" w:pos="1210"/>
              </w:tabs>
              <w:spacing w:line="240" w:lineRule="auto"/>
              <w:rPr>
                <w:sz w:val="20"/>
                <w:szCs w:val="20"/>
              </w:rPr>
            </w:pPr>
            <w:r w:rsidRPr="0019263E">
              <w:rPr>
                <w:sz w:val="20"/>
                <w:szCs w:val="20"/>
              </w:rPr>
              <w:t xml:space="preserve">0.3 </w:t>
            </w:r>
            <w:r w:rsidRPr="0019263E">
              <w:rPr>
                <w:rFonts w:asciiTheme="minorBidi" w:hAnsiTheme="minorBidi"/>
                <w:sz w:val="20"/>
                <w:szCs w:val="20"/>
              </w:rPr>
              <w:t>± 0.03</w:t>
            </w:r>
          </w:p>
        </w:tc>
        <w:tc>
          <w:tcPr>
            <w:tcW w:w="3225" w:type="dxa"/>
            <w:vAlign w:val="center"/>
          </w:tcPr>
          <w:p w14:paraId="13D6F1E8" w14:textId="77777777" w:rsidR="0019263E" w:rsidRPr="0019263E" w:rsidRDefault="0019263E" w:rsidP="00DF7643">
            <w:pPr>
              <w:tabs>
                <w:tab w:val="decimal" w:pos="1230"/>
              </w:tabs>
              <w:spacing w:line="240" w:lineRule="auto"/>
              <w:rPr>
                <w:sz w:val="20"/>
                <w:szCs w:val="20"/>
              </w:rPr>
            </w:pPr>
            <w:r w:rsidRPr="0019263E">
              <w:rPr>
                <w:sz w:val="20"/>
                <w:szCs w:val="20"/>
              </w:rPr>
              <w:t xml:space="preserve">0.3 </w:t>
            </w:r>
            <w:r w:rsidRPr="0019263E">
              <w:rPr>
                <w:rFonts w:asciiTheme="minorBidi" w:hAnsiTheme="minorBidi"/>
                <w:sz w:val="20"/>
                <w:szCs w:val="20"/>
              </w:rPr>
              <w:t>± 0.03</w:t>
            </w:r>
          </w:p>
        </w:tc>
      </w:tr>
      <w:tr w:rsidR="0019263E" w:rsidRPr="0019263E" w14:paraId="2F946280" w14:textId="77777777" w:rsidTr="00AF58B4">
        <w:trPr>
          <w:jc w:val="center"/>
        </w:trPr>
        <w:tc>
          <w:tcPr>
            <w:tcW w:w="2551" w:type="dxa"/>
            <w:vAlign w:val="center"/>
          </w:tcPr>
          <w:p w14:paraId="1C885835" w14:textId="77777777" w:rsidR="0019263E" w:rsidRPr="0019263E" w:rsidRDefault="0019263E" w:rsidP="0019263E">
            <w:pPr>
              <w:spacing w:line="240" w:lineRule="auto"/>
              <w:rPr>
                <w:sz w:val="20"/>
                <w:szCs w:val="20"/>
              </w:rPr>
            </w:pPr>
            <w:r w:rsidRPr="0019263E">
              <w:rPr>
                <w:sz w:val="20"/>
                <w:szCs w:val="20"/>
              </w:rPr>
              <w:t>Mg</w:t>
            </w:r>
          </w:p>
        </w:tc>
        <w:tc>
          <w:tcPr>
            <w:tcW w:w="270" w:type="dxa"/>
          </w:tcPr>
          <w:p w14:paraId="35ACAE30" w14:textId="77777777" w:rsidR="0019263E" w:rsidRPr="0019263E" w:rsidRDefault="0019263E" w:rsidP="0019263E">
            <w:pPr>
              <w:spacing w:line="240" w:lineRule="auto"/>
              <w:jc w:val="center"/>
              <w:rPr>
                <w:sz w:val="20"/>
                <w:szCs w:val="20"/>
              </w:rPr>
            </w:pPr>
          </w:p>
        </w:tc>
        <w:tc>
          <w:tcPr>
            <w:tcW w:w="3224" w:type="dxa"/>
            <w:vAlign w:val="center"/>
          </w:tcPr>
          <w:p w14:paraId="3CA34579" w14:textId="77777777" w:rsidR="0019263E" w:rsidRPr="0019263E" w:rsidRDefault="0019263E" w:rsidP="00DF7643">
            <w:pPr>
              <w:tabs>
                <w:tab w:val="decimal" w:pos="1210"/>
              </w:tabs>
              <w:spacing w:line="240" w:lineRule="auto"/>
              <w:rPr>
                <w:sz w:val="20"/>
                <w:szCs w:val="20"/>
              </w:rPr>
            </w:pPr>
            <w:r w:rsidRPr="0019263E">
              <w:rPr>
                <w:sz w:val="20"/>
                <w:szCs w:val="20"/>
              </w:rPr>
              <w:t xml:space="preserve">0.5 </w:t>
            </w:r>
            <w:r w:rsidRPr="0019263E">
              <w:rPr>
                <w:rFonts w:asciiTheme="minorBidi" w:hAnsiTheme="minorBidi"/>
                <w:sz w:val="20"/>
                <w:szCs w:val="20"/>
              </w:rPr>
              <w:t>± 0.1</w:t>
            </w:r>
          </w:p>
        </w:tc>
        <w:tc>
          <w:tcPr>
            <w:tcW w:w="3225" w:type="dxa"/>
            <w:vAlign w:val="center"/>
          </w:tcPr>
          <w:p w14:paraId="5EAD0B39" w14:textId="77777777" w:rsidR="0019263E" w:rsidRPr="0019263E" w:rsidRDefault="0019263E" w:rsidP="00DF7643">
            <w:pPr>
              <w:tabs>
                <w:tab w:val="decimal" w:pos="1230"/>
              </w:tabs>
              <w:spacing w:line="240" w:lineRule="auto"/>
              <w:rPr>
                <w:sz w:val="20"/>
                <w:szCs w:val="20"/>
              </w:rPr>
            </w:pPr>
            <w:r w:rsidRPr="0019263E">
              <w:rPr>
                <w:sz w:val="20"/>
                <w:szCs w:val="20"/>
              </w:rPr>
              <w:t xml:space="preserve">0.4 </w:t>
            </w:r>
            <w:r w:rsidRPr="0019263E">
              <w:rPr>
                <w:rFonts w:asciiTheme="minorBidi" w:hAnsiTheme="minorBidi"/>
                <w:sz w:val="20"/>
                <w:szCs w:val="20"/>
              </w:rPr>
              <w:t>± 0.1</w:t>
            </w:r>
          </w:p>
        </w:tc>
      </w:tr>
      <w:tr w:rsidR="0019263E" w:rsidRPr="0019263E" w14:paraId="226744ED" w14:textId="77777777" w:rsidTr="00AF58B4">
        <w:trPr>
          <w:jc w:val="center"/>
        </w:trPr>
        <w:tc>
          <w:tcPr>
            <w:tcW w:w="2551" w:type="dxa"/>
            <w:vAlign w:val="center"/>
          </w:tcPr>
          <w:p w14:paraId="6A938557" w14:textId="77777777" w:rsidR="0019263E" w:rsidRPr="0019263E" w:rsidRDefault="0019263E" w:rsidP="0019263E">
            <w:pPr>
              <w:spacing w:line="240" w:lineRule="auto"/>
              <w:rPr>
                <w:sz w:val="20"/>
                <w:szCs w:val="20"/>
              </w:rPr>
            </w:pPr>
            <w:r w:rsidRPr="0019263E">
              <w:rPr>
                <w:sz w:val="20"/>
                <w:szCs w:val="20"/>
              </w:rPr>
              <w:t>K</w:t>
            </w:r>
          </w:p>
        </w:tc>
        <w:tc>
          <w:tcPr>
            <w:tcW w:w="270" w:type="dxa"/>
          </w:tcPr>
          <w:p w14:paraId="386F4754" w14:textId="77777777" w:rsidR="0019263E" w:rsidRPr="0019263E" w:rsidRDefault="0019263E" w:rsidP="0019263E">
            <w:pPr>
              <w:spacing w:line="240" w:lineRule="auto"/>
              <w:jc w:val="center"/>
              <w:rPr>
                <w:sz w:val="20"/>
                <w:szCs w:val="20"/>
              </w:rPr>
            </w:pPr>
          </w:p>
        </w:tc>
        <w:tc>
          <w:tcPr>
            <w:tcW w:w="3224" w:type="dxa"/>
            <w:vAlign w:val="center"/>
          </w:tcPr>
          <w:p w14:paraId="20102A80" w14:textId="77777777" w:rsidR="0019263E" w:rsidRPr="0019263E" w:rsidRDefault="0019263E" w:rsidP="00DF7643">
            <w:pPr>
              <w:tabs>
                <w:tab w:val="decimal" w:pos="1210"/>
              </w:tabs>
              <w:spacing w:line="240" w:lineRule="auto"/>
              <w:rPr>
                <w:sz w:val="20"/>
                <w:szCs w:val="20"/>
              </w:rPr>
            </w:pPr>
            <w:r w:rsidRPr="0019263E">
              <w:rPr>
                <w:sz w:val="20"/>
                <w:szCs w:val="20"/>
              </w:rPr>
              <w:t xml:space="preserve">1.4 </w:t>
            </w:r>
            <w:r w:rsidRPr="0019263E">
              <w:rPr>
                <w:rFonts w:asciiTheme="minorBidi" w:hAnsiTheme="minorBidi"/>
                <w:sz w:val="20"/>
                <w:szCs w:val="20"/>
              </w:rPr>
              <w:t>± 0.2</w:t>
            </w:r>
          </w:p>
        </w:tc>
        <w:tc>
          <w:tcPr>
            <w:tcW w:w="3225" w:type="dxa"/>
            <w:vAlign w:val="center"/>
          </w:tcPr>
          <w:p w14:paraId="273B20D5" w14:textId="77777777" w:rsidR="0019263E" w:rsidRPr="0019263E" w:rsidRDefault="0019263E" w:rsidP="00DF7643">
            <w:pPr>
              <w:tabs>
                <w:tab w:val="decimal" w:pos="1230"/>
              </w:tabs>
              <w:spacing w:line="240" w:lineRule="auto"/>
              <w:rPr>
                <w:sz w:val="20"/>
                <w:szCs w:val="20"/>
              </w:rPr>
            </w:pPr>
            <w:r w:rsidRPr="0019263E">
              <w:rPr>
                <w:sz w:val="20"/>
                <w:szCs w:val="20"/>
              </w:rPr>
              <w:t xml:space="preserve">1.6 </w:t>
            </w:r>
            <w:r w:rsidRPr="0019263E">
              <w:rPr>
                <w:rFonts w:asciiTheme="minorBidi" w:hAnsiTheme="minorBidi"/>
                <w:sz w:val="20"/>
                <w:szCs w:val="20"/>
              </w:rPr>
              <w:t>± 0.2</w:t>
            </w:r>
          </w:p>
        </w:tc>
      </w:tr>
      <w:tr w:rsidR="0019263E" w:rsidRPr="0019263E" w14:paraId="21DBF8F5" w14:textId="77777777" w:rsidTr="00AF58B4">
        <w:trPr>
          <w:trHeight w:val="306"/>
          <w:jc w:val="center"/>
        </w:trPr>
        <w:tc>
          <w:tcPr>
            <w:tcW w:w="2551" w:type="dxa"/>
            <w:vAlign w:val="center"/>
          </w:tcPr>
          <w:p w14:paraId="6ECBFEC1" w14:textId="77777777" w:rsidR="0019263E" w:rsidRPr="0019263E" w:rsidRDefault="0019263E" w:rsidP="0019263E">
            <w:pPr>
              <w:spacing w:line="240" w:lineRule="auto"/>
              <w:rPr>
                <w:sz w:val="20"/>
                <w:szCs w:val="20"/>
              </w:rPr>
            </w:pPr>
            <w:r w:rsidRPr="0019263E">
              <w:rPr>
                <w:sz w:val="20"/>
                <w:szCs w:val="20"/>
              </w:rPr>
              <w:t>S</w:t>
            </w:r>
          </w:p>
        </w:tc>
        <w:tc>
          <w:tcPr>
            <w:tcW w:w="270" w:type="dxa"/>
          </w:tcPr>
          <w:p w14:paraId="22F916F8" w14:textId="77777777" w:rsidR="0019263E" w:rsidRPr="0019263E" w:rsidRDefault="0019263E" w:rsidP="0019263E">
            <w:pPr>
              <w:spacing w:line="240" w:lineRule="auto"/>
              <w:jc w:val="center"/>
              <w:rPr>
                <w:sz w:val="20"/>
                <w:szCs w:val="20"/>
              </w:rPr>
            </w:pPr>
          </w:p>
        </w:tc>
        <w:tc>
          <w:tcPr>
            <w:tcW w:w="3224" w:type="dxa"/>
            <w:vAlign w:val="center"/>
          </w:tcPr>
          <w:p w14:paraId="48F2EE74" w14:textId="77777777" w:rsidR="0019263E" w:rsidRPr="0019263E" w:rsidRDefault="0019263E" w:rsidP="00DF7643">
            <w:pPr>
              <w:tabs>
                <w:tab w:val="decimal" w:pos="1210"/>
              </w:tabs>
              <w:spacing w:line="240" w:lineRule="auto"/>
              <w:rPr>
                <w:sz w:val="20"/>
                <w:szCs w:val="20"/>
              </w:rPr>
            </w:pPr>
            <w:r w:rsidRPr="0019263E">
              <w:rPr>
                <w:sz w:val="20"/>
                <w:szCs w:val="20"/>
              </w:rPr>
              <w:t xml:space="preserve">0.3 </w:t>
            </w:r>
            <w:r w:rsidRPr="0019263E">
              <w:rPr>
                <w:rFonts w:asciiTheme="minorBidi" w:hAnsiTheme="minorBidi"/>
                <w:sz w:val="20"/>
                <w:szCs w:val="20"/>
              </w:rPr>
              <w:t>± 0.1</w:t>
            </w:r>
          </w:p>
        </w:tc>
        <w:tc>
          <w:tcPr>
            <w:tcW w:w="3225" w:type="dxa"/>
            <w:vAlign w:val="center"/>
          </w:tcPr>
          <w:p w14:paraId="2AB2A11F" w14:textId="77777777" w:rsidR="0019263E" w:rsidRPr="0019263E" w:rsidRDefault="0019263E" w:rsidP="00DF7643">
            <w:pPr>
              <w:tabs>
                <w:tab w:val="decimal" w:pos="1230"/>
              </w:tabs>
              <w:spacing w:line="240" w:lineRule="auto"/>
              <w:rPr>
                <w:sz w:val="20"/>
                <w:szCs w:val="20"/>
              </w:rPr>
            </w:pPr>
            <w:r w:rsidRPr="0019263E">
              <w:rPr>
                <w:sz w:val="20"/>
                <w:szCs w:val="20"/>
              </w:rPr>
              <w:t xml:space="preserve">0.2 </w:t>
            </w:r>
            <w:r w:rsidRPr="0019263E">
              <w:rPr>
                <w:rFonts w:asciiTheme="minorBidi" w:hAnsiTheme="minorBidi"/>
                <w:sz w:val="20"/>
                <w:szCs w:val="20"/>
              </w:rPr>
              <w:t>± 0.1</w:t>
            </w:r>
          </w:p>
        </w:tc>
      </w:tr>
      <w:tr w:rsidR="0019263E" w:rsidRPr="0019263E" w14:paraId="560C7701" w14:textId="77777777" w:rsidTr="00AF58B4">
        <w:trPr>
          <w:jc w:val="center"/>
        </w:trPr>
        <w:tc>
          <w:tcPr>
            <w:tcW w:w="2551" w:type="dxa"/>
            <w:vAlign w:val="center"/>
          </w:tcPr>
          <w:p w14:paraId="0EEA888D" w14:textId="77777777" w:rsidR="0019263E" w:rsidRPr="0019263E" w:rsidRDefault="0019263E" w:rsidP="0019263E">
            <w:pPr>
              <w:spacing w:line="240" w:lineRule="auto"/>
              <w:rPr>
                <w:sz w:val="20"/>
                <w:szCs w:val="20"/>
              </w:rPr>
            </w:pPr>
            <w:r w:rsidRPr="0019263E">
              <w:rPr>
                <w:sz w:val="20"/>
                <w:szCs w:val="20"/>
              </w:rPr>
              <w:t>Na</w:t>
            </w:r>
          </w:p>
        </w:tc>
        <w:tc>
          <w:tcPr>
            <w:tcW w:w="270" w:type="dxa"/>
          </w:tcPr>
          <w:p w14:paraId="56854FE1" w14:textId="77777777" w:rsidR="0019263E" w:rsidRPr="0019263E" w:rsidRDefault="0019263E" w:rsidP="0019263E">
            <w:pPr>
              <w:spacing w:line="240" w:lineRule="auto"/>
              <w:jc w:val="center"/>
              <w:rPr>
                <w:sz w:val="20"/>
                <w:szCs w:val="20"/>
              </w:rPr>
            </w:pPr>
          </w:p>
        </w:tc>
        <w:tc>
          <w:tcPr>
            <w:tcW w:w="3224" w:type="dxa"/>
            <w:vAlign w:val="center"/>
          </w:tcPr>
          <w:p w14:paraId="53564F97" w14:textId="77777777" w:rsidR="0019263E" w:rsidRPr="0019263E" w:rsidRDefault="0019263E" w:rsidP="00DF7643">
            <w:pPr>
              <w:tabs>
                <w:tab w:val="decimal" w:pos="1210"/>
              </w:tabs>
              <w:spacing w:line="240" w:lineRule="auto"/>
              <w:rPr>
                <w:sz w:val="20"/>
                <w:szCs w:val="20"/>
              </w:rPr>
            </w:pPr>
            <w:r w:rsidRPr="0019263E">
              <w:rPr>
                <w:sz w:val="20"/>
                <w:szCs w:val="20"/>
              </w:rPr>
              <w:t xml:space="preserve">0.3 </w:t>
            </w:r>
            <w:r w:rsidRPr="0019263E">
              <w:rPr>
                <w:rFonts w:asciiTheme="minorBidi" w:hAnsiTheme="minorBidi"/>
                <w:sz w:val="20"/>
                <w:szCs w:val="20"/>
              </w:rPr>
              <w:t>± 0.1</w:t>
            </w:r>
          </w:p>
        </w:tc>
        <w:tc>
          <w:tcPr>
            <w:tcW w:w="3225" w:type="dxa"/>
            <w:vAlign w:val="center"/>
          </w:tcPr>
          <w:p w14:paraId="3138406E" w14:textId="77777777" w:rsidR="0019263E" w:rsidRPr="0019263E" w:rsidRDefault="0019263E" w:rsidP="00DF7643">
            <w:pPr>
              <w:tabs>
                <w:tab w:val="decimal" w:pos="1230"/>
              </w:tabs>
              <w:spacing w:line="240" w:lineRule="auto"/>
              <w:rPr>
                <w:sz w:val="20"/>
                <w:szCs w:val="20"/>
              </w:rPr>
            </w:pPr>
            <w:r w:rsidRPr="0019263E">
              <w:rPr>
                <w:sz w:val="20"/>
                <w:szCs w:val="20"/>
              </w:rPr>
              <w:t xml:space="preserve">0.4 </w:t>
            </w:r>
            <w:r w:rsidRPr="0019263E">
              <w:rPr>
                <w:rFonts w:asciiTheme="minorBidi" w:hAnsiTheme="minorBidi"/>
                <w:sz w:val="20"/>
                <w:szCs w:val="20"/>
              </w:rPr>
              <w:t>± 0.1</w:t>
            </w:r>
          </w:p>
        </w:tc>
      </w:tr>
      <w:tr w:rsidR="0019263E" w:rsidRPr="0019263E" w14:paraId="672DC53E" w14:textId="77777777" w:rsidTr="000F6FBB">
        <w:trPr>
          <w:jc w:val="center"/>
        </w:trPr>
        <w:tc>
          <w:tcPr>
            <w:tcW w:w="2551" w:type="dxa"/>
            <w:vAlign w:val="center"/>
          </w:tcPr>
          <w:p w14:paraId="373E404C" w14:textId="77777777" w:rsidR="0019263E" w:rsidRPr="0019263E" w:rsidRDefault="0019263E" w:rsidP="0019263E">
            <w:pPr>
              <w:spacing w:line="240" w:lineRule="auto"/>
              <w:rPr>
                <w:sz w:val="20"/>
                <w:szCs w:val="20"/>
              </w:rPr>
            </w:pPr>
            <w:r w:rsidRPr="0019263E">
              <w:rPr>
                <w:sz w:val="20"/>
                <w:szCs w:val="20"/>
              </w:rPr>
              <w:t>Cl</w:t>
            </w:r>
          </w:p>
        </w:tc>
        <w:tc>
          <w:tcPr>
            <w:tcW w:w="270" w:type="dxa"/>
          </w:tcPr>
          <w:p w14:paraId="6A3582C4" w14:textId="77777777" w:rsidR="0019263E" w:rsidRPr="0019263E" w:rsidRDefault="0019263E" w:rsidP="0019263E">
            <w:pPr>
              <w:spacing w:line="240" w:lineRule="auto"/>
              <w:jc w:val="center"/>
              <w:rPr>
                <w:sz w:val="20"/>
                <w:szCs w:val="20"/>
              </w:rPr>
            </w:pPr>
          </w:p>
        </w:tc>
        <w:tc>
          <w:tcPr>
            <w:tcW w:w="3224" w:type="dxa"/>
            <w:vAlign w:val="center"/>
          </w:tcPr>
          <w:p w14:paraId="21E68D45" w14:textId="77777777" w:rsidR="0019263E" w:rsidRPr="0019263E" w:rsidRDefault="0019263E" w:rsidP="00DF7643">
            <w:pPr>
              <w:tabs>
                <w:tab w:val="decimal" w:pos="1210"/>
              </w:tabs>
              <w:spacing w:line="240" w:lineRule="auto"/>
              <w:rPr>
                <w:sz w:val="20"/>
                <w:szCs w:val="20"/>
              </w:rPr>
            </w:pPr>
            <w:r w:rsidRPr="0019263E">
              <w:rPr>
                <w:sz w:val="20"/>
                <w:szCs w:val="20"/>
              </w:rPr>
              <w:t xml:space="preserve">0.6 </w:t>
            </w:r>
            <w:r w:rsidRPr="0019263E">
              <w:rPr>
                <w:rFonts w:asciiTheme="minorBidi" w:hAnsiTheme="minorBidi"/>
                <w:sz w:val="20"/>
                <w:szCs w:val="20"/>
              </w:rPr>
              <w:t>± 0.3</w:t>
            </w:r>
          </w:p>
        </w:tc>
        <w:tc>
          <w:tcPr>
            <w:tcW w:w="3225" w:type="dxa"/>
            <w:vAlign w:val="center"/>
          </w:tcPr>
          <w:p w14:paraId="24C65168" w14:textId="77777777" w:rsidR="0019263E" w:rsidRPr="0019263E" w:rsidRDefault="0019263E" w:rsidP="00DF7643">
            <w:pPr>
              <w:tabs>
                <w:tab w:val="decimal" w:pos="1230"/>
              </w:tabs>
              <w:spacing w:line="240" w:lineRule="auto"/>
              <w:rPr>
                <w:sz w:val="20"/>
                <w:szCs w:val="20"/>
              </w:rPr>
            </w:pPr>
            <w:r w:rsidRPr="0019263E">
              <w:rPr>
                <w:sz w:val="20"/>
                <w:szCs w:val="20"/>
              </w:rPr>
              <w:t xml:space="preserve">0.6 </w:t>
            </w:r>
            <w:r w:rsidRPr="0019263E">
              <w:rPr>
                <w:rFonts w:asciiTheme="minorBidi" w:hAnsiTheme="minorBidi"/>
                <w:sz w:val="20"/>
                <w:szCs w:val="20"/>
              </w:rPr>
              <w:t>± 0.1</w:t>
            </w:r>
          </w:p>
        </w:tc>
      </w:tr>
      <w:tr w:rsidR="000F6FBB" w:rsidRPr="0019263E" w14:paraId="532248FE" w14:textId="77777777" w:rsidTr="000F6FBB">
        <w:trPr>
          <w:jc w:val="center"/>
        </w:trPr>
        <w:tc>
          <w:tcPr>
            <w:tcW w:w="2551" w:type="dxa"/>
            <w:vAlign w:val="center"/>
          </w:tcPr>
          <w:p w14:paraId="4C0D73C1" w14:textId="485AD63C" w:rsidR="000F6FBB" w:rsidRPr="0019263E" w:rsidRDefault="000F6FBB" w:rsidP="000F6FBB">
            <w:pPr>
              <w:spacing w:line="240" w:lineRule="auto"/>
              <w:rPr>
                <w:sz w:val="20"/>
                <w:szCs w:val="20"/>
              </w:rPr>
            </w:pPr>
            <w:r>
              <w:rPr>
                <w:sz w:val="20"/>
                <w:szCs w:val="20"/>
              </w:rPr>
              <w:t>TDN</w:t>
            </w:r>
          </w:p>
        </w:tc>
        <w:tc>
          <w:tcPr>
            <w:tcW w:w="270" w:type="dxa"/>
          </w:tcPr>
          <w:p w14:paraId="3B1EA35B" w14:textId="77777777" w:rsidR="000F6FBB" w:rsidRPr="0019263E" w:rsidRDefault="000F6FBB" w:rsidP="000F6FBB">
            <w:pPr>
              <w:spacing w:line="240" w:lineRule="auto"/>
              <w:jc w:val="center"/>
              <w:rPr>
                <w:sz w:val="20"/>
                <w:szCs w:val="20"/>
              </w:rPr>
            </w:pPr>
          </w:p>
        </w:tc>
        <w:tc>
          <w:tcPr>
            <w:tcW w:w="3224" w:type="dxa"/>
            <w:vAlign w:val="center"/>
          </w:tcPr>
          <w:p w14:paraId="216DB7A5" w14:textId="302676C1" w:rsidR="000F6FBB" w:rsidRPr="0019263E" w:rsidRDefault="000F6FBB" w:rsidP="00DF7643">
            <w:pPr>
              <w:tabs>
                <w:tab w:val="decimal" w:pos="1210"/>
              </w:tabs>
              <w:spacing w:line="240" w:lineRule="auto"/>
              <w:rPr>
                <w:sz w:val="20"/>
                <w:szCs w:val="20"/>
              </w:rPr>
            </w:pPr>
            <w:r>
              <w:rPr>
                <w:rFonts w:asciiTheme="minorBidi" w:hAnsiTheme="minorBidi"/>
                <w:sz w:val="20"/>
                <w:szCs w:val="20"/>
              </w:rPr>
              <w:t xml:space="preserve">69.5 </w:t>
            </w:r>
            <w:r w:rsidRPr="00F3584D">
              <w:rPr>
                <w:rFonts w:asciiTheme="minorBidi" w:hAnsiTheme="minorBidi"/>
                <w:sz w:val="20"/>
                <w:szCs w:val="20"/>
              </w:rPr>
              <w:t>±</w:t>
            </w:r>
            <w:r>
              <w:rPr>
                <w:rFonts w:asciiTheme="minorBidi" w:hAnsiTheme="minorBidi"/>
                <w:sz w:val="20"/>
                <w:szCs w:val="20"/>
              </w:rPr>
              <w:t xml:space="preserve"> 4.2</w:t>
            </w:r>
          </w:p>
        </w:tc>
        <w:tc>
          <w:tcPr>
            <w:tcW w:w="3225" w:type="dxa"/>
            <w:vAlign w:val="center"/>
          </w:tcPr>
          <w:p w14:paraId="092B09C4" w14:textId="4EA693EB" w:rsidR="000F6FBB" w:rsidRPr="0019263E" w:rsidRDefault="000F6FBB" w:rsidP="00DF7643">
            <w:pPr>
              <w:tabs>
                <w:tab w:val="decimal" w:pos="1230"/>
              </w:tabs>
              <w:spacing w:line="240" w:lineRule="auto"/>
              <w:rPr>
                <w:sz w:val="20"/>
                <w:szCs w:val="20"/>
              </w:rPr>
            </w:pPr>
            <w:r>
              <w:rPr>
                <w:rFonts w:asciiTheme="minorBidi" w:hAnsiTheme="minorBidi"/>
                <w:sz w:val="20"/>
                <w:szCs w:val="20"/>
              </w:rPr>
              <w:t xml:space="preserve">69.6 </w:t>
            </w:r>
            <w:r w:rsidRPr="00F3584D">
              <w:rPr>
                <w:rFonts w:asciiTheme="minorBidi" w:hAnsiTheme="minorBidi"/>
                <w:sz w:val="20"/>
                <w:szCs w:val="20"/>
              </w:rPr>
              <w:t>±</w:t>
            </w:r>
            <w:r>
              <w:rPr>
                <w:rFonts w:asciiTheme="minorBidi" w:hAnsiTheme="minorBidi"/>
                <w:sz w:val="20"/>
                <w:szCs w:val="20"/>
              </w:rPr>
              <w:t xml:space="preserve"> 4.1</w:t>
            </w:r>
          </w:p>
        </w:tc>
      </w:tr>
      <w:tr w:rsidR="000F6FBB" w:rsidRPr="0019263E" w14:paraId="7AA3E775" w14:textId="77777777" w:rsidTr="000F6FBB">
        <w:trPr>
          <w:jc w:val="center"/>
        </w:trPr>
        <w:tc>
          <w:tcPr>
            <w:tcW w:w="2551" w:type="dxa"/>
            <w:vAlign w:val="center"/>
          </w:tcPr>
          <w:p w14:paraId="6483AF6D" w14:textId="03EE85C6" w:rsidR="000F6FBB" w:rsidRPr="0019263E" w:rsidRDefault="000F6FBB" w:rsidP="000F6FBB">
            <w:pPr>
              <w:spacing w:line="240" w:lineRule="auto"/>
              <w:rPr>
                <w:sz w:val="20"/>
                <w:szCs w:val="20"/>
              </w:rPr>
            </w:pPr>
            <w:r>
              <w:rPr>
                <w:sz w:val="20"/>
                <w:szCs w:val="20"/>
              </w:rPr>
              <w:t>NE</w:t>
            </w:r>
            <w:r w:rsidRPr="00E43758">
              <w:rPr>
                <w:sz w:val="20"/>
                <w:szCs w:val="20"/>
                <w:vertAlign w:val="subscript"/>
              </w:rPr>
              <w:t>L</w:t>
            </w:r>
            <w:r>
              <w:rPr>
                <w:sz w:val="20"/>
                <w:szCs w:val="20"/>
              </w:rPr>
              <w:t>, Mcal/lb</w:t>
            </w:r>
          </w:p>
        </w:tc>
        <w:tc>
          <w:tcPr>
            <w:tcW w:w="270" w:type="dxa"/>
          </w:tcPr>
          <w:p w14:paraId="2AEDD9F7" w14:textId="77777777" w:rsidR="000F6FBB" w:rsidRPr="0019263E" w:rsidRDefault="000F6FBB" w:rsidP="000F6FBB">
            <w:pPr>
              <w:spacing w:line="240" w:lineRule="auto"/>
              <w:jc w:val="center"/>
              <w:rPr>
                <w:sz w:val="20"/>
                <w:szCs w:val="20"/>
              </w:rPr>
            </w:pPr>
          </w:p>
        </w:tc>
        <w:tc>
          <w:tcPr>
            <w:tcW w:w="3224" w:type="dxa"/>
            <w:vAlign w:val="center"/>
          </w:tcPr>
          <w:p w14:paraId="01CFABC1" w14:textId="678574FC" w:rsidR="000F6FBB" w:rsidRPr="0019263E" w:rsidRDefault="000F6FBB" w:rsidP="00DF7643">
            <w:pPr>
              <w:tabs>
                <w:tab w:val="decimal" w:pos="1210"/>
              </w:tabs>
              <w:spacing w:line="240" w:lineRule="auto"/>
              <w:rPr>
                <w:sz w:val="20"/>
                <w:szCs w:val="20"/>
              </w:rPr>
            </w:pPr>
            <w:r>
              <w:rPr>
                <w:rFonts w:asciiTheme="minorBidi" w:hAnsiTheme="minorBidi"/>
                <w:sz w:val="20"/>
                <w:szCs w:val="20"/>
              </w:rPr>
              <w:t xml:space="preserve">0.7 </w:t>
            </w:r>
            <w:r w:rsidRPr="00F3584D">
              <w:rPr>
                <w:rFonts w:asciiTheme="minorBidi" w:hAnsiTheme="minorBidi"/>
                <w:sz w:val="20"/>
                <w:szCs w:val="20"/>
              </w:rPr>
              <w:t>±</w:t>
            </w:r>
            <w:r>
              <w:rPr>
                <w:rFonts w:asciiTheme="minorBidi" w:hAnsiTheme="minorBidi"/>
                <w:sz w:val="20"/>
                <w:szCs w:val="20"/>
              </w:rPr>
              <w:t xml:space="preserve"> 0.05</w:t>
            </w:r>
          </w:p>
        </w:tc>
        <w:tc>
          <w:tcPr>
            <w:tcW w:w="3225" w:type="dxa"/>
            <w:vAlign w:val="center"/>
          </w:tcPr>
          <w:p w14:paraId="16FCC87B" w14:textId="05E5E6DB" w:rsidR="000F6FBB" w:rsidRPr="0019263E" w:rsidRDefault="000F6FBB" w:rsidP="00DF7643">
            <w:pPr>
              <w:tabs>
                <w:tab w:val="decimal" w:pos="1230"/>
              </w:tabs>
              <w:spacing w:line="240" w:lineRule="auto"/>
              <w:rPr>
                <w:sz w:val="20"/>
                <w:szCs w:val="20"/>
              </w:rPr>
            </w:pPr>
            <w:r>
              <w:rPr>
                <w:rFonts w:asciiTheme="minorBidi" w:hAnsiTheme="minorBidi"/>
                <w:sz w:val="20"/>
                <w:szCs w:val="20"/>
              </w:rPr>
              <w:t xml:space="preserve"> 0.7 </w:t>
            </w:r>
            <w:r w:rsidRPr="00F3584D">
              <w:rPr>
                <w:rFonts w:asciiTheme="minorBidi" w:hAnsiTheme="minorBidi"/>
                <w:sz w:val="20"/>
                <w:szCs w:val="20"/>
              </w:rPr>
              <w:t>±</w:t>
            </w:r>
            <w:r>
              <w:rPr>
                <w:rFonts w:asciiTheme="minorBidi" w:hAnsiTheme="minorBidi"/>
                <w:sz w:val="20"/>
                <w:szCs w:val="20"/>
              </w:rPr>
              <w:t xml:space="preserve"> 0.05</w:t>
            </w:r>
          </w:p>
        </w:tc>
      </w:tr>
      <w:tr w:rsidR="000F6FBB" w:rsidRPr="0019263E" w14:paraId="2867BEC4" w14:textId="77777777" w:rsidTr="00AF58B4">
        <w:trPr>
          <w:jc w:val="center"/>
        </w:trPr>
        <w:tc>
          <w:tcPr>
            <w:tcW w:w="2551" w:type="dxa"/>
            <w:tcBorders>
              <w:bottom w:val="single" w:sz="12" w:space="0" w:color="auto"/>
            </w:tcBorders>
            <w:vAlign w:val="center"/>
          </w:tcPr>
          <w:p w14:paraId="75AB198D" w14:textId="708EB3C6" w:rsidR="000F6FBB" w:rsidRPr="0019263E" w:rsidRDefault="000F6FBB" w:rsidP="000F6FBB">
            <w:pPr>
              <w:spacing w:line="240" w:lineRule="auto"/>
              <w:rPr>
                <w:sz w:val="20"/>
                <w:szCs w:val="20"/>
              </w:rPr>
            </w:pPr>
            <w:r>
              <w:rPr>
                <w:sz w:val="20"/>
                <w:szCs w:val="20"/>
              </w:rPr>
              <w:t>NE</w:t>
            </w:r>
            <w:r w:rsidRPr="00E43758">
              <w:rPr>
                <w:sz w:val="20"/>
                <w:szCs w:val="20"/>
                <w:vertAlign w:val="subscript"/>
              </w:rPr>
              <w:t>M</w:t>
            </w:r>
            <w:r>
              <w:rPr>
                <w:sz w:val="20"/>
                <w:szCs w:val="20"/>
              </w:rPr>
              <w:t>, Mcal/lb</w:t>
            </w:r>
          </w:p>
        </w:tc>
        <w:tc>
          <w:tcPr>
            <w:tcW w:w="270" w:type="dxa"/>
            <w:tcBorders>
              <w:bottom w:val="single" w:sz="12" w:space="0" w:color="auto"/>
            </w:tcBorders>
          </w:tcPr>
          <w:p w14:paraId="40001F33" w14:textId="77777777" w:rsidR="000F6FBB" w:rsidRPr="0019263E" w:rsidRDefault="000F6FBB" w:rsidP="000F6FBB">
            <w:pPr>
              <w:spacing w:line="240" w:lineRule="auto"/>
              <w:jc w:val="center"/>
              <w:rPr>
                <w:sz w:val="20"/>
                <w:szCs w:val="20"/>
              </w:rPr>
            </w:pPr>
          </w:p>
        </w:tc>
        <w:tc>
          <w:tcPr>
            <w:tcW w:w="3224" w:type="dxa"/>
            <w:tcBorders>
              <w:bottom w:val="single" w:sz="12" w:space="0" w:color="auto"/>
            </w:tcBorders>
            <w:vAlign w:val="center"/>
          </w:tcPr>
          <w:p w14:paraId="5FB9AD6F" w14:textId="5FD603F9" w:rsidR="000F6FBB" w:rsidRPr="0019263E" w:rsidRDefault="000F6FBB" w:rsidP="00DF7643">
            <w:pPr>
              <w:tabs>
                <w:tab w:val="decimal" w:pos="1210"/>
              </w:tabs>
              <w:spacing w:line="240" w:lineRule="auto"/>
              <w:rPr>
                <w:sz w:val="20"/>
                <w:szCs w:val="20"/>
              </w:rPr>
            </w:pPr>
            <w:r>
              <w:rPr>
                <w:rFonts w:asciiTheme="minorBidi" w:hAnsiTheme="minorBidi"/>
                <w:sz w:val="20"/>
                <w:szCs w:val="20"/>
              </w:rPr>
              <w:t xml:space="preserve">0.8 </w:t>
            </w:r>
            <w:r w:rsidRPr="00F3584D">
              <w:rPr>
                <w:rFonts w:asciiTheme="minorBidi" w:hAnsiTheme="minorBidi"/>
                <w:sz w:val="20"/>
                <w:szCs w:val="20"/>
              </w:rPr>
              <w:t>±</w:t>
            </w:r>
            <w:r>
              <w:rPr>
                <w:rFonts w:asciiTheme="minorBidi" w:hAnsiTheme="minorBidi"/>
                <w:sz w:val="20"/>
                <w:szCs w:val="20"/>
              </w:rPr>
              <w:t xml:space="preserve"> 0.07</w:t>
            </w:r>
          </w:p>
        </w:tc>
        <w:tc>
          <w:tcPr>
            <w:tcW w:w="3225" w:type="dxa"/>
            <w:tcBorders>
              <w:bottom w:val="single" w:sz="12" w:space="0" w:color="auto"/>
            </w:tcBorders>
            <w:vAlign w:val="center"/>
          </w:tcPr>
          <w:p w14:paraId="713F6738" w14:textId="30634BF0" w:rsidR="000F6FBB" w:rsidRPr="0019263E" w:rsidRDefault="000F6FBB" w:rsidP="00DF7643">
            <w:pPr>
              <w:tabs>
                <w:tab w:val="decimal" w:pos="1230"/>
              </w:tabs>
              <w:spacing w:line="240" w:lineRule="auto"/>
              <w:rPr>
                <w:sz w:val="20"/>
                <w:szCs w:val="20"/>
              </w:rPr>
            </w:pPr>
            <w:r>
              <w:rPr>
                <w:rFonts w:asciiTheme="minorBidi" w:hAnsiTheme="minorBidi"/>
                <w:sz w:val="20"/>
                <w:szCs w:val="20"/>
              </w:rPr>
              <w:t xml:space="preserve">0.8 </w:t>
            </w:r>
            <w:r w:rsidRPr="00F3584D">
              <w:rPr>
                <w:rFonts w:asciiTheme="minorBidi" w:hAnsiTheme="minorBidi"/>
                <w:sz w:val="20"/>
                <w:szCs w:val="20"/>
              </w:rPr>
              <w:t>±</w:t>
            </w:r>
            <w:r>
              <w:rPr>
                <w:rFonts w:asciiTheme="minorBidi" w:hAnsiTheme="minorBidi"/>
                <w:sz w:val="20"/>
                <w:szCs w:val="20"/>
              </w:rPr>
              <w:t xml:space="preserve"> 0.07</w:t>
            </w:r>
          </w:p>
        </w:tc>
      </w:tr>
    </w:tbl>
    <w:bookmarkEnd w:id="215"/>
    <w:p w14:paraId="623F55FE" w14:textId="1F6DB83C" w:rsidR="00635706" w:rsidRDefault="002A2AC6" w:rsidP="00635706">
      <w:pPr>
        <w:spacing w:line="240" w:lineRule="auto"/>
        <w:rPr>
          <w:noProof/>
        </w:rPr>
      </w:pPr>
      <w:r w:rsidRPr="00535CAF">
        <w:rPr>
          <w:vertAlign w:val="superscript"/>
        </w:rPr>
        <w:t>1</w:t>
      </w:r>
      <w:r w:rsidRPr="00535CAF">
        <w:t>CON = control diet; CMA = calcareous marine algae partial replacement</w:t>
      </w:r>
      <w:r>
        <w:t>.</w:t>
      </w:r>
    </w:p>
    <w:p w14:paraId="12F3FC64" w14:textId="77777777" w:rsidR="00D87D00" w:rsidRDefault="00D87D00">
      <w:pPr>
        <w:spacing w:line="240" w:lineRule="auto"/>
        <w:contextualSpacing w:val="0"/>
        <w:rPr>
          <w:iCs/>
          <w:szCs w:val="18"/>
        </w:rPr>
      </w:pPr>
      <w:r>
        <w:br w:type="page"/>
      </w:r>
    </w:p>
    <w:p w14:paraId="35BE45EC" w14:textId="2418F208" w:rsidR="002A2AC6" w:rsidRDefault="00E90AEC" w:rsidP="00E90AEC">
      <w:pPr>
        <w:pStyle w:val="Caption"/>
      </w:pPr>
      <w:bookmarkStart w:id="216" w:name="_Toc171604360"/>
      <w:r>
        <w:t xml:space="preserve">Table </w:t>
      </w:r>
      <w:r w:rsidR="00726CE9">
        <w:fldChar w:fldCharType="begin"/>
      </w:r>
      <w:r w:rsidR="00726CE9">
        <w:instrText xml:space="preserve"> STYLEREF 2 \s </w:instrText>
      </w:r>
      <w:r w:rsidR="00726CE9">
        <w:fldChar w:fldCharType="separate"/>
      </w:r>
      <w:r w:rsidR="00D5452C">
        <w:rPr>
          <w:noProof/>
        </w:rPr>
        <w:t>3</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3</w:t>
      </w:r>
      <w:r w:rsidR="00726CE9">
        <w:rPr>
          <w:noProof/>
        </w:rPr>
        <w:fldChar w:fldCharType="end"/>
      </w:r>
      <w:r w:rsidR="00CF21D0">
        <w:rPr>
          <w:noProof/>
        </w:rPr>
        <w:t>.</w:t>
      </w:r>
      <w:r>
        <w:t xml:space="preserve"> </w:t>
      </w:r>
      <w:r w:rsidR="002A2AC6">
        <w:rPr>
          <w:noProof/>
        </w:rPr>
        <w:t>Performance of lactating cows fed diets CON</w:t>
      </w:r>
      <w:r w:rsidR="00D87D00" w:rsidRPr="0085212E">
        <w:rPr>
          <w:noProof/>
          <w:vertAlign w:val="superscript"/>
        </w:rPr>
        <w:t>1</w:t>
      </w:r>
      <w:r w:rsidR="002A2AC6">
        <w:rPr>
          <w:noProof/>
        </w:rPr>
        <w:t xml:space="preserve"> or CMA</w:t>
      </w:r>
      <w:r w:rsidR="00D87D00" w:rsidRPr="0085212E">
        <w:rPr>
          <w:noProof/>
          <w:vertAlign w:val="superscript"/>
        </w:rPr>
        <w:t>1</w:t>
      </w:r>
      <w:r w:rsidR="002A2AC6">
        <w:rPr>
          <w:noProof/>
        </w:rPr>
        <w:t xml:space="preserve"> from 3</w:t>
      </w:r>
      <w:r w:rsidR="00432C93">
        <w:rPr>
          <w:noProof/>
        </w:rPr>
        <w:t>1</w:t>
      </w:r>
      <w:r w:rsidR="002A2AC6">
        <w:rPr>
          <w:noProof/>
        </w:rPr>
        <w:t xml:space="preserve"> to 120 DIM</w:t>
      </w:r>
      <w:r w:rsidR="00D87D00" w:rsidRPr="00D87D00">
        <w:rPr>
          <w:noProof/>
        </w:rPr>
        <w:t>.</w:t>
      </w:r>
      <w:bookmarkEnd w:id="21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1890"/>
        <w:gridCol w:w="1792"/>
        <w:gridCol w:w="2338"/>
      </w:tblGrid>
      <w:tr w:rsidR="00140B67" w:rsidRPr="00140B67" w14:paraId="341E2AC0" w14:textId="77777777" w:rsidTr="007B6AF8">
        <w:tc>
          <w:tcPr>
            <w:tcW w:w="3330" w:type="dxa"/>
            <w:tcBorders>
              <w:top w:val="single" w:sz="12" w:space="0" w:color="auto"/>
              <w:bottom w:val="single" w:sz="12" w:space="0" w:color="auto"/>
            </w:tcBorders>
          </w:tcPr>
          <w:p w14:paraId="3CC94FAE" w14:textId="77777777" w:rsidR="00140B67" w:rsidRPr="00140B67" w:rsidRDefault="00140B67" w:rsidP="00140B67">
            <w:pPr>
              <w:spacing w:line="240" w:lineRule="auto"/>
              <w:rPr>
                <w:sz w:val="20"/>
                <w:szCs w:val="20"/>
              </w:rPr>
            </w:pPr>
            <w:r w:rsidRPr="00140B67">
              <w:rPr>
                <w:sz w:val="20"/>
                <w:szCs w:val="20"/>
              </w:rPr>
              <w:t>Item</w:t>
            </w:r>
          </w:p>
        </w:tc>
        <w:tc>
          <w:tcPr>
            <w:tcW w:w="1890" w:type="dxa"/>
            <w:tcBorders>
              <w:top w:val="single" w:sz="12" w:space="0" w:color="auto"/>
              <w:bottom w:val="single" w:sz="12" w:space="0" w:color="auto"/>
            </w:tcBorders>
            <w:vAlign w:val="center"/>
          </w:tcPr>
          <w:p w14:paraId="1202A29A" w14:textId="08D05F0E" w:rsidR="00140B67" w:rsidRPr="00140B67" w:rsidRDefault="00140B67" w:rsidP="00140B67">
            <w:pPr>
              <w:spacing w:line="240" w:lineRule="auto"/>
              <w:jc w:val="center"/>
              <w:rPr>
                <w:sz w:val="20"/>
                <w:szCs w:val="20"/>
              </w:rPr>
            </w:pPr>
            <w:r w:rsidRPr="00140B67">
              <w:rPr>
                <w:sz w:val="20"/>
                <w:szCs w:val="20"/>
              </w:rPr>
              <w:t>CON</w:t>
            </w:r>
            <w:r w:rsidR="00635706" w:rsidRPr="00635706">
              <w:rPr>
                <w:noProof/>
                <w:sz w:val="20"/>
                <w:szCs w:val="20"/>
                <w:vertAlign w:val="superscript"/>
              </w:rPr>
              <w:t>1</w:t>
            </w:r>
          </w:p>
        </w:tc>
        <w:tc>
          <w:tcPr>
            <w:tcW w:w="1792" w:type="dxa"/>
            <w:tcBorders>
              <w:top w:val="single" w:sz="12" w:space="0" w:color="auto"/>
              <w:bottom w:val="single" w:sz="12" w:space="0" w:color="auto"/>
            </w:tcBorders>
            <w:vAlign w:val="center"/>
          </w:tcPr>
          <w:p w14:paraId="0A24A000" w14:textId="3CDB491E" w:rsidR="00140B67" w:rsidRPr="00140B67" w:rsidRDefault="00140B67" w:rsidP="00140B67">
            <w:pPr>
              <w:spacing w:line="240" w:lineRule="auto"/>
              <w:jc w:val="center"/>
              <w:rPr>
                <w:sz w:val="20"/>
                <w:szCs w:val="20"/>
              </w:rPr>
            </w:pPr>
            <w:r w:rsidRPr="00140B67">
              <w:rPr>
                <w:sz w:val="20"/>
                <w:szCs w:val="20"/>
              </w:rPr>
              <w:t>CMA</w:t>
            </w:r>
            <w:r w:rsidR="00635706" w:rsidRPr="00635706">
              <w:rPr>
                <w:noProof/>
                <w:sz w:val="20"/>
                <w:szCs w:val="20"/>
                <w:vertAlign w:val="superscript"/>
              </w:rPr>
              <w:t>1</w:t>
            </w:r>
          </w:p>
        </w:tc>
        <w:tc>
          <w:tcPr>
            <w:tcW w:w="2338" w:type="dxa"/>
            <w:tcBorders>
              <w:top w:val="single" w:sz="12" w:space="0" w:color="auto"/>
              <w:bottom w:val="single" w:sz="12" w:space="0" w:color="auto"/>
            </w:tcBorders>
            <w:vAlign w:val="center"/>
          </w:tcPr>
          <w:p w14:paraId="3A1AE05D" w14:textId="77777777" w:rsidR="00140B67" w:rsidRPr="00140B67" w:rsidRDefault="00140B67" w:rsidP="00140B67">
            <w:pPr>
              <w:spacing w:line="240" w:lineRule="auto"/>
              <w:jc w:val="center"/>
              <w:rPr>
                <w:sz w:val="20"/>
                <w:szCs w:val="20"/>
              </w:rPr>
            </w:pPr>
            <w:r w:rsidRPr="00140B67">
              <w:rPr>
                <w:i/>
                <w:iCs/>
                <w:sz w:val="20"/>
                <w:szCs w:val="20"/>
              </w:rPr>
              <w:t>P</w:t>
            </w:r>
            <w:r w:rsidRPr="00140B67">
              <w:rPr>
                <w:sz w:val="20"/>
                <w:szCs w:val="20"/>
              </w:rPr>
              <w:t>-value</w:t>
            </w:r>
          </w:p>
        </w:tc>
      </w:tr>
      <w:tr w:rsidR="00140B67" w:rsidRPr="00140B67" w14:paraId="6C97E9E0" w14:textId="77777777" w:rsidTr="007B6AF8">
        <w:trPr>
          <w:trHeight w:val="240"/>
        </w:trPr>
        <w:tc>
          <w:tcPr>
            <w:tcW w:w="3330" w:type="dxa"/>
            <w:vAlign w:val="center"/>
          </w:tcPr>
          <w:p w14:paraId="045ACEDC" w14:textId="77777777" w:rsidR="00140B67" w:rsidRPr="00140B67" w:rsidRDefault="00140B67" w:rsidP="00140B67">
            <w:pPr>
              <w:spacing w:line="240" w:lineRule="auto"/>
              <w:rPr>
                <w:sz w:val="20"/>
                <w:szCs w:val="20"/>
              </w:rPr>
            </w:pPr>
            <w:r w:rsidRPr="00140B67">
              <w:rPr>
                <w:sz w:val="20"/>
                <w:szCs w:val="20"/>
              </w:rPr>
              <w:t>DMI, kg/d</w:t>
            </w:r>
          </w:p>
        </w:tc>
        <w:tc>
          <w:tcPr>
            <w:tcW w:w="1890" w:type="dxa"/>
            <w:vAlign w:val="center"/>
          </w:tcPr>
          <w:p w14:paraId="2ABE8FDC" w14:textId="5DA78147" w:rsidR="00140B67" w:rsidRPr="00140B67" w:rsidRDefault="00140B67" w:rsidP="00DF7643">
            <w:pPr>
              <w:tabs>
                <w:tab w:val="decimal" w:pos="520"/>
              </w:tabs>
              <w:spacing w:line="240" w:lineRule="auto"/>
              <w:rPr>
                <w:sz w:val="20"/>
                <w:szCs w:val="20"/>
              </w:rPr>
            </w:pPr>
            <w:r w:rsidRPr="00140B67">
              <w:rPr>
                <w:sz w:val="20"/>
                <w:szCs w:val="20"/>
              </w:rPr>
              <w:t>25.7</w:t>
            </w:r>
            <w:r w:rsidR="00A77797">
              <w:rPr>
                <w:sz w:val="20"/>
                <w:szCs w:val="20"/>
              </w:rPr>
              <w:t>2</w:t>
            </w:r>
            <w:r w:rsidRPr="00140B67">
              <w:rPr>
                <w:sz w:val="20"/>
                <w:szCs w:val="20"/>
              </w:rPr>
              <w:t xml:space="preserve"> </w:t>
            </w:r>
            <w:r w:rsidRPr="00140B67">
              <w:rPr>
                <w:rFonts w:asciiTheme="minorBidi" w:hAnsiTheme="minorBidi"/>
                <w:sz w:val="20"/>
                <w:szCs w:val="20"/>
              </w:rPr>
              <w:t>± 0.70</w:t>
            </w:r>
          </w:p>
        </w:tc>
        <w:tc>
          <w:tcPr>
            <w:tcW w:w="1792" w:type="dxa"/>
            <w:vAlign w:val="center"/>
          </w:tcPr>
          <w:p w14:paraId="6BA1BEC4" w14:textId="7E175EAD" w:rsidR="00140B67" w:rsidRPr="00140B67" w:rsidRDefault="00140B67" w:rsidP="00DF7643">
            <w:pPr>
              <w:tabs>
                <w:tab w:val="decimal" w:pos="430"/>
              </w:tabs>
              <w:spacing w:line="240" w:lineRule="auto"/>
              <w:rPr>
                <w:sz w:val="20"/>
                <w:szCs w:val="20"/>
              </w:rPr>
            </w:pPr>
            <w:r w:rsidRPr="00140B67">
              <w:rPr>
                <w:sz w:val="20"/>
                <w:szCs w:val="20"/>
              </w:rPr>
              <w:t>27.2</w:t>
            </w:r>
            <w:r w:rsidR="00A77797">
              <w:rPr>
                <w:sz w:val="20"/>
                <w:szCs w:val="20"/>
              </w:rPr>
              <w:t>1</w:t>
            </w:r>
            <w:r w:rsidRPr="00140B67">
              <w:rPr>
                <w:sz w:val="20"/>
                <w:szCs w:val="20"/>
              </w:rPr>
              <w:t xml:space="preserve"> </w:t>
            </w:r>
            <w:r w:rsidRPr="00140B67">
              <w:rPr>
                <w:rFonts w:asciiTheme="minorBidi" w:hAnsiTheme="minorBidi"/>
                <w:sz w:val="20"/>
                <w:szCs w:val="20"/>
              </w:rPr>
              <w:t>± 0.68</w:t>
            </w:r>
          </w:p>
        </w:tc>
        <w:tc>
          <w:tcPr>
            <w:tcW w:w="2338" w:type="dxa"/>
            <w:vAlign w:val="center"/>
          </w:tcPr>
          <w:p w14:paraId="372048DC" w14:textId="77777777" w:rsidR="00140B67" w:rsidRPr="00140B67" w:rsidRDefault="00140B67" w:rsidP="00DF7643">
            <w:pPr>
              <w:tabs>
                <w:tab w:val="decimal" w:pos="980"/>
              </w:tabs>
              <w:spacing w:line="240" w:lineRule="auto"/>
              <w:rPr>
                <w:sz w:val="20"/>
                <w:szCs w:val="20"/>
              </w:rPr>
            </w:pPr>
            <w:r w:rsidRPr="00140B67">
              <w:rPr>
                <w:sz w:val="20"/>
                <w:szCs w:val="20"/>
              </w:rPr>
              <w:t>0.27</w:t>
            </w:r>
          </w:p>
        </w:tc>
      </w:tr>
      <w:tr w:rsidR="00140B67" w:rsidRPr="00140B67" w14:paraId="58EC9AD9" w14:textId="77777777" w:rsidTr="007B6AF8">
        <w:trPr>
          <w:trHeight w:val="240"/>
        </w:trPr>
        <w:tc>
          <w:tcPr>
            <w:tcW w:w="3330" w:type="dxa"/>
            <w:vAlign w:val="center"/>
          </w:tcPr>
          <w:p w14:paraId="1AF41AEE" w14:textId="77777777" w:rsidR="00140B67" w:rsidRPr="00140B67" w:rsidRDefault="00140B67" w:rsidP="00140B67">
            <w:pPr>
              <w:spacing w:line="240" w:lineRule="auto"/>
              <w:rPr>
                <w:sz w:val="20"/>
                <w:szCs w:val="20"/>
              </w:rPr>
            </w:pPr>
            <w:r w:rsidRPr="00140B67">
              <w:rPr>
                <w:sz w:val="20"/>
                <w:szCs w:val="20"/>
              </w:rPr>
              <w:t>Yield, kg/d</w:t>
            </w:r>
          </w:p>
        </w:tc>
        <w:tc>
          <w:tcPr>
            <w:tcW w:w="1890" w:type="dxa"/>
            <w:vAlign w:val="center"/>
          </w:tcPr>
          <w:p w14:paraId="21B9ED50" w14:textId="77777777" w:rsidR="00140B67" w:rsidRPr="00140B67" w:rsidRDefault="00140B67" w:rsidP="00DF7643">
            <w:pPr>
              <w:tabs>
                <w:tab w:val="decimal" w:pos="520"/>
              </w:tabs>
              <w:spacing w:line="240" w:lineRule="auto"/>
              <w:rPr>
                <w:sz w:val="20"/>
                <w:szCs w:val="20"/>
              </w:rPr>
            </w:pPr>
          </w:p>
        </w:tc>
        <w:tc>
          <w:tcPr>
            <w:tcW w:w="1792" w:type="dxa"/>
            <w:vAlign w:val="center"/>
          </w:tcPr>
          <w:p w14:paraId="74D1C929" w14:textId="77777777" w:rsidR="00140B67" w:rsidRPr="00140B67" w:rsidRDefault="00140B67" w:rsidP="00DF7643">
            <w:pPr>
              <w:tabs>
                <w:tab w:val="decimal" w:pos="430"/>
              </w:tabs>
              <w:spacing w:line="240" w:lineRule="auto"/>
              <w:rPr>
                <w:sz w:val="20"/>
                <w:szCs w:val="20"/>
              </w:rPr>
            </w:pPr>
          </w:p>
        </w:tc>
        <w:tc>
          <w:tcPr>
            <w:tcW w:w="2338" w:type="dxa"/>
            <w:vAlign w:val="center"/>
          </w:tcPr>
          <w:p w14:paraId="2F1F2574" w14:textId="77777777" w:rsidR="00140B67" w:rsidRPr="00140B67" w:rsidRDefault="00140B67" w:rsidP="00DF7643">
            <w:pPr>
              <w:tabs>
                <w:tab w:val="decimal" w:pos="980"/>
              </w:tabs>
              <w:spacing w:line="240" w:lineRule="auto"/>
              <w:rPr>
                <w:sz w:val="20"/>
                <w:szCs w:val="20"/>
              </w:rPr>
            </w:pPr>
          </w:p>
        </w:tc>
      </w:tr>
      <w:tr w:rsidR="00140B67" w:rsidRPr="00140B67" w14:paraId="5C6F2E04" w14:textId="77777777" w:rsidTr="007B6AF8">
        <w:trPr>
          <w:trHeight w:val="216"/>
        </w:trPr>
        <w:tc>
          <w:tcPr>
            <w:tcW w:w="3330" w:type="dxa"/>
            <w:vAlign w:val="center"/>
          </w:tcPr>
          <w:p w14:paraId="07FD4A28" w14:textId="77777777" w:rsidR="00140B67" w:rsidRPr="00140B67" w:rsidRDefault="00140B67" w:rsidP="00140B67">
            <w:pPr>
              <w:spacing w:line="240" w:lineRule="auto"/>
              <w:rPr>
                <w:sz w:val="20"/>
                <w:szCs w:val="20"/>
              </w:rPr>
            </w:pPr>
            <w:r w:rsidRPr="00140B67">
              <w:rPr>
                <w:sz w:val="20"/>
                <w:szCs w:val="20"/>
              </w:rPr>
              <w:t xml:space="preserve">   Milk</w:t>
            </w:r>
          </w:p>
        </w:tc>
        <w:tc>
          <w:tcPr>
            <w:tcW w:w="1890" w:type="dxa"/>
            <w:vAlign w:val="center"/>
          </w:tcPr>
          <w:p w14:paraId="1B129369" w14:textId="7EF4F0A8" w:rsidR="00140B67" w:rsidRPr="00140B67" w:rsidRDefault="00140B67" w:rsidP="00DF7643">
            <w:pPr>
              <w:tabs>
                <w:tab w:val="decimal" w:pos="520"/>
              </w:tabs>
              <w:spacing w:line="240" w:lineRule="auto"/>
              <w:rPr>
                <w:sz w:val="20"/>
                <w:szCs w:val="20"/>
              </w:rPr>
            </w:pPr>
            <w:r w:rsidRPr="00140B67">
              <w:rPr>
                <w:sz w:val="20"/>
                <w:szCs w:val="20"/>
              </w:rPr>
              <w:t>43.</w:t>
            </w:r>
            <w:r w:rsidR="00A77797">
              <w:rPr>
                <w:sz w:val="20"/>
                <w:szCs w:val="20"/>
              </w:rPr>
              <w:t>66</w:t>
            </w:r>
            <w:r w:rsidRPr="00140B67">
              <w:rPr>
                <w:sz w:val="20"/>
                <w:szCs w:val="20"/>
              </w:rPr>
              <w:t xml:space="preserve"> </w:t>
            </w:r>
            <w:r w:rsidRPr="00140B67">
              <w:rPr>
                <w:rFonts w:asciiTheme="minorBidi" w:hAnsiTheme="minorBidi"/>
                <w:sz w:val="20"/>
                <w:szCs w:val="20"/>
              </w:rPr>
              <w:t>± 4.35</w:t>
            </w:r>
          </w:p>
        </w:tc>
        <w:tc>
          <w:tcPr>
            <w:tcW w:w="1792" w:type="dxa"/>
            <w:vAlign w:val="center"/>
          </w:tcPr>
          <w:p w14:paraId="32ADE36F" w14:textId="46B6A4B3" w:rsidR="00140B67" w:rsidRPr="00140B67" w:rsidRDefault="00140B67" w:rsidP="00DF7643">
            <w:pPr>
              <w:tabs>
                <w:tab w:val="decimal" w:pos="430"/>
              </w:tabs>
              <w:spacing w:line="240" w:lineRule="auto"/>
              <w:rPr>
                <w:sz w:val="20"/>
                <w:szCs w:val="20"/>
              </w:rPr>
            </w:pPr>
            <w:r w:rsidRPr="00140B67">
              <w:rPr>
                <w:sz w:val="20"/>
                <w:szCs w:val="20"/>
              </w:rPr>
              <w:t>42.</w:t>
            </w:r>
            <w:r w:rsidR="00A77797">
              <w:rPr>
                <w:sz w:val="20"/>
                <w:szCs w:val="20"/>
              </w:rPr>
              <w:t>57</w:t>
            </w:r>
            <w:r w:rsidRPr="00140B67">
              <w:rPr>
                <w:sz w:val="20"/>
                <w:szCs w:val="20"/>
              </w:rPr>
              <w:t xml:space="preserve"> </w:t>
            </w:r>
            <w:r w:rsidRPr="00140B67">
              <w:rPr>
                <w:rFonts w:asciiTheme="minorBidi" w:hAnsiTheme="minorBidi"/>
                <w:sz w:val="20"/>
                <w:szCs w:val="20"/>
              </w:rPr>
              <w:t>± 4.35</w:t>
            </w:r>
          </w:p>
        </w:tc>
        <w:tc>
          <w:tcPr>
            <w:tcW w:w="2338" w:type="dxa"/>
            <w:vAlign w:val="center"/>
          </w:tcPr>
          <w:p w14:paraId="53FAED51" w14:textId="77777777" w:rsidR="00140B67" w:rsidRPr="00140B67" w:rsidRDefault="00140B67" w:rsidP="00DF7643">
            <w:pPr>
              <w:tabs>
                <w:tab w:val="decimal" w:pos="980"/>
              </w:tabs>
              <w:spacing w:line="240" w:lineRule="auto"/>
              <w:rPr>
                <w:sz w:val="20"/>
                <w:szCs w:val="20"/>
              </w:rPr>
            </w:pPr>
            <w:r w:rsidRPr="00140B67">
              <w:rPr>
                <w:sz w:val="20"/>
                <w:szCs w:val="20"/>
              </w:rPr>
              <w:t>0.46</w:t>
            </w:r>
          </w:p>
        </w:tc>
      </w:tr>
      <w:tr w:rsidR="00140B67" w:rsidRPr="00140B67" w14:paraId="11665B4D" w14:textId="77777777" w:rsidTr="007B6AF8">
        <w:trPr>
          <w:trHeight w:val="216"/>
        </w:trPr>
        <w:tc>
          <w:tcPr>
            <w:tcW w:w="3330" w:type="dxa"/>
            <w:vAlign w:val="center"/>
          </w:tcPr>
          <w:p w14:paraId="30453761" w14:textId="77777777" w:rsidR="00140B67" w:rsidRPr="00140B67" w:rsidRDefault="00140B67" w:rsidP="00140B67">
            <w:pPr>
              <w:spacing w:line="240" w:lineRule="auto"/>
              <w:rPr>
                <w:sz w:val="20"/>
                <w:szCs w:val="20"/>
              </w:rPr>
            </w:pPr>
            <w:r w:rsidRPr="00140B67">
              <w:rPr>
                <w:sz w:val="20"/>
                <w:szCs w:val="20"/>
              </w:rPr>
              <w:t xml:space="preserve">   Fat</w:t>
            </w:r>
          </w:p>
        </w:tc>
        <w:tc>
          <w:tcPr>
            <w:tcW w:w="1890" w:type="dxa"/>
            <w:vAlign w:val="center"/>
          </w:tcPr>
          <w:p w14:paraId="6A6A5B9A" w14:textId="77777777" w:rsidR="00140B67" w:rsidRPr="00140B67" w:rsidRDefault="00140B67" w:rsidP="00DF7643">
            <w:pPr>
              <w:tabs>
                <w:tab w:val="decimal" w:pos="520"/>
              </w:tabs>
              <w:spacing w:line="240" w:lineRule="auto"/>
              <w:rPr>
                <w:sz w:val="20"/>
                <w:szCs w:val="20"/>
              </w:rPr>
            </w:pPr>
            <w:r w:rsidRPr="00140B67">
              <w:rPr>
                <w:sz w:val="20"/>
                <w:szCs w:val="20"/>
              </w:rPr>
              <w:t xml:space="preserve">1.86 </w:t>
            </w:r>
            <w:r w:rsidRPr="00140B67">
              <w:rPr>
                <w:rFonts w:asciiTheme="minorBidi" w:hAnsiTheme="minorBidi"/>
                <w:sz w:val="20"/>
                <w:szCs w:val="20"/>
              </w:rPr>
              <w:t>± 0.21</w:t>
            </w:r>
          </w:p>
        </w:tc>
        <w:tc>
          <w:tcPr>
            <w:tcW w:w="1792" w:type="dxa"/>
            <w:vAlign w:val="center"/>
          </w:tcPr>
          <w:p w14:paraId="0D491B35" w14:textId="77777777" w:rsidR="00140B67" w:rsidRPr="00140B67" w:rsidRDefault="00140B67" w:rsidP="00DF7643">
            <w:pPr>
              <w:tabs>
                <w:tab w:val="decimal" w:pos="430"/>
              </w:tabs>
              <w:spacing w:line="240" w:lineRule="auto"/>
              <w:rPr>
                <w:sz w:val="20"/>
                <w:szCs w:val="20"/>
              </w:rPr>
            </w:pPr>
            <w:r w:rsidRPr="00140B67">
              <w:rPr>
                <w:rFonts w:asciiTheme="minorBidi" w:hAnsiTheme="minorBidi"/>
                <w:sz w:val="20"/>
                <w:szCs w:val="20"/>
              </w:rPr>
              <w:t>1.86 ± 0.21</w:t>
            </w:r>
          </w:p>
        </w:tc>
        <w:tc>
          <w:tcPr>
            <w:tcW w:w="2338" w:type="dxa"/>
            <w:vAlign w:val="center"/>
          </w:tcPr>
          <w:p w14:paraId="48A5882F" w14:textId="77777777" w:rsidR="00140B67" w:rsidRPr="00140B67" w:rsidRDefault="00140B67" w:rsidP="00DF7643">
            <w:pPr>
              <w:tabs>
                <w:tab w:val="decimal" w:pos="980"/>
              </w:tabs>
              <w:spacing w:line="240" w:lineRule="auto"/>
              <w:rPr>
                <w:sz w:val="20"/>
                <w:szCs w:val="20"/>
              </w:rPr>
            </w:pPr>
            <w:r w:rsidRPr="00140B67">
              <w:rPr>
                <w:sz w:val="20"/>
                <w:szCs w:val="20"/>
              </w:rPr>
              <w:t>0.98</w:t>
            </w:r>
          </w:p>
        </w:tc>
      </w:tr>
      <w:tr w:rsidR="00140B67" w:rsidRPr="00140B67" w14:paraId="174B2FC0" w14:textId="77777777" w:rsidTr="007B6AF8">
        <w:tc>
          <w:tcPr>
            <w:tcW w:w="3330" w:type="dxa"/>
            <w:vAlign w:val="center"/>
          </w:tcPr>
          <w:p w14:paraId="1EC965DA" w14:textId="77777777" w:rsidR="00140B67" w:rsidRPr="00140B67" w:rsidRDefault="00140B67" w:rsidP="00140B67">
            <w:pPr>
              <w:spacing w:line="240" w:lineRule="auto"/>
              <w:rPr>
                <w:sz w:val="20"/>
                <w:szCs w:val="20"/>
              </w:rPr>
            </w:pPr>
            <w:r w:rsidRPr="00140B67">
              <w:rPr>
                <w:sz w:val="20"/>
                <w:szCs w:val="20"/>
              </w:rPr>
              <w:t xml:space="preserve">   Protein</w:t>
            </w:r>
          </w:p>
        </w:tc>
        <w:tc>
          <w:tcPr>
            <w:tcW w:w="1890" w:type="dxa"/>
            <w:vAlign w:val="center"/>
          </w:tcPr>
          <w:p w14:paraId="2F551D9C" w14:textId="77777777" w:rsidR="00140B67" w:rsidRPr="00140B67" w:rsidRDefault="00140B67" w:rsidP="00DF7643">
            <w:pPr>
              <w:tabs>
                <w:tab w:val="decimal" w:pos="520"/>
              </w:tabs>
              <w:spacing w:line="240" w:lineRule="auto"/>
              <w:rPr>
                <w:sz w:val="20"/>
                <w:szCs w:val="20"/>
              </w:rPr>
            </w:pPr>
            <w:r w:rsidRPr="00140B67">
              <w:rPr>
                <w:sz w:val="20"/>
                <w:szCs w:val="20"/>
              </w:rPr>
              <w:t xml:space="preserve">1.22 </w:t>
            </w:r>
            <w:r w:rsidRPr="00140B67">
              <w:rPr>
                <w:rFonts w:asciiTheme="minorBidi" w:hAnsiTheme="minorBidi"/>
                <w:sz w:val="20"/>
                <w:szCs w:val="20"/>
              </w:rPr>
              <w:t>± 0.09</w:t>
            </w:r>
          </w:p>
        </w:tc>
        <w:tc>
          <w:tcPr>
            <w:tcW w:w="1792" w:type="dxa"/>
            <w:vAlign w:val="center"/>
          </w:tcPr>
          <w:p w14:paraId="6F5DB319" w14:textId="77777777" w:rsidR="00140B67" w:rsidRPr="00140B67" w:rsidRDefault="00140B67" w:rsidP="00DF7643">
            <w:pPr>
              <w:tabs>
                <w:tab w:val="decimal" w:pos="430"/>
              </w:tabs>
              <w:spacing w:line="240" w:lineRule="auto"/>
              <w:rPr>
                <w:sz w:val="20"/>
                <w:szCs w:val="20"/>
              </w:rPr>
            </w:pPr>
            <w:r w:rsidRPr="00140B67">
              <w:rPr>
                <w:rFonts w:asciiTheme="minorBidi" w:hAnsiTheme="minorBidi"/>
                <w:sz w:val="20"/>
                <w:szCs w:val="20"/>
              </w:rPr>
              <w:t>1.20 ± 0.09</w:t>
            </w:r>
          </w:p>
        </w:tc>
        <w:tc>
          <w:tcPr>
            <w:tcW w:w="2338" w:type="dxa"/>
            <w:vAlign w:val="center"/>
          </w:tcPr>
          <w:p w14:paraId="78ACC695" w14:textId="77777777" w:rsidR="00140B67" w:rsidRPr="00140B67" w:rsidRDefault="00140B67" w:rsidP="00DF7643">
            <w:pPr>
              <w:tabs>
                <w:tab w:val="decimal" w:pos="980"/>
              </w:tabs>
              <w:spacing w:line="240" w:lineRule="auto"/>
              <w:rPr>
                <w:sz w:val="20"/>
                <w:szCs w:val="20"/>
              </w:rPr>
            </w:pPr>
            <w:r w:rsidRPr="00140B67">
              <w:rPr>
                <w:sz w:val="20"/>
                <w:szCs w:val="20"/>
              </w:rPr>
              <w:t>0.66</w:t>
            </w:r>
          </w:p>
        </w:tc>
      </w:tr>
      <w:tr w:rsidR="00140B67" w:rsidRPr="00140B67" w14:paraId="4114E759" w14:textId="77777777" w:rsidTr="007B6AF8">
        <w:tc>
          <w:tcPr>
            <w:tcW w:w="3330" w:type="dxa"/>
            <w:vAlign w:val="center"/>
          </w:tcPr>
          <w:p w14:paraId="3A73A8B3" w14:textId="77777777" w:rsidR="00140B67" w:rsidRPr="00140B67" w:rsidRDefault="00140B67" w:rsidP="00140B67">
            <w:pPr>
              <w:spacing w:line="240" w:lineRule="auto"/>
              <w:rPr>
                <w:sz w:val="20"/>
                <w:szCs w:val="20"/>
              </w:rPr>
            </w:pPr>
            <w:r w:rsidRPr="00140B67">
              <w:rPr>
                <w:sz w:val="20"/>
                <w:szCs w:val="20"/>
              </w:rPr>
              <w:t xml:space="preserve">   Lactose</w:t>
            </w:r>
          </w:p>
        </w:tc>
        <w:tc>
          <w:tcPr>
            <w:tcW w:w="1890" w:type="dxa"/>
            <w:vAlign w:val="center"/>
          </w:tcPr>
          <w:p w14:paraId="021BAD9A" w14:textId="77777777" w:rsidR="00140B67" w:rsidRPr="00140B67" w:rsidRDefault="00140B67" w:rsidP="00DF7643">
            <w:pPr>
              <w:tabs>
                <w:tab w:val="decimal" w:pos="520"/>
              </w:tabs>
              <w:spacing w:line="240" w:lineRule="auto"/>
              <w:rPr>
                <w:sz w:val="20"/>
                <w:szCs w:val="20"/>
              </w:rPr>
            </w:pPr>
            <w:r w:rsidRPr="00140B67">
              <w:rPr>
                <w:sz w:val="20"/>
                <w:szCs w:val="20"/>
              </w:rPr>
              <w:t xml:space="preserve">1.98 </w:t>
            </w:r>
            <w:r w:rsidRPr="00140B67">
              <w:rPr>
                <w:rFonts w:asciiTheme="minorBidi" w:hAnsiTheme="minorBidi"/>
                <w:sz w:val="20"/>
                <w:szCs w:val="20"/>
              </w:rPr>
              <w:t>± 0.17</w:t>
            </w:r>
          </w:p>
        </w:tc>
        <w:tc>
          <w:tcPr>
            <w:tcW w:w="1792" w:type="dxa"/>
            <w:vAlign w:val="center"/>
          </w:tcPr>
          <w:p w14:paraId="7ADFA6DD" w14:textId="77777777" w:rsidR="00140B67" w:rsidRPr="00140B67" w:rsidRDefault="00140B67" w:rsidP="00DF7643">
            <w:pPr>
              <w:tabs>
                <w:tab w:val="decimal" w:pos="430"/>
              </w:tabs>
              <w:spacing w:line="240" w:lineRule="auto"/>
              <w:rPr>
                <w:rFonts w:asciiTheme="minorBidi" w:hAnsiTheme="minorBidi"/>
                <w:sz w:val="20"/>
                <w:szCs w:val="20"/>
              </w:rPr>
            </w:pPr>
            <w:r w:rsidRPr="00140B67">
              <w:rPr>
                <w:rFonts w:asciiTheme="minorBidi" w:hAnsiTheme="minorBidi"/>
                <w:sz w:val="20"/>
                <w:szCs w:val="20"/>
              </w:rPr>
              <w:t>1.96 ± 0.17</w:t>
            </w:r>
          </w:p>
        </w:tc>
        <w:tc>
          <w:tcPr>
            <w:tcW w:w="2338" w:type="dxa"/>
            <w:vAlign w:val="center"/>
          </w:tcPr>
          <w:p w14:paraId="711155C9" w14:textId="77777777" w:rsidR="00140B67" w:rsidRPr="00140B67" w:rsidRDefault="00140B67" w:rsidP="00DF7643">
            <w:pPr>
              <w:tabs>
                <w:tab w:val="decimal" w:pos="980"/>
              </w:tabs>
              <w:spacing w:line="240" w:lineRule="auto"/>
              <w:rPr>
                <w:sz w:val="20"/>
                <w:szCs w:val="20"/>
              </w:rPr>
            </w:pPr>
            <w:r w:rsidRPr="00140B67">
              <w:rPr>
                <w:sz w:val="20"/>
                <w:szCs w:val="20"/>
              </w:rPr>
              <w:t>0.75</w:t>
            </w:r>
          </w:p>
        </w:tc>
      </w:tr>
      <w:tr w:rsidR="00140B67" w:rsidRPr="00140B67" w14:paraId="4BB71834" w14:textId="77777777" w:rsidTr="007B6AF8">
        <w:tc>
          <w:tcPr>
            <w:tcW w:w="3330" w:type="dxa"/>
            <w:vAlign w:val="center"/>
          </w:tcPr>
          <w:p w14:paraId="59FC0764" w14:textId="77777777" w:rsidR="00140B67" w:rsidRPr="00140B67" w:rsidRDefault="00140B67" w:rsidP="00140B67">
            <w:pPr>
              <w:spacing w:line="240" w:lineRule="auto"/>
              <w:rPr>
                <w:sz w:val="20"/>
                <w:szCs w:val="20"/>
              </w:rPr>
            </w:pPr>
            <w:r w:rsidRPr="00140B67">
              <w:rPr>
                <w:sz w:val="20"/>
                <w:szCs w:val="20"/>
              </w:rPr>
              <w:t xml:space="preserve">   ECM</w:t>
            </w:r>
          </w:p>
        </w:tc>
        <w:tc>
          <w:tcPr>
            <w:tcW w:w="1890" w:type="dxa"/>
            <w:vAlign w:val="center"/>
          </w:tcPr>
          <w:p w14:paraId="34B45ACD" w14:textId="25433ACA" w:rsidR="00140B67" w:rsidRPr="00140B67" w:rsidRDefault="00140B67" w:rsidP="00DF7643">
            <w:pPr>
              <w:tabs>
                <w:tab w:val="decimal" w:pos="520"/>
              </w:tabs>
              <w:spacing w:line="240" w:lineRule="auto"/>
              <w:rPr>
                <w:sz w:val="20"/>
                <w:szCs w:val="20"/>
              </w:rPr>
            </w:pPr>
            <w:r w:rsidRPr="00140B67">
              <w:rPr>
                <w:sz w:val="20"/>
                <w:szCs w:val="20"/>
              </w:rPr>
              <w:t>47.</w:t>
            </w:r>
            <w:r w:rsidR="00A77797">
              <w:rPr>
                <w:sz w:val="20"/>
                <w:szCs w:val="20"/>
              </w:rPr>
              <w:t>67</w:t>
            </w:r>
            <w:r w:rsidRPr="00140B67">
              <w:rPr>
                <w:sz w:val="20"/>
                <w:szCs w:val="20"/>
              </w:rPr>
              <w:t xml:space="preserve"> </w:t>
            </w:r>
            <w:r w:rsidRPr="00140B67">
              <w:rPr>
                <w:rFonts w:asciiTheme="minorBidi" w:hAnsiTheme="minorBidi"/>
                <w:sz w:val="20"/>
                <w:szCs w:val="20"/>
              </w:rPr>
              <w:t>± 4.85</w:t>
            </w:r>
          </w:p>
        </w:tc>
        <w:tc>
          <w:tcPr>
            <w:tcW w:w="1792" w:type="dxa"/>
            <w:vAlign w:val="center"/>
          </w:tcPr>
          <w:p w14:paraId="060C2B4A" w14:textId="0D45719E" w:rsidR="00140B67" w:rsidRPr="00140B67" w:rsidRDefault="00140B67" w:rsidP="00DF7643">
            <w:pPr>
              <w:tabs>
                <w:tab w:val="decimal" w:pos="430"/>
              </w:tabs>
              <w:spacing w:line="240" w:lineRule="auto"/>
              <w:rPr>
                <w:sz w:val="20"/>
                <w:szCs w:val="20"/>
              </w:rPr>
            </w:pPr>
            <w:r w:rsidRPr="00140B67">
              <w:rPr>
                <w:rFonts w:asciiTheme="minorBidi" w:hAnsiTheme="minorBidi"/>
                <w:sz w:val="20"/>
                <w:szCs w:val="20"/>
              </w:rPr>
              <w:t>47.</w:t>
            </w:r>
            <w:r w:rsidR="00A77797">
              <w:rPr>
                <w:rFonts w:asciiTheme="minorBidi" w:hAnsiTheme="minorBidi"/>
                <w:sz w:val="20"/>
                <w:szCs w:val="20"/>
              </w:rPr>
              <w:t>11</w:t>
            </w:r>
            <w:r w:rsidRPr="00140B67">
              <w:rPr>
                <w:rFonts w:asciiTheme="minorBidi" w:hAnsiTheme="minorBidi"/>
                <w:sz w:val="20"/>
                <w:szCs w:val="20"/>
              </w:rPr>
              <w:t xml:space="preserve"> ± 4.86</w:t>
            </w:r>
          </w:p>
        </w:tc>
        <w:tc>
          <w:tcPr>
            <w:tcW w:w="2338" w:type="dxa"/>
            <w:vAlign w:val="center"/>
          </w:tcPr>
          <w:p w14:paraId="1BE56DEF" w14:textId="77777777" w:rsidR="00140B67" w:rsidRPr="00140B67" w:rsidRDefault="00140B67" w:rsidP="00DF7643">
            <w:pPr>
              <w:tabs>
                <w:tab w:val="decimal" w:pos="980"/>
              </w:tabs>
              <w:spacing w:line="240" w:lineRule="auto"/>
              <w:rPr>
                <w:sz w:val="20"/>
                <w:szCs w:val="20"/>
              </w:rPr>
            </w:pPr>
            <w:r w:rsidRPr="00140B67">
              <w:rPr>
                <w:sz w:val="20"/>
                <w:szCs w:val="20"/>
              </w:rPr>
              <w:t>0.78</w:t>
            </w:r>
          </w:p>
        </w:tc>
      </w:tr>
      <w:tr w:rsidR="00140B67" w:rsidRPr="00140B67" w14:paraId="2B92DBA7" w14:textId="77777777" w:rsidTr="007B6AF8">
        <w:tc>
          <w:tcPr>
            <w:tcW w:w="3330" w:type="dxa"/>
            <w:vAlign w:val="center"/>
          </w:tcPr>
          <w:p w14:paraId="4A286D70" w14:textId="77777777" w:rsidR="00140B67" w:rsidRPr="00140B67" w:rsidRDefault="00140B67" w:rsidP="00140B67">
            <w:pPr>
              <w:spacing w:line="240" w:lineRule="auto"/>
              <w:rPr>
                <w:sz w:val="20"/>
                <w:szCs w:val="20"/>
              </w:rPr>
            </w:pPr>
            <w:r w:rsidRPr="00140B67">
              <w:rPr>
                <w:sz w:val="20"/>
                <w:szCs w:val="20"/>
              </w:rPr>
              <w:t xml:space="preserve">   4% FCM</w:t>
            </w:r>
          </w:p>
        </w:tc>
        <w:tc>
          <w:tcPr>
            <w:tcW w:w="1890" w:type="dxa"/>
            <w:vAlign w:val="center"/>
          </w:tcPr>
          <w:p w14:paraId="0BFB46C5" w14:textId="7AD0933E" w:rsidR="00140B67" w:rsidRPr="00140B67" w:rsidRDefault="00140B67" w:rsidP="00DF7643">
            <w:pPr>
              <w:tabs>
                <w:tab w:val="decimal" w:pos="520"/>
              </w:tabs>
              <w:spacing w:line="240" w:lineRule="auto"/>
              <w:rPr>
                <w:sz w:val="20"/>
                <w:szCs w:val="20"/>
              </w:rPr>
            </w:pPr>
            <w:r w:rsidRPr="00140B67">
              <w:rPr>
                <w:sz w:val="20"/>
                <w:szCs w:val="20"/>
              </w:rPr>
              <w:t>49.0</w:t>
            </w:r>
            <w:r w:rsidR="00A77797">
              <w:rPr>
                <w:sz w:val="20"/>
                <w:szCs w:val="20"/>
              </w:rPr>
              <w:t>5</w:t>
            </w:r>
            <w:r w:rsidRPr="00140B67">
              <w:rPr>
                <w:sz w:val="20"/>
                <w:szCs w:val="20"/>
              </w:rPr>
              <w:t xml:space="preserve"> </w:t>
            </w:r>
            <w:r w:rsidRPr="00140B67">
              <w:rPr>
                <w:rFonts w:asciiTheme="minorBidi" w:hAnsiTheme="minorBidi"/>
                <w:sz w:val="20"/>
                <w:szCs w:val="20"/>
              </w:rPr>
              <w:t>± 5.30</w:t>
            </w:r>
          </w:p>
        </w:tc>
        <w:tc>
          <w:tcPr>
            <w:tcW w:w="1792" w:type="dxa"/>
            <w:vAlign w:val="center"/>
          </w:tcPr>
          <w:p w14:paraId="41D6A851" w14:textId="2EADB82C" w:rsidR="00140B67" w:rsidRPr="00140B67" w:rsidRDefault="00140B67" w:rsidP="00DF7643">
            <w:pPr>
              <w:tabs>
                <w:tab w:val="decimal" w:pos="430"/>
              </w:tabs>
              <w:spacing w:line="240" w:lineRule="auto"/>
              <w:rPr>
                <w:rFonts w:asciiTheme="minorBidi" w:hAnsiTheme="minorBidi"/>
                <w:sz w:val="20"/>
                <w:szCs w:val="20"/>
              </w:rPr>
            </w:pPr>
            <w:r w:rsidRPr="00140B67">
              <w:rPr>
                <w:rFonts w:asciiTheme="minorBidi" w:hAnsiTheme="minorBidi"/>
                <w:sz w:val="20"/>
                <w:szCs w:val="20"/>
              </w:rPr>
              <w:t>48.5</w:t>
            </w:r>
            <w:r w:rsidR="00A77797">
              <w:rPr>
                <w:rFonts w:asciiTheme="minorBidi" w:hAnsiTheme="minorBidi"/>
                <w:sz w:val="20"/>
                <w:szCs w:val="20"/>
              </w:rPr>
              <w:t>3</w:t>
            </w:r>
            <w:r w:rsidRPr="00140B67">
              <w:rPr>
                <w:rFonts w:asciiTheme="minorBidi" w:hAnsiTheme="minorBidi"/>
                <w:sz w:val="20"/>
                <w:szCs w:val="20"/>
              </w:rPr>
              <w:t xml:space="preserve"> ± 5.30</w:t>
            </w:r>
          </w:p>
        </w:tc>
        <w:tc>
          <w:tcPr>
            <w:tcW w:w="2338" w:type="dxa"/>
            <w:vAlign w:val="center"/>
          </w:tcPr>
          <w:p w14:paraId="63040078" w14:textId="77777777" w:rsidR="00140B67" w:rsidRPr="00140B67" w:rsidRDefault="00140B67" w:rsidP="00DF7643">
            <w:pPr>
              <w:tabs>
                <w:tab w:val="decimal" w:pos="980"/>
              </w:tabs>
              <w:spacing w:line="240" w:lineRule="auto"/>
              <w:rPr>
                <w:sz w:val="20"/>
                <w:szCs w:val="20"/>
              </w:rPr>
            </w:pPr>
            <w:r w:rsidRPr="00140B67">
              <w:rPr>
                <w:sz w:val="20"/>
                <w:szCs w:val="20"/>
              </w:rPr>
              <w:t>0.81</w:t>
            </w:r>
          </w:p>
        </w:tc>
      </w:tr>
      <w:tr w:rsidR="00140B67" w:rsidRPr="00140B67" w14:paraId="42A2C200" w14:textId="77777777" w:rsidTr="007B6AF8">
        <w:tc>
          <w:tcPr>
            <w:tcW w:w="3330" w:type="dxa"/>
            <w:vAlign w:val="center"/>
          </w:tcPr>
          <w:p w14:paraId="3C016A43" w14:textId="77777777" w:rsidR="00140B67" w:rsidRPr="00140B67" w:rsidRDefault="00140B67" w:rsidP="00140B67">
            <w:pPr>
              <w:spacing w:line="240" w:lineRule="auto"/>
              <w:rPr>
                <w:sz w:val="20"/>
                <w:szCs w:val="20"/>
              </w:rPr>
            </w:pPr>
            <w:r w:rsidRPr="00140B67">
              <w:rPr>
                <w:sz w:val="20"/>
                <w:szCs w:val="20"/>
              </w:rPr>
              <w:t>Milk Composition, %</w:t>
            </w:r>
          </w:p>
        </w:tc>
        <w:tc>
          <w:tcPr>
            <w:tcW w:w="1890" w:type="dxa"/>
            <w:vAlign w:val="center"/>
          </w:tcPr>
          <w:p w14:paraId="1D5668F4" w14:textId="77777777" w:rsidR="00140B67" w:rsidRPr="00140B67" w:rsidRDefault="00140B67" w:rsidP="00DF7643">
            <w:pPr>
              <w:tabs>
                <w:tab w:val="decimal" w:pos="520"/>
              </w:tabs>
              <w:spacing w:line="240" w:lineRule="auto"/>
              <w:rPr>
                <w:sz w:val="20"/>
                <w:szCs w:val="20"/>
              </w:rPr>
            </w:pPr>
          </w:p>
        </w:tc>
        <w:tc>
          <w:tcPr>
            <w:tcW w:w="1792" w:type="dxa"/>
            <w:vAlign w:val="center"/>
          </w:tcPr>
          <w:p w14:paraId="17051F9A" w14:textId="77777777" w:rsidR="00140B67" w:rsidRPr="00140B67" w:rsidRDefault="00140B67" w:rsidP="00DF7643">
            <w:pPr>
              <w:tabs>
                <w:tab w:val="decimal" w:pos="430"/>
              </w:tabs>
              <w:spacing w:line="240" w:lineRule="auto"/>
              <w:rPr>
                <w:sz w:val="20"/>
                <w:szCs w:val="20"/>
              </w:rPr>
            </w:pPr>
          </w:p>
        </w:tc>
        <w:tc>
          <w:tcPr>
            <w:tcW w:w="2338" w:type="dxa"/>
            <w:vAlign w:val="center"/>
          </w:tcPr>
          <w:p w14:paraId="3A9A0AF2" w14:textId="77777777" w:rsidR="00140B67" w:rsidRPr="00140B67" w:rsidRDefault="00140B67" w:rsidP="00DF7643">
            <w:pPr>
              <w:tabs>
                <w:tab w:val="decimal" w:pos="980"/>
              </w:tabs>
              <w:spacing w:line="240" w:lineRule="auto"/>
              <w:rPr>
                <w:sz w:val="20"/>
                <w:szCs w:val="20"/>
              </w:rPr>
            </w:pPr>
          </w:p>
        </w:tc>
      </w:tr>
      <w:tr w:rsidR="00140B67" w:rsidRPr="00140B67" w14:paraId="534977C3" w14:textId="77777777" w:rsidTr="007B6AF8">
        <w:tc>
          <w:tcPr>
            <w:tcW w:w="3330" w:type="dxa"/>
            <w:vAlign w:val="center"/>
          </w:tcPr>
          <w:p w14:paraId="78F95CE7" w14:textId="77777777" w:rsidR="00140B67" w:rsidRPr="00140B67" w:rsidRDefault="00140B67" w:rsidP="00140B67">
            <w:pPr>
              <w:spacing w:line="240" w:lineRule="auto"/>
              <w:rPr>
                <w:sz w:val="20"/>
                <w:szCs w:val="20"/>
              </w:rPr>
            </w:pPr>
            <w:r w:rsidRPr="00140B67">
              <w:rPr>
                <w:sz w:val="20"/>
                <w:szCs w:val="20"/>
              </w:rPr>
              <w:t xml:space="preserve">   Fat</w:t>
            </w:r>
          </w:p>
        </w:tc>
        <w:tc>
          <w:tcPr>
            <w:tcW w:w="1890" w:type="dxa"/>
            <w:vAlign w:val="center"/>
          </w:tcPr>
          <w:p w14:paraId="116E0122" w14:textId="77777777" w:rsidR="00140B67" w:rsidRPr="00140B67" w:rsidRDefault="00140B67" w:rsidP="00DF7643">
            <w:pPr>
              <w:tabs>
                <w:tab w:val="decimal" w:pos="520"/>
              </w:tabs>
              <w:spacing w:line="240" w:lineRule="auto"/>
              <w:rPr>
                <w:sz w:val="20"/>
                <w:szCs w:val="20"/>
              </w:rPr>
            </w:pPr>
            <w:r w:rsidRPr="00140B67">
              <w:rPr>
                <w:sz w:val="20"/>
                <w:szCs w:val="20"/>
              </w:rPr>
              <w:t xml:space="preserve">4.27 </w:t>
            </w:r>
            <w:r w:rsidRPr="00140B67">
              <w:rPr>
                <w:rFonts w:asciiTheme="minorBidi" w:hAnsiTheme="minorBidi"/>
                <w:sz w:val="20"/>
                <w:szCs w:val="20"/>
              </w:rPr>
              <w:t>± 0.11</w:t>
            </w:r>
          </w:p>
        </w:tc>
        <w:tc>
          <w:tcPr>
            <w:tcW w:w="1792" w:type="dxa"/>
            <w:vAlign w:val="center"/>
          </w:tcPr>
          <w:p w14:paraId="442E2887" w14:textId="77777777" w:rsidR="00140B67" w:rsidRPr="00140B67" w:rsidRDefault="00140B67" w:rsidP="00DF7643">
            <w:pPr>
              <w:tabs>
                <w:tab w:val="decimal" w:pos="430"/>
              </w:tabs>
              <w:spacing w:line="240" w:lineRule="auto"/>
              <w:rPr>
                <w:sz w:val="20"/>
                <w:szCs w:val="20"/>
              </w:rPr>
            </w:pPr>
            <w:r w:rsidRPr="00140B67">
              <w:rPr>
                <w:sz w:val="20"/>
                <w:szCs w:val="20"/>
              </w:rPr>
              <w:t xml:space="preserve">4.37 </w:t>
            </w:r>
            <w:r w:rsidRPr="00140B67">
              <w:rPr>
                <w:rFonts w:asciiTheme="minorBidi" w:hAnsiTheme="minorBidi"/>
                <w:sz w:val="20"/>
                <w:szCs w:val="20"/>
              </w:rPr>
              <w:t xml:space="preserve">± </w:t>
            </w:r>
            <w:r w:rsidRPr="00140B67">
              <w:rPr>
                <w:sz w:val="20"/>
                <w:szCs w:val="20"/>
              </w:rPr>
              <w:t>0.11</w:t>
            </w:r>
          </w:p>
        </w:tc>
        <w:tc>
          <w:tcPr>
            <w:tcW w:w="2338" w:type="dxa"/>
            <w:vAlign w:val="center"/>
          </w:tcPr>
          <w:p w14:paraId="39D59F35" w14:textId="77777777" w:rsidR="00140B67" w:rsidRPr="00140B67" w:rsidRDefault="00140B67" w:rsidP="00DF7643">
            <w:pPr>
              <w:tabs>
                <w:tab w:val="decimal" w:pos="980"/>
              </w:tabs>
              <w:spacing w:line="240" w:lineRule="auto"/>
              <w:rPr>
                <w:sz w:val="20"/>
                <w:szCs w:val="20"/>
              </w:rPr>
            </w:pPr>
            <w:r w:rsidRPr="00140B67">
              <w:rPr>
                <w:sz w:val="20"/>
                <w:szCs w:val="20"/>
              </w:rPr>
              <w:t>0.60</w:t>
            </w:r>
          </w:p>
        </w:tc>
      </w:tr>
      <w:tr w:rsidR="00140B67" w:rsidRPr="00140B67" w14:paraId="62143F1A" w14:textId="77777777" w:rsidTr="007B6AF8">
        <w:tc>
          <w:tcPr>
            <w:tcW w:w="3330" w:type="dxa"/>
            <w:vAlign w:val="center"/>
          </w:tcPr>
          <w:p w14:paraId="448466EE" w14:textId="77777777" w:rsidR="00140B67" w:rsidRPr="00140B67" w:rsidRDefault="00140B67" w:rsidP="00140B67">
            <w:pPr>
              <w:spacing w:line="240" w:lineRule="auto"/>
              <w:rPr>
                <w:sz w:val="20"/>
                <w:szCs w:val="20"/>
              </w:rPr>
            </w:pPr>
            <w:r w:rsidRPr="00140B67">
              <w:rPr>
                <w:sz w:val="20"/>
                <w:szCs w:val="20"/>
              </w:rPr>
              <w:t xml:space="preserve">   Protein</w:t>
            </w:r>
          </w:p>
        </w:tc>
        <w:tc>
          <w:tcPr>
            <w:tcW w:w="1890" w:type="dxa"/>
            <w:vAlign w:val="center"/>
          </w:tcPr>
          <w:p w14:paraId="266D924D" w14:textId="77777777" w:rsidR="00140B67" w:rsidRPr="00140B67" w:rsidRDefault="00140B67" w:rsidP="00DF7643">
            <w:pPr>
              <w:tabs>
                <w:tab w:val="decimal" w:pos="520"/>
              </w:tabs>
              <w:spacing w:line="240" w:lineRule="auto"/>
              <w:rPr>
                <w:sz w:val="20"/>
                <w:szCs w:val="20"/>
              </w:rPr>
            </w:pPr>
            <w:r w:rsidRPr="00140B67">
              <w:rPr>
                <w:sz w:val="20"/>
                <w:szCs w:val="20"/>
              </w:rPr>
              <w:t xml:space="preserve">2.84 </w:t>
            </w:r>
            <w:r w:rsidRPr="00140B67">
              <w:rPr>
                <w:rFonts w:asciiTheme="minorBidi" w:hAnsiTheme="minorBidi"/>
                <w:sz w:val="20"/>
                <w:szCs w:val="20"/>
              </w:rPr>
              <w:t>± 0.07</w:t>
            </w:r>
          </w:p>
        </w:tc>
        <w:tc>
          <w:tcPr>
            <w:tcW w:w="1792" w:type="dxa"/>
            <w:vAlign w:val="center"/>
          </w:tcPr>
          <w:p w14:paraId="549265A5" w14:textId="77777777" w:rsidR="00140B67" w:rsidRPr="00140B67" w:rsidRDefault="00140B67" w:rsidP="00DF7643">
            <w:pPr>
              <w:tabs>
                <w:tab w:val="decimal" w:pos="430"/>
              </w:tabs>
              <w:spacing w:line="240" w:lineRule="auto"/>
              <w:rPr>
                <w:sz w:val="20"/>
                <w:szCs w:val="20"/>
              </w:rPr>
            </w:pPr>
            <w:r w:rsidRPr="00140B67">
              <w:rPr>
                <w:rFonts w:asciiTheme="minorBidi" w:hAnsiTheme="minorBidi"/>
                <w:sz w:val="20"/>
                <w:szCs w:val="20"/>
              </w:rPr>
              <w:t>2.83 ± 0.07</w:t>
            </w:r>
          </w:p>
        </w:tc>
        <w:tc>
          <w:tcPr>
            <w:tcW w:w="2338" w:type="dxa"/>
            <w:vAlign w:val="center"/>
          </w:tcPr>
          <w:p w14:paraId="0F524456" w14:textId="77777777" w:rsidR="00140B67" w:rsidRPr="00140B67" w:rsidRDefault="00140B67" w:rsidP="00DF7643">
            <w:pPr>
              <w:tabs>
                <w:tab w:val="decimal" w:pos="980"/>
              </w:tabs>
              <w:spacing w:line="240" w:lineRule="auto"/>
              <w:rPr>
                <w:sz w:val="20"/>
                <w:szCs w:val="20"/>
              </w:rPr>
            </w:pPr>
            <w:r w:rsidRPr="00140B67">
              <w:rPr>
                <w:sz w:val="20"/>
                <w:szCs w:val="20"/>
              </w:rPr>
              <w:t>0.86</w:t>
            </w:r>
          </w:p>
        </w:tc>
      </w:tr>
      <w:tr w:rsidR="00140B67" w:rsidRPr="00140B67" w14:paraId="3C29BEDA" w14:textId="77777777" w:rsidTr="007B6AF8">
        <w:tc>
          <w:tcPr>
            <w:tcW w:w="3330" w:type="dxa"/>
            <w:vAlign w:val="center"/>
          </w:tcPr>
          <w:p w14:paraId="3DC5BA90" w14:textId="77777777" w:rsidR="00140B67" w:rsidRPr="00140B67" w:rsidRDefault="00140B67" w:rsidP="00140B67">
            <w:pPr>
              <w:spacing w:line="240" w:lineRule="auto"/>
              <w:rPr>
                <w:sz w:val="20"/>
                <w:szCs w:val="20"/>
              </w:rPr>
            </w:pPr>
            <w:r w:rsidRPr="00140B67">
              <w:rPr>
                <w:sz w:val="20"/>
                <w:szCs w:val="20"/>
              </w:rPr>
              <w:t xml:space="preserve">   Lactose</w:t>
            </w:r>
          </w:p>
        </w:tc>
        <w:tc>
          <w:tcPr>
            <w:tcW w:w="1890" w:type="dxa"/>
            <w:vAlign w:val="center"/>
          </w:tcPr>
          <w:p w14:paraId="6592F24A" w14:textId="77777777" w:rsidR="00140B67" w:rsidRPr="00140B67" w:rsidRDefault="00140B67" w:rsidP="00DF7643">
            <w:pPr>
              <w:tabs>
                <w:tab w:val="decimal" w:pos="520"/>
              </w:tabs>
              <w:spacing w:line="240" w:lineRule="auto"/>
              <w:rPr>
                <w:sz w:val="20"/>
                <w:szCs w:val="20"/>
              </w:rPr>
            </w:pPr>
            <w:r w:rsidRPr="00140B67">
              <w:rPr>
                <w:sz w:val="20"/>
                <w:szCs w:val="20"/>
              </w:rPr>
              <w:t xml:space="preserve">4.58 </w:t>
            </w:r>
            <w:r w:rsidRPr="00140B67">
              <w:rPr>
                <w:rFonts w:asciiTheme="minorBidi" w:hAnsiTheme="minorBidi"/>
                <w:sz w:val="20"/>
                <w:szCs w:val="20"/>
              </w:rPr>
              <w:t>±</w:t>
            </w:r>
            <w:r w:rsidRPr="00140B67">
              <w:rPr>
                <w:sz w:val="20"/>
                <w:szCs w:val="20"/>
              </w:rPr>
              <w:t xml:space="preserve"> 0.08</w:t>
            </w:r>
          </w:p>
        </w:tc>
        <w:tc>
          <w:tcPr>
            <w:tcW w:w="1792" w:type="dxa"/>
            <w:vAlign w:val="center"/>
          </w:tcPr>
          <w:p w14:paraId="5165E1C4" w14:textId="77777777" w:rsidR="00140B67" w:rsidRPr="00140B67" w:rsidRDefault="00140B67" w:rsidP="00DF7643">
            <w:pPr>
              <w:tabs>
                <w:tab w:val="decimal" w:pos="430"/>
              </w:tabs>
              <w:spacing w:line="240" w:lineRule="auto"/>
              <w:rPr>
                <w:rFonts w:asciiTheme="minorBidi" w:hAnsiTheme="minorBidi"/>
                <w:sz w:val="20"/>
                <w:szCs w:val="20"/>
              </w:rPr>
            </w:pPr>
            <w:r w:rsidRPr="00140B67">
              <w:rPr>
                <w:rFonts w:asciiTheme="minorBidi" w:hAnsiTheme="minorBidi"/>
                <w:sz w:val="20"/>
                <w:szCs w:val="20"/>
              </w:rPr>
              <w:t>4.65 ± 0.08</w:t>
            </w:r>
          </w:p>
        </w:tc>
        <w:tc>
          <w:tcPr>
            <w:tcW w:w="2338" w:type="dxa"/>
            <w:vAlign w:val="center"/>
          </w:tcPr>
          <w:p w14:paraId="4C92F0B9" w14:textId="77777777" w:rsidR="00140B67" w:rsidRPr="00140B67" w:rsidRDefault="00140B67" w:rsidP="00DF7643">
            <w:pPr>
              <w:tabs>
                <w:tab w:val="decimal" w:pos="980"/>
              </w:tabs>
              <w:spacing w:line="240" w:lineRule="auto"/>
              <w:rPr>
                <w:sz w:val="20"/>
                <w:szCs w:val="20"/>
              </w:rPr>
            </w:pPr>
            <w:r w:rsidRPr="00140B67">
              <w:rPr>
                <w:sz w:val="20"/>
                <w:szCs w:val="20"/>
              </w:rPr>
              <w:t>0.34</w:t>
            </w:r>
          </w:p>
        </w:tc>
      </w:tr>
      <w:tr w:rsidR="00140B67" w:rsidRPr="00140B67" w14:paraId="030BB45B" w14:textId="77777777" w:rsidTr="007B6AF8">
        <w:tc>
          <w:tcPr>
            <w:tcW w:w="3330" w:type="dxa"/>
            <w:vAlign w:val="center"/>
          </w:tcPr>
          <w:p w14:paraId="288B7C46" w14:textId="77777777" w:rsidR="00140B67" w:rsidRPr="00140B67" w:rsidRDefault="00140B67" w:rsidP="00140B67">
            <w:pPr>
              <w:spacing w:line="240" w:lineRule="auto"/>
              <w:rPr>
                <w:sz w:val="20"/>
                <w:szCs w:val="20"/>
              </w:rPr>
            </w:pPr>
            <w:r w:rsidRPr="00140B67">
              <w:rPr>
                <w:sz w:val="20"/>
                <w:szCs w:val="20"/>
              </w:rPr>
              <w:t>Milk efficiency, kg/kg</w:t>
            </w:r>
          </w:p>
        </w:tc>
        <w:tc>
          <w:tcPr>
            <w:tcW w:w="1890" w:type="dxa"/>
            <w:vAlign w:val="center"/>
          </w:tcPr>
          <w:p w14:paraId="0A2B636C" w14:textId="77777777" w:rsidR="00140B67" w:rsidRPr="00140B67" w:rsidRDefault="00140B67" w:rsidP="00DF7643">
            <w:pPr>
              <w:tabs>
                <w:tab w:val="decimal" w:pos="520"/>
              </w:tabs>
              <w:spacing w:line="240" w:lineRule="auto"/>
              <w:rPr>
                <w:sz w:val="20"/>
                <w:szCs w:val="20"/>
              </w:rPr>
            </w:pPr>
          </w:p>
        </w:tc>
        <w:tc>
          <w:tcPr>
            <w:tcW w:w="1792" w:type="dxa"/>
            <w:vAlign w:val="center"/>
          </w:tcPr>
          <w:p w14:paraId="3D91DF7B" w14:textId="77777777" w:rsidR="00140B67" w:rsidRPr="00140B67" w:rsidRDefault="00140B67" w:rsidP="00DF7643">
            <w:pPr>
              <w:tabs>
                <w:tab w:val="decimal" w:pos="430"/>
              </w:tabs>
              <w:spacing w:line="240" w:lineRule="auto"/>
              <w:rPr>
                <w:sz w:val="20"/>
                <w:szCs w:val="20"/>
              </w:rPr>
            </w:pPr>
          </w:p>
        </w:tc>
        <w:tc>
          <w:tcPr>
            <w:tcW w:w="2338" w:type="dxa"/>
            <w:vAlign w:val="center"/>
          </w:tcPr>
          <w:p w14:paraId="203742D5" w14:textId="77777777" w:rsidR="00140B67" w:rsidRPr="00140B67" w:rsidRDefault="00140B67" w:rsidP="00DF7643">
            <w:pPr>
              <w:tabs>
                <w:tab w:val="decimal" w:pos="980"/>
              </w:tabs>
              <w:spacing w:line="240" w:lineRule="auto"/>
              <w:rPr>
                <w:sz w:val="20"/>
                <w:szCs w:val="20"/>
              </w:rPr>
            </w:pPr>
          </w:p>
        </w:tc>
      </w:tr>
      <w:tr w:rsidR="00140B67" w:rsidRPr="00140B67" w14:paraId="2A849CE4" w14:textId="77777777" w:rsidTr="007B6AF8">
        <w:tc>
          <w:tcPr>
            <w:tcW w:w="3330" w:type="dxa"/>
            <w:vAlign w:val="center"/>
          </w:tcPr>
          <w:p w14:paraId="7312CBC4" w14:textId="77777777" w:rsidR="00140B67" w:rsidRPr="00140B67" w:rsidRDefault="00140B67" w:rsidP="00140B67">
            <w:pPr>
              <w:spacing w:line="240" w:lineRule="auto"/>
              <w:rPr>
                <w:sz w:val="20"/>
                <w:szCs w:val="20"/>
              </w:rPr>
            </w:pPr>
            <w:r w:rsidRPr="00140B67">
              <w:rPr>
                <w:sz w:val="20"/>
                <w:szCs w:val="20"/>
              </w:rPr>
              <w:t xml:space="preserve">   Milk/DMI</w:t>
            </w:r>
          </w:p>
        </w:tc>
        <w:tc>
          <w:tcPr>
            <w:tcW w:w="1890" w:type="dxa"/>
            <w:vAlign w:val="center"/>
          </w:tcPr>
          <w:p w14:paraId="33200DB3" w14:textId="77777777" w:rsidR="00140B67" w:rsidRPr="00140B67" w:rsidRDefault="00140B67" w:rsidP="00DF7643">
            <w:pPr>
              <w:tabs>
                <w:tab w:val="decimal" w:pos="520"/>
              </w:tabs>
              <w:spacing w:line="240" w:lineRule="auto"/>
              <w:rPr>
                <w:sz w:val="20"/>
                <w:szCs w:val="20"/>
              </w:rPr>
            </w:pPr>
            <w:r w:rsidRPr="00140B67">
              <w:rPr>
                <w:sz w:val="20"/>
                <w:szCs w:val="20"/>
              </w:rPr>
              <w:t xml:space="preserve">1.76 </w:t>
            </w:r>
            <w:r w:rsidRPr="00140B67">
              <w:rPr>
                <w:rFonts w:asciiTheme="minorBidi" w:hAnsiTheme="minorBidi"/>
                <w:sz w:val="20"/>
                <w:szCs w:val="20"/>
              </w:rPr>
              <w:t>± 0.15</w:t>
            </w:r>
          </w:p>
        </w:tc>
        <w:tc>
          <w:tcPr>
            <w:tcW w:w="1792" w:type="dxa"/>
            <w:vAlign w:val="center"/>
          </w:tcPr>
          <w:p w14:paraId="6FBA615E" w14:textId="77777777" w:rsidR="00140B67" w:rsidRPr="00140B67" w:rsidRDefault="00140B67" w:rsidP="00DF7643">
            <w:pPr>
              <w:tabs>
                <w:tab w:val="decimal" w:pos="430"/>
              </w:tabs>
              <w:spacing w:line="240" w:lineRule="auto"/>
              <w:rPr>
                <w:rFonts w:asciiTheme="minorBidi" w:hAnsiTheme="minorBidi"/>
                <w:sz w:val="20"/>
                <w:szCs w:val="20"/>
              </w:rPr>
            </w:pPr>
            <w:r w:rsidRPr="00140B67">
              <w:rPr>
                <w:rFonts w:asciiTheme="minorBidi" w:hAnsiTheme="minorBidi"/>
                <w:sz w:val="20"/>
                <w:szCs w:val="20"/>
              </w:rPr>
              <w:t>1.63 ± 0.15</w:t>
            </w:r>
          </w:p>
        </w:tc>
        <w:tc>
          <w:tcPr>
            <w:tcW w:w="2338" w:type="dxa"/>
            <w:vAlign w:val="center"/>
          </w:tcPr>
          <w:p w14:paraId="5C364F14" w14:textId="77777777" w:rsidR="00140B67" w:rsidRPr="00140B67" w:rsidRDefault="00140B67" w:rsidP="00DF7643">
            <w:pPr>
              <w:tabs>
                <w:tab w:val="decimal" w:pos="980"/>
              </w:tabs>
              <w:spacing w:line="240" w:lineRule="auto"/>
              <w:rPr>
                <w:sz w:val="20"/>
                <w:szCs w:val="20"/>
              </w:rPr>
            </w:pPr>
            <w:r w:rsidRPr="00140B67">
              <w:rPr>
                <w:sz w:val="20"/>
                <w:szCs w:val="20"/>
              </w:rPr>
              <w:t>0.27</w:t>
            </w:r>
          </w:p>
        </w:tc>
      </w:tr>
      <w:tr w:rsidR="00140B67" w:rsidRPr="00140B67" w14:paraId="7FCA090A" w14:textId="77777777" w:rsidTr="00A77797">
        <w:trPr>
          <w:trHeight w:val="73"/>
        </w:trPr>
        <w:tc>
          <w:tcPr>
            <w:tcW w:w="3330" w:type="dxa"/>
            <w:vAlign w:val="center"/>
          </w:tcPr>
          <w:p w14:paraId="3C839C83" w14:textId="77777777" w:rsidR="00140B67" w:rsidRPr="00140B67" w:rsidRDefault="00140B67" w:rsidP="00140B67">
            <w:pPr>
              <w:spacing w:line="240" w:lineRule="auto"/>
              <w:rPr>
                <w:sz w:val="20"/>
                <w:szCs w:val="20"/>
              </w:rPr>
            </w:pPr>
            <w:r w:rsidRPr="00140B67">
              <w:rPr>
                <w:sz w:val="20"/>
                <w:szCs w:val="20"/>
              </w:rPr>
              <w:t xml:space="preserve">   ECM/DMI</w:t>
            </w:r>
          </w:p>
        </w:tc>
        <w:tc>
          <w:tcPr>
            <w:tcW w:w="1890" w:type="dxa"/>
            <w:vAlign w:val="center"/>
          </w:tcPr>
          <w:p w14:paraId="20182495" w14:textId="77777777" w:rsidR="00140B67" w:rsidRPr="00140B67" w:rsidRDefault="00140B67" w:rsidP="00DF7643">
            <w:pPr>
              <w:tabs>
                <w:tab w:val="decimal" w:pos="520"/>
              </w:tabs>
              <w:spacing w:line="240" w:lineRule="auto"/>
              <w:rPr>
                <w:sz w:val="20"/>
                <w:szCs w:val="20"/>
              </w:rPr>
            </w:pPr>
            <w:r w:rsidRPr="00140B67">
              <w:rPr>
                <w:sz w:val="20"/>
                <w:szCs w:val="20"/>
              </w:rPr>
              <w:t xml:space="preserve">1.93 </w:t>
            </w:r>
            <w:r w:rsidRPr="00140B67">
              <w:rPr>
                <w:rFonts w:asciiTheme="minorBidi" w:hAnsiTheme="minorBidi"/>
                <w:sz w:val="20"/>
                <w:szCs w:val="20"/>
              </w:rPr>
              <w:t>± 0.71</w:t>
            </w:r>
          </w:p>
        </w:tc>
        <w:tc>
          <w:tcPr>
            <w:tcW w:w="1792" w:type="dxa"/>
            <w:vAlign w:val="center"/>
          </w:tcPr>
          <w:p w14:paraId="59403D8C" w14:textId="77777777" w:rsidR="00140B67" w:rsidRPr="00140B67" w:rsidRDefault="00140B67" w:rsidP="00DF7643">
            <w:pPr>
              <w:tabs>
                <w:tab w:val="decimal" w:pos="430"/>
              </w:tabs>
              <w:spacing w:line="240" w:lineRule="auto"/>
              <w:rPr>
                <w:rFonts w:asciiTheme="minorBidi" w:hAnsiTheme="minorBidi"/>
                <w:sz w:val="20"/>
                <w:szCs w:val="20"/>
              </w:rPr>
            </w:pPr>
            <w:r w:rsidRPr="00140B67">
              <w:rPr>
                <w:rFonts w:asciiTheme="minorBidi" w:hAnsiTheme="minorBidi"/>
                <w:sz w:val="20"/>
                <w:szCs w:val="20"/>
              </w:rPr>
              <w:t>1.81 ± 0.71</w:t>
            </w:r>
          </w:p>
        </w:tc>
        <w:tc>
          <w:tcPr>
            <w:tcW w:w="2338" w:type="dxa"/>
            <w:vAlign w:val="center"/>
          </w:tcPr>
          <w:p w14:paraId="10860066" w14:textId="77777777" w:rsidR="00140B67" w:rsidRPr="00140B67" w:rsidRDefault="00140B67" w:rsidP="00DF7643">
            <w:pPr>
              <w:tabs>
                <w:tab w:val="decimal" w:pos="980"/>
              </w:tabs>
              <w:spacing w:line="240" w:lineRule="auto"/>
              <w:rPr>
                <w:sz w:val="20"/>
                <w:szCs w:val="20"/>
              </w:rPr>
            </w:pPr>
            <w:r w:rsidRPr="00140B67">
              <w:rPr>
                <w:sz w:val="20"/>
                <w:szCs w:val="20"/>
              </w:rPr>
              <w:t>0.32</w:t>
            </w:r>
          </w:p>
        </w:tc>
      </w:tr>
      <w:tr w:rsidR="00140B67" w:rsidRPr="00140B67" w14:paraId="6B40947D" w14:textId="77777777" w:rsidTr="007B6AF8">
        <w:tc>
          <w:tcPr>
            <w:tcW w:w="3330" w:type="dxa"/>
            <w:tcBorders>
              <w:bottom w:val="single" w:sz="12" w:space="0" w:color="auto"/>
            </w:tcBorders>
            <w:vAlign w:val="center"/>
          </w:tcPr>
          <w:p w14:paraId="04C9C97C" w14:textId="77777777" w:rsidR="00140B67" w:rsidRPr="00140B67" w:rsidRDefault="00140B67" w:rsidP="00140B67">
            <w:pPr>
              <w:spacing w:line="240" w:lineRule="auto"/>
              <w:rPr>
                <w:sz w:val="20"/>
                <w:szCs w:val="20"/>
              </w:rPr>
            </w:pPr>
            <w:r w:rsidRPr="00140B67">
              <w:rPr>
                <w:sz w:val="20"/>
                <w:szCs w:val="20"/>
              </w:rPr>
              <w:t xml:space="preserve">   FCM/DMI</w:t>
            </w:r>
          </w:p>
        </w:tc>
        <w:tc>
          <w:tcPr>
            <w:tcW w:w="1890" w:type="dxa"/>
            <w:tcBorders>
              <w:bottom w:val="single" w:sz="12" w:space="0" w:color="auto"/>
            </w:tcBorders>
            <w:vAlign w:val="center"/>
          </w:tcPr>
          <w:p w14:paraId="4C434F78" w14:textId="3640C447" w:rsidR="00140B67" w:rsidRPr="00140B67" w:rsidRDefault="00A77797" w:rsidP="00DF7643">
            <w:pPr>
              <w:tabs>
                <w:tab w:val="decimal" w:pos="520"/>
              </w:tabs>
              <w:spacing w:line="240" w:lineRule="auto"/>
              <w:rPr>
                <w:sz w:val="20"/>
                <w:szCs w:val="20"/>
              </w:rPr>
            </w:pPr>
            <w:r>
              <w:rPr>
                <w:rFonts w:asciiTheme="minorBidi" w:hAnsiTheme="minorBidi"/>
                <w:sz w:val="20"/>
                <w:szCs w:val="20"/>
              </w:rPr>
              <w:t>1.99</w:t>
            </w:r>
            <w:r w:rsidR="00140B67" w:rsidRPr="00140B67">
              <w:rPr>
                <w:rFonts w:asciiTheme="minorBidi" w:hAnsiTheme="minorBidi"/>
                <w:sz w:val="20"/>
                <w:szCs w:val="20"/>
              </w:rPr>
              <w:t xml:space="preserve"> ± 0.19</w:t>
            </w:r>
          </w:p>
        </w:tc>
        <w:tc>
          <w:tcPr>
            <w:tcW w:w="1792" w:type="dxa"/>
            <w:tcBorders>
              <w:bottom w:val="single" w:sz="12" w:space="0" w:color="auto"/>
            </w:tcBorders>
            <w:vAlign w:val="center"/>
          </w:tcPr>
          <w:p w14:paraId="4D4C9BFD" w14:textId="5E627C7E" w:rsidR="00140B67" w:rsidRPr="00140B67" w:rsidRDefault="00140B67" w:rsidP="00DF7643">
            <w:pPr>
              <w:tabs>
                <w:tab w:val="decimal" w:pos="430"/>
              </w:tabs>
              <w:spacing w:line="240" w:lineRule="auto"/>
              <w:rPr>
                <w:rFonts w:asciiTheme="minorBidi" w:hAnsiTheme="minorBidi"/>
                <w:sz w:val="20"/>
                <w:szCs w:val="20"/>
              </w:rPr>
            </w:pPr>
            <w:r w:rsidRPr="00140B67">
              <w:rPr>
                <w:rFonts w:asciiTheme="minorBidi" w:hAnsiTheme="minorBidi"/>
                <w:sz w:val="20"/>
                <w:szCs w:val="20"/>
              </w:rPr>
              <w:t>1.</w:t>
            </w:r>
            <w:r w:rsidR="00A77797">
              <w:rPr>
                <w:rFonts w:asciiTheme="minorBidi" w:hAnsiTheme="minorBidi"/>
                <w:sz w:val="20"/>
                <w:szCs w:val="20"/>
              </w:rPr>
              <w:t>86</w:t>
            </w:r>
            <w:r w:rsidRPr="00140B67">
              <w:rPr>
                <w:rFonts w:asciiTheme="minorBidi" w:hAnsiTheme="minorBidi"/>
                <w:sz w:val="20"/>
                <w:szCs w:val="20"/>
              </w:rPr>
              <w:t xml:space="preserve"> ± 0.19</w:t>
            </w:r>
          </w:p>
        </w:tc>
        <w:tc>
          <w:tcPr>
            <w:tcW w:w="2338" w:type="dxa"/>
            <w:tcBorders>
              <w:bottom w:val="single" w:sz="12" w:space="0" w:color="auto"/>
            </w:tcBorders>
            <w:vAlign w:val="center"/>
          </w:tcPr>
          <w:p w14:paraId="0F091A3F" w14:textId="77777777" w:rsidR="00140B67" w:rsidRPr="00140B67" w:rsidRDefault="00140B67" w:rsidP="00DF7643">
            <w:pPr>
              <w:tabs>
                <w:tab w:val="decimal" w:pos="980"/>
              </w:tabs>
              <w:spacing w:line="240" w:lineRule="auto"/>
              <w:rPr>
                <w:sz w:val="20"/>
                <w:szCs w:val="20"/>
              </w:rPr>
            </w:pPr>
            <w:r w:rsidRPr="00140B67">
              <w:rPr>
                <w:sz w:val="20"/>
                <w:szCs w:val="20"/>
              </w:rPr>
              <w:t>0.34</w:t>
            </w:r>
          </w:p>
        </w:tc>
      </w:tr>
    </w:tbl>
    <w:p w14:paraId="4E84F81B" w14:textId="068B5470" w:rsidR="002A2AC6" w:rsidRPr="0085212E" w:rsidRDefault="002A2AC6" w:rsidP="002A2AC6">
      <w:r w:rsidRPr="0085212E">
        <w:rPr>
          <w:vertAlign w:val="superscript"/>
        </w:rPr>
        <w:t>1</w:t>
      </w:r>
      <w:r w:rsidRPr="0085212E">
        <w:t>CON = control diet</w:t>
      </w:r>
      <w:r w:rsidR="00635706">
        <w:t>, n = 18</w:t>
      </w:r>
      <w:r w:rsidRPr="0085212E">
        <w:t>; CMA = calcareous marine algae</w:t>
      </w:r>
      <w:r>
        <w:t xml:space="preserve"> partial replacement</w:t>
      </w:r>
      <w:r w:rsidR="00635706">
        <w:t>, n = 16</w:t>
      </w:r>
      <w:r>
        <w:t>.</w:t>
      </w:r>
    </w:p>
    <w:p w14:paraId="5E2F030A" w14:textId="77777777" w:rsidR="002A2AC6" w:rsidRPr="0085212E" w:rsidRDefault="002A2AC6" w:rsidP="002A2AC6"/>
    <w:p w14:paraId="41421FD0" w14:textId="287AE349" w:rsidR="00573603" w:rsidRDefault="002A2AC6" w:rsidP="00573603">
      <w:pPr>
        <w:pStyle w:val="Caption"/>
        <w:rPr>
          <w:noProof/>
        </w:rPr>
      </w:pPr>
      <w:r w:rsidRPr="0085212E">
        <w:br w:type="page"/>
      </w:r>
      <w:bookmarkStart w:id="217" w:name="_Toc171604361"/>
      <w:r w:rsidR="00E90AEC">
        <w:t xml:space="preserve">Table </w:t>
      </w:r>
      <w:r w:rsidR="00726CE9">
        <w:fldChar w:fldCharType="begin"/>
      </w:r>
      <w:r w:rsidR="00726CE9">
        <w:instrText xml:space="preserve"> STYLEREF 2 \s </w:instrText>
      </w:r>
      <w:r w:rsidR="00726CE9">
        <w:fldChar w:fldCharType="separate"/>
      </w:r>
      <w:r w:rsidR="00D5452C">
        <w:rPr>
          <w:noProof/>
        </w:rPr>
        <w:t>3</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4</w:t>
      </w:r>
      <w:r w:rsidR="00726CE9">
        <w:rPr>
          <w:noProof/>
        </w:rPr>
        <w:fldChar w:fldCharType="end"/>
      </w:r>
      <w:r w:rsidR="00CF21D0">
        <w:rPr>
          <w:noProof/>
        </w:rPr>
        <w:t>.</w:t>
      </w:r>
      <w:r w:rsidR="00E90AEC">
        <w:t xml:space="preserve"> </w:t>
      </w:r>
      <w:r>
        <w:rPr>
          <w:noProof/>
        </w:rPr>
        <w:t>Performance of lactating cows fed diets CON</w:t>
      </w:r>
      <w:r w:rsidR="00635706" w:rsidRPr="0090392D">
        <w:rPr>
          <w:noProof/>
          <w:vertAlign w:val="superscript"/>
        </w:rPr>
        <w:t>1</w:t>
      </w:r>
      <w:r>
        <w:rPr>
          <w:noProof/>
        </w:rPr>
        <w:t xml:space="preserve"> or CMA</w:t>
      </w:r>
      <w:r w:rsidR="00635706" w:rsidRPr="0090392D">
        <w:rPr>
          <w:noProof/>
          <w:vertAlign w:val="superscript"/>
        </w:rPr>
        <w:t>1</w:t>
      </w:r>
      <w:r>
        <w:rPr>
          <w:noProof/>
        </w:rPr>
        <w:t xml:space="preserve"> from 3</w:t>
      </w:r>
      <w:r w:rsidR="00432C93">
        <w:rPr>
          <w:noProof/>
        </w:rPr>
        <w:t>1</w:t>
      </w:r>
      <w:r>
        <w:rPr>
          <w:noProof/>
        </w:rPr>
        <w:t xml:space="preserve"> to 120 DIM under hea</w:t>
      </w:r>
      <w:r w:rsidR="00573603">
        <w:rPr>
          <w:noProof/>
        </w:rPr>
        <w:t>t</w:t>
      </w:r>
      <w:r w:rsidR="00635706">
        <w:rPr>
          <w:noProof/>
        </w:rPr>
        <w:t xml:space="preserve"> </w:t>
      </w:r>
      <w:r w:rsidR="00A67B01">
        <w:rPr>
          <w:noProof/>
        </w:rPr>
        <w:t>stress</w:t>
      </w:r>
      <w:r w:rsidR="00635706">
        <w:rPr>
          <w:vertAlign w:val="superscript"/>
        </w:rPr>
        <w:t>2</w:t>
      </w:r>
      <w:r w:rsidR="00A67B01">
        <w:rPr>
          <w:noProof/>
        </w:rPr>
        <w:t xml:space="preserve"> and non-heat stress</w:t>
      </w:r>
      <w:r w:rsidR="00635706">
        <w:rPr>
          <w:vertAlign w:val="superscript"/>
        </w:rPr>
        <w:t>3</w:t>
      </w:r>
      <w:r w:rsidR="00A67B01">
        <w:rPr>
          <w:noProof/>
        </w:rPr>
        <w:t xml:space="preserve"> conditions</w:t>
      </w:r>
      <w:r w:rsidR="00635706">
        <w:rPr>
          <w:noProof/>
        </w:rPr>
        <w:t xml:space="preserve">. </w:t>
      </w:r>
      <w:r w:rsidR="00635706" w:rsidRPr="00635706">
        <w:t>Means</w:t>
      </w:r>
      <w:r w:rsidR="00635706">
        <w:t xml:space="preserve"> within a row with different superscripts differ (</w:t>
      </w:r>
      <w:r w:rsidR="00635706" w:rsidRPr="001443C7">
        <w:rPr>
          <w:i/>
        </w:rPr>
        <w:t>P</w:t>
      </w:r>
      <w:r w:rsidR="00635706">
        <w:t xml:space="preserve"> </w:t>
      </w:r>
      <w:r w:rsidR="00635706">
        <w:rPr>
          <w:rFonts w:cs="Times New Roman"/>
        </w:rPr>
        <w:t>≤</w:t>
      </w:r>
      <w:r w:rsidR="00635706">
        <w:t xml:space="preserve"> 0.05).</w:t>
      </w:r>
      <w:bookmarkEnd w:id="217"/>
    </w:p>
    <w:tbl>
      <w:tblPr>
        <w:tblpPr w:leftFromText="180" w:rightFromText="180" w:vertAnchor="text" w:horzAnchor="margin" w:tblpY="11"/>
        <w:tblW w:w="9540" w:type="dxa"/>
        <w:tblLayout w:type="fixed"/>
        <w:tblCellMar>
          <w:left w:w="0" w:type="dxa"/>
          <w:right w:w="0" w:type="dxa"/>
        </w:tblCellMar>
        <w:tblLook w:val="04A0" w:firstRow="1" w:lastRow="0" w:firstColumn="1" w:lastColumn="0" w:noHBand="0" w:noVBand="1"/>
      </w:tblPr>
      <w:tblGrid>
        <w:gridCol w:w="1890"/>
        <w:gridCol w:w="1260"/>
        <w:gridCol w:w="1260"/>
        <w:gridCol w:w="78"/>
        <w:gridCol w:w="1137"/>
        <w:gridCol w:w="1215"/>
        <w:gridCol w:w="90"/>
        <w:gridCol w:w="573"/>
        <w:gridCol w:w="843"/>
        <w:gridCol w:w="1194"/>
      </w:tblGrid>
      <w:tr w:rsidR="00A64DE4" w:rsidRPr="00664493" w14:paraId="0BAF6BCE" w14:textId="77777777" w:rsidTr="0028031F">
        <w:trPr>
          <w:trHeight w:val="279"/>
        </w:trPr>
        <w:tc>
          <w:tcPr>
            <w:tcW w:w="1890" w:type="dxa"/>
            <w:tcBorders>
              <w:top w:val="single" w:sz="12" w:space="0" w:color="000000"/>
              <w:left w:val="nil"/>
              <w:bottom w:val="nil"/>
              <w:right w:val="nil"/>
            </w:tcBorders>
            <w:shd w:val="clear" w:color="auto" w:fill="auto"/>
            <w:tcMar>
              <w:top w:w="7" w:type="dxa"/>
              <w:left w:w="29" w:type="dxa"/>
              <w:bottom w:w="0" w:type="dxa"/>
              <w:right w:w="29" w:type="dxa"/>
            </w:tcMar>
            <w:vAlign w:val="center"/>
            <w:hideMark/>
          </w:tcPr>
          <w:p w14:paraId="15BC9DE4" w14:textId="77777777" w:rsidR="00A64DE4" w:rsidRPr="00664493" w:rsidRDefault="00A64DE4" w:rsidP="00A64DE4">
            <w:pPr>
              <w:spacing w:line="240" w:lineRule="auto"/>
              <w:contextualSpacing w:val="0"/>
              <w:jc w:val="center"/>
              <w:rPr>
                <w:rFonts w:cs="Times New Roman"/>
                <w:bCs/>
                <w:sz w:val="20"/>
                <w:szCs w:val="20"/>
              </w:rPr>
            </w:pPr>
          </w:p>
        </w:tc>
        <w:tc>
          <w:tcPr>
            <w:tcW w:w="2520" w:type="dxa"/>
            <w:gridSpan w:val="2"/>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0001E775" w14:textId="0D6E25DD"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Heat stress</w:t>
            </w:r>
            <w:r w:rsidR="00635706" w:rsidRPr="00635706">
              <w:rPr>
                <w:sz w:val="20"/>
                <w:szCs w:val="20"/>
                <w:vertAlign w:val="superscript"/>
              </w:rPr>
              <w:t>2</w:t>
            </w:r>
          </w:p>
        </w:tc>
        <w:tc>
          <w:tcPr>
            <w:tcW w:w="78" w:type="dxa"/>
            <w:tcBorders>
              <w:top w:val="single" w:sz="12" w:space="0" w:color="000000"/>
              <w:left w:val="nil"/>
              <w:bottom w:val="nil"/>
              <w:right w:val="nil"/>
            </w:tcBorders>
            <w:shd w:val="clear" w:color="auto" w:fill="auto"/>
            <w:tcMar>
              <w:top w:w="7" w:type="dxa"/>
              <w:left w:w="29" w:type="dxa"/>
              <w:bottom w:w="0" w:type="dxa"/>
              <w:right w:w="29" w:type="dxa"/>
            </w:tcMar>
            <w:vAlign w:val="center"/>
            <w:hideMark/>
          </w:tcPr>
          <w:p w14:paraId="64192CBF" w14:textId="77777777" w:rsidR="00A64DE4" w:rsidRPr="00664493" w:rsidRDefault="00A64DE4" w:rsidP="00A64DE4">
            <w:pPr>
              <w:spacing w:line="240" w:lineRule="auto"/>
              <w:ind w:firstLine="720"/>
              <w:contextualSpacing w:val="0"/>
              <w:jc w:val="center"/>
              <w:rPr>
                <w:rFonts w:cs="Times New Roman"/>
                <w:bCs/>
                <w:sz w:val="20"/>
                <w:szCs w:val="20"/>
              </w:rPr>
            </w:pPr>
          </w:p>
        </w:tc>
        <w:tc>
          <w:tcPr>
            <w:tcW w:w="2352" w:type="dxa"/>
            <w:gridSpan w:val="2"/>
            <w:tcBorders>
              <w:top w:val="single" w:sz="12" w:space="0" w:color="auto"/>
              <w:left w:val="nil"/>
              <w:bottom w:val="single" w:sz="12" w:space="0" w:color="000000"/>
              <w:right w:val="nil"/>
            </w:tcBorders>
            <w:shd w:val="clear" w:color="auto" w:fill="auto"/>
            <w:tcMar>
              <w:top w:w="7" w:type="dxa"/>
              <w:left w:w="29" w:type="dxa"/>
              <w:bottom w:w="0" w:type="dxa"/>
              <w:right w:w="29" w:type="dxa"/>
            </w:tcMar>
            <w:vAlign w:val="center"/>
            <w:hideMark/>
          </w:tcPr>
          <w:p w14:paraId="34D692E6" w14:textId="425C1C83"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Non-heat stress</w:t>
            </w:r>
            <w:r w:rsidR="00635706">
              <w:rPr>
                <w:sz w:val="20"/>
                <w:szCs w:val="20"/>
                <w:vertAlign w:val="superscript"/>
              </w:rPr>
              <w:t>3</w:t>
            </w:r>
          </w:p>
        </w:tc>
        <w:tc>
          <w:tcPr>
            <w:tcW w:w="90" w:type="dxa"/>
            <w:tcBorders>
              <w:top w:val="single" w:sz="12" w:space="0" w:color="auto"/>
              <w:bottom w:val="single" w:sz="12" w:space="0" w:color="FFFFFF" w:themeColor="background1"/>
            </w:tcBorders>
            <w:vAlign w:val="center"/>
          </w:tcPr>
          <w:p w14:paraId="26CE5E65" w14:textId="77777777" w:rsidR="00A64DE4" w:rsidRPr="00664493" w:rsidRDefault="00A64DE4" w:rsidP="00A64DE4">
            <w:pPr>
              <w:spacing w:line="240" w:lineRule="auto"/>
              <w:contextualSpacing w:val="0"/>
              <w:jc w:val="center"/>
              <w:rPr>
                <w:rFonts w:cs="Times New Roman"/>
                <w:bCs/>
                <w:i/>
                <w:iCs/>
                <w:sz w:val="20"/>
                <w:szCs w:val="20"/>
              </w:rPr>
            </w:pPr>
          </w:p>
        </w:tc>
        <w:tc>
          <w:tcPr>
            <w:tcW w:w="2610" w:type="dxa"/>
            <w:gridSpan w:val="3"/>
            <w:tcBorders>
              <w:top w:val="single" w:sz="12" w:space="0" w:color="auto"/>
            </w:tcBorders>
            <w:vAlign w:val="center"/>
          </w:tcPr>
          <w:p w14:paraId="5607FE30" w14:textId="77777777" w:rsidR="00A64DE4" w:rsidRPr="00664493" w:rsidRDefault="00A64DE4" w:rsidP="00A64DE4">
            <w:pPr>
              <w:spacing w:line="240" w:lineRule="auto"/>
              <w:contextualSpacing w:val="0"/>
              <w:jc w:val="center"/>
              <w:rPr>
                <w:rFonts w:cs="Times New Roman"/>
                <w:bCs/>
                <w:i/>
                <w:iCs/>
                <w:sz w:val="20"/>
                <w:szCs w:val="20"/>
              </w:rPr>
            </w:pPr>
            <w:r w:rsidRPr="00664493">
              <w:rPr>
                <w:rFonts w:cs="Times New Roman"/>
                <w:bCs/>
                <w:i/>
                <w:iCs/>
                <w:sz w:val="20"/>
                <w:szCs w:val="20"/>
              </w:rPr>
              <w:t>P</w:t>
            </w:r>
            <w:r w:rsidRPr="00664493">
              <w:rPr>
                <w:rFonts w:cs="Times New Roman"/>
                <w:bCs/>
                <w:sz w:val="20"/>
                <w:szCs w:val="20"/>
              </w:rPr>
              <w:t>-value</w:t>
            </w:r>
          </w:p>
        </w:tc>
      </w:tr>
      <w:tr w:rsidR="00A64DE4" w:rsidRPr="00664493" w14:paraId="0BA5B3C6" w14:textId="77777777" w:rsidTr="0028031F">
        <w:trPr>
          <w:trHeight w:val="279"/>
        </w:trPr>
        <w:tc>
          <w:tcPr>
            <w:tcW w:w="1890" w:type="dxa"/>
            <w:tcBorders>
              <w:top w:val="nil"/>
              <w:left w:val="nil"/>
              <w:bottom w:val="single" w:sz="12" w:space="0" w:color="000000"/>
              <w:right w:val="nil"/>
            </w:tcBorders>
            <w:shd w:val="clear" w:color="auto" w:fill="auto"/>
            <w:tcMar>
              <w:top w:w="7" w:type="dxa"/>
              <w:left w:w="29" w:type="dxa"/>
              <w:bottom w:w="0" w:type="dxa"/>
              <w:right w:w="29" w:type="dxa"/>
            </w:tcMar>
            <w:vAlign w:val="center"/>
            <w:hideMark/>
          </w:tcPr>
          <w:p w14:paraId="63C774AE"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Item</w:t>
            </w:r>
          </w:p>
        </w:tc>
        <w:tc>
          <w:tcPr>
            <w:tcW w:w="126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75D435E9" w14:textId="4390E41B"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CON</w:t>
            </w:r>
            <w:r w:rsidR="00635706" w:rsidRPr="00635706">
              <w:rPr>
                <w:noProof/>
                <w:sz w:val="20"/>
                <w:szCs w:val="20"/>
                <w:vertAlign w:val="superscript"/>
              </w:rPr>
              <w:t>1</w:t>
            </w:r>
          </w:p>
        </w:tc>
        <w:tc>
          <w:tcPr>
            <w:tcW w:w="1260"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692531C4" w14:textId="288BC257"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CMA</w:t>
            </w:r>
            <w:r w:rsidR="00635706" w:rsidRPr="00635706">
              <w:rPr>
                <w:noProof/>
                <w:sz w:val="20"/>
                <w:szCs w:val="20"/>
                <w:vertAlign w:val="superscript"/>
              </w:rPr>
              <w:t>1</w:t>
            </w:r>
          </w:p>
        </w:tc>
        <w:tc>
          <w:tcPr>
            <w:tcW w:w="78" w:type="dxa"/>
            <w:tcBorders>
              <w:top w:val="nil"/>
              <w:left w:val="nil"/>
              <w:bottom w:val="single" w:sz="12" w:space="0" w:color="auto"/>
              <w:right w:val="nil"/>
            </w:tcBorders>
            <w:shd w:val="clear" w:color="auto" w:fill="auto"/>
            <w:tcMar>
              <w:top w:w="7" w:type="dxa"/>
              <w:left w:w="29" w:type="dxa"/>
              <w:bottom w:w="0" w:type="dxa"/>
              <w:right w:w="29" w:type="dxa"/>
            </w:tcMar>
            <w:vAlign w:val="center"/>
            <w:hideMark/>
          </w:tcPr>
          <w:p w14:paraId="52F30B70" w14:textId="77777777" w:rsidR="00A64DE4" w:rsidRPr="00664493" w:rsidRDefault="00A64DE4" w:rsidP="00A64DE4">
            <w:pPr>
              <w:spacing w:line="240" w:lineRule="auto"/>
              <w:contextualSpacing w:val="0"/>
              <w:jc w:val="center"/>
              <w:rPr>
                <w:rFonts w:cs="Times New Roman"/>
                <w:bCs/>
                <w:sz w:val="20"/>
                <w:szCs w:val="20"/>
              </w:rPr>
            </w:pPr>
          </w:p>
        </w:tc>
        <w:tc>
          <w:tcPr>
            <w:tcW w:w="1137" w:type="dxa"/>
            <w:tcBorders>
              <w:top w:val="single" w:sz="12" w:space="0" w:color="000000"/>
              <w:left w:val="nil"/>
              <w:bottom w:val="single" w:sz="12" w:space="0" w:color="000000"/>
              <w:right w:val="nil"/>
            </w:tcBorders>
            <w:shd w:val="clear" w:color="auto" w:fill="auto"/>
            <w:tcMar>
              <w:top w:w="7" w:type="dxa"/>
              <w:left w:w="29" w:type="dxa"/>
              <w:bottom w:w="0" w:type="dxa"/>
              <w:right w:w="29" w:type="dxa"/>
            </w:tcMar>
            <w:vAlign w:val="center"/>
            <w:hideMark/>
          </w:tcPr>
          <w:p w14:paraId="510A9C5B" w14:textId="14AB57FA"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CON</w:t>
            </w:r>
            <w:r w:rsidR="00635706" w:rsidRPr="00635706">
              <w:rPr>
                <w:noProof/>
                <w:sz w:val="20"/>
                <w:szCs w:val="20"/>
                <w:vertAlign w:val="superscript"/>
              </w:rPr>
              <w:t>1</w:t>
            </w:r>
          </w:p>
        </w:tc>
        <w:tc>
          <w:tcPr>
            <w:tcW w:w="1215" w:type="dxa"/>
            <w:tcBorders>
              <w:top w:val="single" w:sz="12" w:space="0" w:color="auto"/>
              <w:left w:val="nil"/>
              <w:bottom w:val="single" w:sz="12" w:space="0" w:color="000000"/>
              <w:right w:val="nil"/>
            </w:tcBorders>
            <w:shd w:val="clear" w:color="auto" w:fill="auto"/>
            <w:tcMar>
              <w:top w:w="7" w:type="dxa"/>
              <w:left w:w="29" w:type="dxa"/>
              <w:bottom w:w="0" w:type="dxa"/>
              <w:right w:w="29" w:type="dxa"/>
            </w:tcMar>
            <w:vAlign w:val="center"/>
            <w:hideMark/>
          </w:tcPr>
          <w:p w14:paraId="1F1D32A4" w14:textId="0C5AD988"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CMA</w:t>
            </w:r>
            <w:r w:rsidR="00635706" w:rsidRPr="00635706">
              <w:rPr>
                <w:noProof/>
                <w:sz w:val="20"/>
                <w:szCs w:val="20"/>
                <w:vertAlign w:val="superscript"/>
              </w:rPr>
              <w:t>1</w:t>
            </w:r>
          </w:p>
        </w:tc>
        <w:tc>
          <w:tcPr>
            <w:tcW w:w="90" w:type="dxa"/>
            <w:tcBorders>
              <w:top w:val="single" w:sz="12" w:space="0" w:color="FFFFFF" w:themeColor="background1"/>
              <w:bottom w:val="single" w:sz="12" w:space="0" w:color="auto"/>
            </w:tcBorders>
            <w:vAlign w:val="center"/>
          </w:tcPr>
          <w:p w14:paraId="3E2C806A" w14:textId="77777777" w:rsidR="00A64DE4" w:rsidRPr="00664493" w:rsidRDefault="00A64DE4" w:rsidP="00A64DE4">
            <w:pPr>
              <w:spacing w:line="240" w:lineRule="auto"/>
              <w:contextualSpacing w:val="0"/>
              <w:jc w:val="center"/>
              <w:rPr>
                <w:rFonts w:cs="Times New Roman"/>
                <w:bCs/>
                <w:sz w:val="20"/>
                <w:szCs w:val="20"/>
              </w:rPr>
            </w:pPr>
          </w:p>
        </w:tc>
        <w:tc>
          <w:tcPr>
            <w:tcW w:w="573" w:type="dxa"/>
            <w:tcBorders>
              <w:top w:val="single" w:sz="12" w:space="0" w:color="auto"/>
              <w:bottom w:val="single" w:sz="12" w:space="0" w:color="auto"/>
            </w:tcBorders>
            <w:vAlign w:val="center"/>
          </w:tcPr>
          <w:p w14:paraId="4C473D3F" w14:textId="77777777"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TRT</w:t>
            </w:r>
          </w:p>
        </w:tc>
        <w:tc>
          <w:tcPr>
            <w:tcW w:w="843" w:type="dxa"/>
            <w:tcBorders>
              <w:top w:val="single" w:sz="12" w:space="0" w:color="auto"/>
              <w:bottom w:val="single" w:sz="12" w:space="0" w:color="auto"/>
            </w:tcBorders>
            <w:vAlign w:val="center"/>
          </w:tcPr>
          <w:p w14:paraId="64057273" w14:textId="77777777"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MaxTHI</w:t>
            </w:r>
          </w:p>
        </w:tc>
        <w:tc>
          <w:tcPr>
            <w:tcW w:w="1194" w:type="dxa"/>
            <w:tcBorders>
              <w:top w:val="single" w:sz="12" w:space="0" w:color="auto"/>
              <w:bottom w:val="single" w:sz="12" w:space="0" w:color="auto"/>
            </w:tcBorders>
            <w:vAlign w:val="center"/>
          </w:tcPr>
          <w:p w14:paraId="40049A71" w14:textId="77777777" w:rsidR="00A64DE4" w:rsidRPr="00664493" w:rsidRDefault="00A64DE4" w:rsidP="00A64DE4">
            <w:pPr>
              <w:spacing w:line="240" w:lineRule="auto"/>
              <w:contextualSpacing w:val="0"/>
              <w:jc w:val="center"/>
              <w:rPr>
                <w:rFonts w:cs="Times New Roman"/>
                <w:bCs/>
                <w:sz w:val="20"/>
                <w:szCs w:val="20"/>
              </w:rPr>
            </w:pPr>
            <w:r w:rsidRPr="00664493">
              <w:rPr>
                <w:rFonts w:cs="Times New Roman"/>
                <w:bCs/>
                <w:sz w:val="20"/>
                <w:szCs w:val="20"/>
              </w:rPr>
              <w:t>TRT*MaxTHI</w:t>
            </w:r>
          </w:p>
        </w:tc>
      </w:tr>
      <w:tr w:rsidR="00A64DE4" w:rsidRPr="00664493" w14:paraId="24A860C3" w14:textId="77777777" w:rsidTr="0028031F">
        <w:trPr>
          <w:trHeight w:val="279"/>
        </w:trPr>
        <w:tc>
          <w:tcPr>
            <w:tcW w:w="1890"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6EEE7AC9"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DMI, kg/d</w:t>
            </w:r>
          </w:p>
        </w:tc>
        <w:tc>
          <w:tcPr>
            <w:tcW w:w="1260"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4DE95247" w14:textId="4D3CA40E"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25.2</w:t>
            </w:r>
            <w:r w:rsidR="0028031F">
              <w:rPr>
                <w:rFonts w:cs="Times New Roman"/>
                <w:bCs/>
                <w:sz w:val="20"/>
                <w:szCs w:val="20"/>
              </w:rPr>
              <w:t>5</w:t>
            </w:r>
            <w:r w:rsidRPr="00664493">
              <w:rPr>
                <w:rFonts w:cs="Times New Roman"/>
                <w:bCs/>
                <w:sz w:val="20"/>
                <w:szCs w:val="20"/>
              </w:rPr>
              <w:t xml:space="preserve"> </w:t>
            </w:r>
            <w:r w:rsidRPr="00664493">
              <w:rPr>
                <w:rFonts w:cs="Times New Roman"/>
                <w:sz w:val="20"/>
                <w:szCs w:val="20"/>
              </w:rPr>
              <w:t>± 0.66</w:t>
            </w:r>
            <w:r w:rsidRPr="00664493">
              <w:rPr>
                <w:rFonts w:cs="Times New Roman"/>
                <w:sz w:val="20"/>
                <w:szCs w:val="20"/>
                <w:vertAlign w:val="superscript"/>
              </w:rPr>
              <w:t>b</w:t>
            </w:r>
          </w:p>
        </w:tc>
        <w:tc>
          <w:tcPr>
            <w:tcW w:w="1260" w:type="dxa"/>
            <w:tcBorders>
              <w:top w:val="single" w:sz="12" w:space="0" w:color="000000"/>
              <w:left w:val="nil"/>
              <w:bottom w:val="single" w:sz="12" w:space="0" w:color="FFFFFF" w:themeColor="background1"/>
              <w:right w:val="nil"/>
            </w:tcBorders>
            <w:shd w:val="clear" w:color="auto" w:fill="auto"/>
            <w:tcMar>
              <w:top w:w="7" w:type="dxa"/>
              <w:left w:w="7" w:type="dxa"/>
              <w:bottom w:w="0" w:type="dxa"/>
              <w:right w:w="7" w:type="dxa"/>
            </w:tcMar>
            <w:vAlign w:val="center"/>
            <w:hideMark/>
          </w:tcPr>
          <w:p w14:paraId="0B063EF2" w14:textId="2D98BE1D"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sz w:val="20"/>
                <w:szCs w:val="20"/>
              </w:rPr>
              <w:t>26.</w:t>
            </w:r>
            <w:r w:rsidR="0028031F">
              <w:rPr>
                <w:rFonts w:cs="Times New Roman"/>
                <w:sz w:val="20"/>
                <w:szCs w:val="20"/>
              </w:rPr>
              <w:t>11</w:t>
            </w:r>
            <w:r w:rsidRPr="00664493">
              <w:rPr>
                <w:rFonts w:cs="Times New Roman"/>
                <w:sz w:val="20"/>
                <w:szCs w:val="20"/>
              </w:rPr>
              <w:t xml:space="preserve"> ± 0.68</w:t>
            </w:r>
            <w:r w:rsidRPr="00664493">
              <w:rPr>
                <w:rFonts w:cs="Times New Roman"/>
                <w:sz w:val="20"/>
                <w:szCs w:val="20"/>
                <w:vertAlign w:val="superscript"/>
              </w:rPr>
              <w:t>b</w:t>
            </w:r>
          </w:p>
        </w:tc>
        <w:tc>
          <w:tcPr>
            <w:tcW w:w="78" w:type="dxa"/>
            <w:tcBorders>
              <w:top w:val="single" w:sz="12" w:space="0" w:color="auto"/>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09A97287" w14:textId="77777777" w:rsidR="00A64DE4" w:rsidRPr="00664493" w:rsidRDefault="00A64DE4" w:rsidP="00D05769">
            <w:pPr>
              <w:spacing w:line="240" w:lineRule="auto"/>
              <w:contextualSpacing w:val="0"/>
              <w:rPr>
                <w:rFonts w:cs="Times New Roman"/>
                <w:bCs/>
                <w:sz w:val="20"/>
                <w:szCs w:val="20"/>
              </w:rPr>
            </w:pPr>
          </w:p>
        </w:tc>
        <w:tc>
          <w:tcPr>
            <w:tcW w:w="1137"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449B69C1" w14:textId="61F365DC"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25.</w:t>
            </w:r>
            <w:r w:rsidR="0028031F">
              <w:rPr>
                <w:rFonts w:cs="Times New Roman"/>
                <w:bCs/>
                <w:sz w:val="20"/>
                <w:szCs w:val="20"/>
              </w:rPr>
              <w:t>36</w:t>
            </w:r>
            <w:r w:rsidRPr="00664493">
              <w:rPr>
                <w:rFonts w:cs="Times New Roman"/>
                <w:bCs/>
                <w:sz w:val="20"/>
                <w:szCs w:val="20"/>
              </w:rPr>
              <w:t xml:space="preserve"> </w:t>
            </w:r>
            <w:r w:rsidRPr="00664493">
              <w:rPr>
                <w:rFonts w:cs="Times New Roman"/>
                <w:sz w:val="20"/>
                <w:szCs w:val="20"/>
              </w:rPr>
              <w:t>± 0.71</w:t>
            </w:r>
            <w:r w:rsidRPr="00664493">
              <w:rPr>
                <w:rFonts w:cs="Times New Roman"/>
                <w:sz w:val="20"/>
                <w:szCs w:val="20"/>
                <w:vertAlign w:val="superscript"/>
              </w:rPr>
              <w:t>b</w:t>
            </w:r>
          </w:p>
        </w:tc>
        <w:tc>
          <w:tcPr>
            <w:tcW w:w="1215" w:type="dxa"/>
            <w:tcBorders>
              <w:top w:val="single" w:sz="12" w:space="0" w:color="000000"/>
              <w:left w:val="nil"/>
              <w:bottom w:val="single" w:sz="12" w:space="0" w:color="FFFFFF" w:themeColor="background1"/>
              <w:right w:val="nil"/>
            </w:tcBorders>
            <w:shd w:val="clear" w:color="auto" w:fill="auto"/>
            <w:tcMar>
              <w:top w:w="7" w:type="dxa"/>
              <w:left w:w="29" w:type="dxa"/>
              <w:bottom w:w="0" w:type="dxa"/>
              <w:right w:w="29" w:type="dxa"/>
            </w:tcMar>
            <w:vAlign w:val="center"/>
            <w:hideMark/>
          </w:tcPr>
          <w:p w14:paraId="1934DA3F" w14:textId="51978FB9"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29.0</w:t>
            </w:r>
            <w:r w:rsidR="0028031F">
              <w:rPr>
                <w:rFonts w:cs="Times New Roman"/>
                <w:bCs/>
                <w:sz w:val="20"/>
                <w:szCs w:val="20"/>
              </w:rPr>
              <w:t>3</w:t>
            </w:r>
            <w:r w:rsidRPr="00664493">
              <w:rPr>
                <w:rFonts w:cs="Times New Roman"/>
                <w:bCs/>
                <w:sz w:val="20"/>
                <w:szCs w:val="20"/>
              </w:rPr>
              <w:t xml:space="preserve"> </w:t>
            </w:r>
            <w:r w:rsidRPr="00664493">
              <w:rPr>
                <w:rFonts w:cs="Times New Roman"/>
                <w:sz w:val="20"/>
                <w:szCs w:val="20"/>
              </w:rPr>
              <w:t>± 0.72</w:t>
            </w:r>
            <w:r w:rsidRPr="00664493">
              <w:rPr>
                <w:rFonts w:cs="Times New Roman"/>
                <w:sz w:val="20"/>
                <w:szCs w:val="20"/>
                <w:vertAlign w:val="superscript"/>
              </w:rPr>
              <w:t>a</w:t>
            </w:r>
          </w:p>
        </w:tc>
        <w:tc>
          <w:tcPr>
            <w:tcW w:w="90" w:type="dxa"/>
            <w:tcBorders>
              <w:top w:val="single" w:sz="12" w:space="0" w:color="auto"/>
              <w:bottom w:val="single" w:sz="12" w:space="0" w:color="FFFFFF" w:themeColor="background1"/>
            </w:tcBorders>
            <w:vAlign w:val="center"/>
          </w:tcPr>
          <w:p w14:paraId="1BA56128" w14:textId="77777777" w:rsidR="00A64DE4" w:rsidRPr="00664493" w:rsidRDefault="00A64DE4" w:rsidP="00D05769">
            <w:pPr>
              <w:spacing w:line="240" w:lineRule="auto"/>
              <w:contextualSpacing w:val="0"/>
              <w:rPr>
                <w:rFonts w:cs="Times New Roman"/>
                <w:bCs/>
                <w:sz w:val="20"/>
                <w:szCs w:val="20"/>
              </w:rPr>
            </w:pPr>
          </w:p>
        </w:tc>
        <w:tc>
          <w:tcPr>
            <w:tcW w:w="573" w:type="dxa"/>
            <w:tcBorders>
              <w:top w:val="single" w:sz="12" w:space="0" w:color="auto"/>
              <w:bottom w:val="single" w:sz="12" w:space="0" w:color="FFFFFF" w:themeColor="background1"/>
            </w:tcBorders>
            <w:vAlign w:val="center"/>
          </w:tcPr>
          <w:p w14:paraId="328CECD6"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0.14</w:t>
            </w:r>
          </w:p>
        </w:tc>
        <w:tc>
          <w:tcPr>
            <w:tcW w:w="843" w:type="dxa"/>
            <w:tcBorders>
              <w:top w:val="single" w:sz="12" w:space="0" w:color="auto"/>
              <w:bottom w:val="single" w:sz="12" w:space="0" w:color="FFFFFF" w:themeColor="background1"/>
            </w:tcBorders>
            <w:vAlign w:val="center"/>
          </w:tcPr>
          <w:p w14:paraId="63669526"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tcBorders>
              <w:top w:val="single" w:sz="12" w:space="0" w:color="auto"/>
              <w:bottom w:val="single" w:sz="12" w:space="0" w:color="FFFFFF" w:themeColor="background1"/>
            </w:tcBorders>
            <w:vAlign w:val="center"/>
          </w:tcPr>
          <w:p w14:paraId="7174B09D"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&lt;0.0001</w:t>
            </w:r>
          </w:p>
        </w:tc>
      </w:tr>
      <w:tr w:rsidR="00A64DE4" w:rsidRPr="00664493" w14:paraId="1A4080EB" w14:textId="77777777" w:rsidTr="0028031F">
        <w:trPr>
          <w:trHeight w:val="279"/>
        </w:trPr>
        <w:tc>
          <w:tcPr>
            <w:tcW w:w="1890"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6A94D7B4"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Yield, kg/d</w:t>
            </w:r>
          </w:p>
        </w:tc>
        <w:tc>
          <w:tcPr>
            <w:tcW w:w="1260"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6B23FD70" w14:textId="77777777" w:rsidR="00A64DE4" w:rsidRPr="00664493" w:rsidRDefault="00A64DE4" w:rsidP="00D05769">
            <w:pPr>
              <w:tabs>
                <w:tab w:val="decimal" w:pos="150"/>
              </w:tabs>
              <w:spacing w:line="240" w:lineRule="auto"/>
              <w:contextualSpacing w:val="0"/>
              <w:rPr>
                <w:rFonts w:cs="Times New Roman"/>
                <w:bCs/>
                <w:sz w:val="20"/>
                <w:szCs w:val="20"/>
              </w:rPr>
            </w:pPr>
          </w:p>
        </w:tc>
        <w:tc>
          <w:tcPr>
            <w:tcW w:w="1260" w:type="dxa"/>
            <w:tcBorders>
              <w:top w:val="single" w:sz="12" w:space="0" w:color="FFFFFF" w:themeColor="background1"/>
              <w:left w:val="nil"/>
              <w:bottom w:val="nil"/>
              <w:right w:val="nil"/>
            </w:tcBorders>
            <w:shd w:val="clear" w:color="auto" w:fill="auto"/>
            <w:tcMar>
              <w:top w:w="7" w:type="dxa"/>
              <w:left w:w="7" w:type="dxa"/>
              <w:bottom w:w="0" w:type="dxa"/>
              <w:right w:w="7" w:type="dxa"/>
            </w:tcMar>
            <w:vAlign w:val="center"/>
          </w:tcPr>
          <w:p w14:paraId="5EBEA4DA" w14:textId="77777777" w:rsidR="00A64DE4" w:rsidRPr="00664493" w:rsidRDefault="00A64DE4" w:rsidP="00D05769">
            <w:pPr>
              <w:tabs>
                <w:tab w:val="decimal" w:pos="260"/>
              </w:tabs>
              <w:spacing w:line="240" w:lineRule="auto"/>
              <w:contextualSpacing w:val="0"/>
              <w:rPr>
                <w:rFonts w:cs="Times New Roman"/>
                <w:sz w:val="20"/>
                <w:szCs w:val="20"/>
              </w:rPr>
            </w:pPr>
          </w:p>
        </w:tc>
        <w:tc>
          <w:tcPr>
            <w:tcW w:w="78"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52C72014" w14:textId="77777777" w:rsidR="00A64DE4" w:rsidRPr="00664493" w:rsidRDefault="00A64DE4" w:rsidP="00D05769">
            <w:pPr>
              <w:spacing w:line="240" w:lineRule="auto"/>
              <w:contextualSpacing w:val="0"/>
              <w:rPr>
                <w:rFonts w:cs="Times New Roman"/>
                <w:bCs/>
                <w:sz w:val="20"/>
                <w:szCs w:val="20"/>
              </w:rPr>
            </w:pPr>
          </w:p>
        </w:tc>
        <w:tc>
          <w:tcPr>
            <w:tcW w:w="1137"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3C2673C9" w14:textId="77777777" w:rsidR="00A64DE4" w:rsidRPr="00664493" w:rsidRDefault="00A64DE4" w:rsidP="00D05769">
            <w:pPr>
              <w:tabs>
                <w:tab w:val="decimal" w:pos="160"/>
              </w:tabs>
              <w:spacing w:line="240" w:lineRule="auto"/>
              <w:contextualSpacing w:val="0"/>
              <w:rPr>
                <w:rFonts w:cs="Times New Roman"/>
                <w:bCs/>
                <w:sz w:val="20"/>
                <w:szCs w:val="20"/>
              </w:rPr>
            </w:pPr>
          </w:p>
        </w:tc>
        <w:tc>
          <w:tcPr>
            <w:tcW w:w="1215" w:type="dxa"/>
            <w:tcBorders>
              <w:top w:val="single" w:sz="12" w:space="0" w:color="FFFFFF" w:themeColor="background1"/>
              <w:left w:val="nil"/>
              <w:bottom w:val="nil"/>
              <w:right w:val="nil"/>
            </w:tcBorders>
            <w:shd w:val="clear" w:color="auto" w:fill="auto"/>
            <w:tcMar>
              <w:top w:w="7" w:type="dxa"/>
              <w:left w:w="29" w:type="dxa"/>
              <w:bottom w:w="0" w:type="dxa"/>
              <w:right w:w="29" w:type="dxa"/>
            </w:tcMar>
            <w:vAlign w:val="center"/>
          </w:tcPr>
          <w:p w14:paraId="2A34BBAA" w14:textId="77777777" w:rsidR="00A64DE4" w:rsidRPr="00664493" w:rsidRDefault="00A64DE4" w:rsidP="00D05769">
            <w:pPr>
              <w:tabs>
                <w:tab w:val="decimal" w:pos="290"/>
              </w:tabs>
              <w:spacing w:line="240" w:lineRule="auto"/>
              <w:contextualSpacing w:val="0"/>
              <w:rPr>
                <w:rFonts w:cs="Times New Roman"/>
                <w:bCs/>
                <w:sz w:val="20"/>
                <w:szCs w:val="20"/>
              </w:rPr>
            </w:pPr>
          </w:p>
        </w:tc>
        <w:tc>
          <w:tcPr>
            <w:tcW w:w="90" w:type="dxa"/>
            <w:tcBorders>
              <w:top w:val="single" w:sz="12" w:space="0" w:color="FFFFFF" w:themeColor="background1"/>
            </w:tcBorders>
            <w:vAlign w:val="center"/>
          </w:tcPr>
          <w:p w14:paraId="441033D6" w14:textId="77777777" w:rsidR="00A64DE4" w:rsidRPr="00664493" w:rsidRDefault="00A64DE4" w:rsidP="00D05769">
            <w:pPr>
              <w:spacing w:line="240" w:lineRule="auto"/>
              <w:contextualSpacing w:val="0"/>
              <w:rPr>
                <w:rFonts w:cs="Times New Roman"/>
                <w:bCs/>
                <w:sz w:val="20"/>
                <w:szCs w:val="20"/>
              </w:rPr>
            </w:pPr>
          </w:p>
        </w:tc>
        <w:tc>
          <w:tcPr>
            <w:tcW w:w="573" w:type="dxa"/>
            <w:tcBorders>
              <w:top w:val="single" w:sz="12" w:space="0" w:color="FFFFFF" w:themeColor="background1"/>
            </w:tcBorders>
            <w:vAlign w:val="center"/>
          </w:tcPr>
          <w:p w14:paraId="3CA172BB" w14:textId="77777777" w:rsidR="00A64DE4" w:rsidRPr="00664493" w:rsidRDefault="00A64DE4" w:rsidP="00D05769">
            <w:pPr>
              <w:tabs>
                <w:tab w:val="decimal" w:pos="180"/>
              </w:tabs>
              <w:spacing w:line="240" w:lineRule="auto"/>
              <w:contextualSpacing w:val="0"/>
              <w:rPr>
                <w:rFonts w:cs="Times New Roman"/>
                <w:bCs/>
                <w:sz w:val="20"/>
                <w:szCs w:val="20"/>
              </w:rPr>
            </w:pPr>
          </w:p>
        </w:tc>
        <w:tc>
          <w:tcPr>
            <w:tcW w:w="843" w:type="dxa"/>
            <w:tcBorders>
              <w:top w:val="single" w:sz="12" w:space="0" w:color="FFFFFF" w:themeColor="background1"/>
            </w:tcBorders>
            <w:vAlign w:val="center"/>
          </w:tcPr>
          <w:p w14:paraId="18BB4F8B" w14:textId="77777777" w:rsidR="00A64DE4" w:rsidRPr="00664493" w:rsidRDefault="00A64DE4" w:rsidP="00D05769">
            <w:pPr>
              <w:tabs>
                <w:tab w:val="decimal" w:pos="330"/>
              </w:tabs>
              <w:spacing w:line="240" w:lineRule="auto"/>
              <w:contextualSpacing w:val="0"/>
              <w:rPr>
                <w:rFonts w:cs="Times New Roman"/>
                <w:bCs/>
                <w:sz w:val="20"/>
                <w:szCs w:val="20"/>
              </w:rPr>
            </w:pPr>
          </w:p>
        </w:tc>
        <w:tc>
          <w:tcPr>
            <w:tcW w:w="1194" w:type="dxa"/>
            <w:tcBorders>
              <w:top w:val="single" w:sz="12" w:space="0" w:color="FFFFFF" w:themeColor="background1"/>
            </w:tcBorders>
            <w:vAlign w:val="center"/>
          </w:tcPr>
          <w:p w14:paraId="64E758A4" w14:textId="77777777" w:rsidR="00A64DE4" w:rsidRPr="00664493" w:rsidRDefault="00A64DE4" w:rsidP="00D05769">
            <w:pPr>
              <w:tabs>
                <w:tab w:val="decimal" w:pos="380"/>
              </w:tabs>
              <w:spacing w:line="240" w:lineRule="auto"/>
              <w:contextualSpacing w:val="0"/>
              <w:rPr>
                <w:rFonts w:cs="Times New Roman"/>
                <w:bCs/>
                <w:sz w:val="20"/>
                <w:szCs w:val="20"/>
              </w:rPr>
            </w:pPr>
          </w:p>
        </w:tc>
      </w:tr>
      <w:tr w:rsidR="00A64DE4" w:rsidRPr="00664493" w14:paraId="4D78E0D7"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hideMark/>
          </w:tcPr>
          <w:p w14:paraId="379E7C15"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Milk</w:t>
            </w:r>
          </w:p>
        </w:tc>
        <w:tc>
          <w:tcPr>
            <w:tcW w:w="1260" w:type="dxa"/>
            <w:tcBorders>
              <w:top w:val="nil"/>
              <w:left w:val="nil"/>
              <w:bottom w:val="nil"/>
              <w:right w:val="nil"/>
            </w:tcBorders>
            <w:shd w:val="clear" w:color="auto" w:fill="auto"/>
            <w:tcMar>
              <w:top w:w="7" w:type="dxa"/>
              <w:left w:w="29" w:type="dxa"/>
              <w:bottom w:w="0" w:type="dxa"/>
              <w:right w:w="29" w:type="dxa"/>
            </w:tcMar>
            <w:vAlign w:val="center"/>
            <w:hideMark/>
          </w:tcPr>
          <w:p w14:paraId="560AFAC2" w14:textId="0572582D"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42.9</w:t>
            </w:r>
            <w:r w:rsidR="0028031F">
              <w:rPr>
                <w:rFonts w:cs="Times New Roman"/>
                <w:bCs/>
                <w:sz w:val="20"/>
                <w:szCs w:val="20"/>
              </w:rPr>
              <w:t>1</w:t>
            </w:r>
            <w:r w:rsidRPr="00664493">
              <w:rPr>
                <w:rFonts w:cs="Times New Roman"/>
                <w:bCs/>
                <w:sz w:val="20"/>
                <w:szCs w:val="20"/>
              </w:rPr>
              <w:t xml:space="preserve"> </w:t>
            </w:r>
            <w:r w:rsidRPr="00664493">
              <w:rPr>
                <w:rFonts w:cs="Times New Roman"/>
                <w:sz w:val="20"/>
                <w:szCs w:val="20"/>
              </w:rPr>
              <w:t>± 4.36</w:t>
            </w:r>
            <w:r w:rsidRPr="00664493">
              <w:rPr>
                <w:rFonts w:cs="Times New Roman"/>
                <w:sz w:val="20"/>
                <w:szCs w:val="20"/>
                <w:vertAlign w:val="superscript"/>
              </w:rPr>
              <w:t>bc</w:t>
            </w:r>
          </w:p>
        </w:tc>
        <w:tc>
          <w:tcPr>
            <w:tcW w:w="1260" w:type="dxa"/>
            <w:tcBorders>
              <w:top w:val="nil"/>
              <w:left w:val="nil"/>
              <w:bottom w:val="nil"/>
              <w:right w:val="nil"/>
            </w:tcBorders>
            <w:shd w:val="clear" w:color="auto" w:fill="auto"/>
            <w:tcMar>
              <w:top w:w="7" w:type="dxa"/>
              <w:left w:w="7" w:type="dxa"/>
              <w:bottom w:w="0" w:type="dxa"/>
              <w:right w:w="7" w:type="dxa"/>
            </w:tcMar>
            <w:vAlign w:val="center"/>
            <w:hideMark/>
          </w:tcPr>
          <w:p w14:paraId="7E42C91A" w14:textId="78331464"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41.</w:t>
            </w:r>
            <w:r w:rsidR="0028031F">
              <w:rPr>
                <w:rFonts w:cs="Times New Roman"/>
                <w:bCs/>
                <w:sz w:val="20"/>
                <w:szCs w:val="20"/>
              </w:rPr>
              <w:t>59</w:t>
            </w:r>
            <w:r w:rsidRPr="00664493">
              <w:rPr>
                <w:rFonts w:cs="Times New Roman"/>
                <w:bCs/>
                <w:sz w:val="20"/>
                <w:szCs w:val="20"/>
              </w:rPr>
              <w:t xml:space="preserve"> </w:t>
            </w:r>
            <w:r w:rsidRPr="00664493">
              <w:rPr>
                <w:rFonts w:cs="Times New Roman"/>
                <w:sz w:val="20"/>
                <w:szCs w:val="20"/>
              </w:rPr>
              <w:t>± 4.36</w:t>
            </w:r>
            <w:r w:rsidRPr="00664493">
              <w:rPr>
                <w:rFonts w:cs="Times New Roman"/>
                <w:sz w:val="20"/>
                <w:szCs w:val="20"/>
                <w:vertAlign w:val="superscript"/>
              </w:rPr>
              <w:t>c</w:t>
            </w:r>
          </w:p>
        </w:tc>
        <w:tc>
          <w:tcPr>
            <w:tcW w:w="78" w:type="dxa"/>
            <w:tcBorders>
              <w:top w:val="nil"/>
              <w:left w:val="nil"/>
              <w:bottom w:val="nil"/>
              <w:right w:val="nil"/>
            </w:tcBorders>
            <w:shd w:val="clear" w:color="auto" w:fill="auto"/>
            <w:tcMar>
              <w:top w:w="7" w:type="dxa"/>
              <w:left w:w="29" w:type="dxa"/>
              <w:bottom w:w="0" w:type="dxa"/>
              <w:right w:w="29" w:type="dxa"/>
            </w:tcMar>
            <w:vAlign w:val="center"/>
            <w:hideMark/>
          </w:tcPr>
          <w:p w14:paraId="6329E879"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hideMark/>
          </w:tcPr>
          <w:p w14:paraId="59C857E0" w14:textId="405D038E"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44.</w:t>
            </w:r>
            <w:r w:rsidR="0028031F">
              <w:rPr>
                <w:rFonts w:cs="Times New Roman"/>
                <w:bCs/>
                <w:sz w:val="20"/>
                <w:szCs w:val="20"/>
              </w:rPr>
              <w:t>10</w:t>
            </w:r>
            <w:r w:rsidRPr="00664493">
              <w:rPr>
                <w:rFonts w:cs="Times New Roman"/>
                <w:bCs/>
                <w:sz w:val="20"/>
                <w:szCs w:val="20"/>
              </w:rPr>
              <w:t xml:space="preserve"> </w:t>
            </w:r>
            <w:r w:rsidRPr="00664493">
              <w:rPr>
                <w:rFonts w:cs="Times New Roman"/>
                <w:sz w:val="20"/>
                <w:szCs w:val="20"/>
              </w:rPr>
              <w:t>± 4.37</w:t>
            </w:r>
            <w:r w:rsidRPr="00664493">
              <w:rPr>
                <w:rFonts w:cs="Times New Roman"/>
                <w:sz w:val="20"/>
                <w:szCs w:val="20"/>
                <w:vertAlign w:val="superscript"/>
              </w:rPr>
              <w:t>a</w:t>
            </w:r>
          </w:p>
        </w:tc>
        <w:tc>
          <w:tcPr>
            <w:tcW w:w="1215" w:type="dxa"/>
            <w:tcBorders>
              <w:top w:val="nil"/>
              <w:left w:val="nil"/>
              <w:bottom w:val="nil"/>
              <w:right w:val="nil"/>
            </w:tcBorders>
            <w:shd w:val="clear" w:color="auto" w:fill="auto"/>
            <w:tcMar>
              <w:top w:w="7" w:type="dxa"/>
              <w:left w:w="29" w:type="dxa"/>
              <w:bottom w:w="0" w:type="dxa"/>
              <w:right w:w="29" w:type="dxa"/>
            </w:tcMar>
            <w:vAlign w:val="center"/>
            <w:hideMark/>
          </w:tcPr>
          <w:p w14:paraId="75E0181E" w14:textId="4B5E3B46"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43.8</w:t>
            </w:r>
            <w:r w:rsidR="0028031F">
              <w:rPr>
                <w:rFonts w:cs="Times New Roman"/>
                <w:bCs/>
                <w:sz w:val="20"/>
                <w:szCs w:val="20"/>
              </w:rPr>
              <w:t>4</w:t>
            </w:r>
            <w:r w:rsidRPr="00664493">
              <w:rPr>
                <w:rFonts w:cs="Times New Roman"/>
                <w:bCs/>
                <w:sz w:val="20"/>
                <w:szCs w:val="20"/>
              </w:rPr>
              <w:t xml:space="preserve"> </w:t>
            </w:r>
            <w:r w:rsidRPr="00664493">
              <w:rPr>
                <w:rFonts w:cs="Times New Roman"/>
                <w:sz w:val="20"/>
                <w:szCs w:val="20"/>
              </w:rPr>
              <w:t>± 4.36</w:t>
            </w:r>
            <w:r w:rsidRPr="00664493">
              <w:rPr>
                <w:rFonts w:cs="Times New Roman"/>
                <w:sz w:val="20"/>
                <w:szCs w:val="20"/>
                <w:vertAlign w:val="superscript"/>
              </w:rPr>
              <w:t>ab</w:t>
            </w:r>
          </w:p>
        </w:tc>
        <w:tc>
          <w:tcPr>
            <w:tcW w:w="90" w:type="dxa"/>
            <w:vAlign w:val="center"/>
          </w:tcPr>
          <w:p w14:paraId="310A3EBF"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7115E500"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0.58</w:t>
            </w:r>
          </w:p>
        </w:tc>
        <w:tc>
          <w:tcPr>
            <w:tcW w:w="843" w:type="dxa"/>
            <w:vAlign w:val="center"/>
          </w:tcPr>
          <w:p w14:paraId="6FFF1301"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2788FDAF"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0.01</w:t>
            </w:r>
          </w:p>
        </w:tc>
      </w:tr>
      <w:tr w:rsidR="00A64DE4" w:rsidRPr="00664493" w14:paraId="5C1FA7EA"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31566FC6"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Fat</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5C0AC656"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1.79 </w:t>
            </w:r>
            <w:r w:rsidRPr="00664493">
              <w:rPr>
                <w:rFonts w:cs="Times New Roman"/>
                <w:sz w:val="20"/>
                <w:szCs w:val="20"/>
              </w:rPr>
              <w:t>± 0.21</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2467AF0E"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1.79 </w:t>
            </w:r>
            <w:r w:rsidRPr="00664493">
              <w:rPr>
                <w:rFonts w:cs="Times New Roman"/>
                <w:sz w:val="20"/>
                <w:szCs w:val="20"/>
              </w:rPr>
              <w:t>± 0.21</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38B36F72"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56C74D91"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1.93 </w:t>
            </w:r>
            <w:r w:rsidRPr="00664493">
              <w:rPr>
                <w:rFonts w:cs="Times New Roman"/>
                <w:sz w:val="20"/>
                <w:szCs w:val="20"/>
              </w:rPr>
              <w:t>± 0.21</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36F795C2"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1.93 </w:t>
            </w:r>
            <w:r w:rsidRPr="00664493">
              <w:rPr>
                <w:rFonts w:cs="Times New Roman"/>
                <w:sz w:val="20"/>
                <w:szCs w:val="20"/>
              </w:rPr>
              <w:t>± 0.21</w:t>
            </w:r>
          </w:p>
        </w:tc>
        <w:tc>
          <w:tcPr>
            <w:tcW w:w="90" w:type="dxa"/>
            <w:vAlign w:val="center"/>
          </w:tcPr>
          <w:p w14:paraId="53390466"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4D6A9D7D"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0.98</w:t>
            </w:r>
          </w:p>
        </w:tc>
        <w:tc>
          <w:tcPr>
            <w:tcW w:w="843" w:type="dxa"/>
            <w:vAlign w:val="center"/>
          </w:tcPr>
          <w:p w14:paraId="0E28957C"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45FB7E0E"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0.95</w:t>
            </w:r>
          </w:p>
        </w:tc>
      </w:tr>
      <w:tr w:rsidR="00A64DE4" w:rsidRPr="00664493" w14:paraId="598D7995"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4579AB20"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Protein</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67A6D2C6"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1.15 </w:t>
            </w:r>
            <w:r w:rsidRPr="00664493">
              <w:rPr>
                <w:rFonts w:cs="Times New Roman"/>
                <w:sz w:val="20"/>
                <w:szCs w:val="20"/>
              </w:rPr>
              <w:t>± 0.09</w:t>
            </w:r>
            <w:r w:rsidRPr="00664493">
              <w:rPr>
                <w:rFonts w:cs="Times New Roman"/>
                <w:sz w:val="20"/>
                <w:szCs w:val="20"/>
                <w:vertAlign w:val="superscript"/>
              </w:rPr>
              <w:t>b</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05F0E234"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1.12 </w:t>
            </w:r>
            <w:r w:rsidRPr="00664493">
              <w:rPr>
                <w:rFonts w:cs="Times New Roman"/>
                <w:sz w:val="20"/>
                <w:szCs w:val="20"/>
              </w:rPr>
              <w:t>± 0.09</w:t>
            </w:r>
            <w:r w:rsidRPr="00664493">
              <w:rPr>
                <w:rFonts w:cs="Times New Roman"/>
                <w:sz w:val="20"/>
                <w:szCs w:val="20"/>
                <w:vertAlign w:val="superscript"/>
              </w:rPr>
              <w:t>b</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0522AA6E"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1DF0E0A8"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1.26 </w:t>
            </w:r>
            <w:r w:rsidRPr="00664493">
              <w:rPr>
                <w:rFonts w:cs="Times New Roman"/>
                <w:sz w:val="20"/>
                <w:szCs w:val="20"/>
              </w:rPr>
              <w:t>± 0.09</w:t>
            </w:r>
            <w:r w:rsidRPr="00664493">
              <w:rPr>
                <w:rFonts w:cs="Times New Roman"/>
                <w:sz w:val="20"/>
                <w:szCs w:val="20"/>
                <w:vertAlign w:val="superscript"/>
              </w:rPr>
              <w:t>a</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3CE74454"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1.29 </w:t>
            </w:r>
            <w:r w:rsidRPr="00664493">
              <w:rPr>
                <w:rFonts w:cs="Times New Roman"/>
                <w:sz w:val="20"/>
                <w:szCs w:val="20"/>
              </w:rPr>
              <w:t>± 0.09</w:t>
            </w:r>
            <w:r w:rsidRPr="00664493">
              <w:rPr>
                <w:rFonts w:cs="Times New Roman"/>
                <w:sz w:val="20"/>
                <w:szCs w:val="20"/>
                <w:vertAlign w:val="superscript"/>
              </w:rPr>
              <w:t>a</w:t>
            </w:r>
          </w:p>
        </w:tc>
        <w:tc>
          <w:tcPr>
            <w:tcW w:w="90" w:type="dxa"/>
            <w:vAlign w:val="center"/>
          </w:tcPr>
          <w:p w14:paraId="0F35264E"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050B455F"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0.95</w:t>
            </w:r>
          </w:p>
        </w:tc>
        <w:tc>
          <w:tcPr>
            <w:tcW w:w="843" w:type="dxa"/>
            <w:vAlign w:val="center"/>
          </w:tcPr>
          <w:p w14:paraId="1C71087C"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375F2EA6"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&lt;0.0001</w:t>
            </w:r>
          </w:p>
        </w:tc>
      </w:tr>
      <w:tr w:rsidR="00A64DE4" w:rsidRPr="00664493" w14:paraId="0603FDAE"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237E3CD2"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Lactose</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3CF00926"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1.93 </w:t>
            </w:r>
            <w:r w:rsidRPr="00664493">
              <w:rPr>
                <w:rFonts w:cs="Times New Roman"/>
                <w:sz w:val="20"/>
                <w:szCs w:val="20"/>
              </w:rPr>
              <w:t>± 0.17</w:t>
            </w:r>
            <w:r w:rsidRPr="00664493">
              <w:rPr>
                <w:rFonts w:cs="Times New Roman"/>
                <w:sz w:val="20"/>
                <w:szCs w:val="20"/>
                <w:vertAlign w:val="superscript"/>
              </w:rPr>
              <w:t>ab</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5F9BCDDF"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1.90 </w:t>
            </w:r>
            <w:r w:rsidRPr="00664493">
              <w:rPr>
                <w:rFonts w:cs="Times New Roman"/>
                <w:sz w:val="20"/>
                <w:szCs w:val="20"/>
              </w:rPr>
              <w:t>± 0.17</w:t>
            </w:r>
            <w:r w:rsidRPr="00664493">
              <w:rPr>
                <w:rFonts w:cs="Times New Roman"/>
                <w:sz w:val="20"/>
                <w:szCs w:val="20"/>
                <w:vertAlign w:val="superscript"/>
              </w:rPr>
              <w:t>b</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7735C065"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6422E178"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2.02 </w:t>
            </w:r>
            <w:r w:rsidRPr="00664493">
              <w:rPr>
                <w:rFonts w:cs="Times New Roman"/>
                <w:sz w:val="20"/>
                <w:szCs w:val="20"/>
              </w:rPr>
              <w:t>± 0.17</w:t>
            </w:r>
            <w:r w:rsidRPr="00664493">
              <w:rPr>
                <w:rFonts w:cs="Times New Roman"/>
                <w:sz w:val="20"/>
                <w:szCs w:val="20"/>
                <w:vertAlign w:val="superscript"/>
              </w:rPr>
              <w:t>a</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29309F52"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2.03 </w:t>
            </w:r>
            <w:r w:rsidRPr="00664493">
              <w:rPr>
                <w:rFonts w:cs="Times New Roman"/>
                <w:sz w:val="20"/>
                <w:szCs w:val="20"/>
              </w:rPr>
              <w:t>± 0.17</w:t>
            </w:r>
            <w:r w:rsidRPr="00664493">
              <w:rPr>
                <w:rFonts w:cs="Times New Roman"/>
                <w:sz w:val="20"/>
                <w:szCs w:val="20"/>
                <w:vertAlign w:val="superscript"/>
              </w:rPr>
              <w:t>a</w:t>
            </w:r>
          </w:p>
        </w:tc>
        <w:tc>
          <w:tcPr>
            <w:tcW w:w="90" w:type="dxa"/>
            <w:vAlign w:val="center"/>
          </w:tcPr>
          <w:p w14:paraId="495CE7C0"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0C339E39"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0.88</w:t>
            </w:r>
          </w:p>
        </w:tc>
        <w:tc>
          <w:tcPr>
            <w:tcW w:w="843" w:type="dxa"/>
            <w:vAlign w:val="center"/>
          </w:tcPr>
          <w:p w14:paraId="3349B2A5"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2D5737CA"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0.154</w:t>
            </w:r>
          </w:p>
        </w:tc>
      </w:tr>
      <w:tr w:rsidR="00A64DE4" w:rsidRPr="00664493" w14:paraId="299412A8"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62279FA6"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ECM</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2524A049" w14:textId="57E8D786"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46.0</w:t>
            </w:r>
            <w:r w:rsidR="00A77797">
              <w:rPr>
                <w:rFonts w:cs="Times New Roman"/>
                <w:bCs/>
                <w:sz w:val="20"/>
                <w:szCs w:val="20"/>
              </w:rPr>
              <w:t>3</w:t>
            </w:r>
            <w:r w:rsidRPr="00664493">
              <w:rPr>
                <w:rFonts w:cs="Times New Roman"/>
                <w:bCs/>
                <w:sz w:val="20"/>
                <w:szCs w:val="20"/>
              </w:rPr>
              <w:t xml:space="preserve"> </w:t>
            </w:r>
            <w:r w:rsidRPr="00664493">
              <w:rPr>
                <w:rFonts w:cs="Times New Roman"/>
                <w:sz w:val="20"/>
                <w:szCs w:val="20"/>
              </w:rPr>
              <w:t>± 4.86</w:t>
            </w:r>
            <w:r w:rsidRPr="00664493">
              <w:rPr>
                <w:rFonts w:cs="Times New Roman"/>
                <w:sz w:val="20"/>
                <w:szCs w:val="20"/>
                <w:vertAlign w:val="superscript"/>
              </w:rPr>
              <w:t>ab</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0925E977" w14:textId="28152256"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45.</w:t>
            </w:r>
            <w:r w:rsidR="00A77797">
              <w:rPr>
                <w:rFonts w:cs="Times New Roman"/>
                <w:bCs/>
                <w:sz w:val="20"/>
                <w:szCs w:val="20"/>
              </w:rPr>
              <w:t>28</w:t>
            </w:r>
            <w:r w:rsidRPr="00664493">
              <w:rPr>
                <w:rFonts w:cs="Times New Roman"/>
                <w:bCs/>
                <w:sz w:val="20"/>
                <w:szCs w:val="20"/>
              </w:rPr>
              <w:t xml:space="preserve"> </w:t>
            </w:r>
            <w:r w:rsidRPr="00664493">
              <w:rPr>
                <w:rFonts w:cs="Times New Roman"/>
                <w:sz w:val="20"/>
                <w:szCs w:val="20"/>
              </w:rPr>
              <w:t>± 4.87</w:t>
            </w:r>
            <w:r w:rsidRPr="00664493">
              <w:rPr>
                <w:rFonts w:cs="Times New Roman"/>
                <w:sz w:val="20"/>
                <w:szCs w:val="20"/>
                <w:vertAlign w:val="superscript"/>
              </w:rPr>
              <w:t>b</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0E7A1EA6"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7DF6846B" w14:textId="559B6402"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49.</w:t>
            </w:r>
            <w:r w:rsidR="00A77797">
              <w:rPr>
                <w:rFonts w:cs="Times New Roman"/>
                <w:bCs/>
                <w:sz w:val="20"/>
                <w:szCs w:val="20"/>
              </w:rPr>
              <w:t xml:space="preserve">07 </w:t>
            </w:r>
            <w:r w:rsidRPr="00664493">
              <w:rPr>
                <w:rFonts w:cs="Times New Roman"/>
                <w:sz w:val="20"/>
                <w:szCs w:val="20"/>
              </w:rPr>
              <w:t>± 4.87</w:t>
            </w:r>
            <w:r w:rsidRPr="00664493">
              <w:rPr>
                <w:rFonts w:cs="Times New Roman"/>
                <w:sz w:val="20"/>
                <w:szCs w:val="20"/>
                <w:vertAlign w:val="superscript"/>
              </w:rPr>
              <w:t>a</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7542ECF6" w14:textId="1E33BA42"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49.</w:t>
            </w:r>
            <w:r w:rsidR="0028031F">
              <w:rPr>
                <w:rFonts w:cs="Times New Roman"/>
                <w:bCs/>
                <w:sz w:val="20"/>
                <w:szCs w:val="20"/>
              </w:rPr>
              <w:t>17</w:t>
            </w:r>
            <w:r w:rsidRPr="00664493">
              <w:rPr>
                <w:rFonts w:cs="Times New Roman"/>
                <w:bCs/>
                <w:sz w:val="20"/>
                <w:szCs w:val="20"/>
              </w:rPr>
              <w:t xml:space="preserve"> </w:t>
            </w:r>
            <w:r w:rsidRPr="00664493">
              <w:rPr>
                <w:rFonts w:cs="Times New Roman"/>
                <w:sz w:val="20"/>
                <w:szCs w:val="20"/>
              </w:rPr>
              <w:t>± 4.87</w:t>
            </w:r>
            <w:r w:rsidRPr="00664493">
              <w:rPr>
                <w:rFonts w:cs="Times New Roman"/>
                <w:sz w:val="20"/>
                <w:szCs w:val="20"/>
                <w:vertAlign w:val="superscript"/>
              </w:rPr>
              <w:t>a</w:t>
            </w:r>
          </w:p>
        </w:tc>
        <w:tc>
          <w:tcPr>
            <w:tcW w:w="90" w:type="dxa"/>
            <w:vAlign w:val="center"/>
          </w:tcPr>
          <w:p w14:paraId="23898F62"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6F4E595F"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0.87</w:t>
            </w:r>
          </w:p>
        </w:tc>
        <w:tc>
          <w:tcPr>
            <w:tcW w:w="843" w:type="dxa"/>
            <w:vAlign w:val="center"/>
          </w:tcPr>
          <w:p w14:paraId="2BC78940"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20E919EB"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0.13</w:t>
            </w:r>
          </w:p>
        </w:tc>
      </w:tr>
      <w:tr w:rsidR="00A64DE4" w:rsidRPr="00664493" w14:paraId="710D8058"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309C790B"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4% FCM</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7DDC75CE" w14:textId="6687674C"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47.</w:t>
            </w:r>
            <w:r w:rsidR="00A77797">
              <w:rPr>
                <w:rFonts w:cs="Times New Roman"/>
                <w:bCs/>
                <w:sz w:val="20"/>
                <w:szCs w:val="20"/>
              </w:rPr>
              <w:t>58</w:t>
            </w:r>
            <w:r w:rsidRPr="00664493">
              <w:rPr>
                <w:rFonts w:cs="Times New Roman"/>
                <w:bCs/>
                <w:sz w:val="20"/>
                <w:szCs w:val="20"/>
              </w:rPr>
              <w:t xml:space="preserve"> </w:t>
            </w:r>
            <w:r w:rsidRPr="00664493">
              <w:rPr>
                <w:rFonts w:cs="Times New Roman"/>
                <w:sz w:val="20"/>
                <w:szCs w:val="20"/>
              </w:rPr>
              <w:t>± 5.30</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0DA065BC" w14:textId="6FE4A9EC"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4</w:t>
            </w:r>
            <w:r w:rsidR="00A77797">
              <w:rPr>
                <w:rFonts w:cs="Times New Roman"/>
                <w:bCs/>
                <w:sz w:val="20"/>
                <w:szCs w:val="20"/>
              </w:rPr>
              <w:t>6.95</w:t>
            </w:r>
            <w:r w:rsidRPr="00664493">
              <w:rPr>
                <w:rFonts w:cs="Times New Roman"/>
                <w:bCs/>
                <w:sz w:val="20"/>
                <w:szCs w:val="20"/>
              </w:rPr>
              <w:t xml:space="preserve"> </w:t>
            </w:r>
            <w:r w:rsidRPr="00664493">
              <w:rPr>
                <w:rFonts w:cs="Times New Roman"/>
                <w:sz w:val="20"/>
                <w:szCs w:val="20"/>
              </w:rPr>
              <w:t>± 5.31</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5D6BA78D"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0607A64A" w14:textId="1A3E5DC6"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50.</w:t>
            </w:r>
            <w:r w:rsidR="00A77797">
              <w:rPr>
                <w:rFonts w:cs="Times New Roman"/>
                <w:bCs/>
                <w:sz w:val="20"/>
                <w:szCs w:val="20"/>
              </w:rPr>
              <w:t>39</w:t>
            </w:r>
            <w:r w:rsidRPr="00664493">
              <w:rPr>
                <w:rFonts w:cs="Times New Roman"/>
                <w:bCs/>
                <w:sz w:val="20"/>
                <w:szCs w:val="20"/>
              </w:rPr>
              <w:t xml:space="preserve"> </w:t>
            </w:r>
            <w:r w:rsidRPr="00664493">
              <w:rPr>
                <w:rFonts w:cs="Times New Roman"/>
                <w:sz w:val="20"/>
                <w:szCs w:val="20"/>
              </w:rPr>
              <w:t>± 5.32</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6E832518" w14:textId="65A03B23"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50.2</w:t>
            </w:r>
            <w:r w:rsidR="00A77797">
              <w:rPr>
                <w:rFonts w:cs="Times New Roman"/>
                <w:bCs/>
                <w:sz w:val="20"/>
                <w:szCs w:val="20"/>
              </w:rPr>
              <w:t>3</w:t>
            </w:r>
            <w:r w:rsidRPr="00664493">
              <w:rPr>
                <w:rFonts w:cs="Times New Roman"/>
                <w:bCs/>
                <w:sz w:val="20"/>
                <w:szCs w:val="20"/>
              </w:rPr>
              <w:t xml:space="preserve"> </w:t>
            </w:r>
            <w:r w:rsidRPr="00664493">
              <w:rPr>
                <w:rFonts w:cs="Times New Roman"/>
                <w:sz w:val="20"/>
                <w:szCs w:val="20"/>
              </w:rPr>
              <w:t>± 5.32</w:t>
            </w:r>
          </w:p>
        </w:tc>
        <w:tc>
          <w:tcPr>
            <w:tcW w:w="90" w:type="dxa"/>
            <w:vAlign w:val="center"/>
          </w:tcPr>
          <w:p w14:paraId="3832FD1C"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1724EA86"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0.86</w:t>
            </w:r>
          </w:p>
        </w:tc>
        <w:tc>
          <w:tcPr>
            <w:tcW w:w="843" w:type="dxa"/>
            <w:vAlign w:val="center"/>
          </w:tcPr>
          <w:p w14:paraId="7E45D7DD"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58773A89"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0.45</w:t>
            </w:r>
          </w:p>
        </w:tc>
      </w:tr>
      <w:tr w:rsidR="00A64DE4" w:rsidRPr="00664493" w14:paraId="3461DCD6"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2E01A35C"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Milk composition, %</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0FE4CFC6" w14:textId="77777777" w:rsidR="00A64DE4" w:rsidRPr="00664493" w:rsidRDefault="00A64DE4" w:rsidP="00D05769">
            <w:pPr>
              <w:tabs>
                <w:tab w:val="decimal" w:pos="150"/>
              </w:tabs>
              <w:spacing w:line="240" w:lineRule="auto"/>
              <w:contextualSpacing w:val="0"/>
              <w:rPr>
                <w:rFonts w:cs="Times New Roman"/>
                <w:bCs/>
                <w:sz w:val="20"/>
                <w:szCs w:val="20"/>
              </w:rPr>
            </w:pP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5803A01E" w14:textId="77777777" w:rsidR="00A64DE4" w:rsidRPr="00664493" w:rsidRDefault="00A64DE4" w:rsidP="00D05769">
            <w:pPr>
              <w:tabs>
                <w:tab w:val="decimal" w:pos="260"/>
              </w:tabs>
              <w:spacing w:line="240" w:lineRule="auto"/>
              <w:contextualSpacing w:val="0"/>
              <w:rPr>
                <w:rFonts w:cs="Times New Roman"/>
                <w:bCs/>
                <w:sz w:val="20"/>
                <w:szCs w:val="20"/>
              </w:rPr>
            </w:pP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1E2279CA"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2BA6FA86" w14:textId="77777777" w:rsidR="00A64DE4" w:rsidRPr="00664493" w:rsidRDefault="00A64DE4" w:rsidP="00D05769">
            <w:pPr>
              <w:tabs>
                <w:tab w:val="decimal" w:pos="160"/>
              </w:tabs>
              <w:spacing w:line="240" w:lineRule="auto"/>
              <w:contextualSpacing w:val="0"/>
              <w:rPr>
                <w:rFonts w:cs="Times New Roman"/>
                <w:bCs/>
                <w:sz w:val="20"/>
                <w:szCs w:val="20"/>
              </w:rPr>
            </w:pP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3FE5ACBD" w14:textId="77777777" w:rsidR="00A64DE4" w:rsidRPr="00664493" w:rsidRDefault="00A64DE4" w:rsidP="00D05769">
            <w:pPr>
              <w:tabs>
                <w:tab w:val="decimal" w:pos="290"/>
              </w:tabs>
              <w:spacing w:line="240" w:lineRule="auto"/>
              <w:contextualSpacing w:val="0"/>
              <w:rPr>
                <w:rFonts w:cs="Times New Roman"/>
                <w:bCs/>
                <w:sz w:val="20"/>
                <w:szCs w:val="20"/>
              </w:rPr>
            </w:pPr>
          </w:p>
        </w:tc>
        <w:tc>
          <w:tcPr>
            <w:tcW w:w="90" w:type="dxa"/>
            <w:vAlign w:val="center"/>
          </w:tcPr>
          <w:p w14:paraId="6920A221"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23F8B32B" w14:textId="77777777" w:rsidR="00A64DE4" w:rsidRPr="00664493" w:rsidRDefault="00A64DE4" w:rsidP="00D05769">
            <w:pPr>
              <w:tabs>
                <w:tab w:val="decimal" w:pos="180"/>
              </w:tabs>
              <w:spacing w:line="240" w:lineRule="auto"/>
              <w:contextualSpacing w:val="0"/>
              <w:rPr>
                <w:rFonts w:cs="Times New Roman"/>
                <w:bCs/>
                <w:sz w:val="20"/>
                <w:szCs w:val="20"/>
              </w:rPr>
            </w:pPr>
          </w:p>
        </w:tc>
        <w:tc>
          <w:tcPr>
            <w:tcW w:w="843" w:type="dxa"/>
            <w:vAlign w:val="center"/>
          </w:tcPr>
          <w:p w14:paraId="16FE30AC" w14:textId="77777777" w:rsidR="00A64DE4" w:rsidRPr="00664493" w:rsidRDefault="00A64DE4" w:rsidP="00D05769">
            <w:pPr>
              <w:tabs>
                <w:tab w:val="decimal" w:pos="330"/>
              </w:tabs>
              <w:spacing w:line="240" w:lineRule="auto"/>
              <w:contextualSpacing w:val="0"/>
              <w:rPr>
                <w:rFonts w:cs="Times New Roman"/>
                <w:bCs/>
                <w:sz w:val="20"/>
                <w:szCs w:val="20"/>
              </w:rPr>
            </w:pPr>
          </w:p>
        </w:tc>
        <w:tc>
          <w:tcPr>
            <w:tcW w:w="1194" w:type="dxa"/>
            <w:vAlign w:val="center"/>
          </w:tcPr>
          <w:p w14:paraId="309DE4DE" w14:textId="77777777" w:rsidR="00A64DE4" w:rsidRPr="00664493" w:rsidRDefault="00A64DE4" w:rsidP="00D05769">
            <w:pPr>
              <w:tabs>
                <w:tab w:val="decimal" w:pos="380"/>
              </w:tabs>
              <w:spacing w:line="240" w:lineRule="auto"/>
              <w:contextualSpacing w:val="0"/>
              <w:rPr>
                <w:rFonts w:cs="Times New Roman"/>
                <w:bCs/>
                <w:sz w:val="20"/>
                <w:szCs w:val="20"/>
              </w:rPr>
            </w:pPr>
          </w:p>
        </w:tc>
      </w:tr>
      <w:tr w:rsidR="00A64DE4" w:rsidRPr="00664493" w14:paraId="08B4462A"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2961BC75"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Fat</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2587AF9E"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4.19 </w:t>
            </w:r>
            <w:r w:rsidRPr="00664493">
              <w:rPr>
                <w:rFonts w:cs="Times New Roman"/>
                <w:sz w:val="20"/>
                <w:szCs w:val="20"/>
              </w:rPr>
              <w:t xml:space="preserve">± </w:t>
            </w:r>
            <w:r w:rsidRPr="00664493">
              <w:rPr>
                <w:rFonts w:cs="Times New Roman"/>
                <w:bCs/>
                <w:sz w:val="20"/>
                <w:szCs w:val="20"/>
              </w:rPr>
              <w:t>0.11</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61691571"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4.30 </w:t>
            </w:r>
            <w:r w:rsidRPr="00664493">
              <w:rPr>
                <w:rFonts w:cs="Times New Roman"/>
                <w:sz w:val="20"/>
                <w:szCs w:val="20"/>
              </w:rPr>
              <w:t>± 0.11</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1768701D"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1CA1B6C5"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4.38 </w:t>
            </w:r>
            <w:r w:rsidRPr="00664493">
              <w:rPr>
                <w:rFonts w:cs="Times New Roman"/>
                <w:sz w:val="20"/>
                <w:szCs w:val="20"/>
              </w:rPr>
              <w:t>± 0.12</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02ED59D2"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4.42 </w:t>
            </w:r>
            <w:r w:rsidRPr="00664493">
              <w:rPr>
                <w:rFonts w:cs="Times New Roman"/>
                <w:sz w:val="20"/>
                <w:szCs w:val="20"/>
              </w:rPr>
              <w:t>± 0.12</w:t>
            </w:r>
          </w:p>
        </w:tc>
        <w:tc>
          <w:tcPr>
            <w:tcW w:w="90" w:type="dxa"/>
            <w:vAlign w:val="center"/>
          </w:tcPr>
          <w:p w14:paraId="669B6DE1"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73D35177"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0.68</w:t>
            </w:r>
          </w:p>
        </w:tc>
        <w:tc>
          <w:tcPr>
            <w:tcW w:w="843" w:type="dxa"/>
            <w:vAlign w:val="center"/>
          </w:tcPr>
          <w:p w14:paraId="0CE93553"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69AF64A0"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0.28</w:t>
            </w:r>
          </w:p>
        </w:tc>
      </w:tr>
      <w:tr w:rsidR="00A64DE4" w:rsidRPr="00664493" w14:paraId="38AFC238"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06F46C4A"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Protein</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69EAFABE" w14:textId="3D9CA4D8" w:rsidR="00A64DE4" w:rsidRPr="00664493" w:rsidRDefault="00B34EAA" w:rsidP="00D05769">
            <w:pPr>
              <w:tabs>
                <w:tab w:val="decimal" w:pos="150"/>
              </w:tabs>
              <w:spacing w:line="240" w:lineRule="auto"/>
              <w:contextualSpacing w:val="0"/>
              <w:rPr>
                <w:rFonts w:cs="Times New Roman"/>
                <w:bCs/>
                <w:sz w:val="20"/>
                <w:szCs w:val="20"/>
              </w:rPr>
            </w:pPr>
            <w:r>
              <w:rPr>
                <w:rFonts w:cs="Times New Roman"/>
                <w:bCs/>
                <w:sz w:val="20"/>
                <w:szCs w:val="20"/>
              </w:rPr>
              <w:t>11</w:t>
            </w:r>
            <w:r w:rsidR="00A64DE4" w:rsidRPr="00664493">
              <w:rPr>
                <w:rFonts w:cs="Times New Roman"/>
                <w:bCs/>
                <w:sz w:val="20"/>
                <w:szCs w:val="20"/>
              </w:rPr>
              <w:t xml:space="preserve">2.74 </w:t>
            </w:r>
            <w:r w:rsidR="00A64DE4" w:rsidRPr="00664493">
              <w:rPr>
                <w:rFonts w:cs="Times New Roman"/>
                <w:sz w:val="20"/>
                <w:szCs w:val="20"/>
              </w:rPr>
              <w:t>± 0.07</w:t>
            </w:r>
            <w:r w:rsidR="00A64DE4" w:rsidRPr="00664493">
              <w:rPr>
                <w:rFonts w:cs="Times New Roman"/>
                <w:sz w:val="20"/>
                <w:szCs w:val="20"/>
                <w:vertAlign w:val="superscript"/>
              </w:rPr>
              <w:t>b</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76A23D23"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2.71 </w:t>
            </w:r>
            <w:r w:rsidRPr="00664493">
              <w:rPr>
                <w:rFonts w:cs="Times New Roman"/>
                <w:sz w:val="20"/>
                <w:szCs w:val="20"/>
              </w:rPr>
              <w:t>± 0.07</w:t>
            </w:r>
            <w:r w:rsidRPr="00664493">
              <w:rPr>
                <w:rFonts w:cs="Times New Roman"/>
                <w:sz w:val="20"/>
                <w:szCs w:val="20"/>
                <w:vertAlign w:val="superscript"/>
              </w:rPr>
              <w:t>b</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49105A0E"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135BAC1F"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2.91 </w:t>
            </w:r>
            <w:r w:rsidRPr="00664493">
              <w:rPr>
                <w:rFonts w:cs="Times New Roman"/>
                <w:sz w:val="20"/>
                <w:szCs w:val="20"/>
              </w:rPr>
              <w:t>± 0.07</w:t>
            </w:r>
            <w:r w:rsidRPr="00664493">
              <w:rPr>
                <w:rFonts w:cs="Times New Roman"/>
                <w:sz w:val="20"/>
                <w:szCs w:val="20"/>
                <w:vertAlign w:val="superscript"/>
              </w:rPr>
              <w:t>a</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3EE6DD5B"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2.97 </w:t>
            </w:r>
            <w:r w:rsidRPr="00664493">
              <w:rPr>
                <w:rFonts w:cs="Times New Roman"/>
                <w:sz w:val="20"/>
                <w:szCs w:val="20"/>
              </w:rPr>
              <w:t>± 0.07</w:t>
            </w:r>
            <w:r w:rsidRPr="00664493">
              <w:rPr>
                <w:rFonts w:cs="Times New Roman"/>
                <w:sz w:val="20"/>
                <w:szCs w:val="20"/>
                <w:vertAlign w:val="superscript"/>
              </w:rPr>
              <w:t>a</w:t>
            </w:r>
          </w:p>
        </w:tc>
        <w:tc>
          <w:tcPr>
            <w:tcW w:w="90" w:type="dxa"/>
            <w:vAlign w:val="center"/>
          </w:tcPr>
          <w:p w14:paraId="39C6B976"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17C5AFB3"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0.83</w:t>
            </w:r>
          </w:p>
        </w:tc>
        <w:tc>
          <w:tcPr>
            <w:tcW w:w="843" w:type="dxa"/>
            <w:vAlign w:val="center"/>
          </w:tcPr>
          <w:p w14:paraId="15F2129D"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&lt;0.0001</w:t>
            </w:r>
          </w:p>
        </w:tc>
        <w:tc>
          <w:tcPr>
            <w:tcW w:w="1194" w:type="dxa"/>
            <w:vAlign w:val="center"/>
          </w:tcPr>
          <w:p w14:paraId="02C0C770"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&lt;0.0001</w:t>
            </w:r>
          </w:p>
        </w:tc>
      </w:tr>
      <w:tr w:rsidR="00A64DE4" w:rsidRPr="00664493" w14:paraId="06E2D970"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49BAB078"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Lactose</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1A10B912"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4.54 </w:t>
            </w:r>
            <w:r w:rsidRPr="00664493">
              <w:rPr>
                <w:rFonts w:cs="Times New Roman"/>
                <w:sz w:val="20"/>
                <w:szCs w:val="20"/>
              </w:rPr>
              <w:t>± 0.08</w:t>
            </w:r>
            <w:r w:rsidRPr="00664493">
              <w:rPr>
                <w:rFonts w:cs="Times New Roman"/>
                <w:sz w:val="20"/>
                <w:szCs w:val="20"/>
                <w:vertAlign w:val="superscript"/>
              </w:rPr>
              <w:t>c</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0E98BA57"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4.61 </w:t>
            </w:r>
            <w:r w:rsidRPr="00664493">
              <w:rPr>
                <w:rFonts w:cs="Times New Roman"/>
                <w:sz w:val="20"/>
                <w:szCs w:val="20"/>
              </w:rPr>
              <w:t>± 0.08</w:t>
            </w:r>
            <w:r w:rsidRPr="00664493">
              <w:rPr>
                <w:rFonts w:cs="Times New Roman"/>
                <w:sz w:val="20"/>
                <w:szCs w:val="20"/>
                <w:vertAlign w:val="superscript"/>
              </w:rPr>
              <w:t>bc</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14314412"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410D1D50"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4.63 </w:t>
            </w:r>
            <w:r w:rsidRPr="00664493">
              <w:rPr>
                <w:rFonts w:cs="Times New Roman"/>
                <w:sz w:val="20"/>
                <w:szCs w:val="20"/>
              </w:rPr>
              <w:t>± 0.08</w:t>
            </w:r>
            <w:r w:rsidRPr="00664493">
              <w:rPr>
                <w:rFonts w:cs="Times New Roman"/>
                <w:sz w:val="20"/>
                <w:szCs w:val="20"/>
                <w:vertAlign w:val="superscript"/>
              </w:rPr>
              <w:t>ab</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2F2A5770"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4.68 </w:t>
            </w:r>
            <w:r w:rsidRPr="00664493">
              <w:rPr>
                <w:rFonts w:cs="Times New Roman"/>
                <w:sz w:val="20"/>
                <w:szCs w:val="20"/>
              </w:rPr>
              <w:t>± 0.08</w:t>
            </w:r>
            <w:r w:rsidRPr="00664493">
              <w:rPr>
                <w:rFonts w:cs="Times New Roman"/>
                <w:sz w:val="20"/>
                <w:szCs w:val="20"/>
                <w:vertAlign w:val="superscript"/>
              </w:rPr>
              <w:t>a</w:t>
            </w:r>
          </w:p>
        </w:tc>
        <w:tc>
          <w:tcPr>
            <w:tcW w:w="90" w:type="dxa"/>
            <w:vAlign w:val="center"/>
          </w:tcPr>
          <w:p w14:paraId="06692135"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0A2BA69B"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0.38</w:t>
            </w:r>
          </w:p>
        </w:tc>
        <w:tc>
          <w:tcPr>
            <w:tcW w:w="843" w:type="dxa"/>
            <w:vAlign w:val="center"/>
          </w:tcPr>
          <w:p w14:paraId="47A32C33"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0.0006</w:t>
            </w:r>
          </w:p>
        </w:tc>
        <w:tc>
          <w:tcPr>
            <w:tcW w:w="1194" w:type="dxa"/>
            <w:vAlign w:val="center"/>
          </w:tcPr>
          <w:p w14:paraId="59E37A97"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0.63</w:t>
            </w:r>
          </w:p>
        </w:tc>
      </w:tr>
      <w:tr w:rsidR="00A64DE4" w:rsidRPr="00664493" w14:paraId="118EFF17"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47BC445A"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Milk efficiency, kg/kg</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1C97000C" w14:textId="77777777" w:rsidR="00A64DE4" w:rsidRPr="00664493" w:rsidRDefault="00A64DE4" w:rsidP="00D05769">
            <w:pPr>
              <w:tabs>
                <w:tab w:val="decimal" w:pos="150"/>
              </w:tabs>
              <w:spacing w:line="240" w:lineRule="auto"/>
              <w:contextualSpacing w:val="0"/>
              <w:rPr>
                <w:rFonts w:cs="Times New Roman"/>
                <w:bCs/>
                <w:sz w:val="20"/>
                <w:szCs w:val="20"/>
              </w:rPr>
            </w:pP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67E98D8B" w14:textId="77777777" w:rsidR="00A64DE4" w:rsidRPr="00664493" w:rsidRDefault="00A64DE4" w:rsidP="00D05769">
            <w:pPr>
              <w:tabs>
                <w:tab w:val="decimal" w:pos="260"/>
              </w:tabs>
              <w:spacing w:line="240" w:lineRule="auto"/>
              <w:contextualSpacing w:val="0"/>
              <w:rPr>
                <w:rFonts w:cs="Times New Roman"/>
                <w:bCs/>
                <w:sz w:val="20"/>
                <w:szCs w:val="20"/>
              </w:rPr>
            </w:pP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05E80EC0"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328A9BE4" w14:textId="77777777" w:rsidR="00A64DE4" w:rsidRPr="00664493" w:rsidRDefault="00A64DE4" w:rsidP="00D05769">
            <w:pPr>
              <w:tabs>
                <w:tab w:val="decimal" w:pos="160"/>
              </w:tabs>
              <w:spacing w:line="240" w:lineRule="auto"/>
              <w:contextualSpacing w:val="0"/>
              <w:rPr>
                <w:rFonts w:cs="Times New Roman"/>
                <w:bCs/>
                <w:sz w:val="20"/>
                <w:szCs w:val="20"/>
              </w:rPr>
            </w:pP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0A8B3FE4" w14:textId="77777777" w:rsidR="00A64DE4" w:rsidRPr="00664493" w:rsidRDefault="00A64DE4" w:rsidP="00D05769">
            <w:pPr>
              <w:tabs>
                <w:tab w:val="decimal" w:pos="290"/>
              </w:tabs>
              <w:spacing w:line="240" w:lineRule="auto"/>
              <w:contextualSpacing w:val="0"/>
              <w:rPr>
                <w:rFonts w:cs="Times New Roman"/>
                <w:bCs/>
                <w:sz w:val="20"/>
                <w:szCs w:val="20"/>
              </w:rPr>
            </w:pPr>
          </w:p>
        </w:tc>
        <w:tc>
          <w:tcPr>
            <w:tcW w:w="90" w:type="dxa"/>
            <w:vAlign w:val="center"/>
          </w:tcPr>
          <w:p w14:paraId="1B1EBAF0"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04F64A01" w14:textId="77777777" w:rsidR="00A64DE4" w:rsidRPr="00664493" w:rsidRDefault="00A64DE4" w:rsidP="00D05769">
            <w:pPr>
              <w:tabs>
                <w:tab w:val="decimal" w:pos="180"/>
              </w:tabs>
              <w:spacing w:line="240" w:lineRule="auto"/>
              <w:contextualSpacing w:val="0"/>
              <w:rPr>
                <w:rFonts w:cs="Times New Roman"/>
                <w:bCs/>
                <w:sz w:val="20"/>
                <w:szCs w:val="20"/>
              </w:rPr>
            </w:pPr>
          </w:p>
        </w:tc>
        <w:tc>
          <w:tcPr>
            <w:tcW w:w="843" w:type="dxa"/>
            <w:vAlign w:val="center"/>
          </w:tcPr>
          <w:p w14:paraId="7781C068" w14:textId="77777777" w:rsidR="00A64DE4" w:rsidRPr="00664493" w:rsidRDefault="00A64DE4" w:rsidP="00D05769">
            <w:pPr>
              <w:tabs>
                <w:tab w:val="decimal" w:pos="330"/>
              </w:tabs>
              <w:spacing w:line="240" w:lineRule="auto"/>
              <w:contextualSpacing w:val="0"/>
              <w:rPr>
                <w:rFonts w:cs="Times New Roman"/>
                <w:bCs/>
                <w:sz w:val="20"/>
                <w:szCs w:val="20"/>
              </w:rPr>
            </w:pPr>
          </w:p>
        </w:tc>
        <w:tc>
          <w:tcPr>
            <w:tcW w:w="1194" w:type="dxa"/>
            <w:vAlign w:val="center"/>
          </w:tcPr>
          <w:p w14:paraId="47BF50E3" w14:textId="77777777" w:rsidR="00A64DE4" w:rsidRPr="00664493" w:rsidRDefault="00A64DE4" w:rsidP="00D05769">
            <w:pPr>
              <w:tabs>
                <w:tab w:val="decimal" w:pos="380"/>
              </w:tabs>
              <w:spacing w:line="240" w:lineRule="auto"/>
              <w:contextualSpacing w:val="0"/>
              <w:rPr>
                <w:rFonts w:cs="Times New Roman"/>
                <w:bCs/>
                <w:sz w:val="20"/>
                <w:szCs w:val="20"/>
              </w:rPr>
            </w:pPr>
          </w:p>
        </w:tc>
      </w:tr>
      <w:tr w:rsidR="00A64DE4" w:rsidRPr="00664493" w14:paraId="3E0955B1"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35DCDB0A"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Milk/DMI</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74CBE59F"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1.75 </w:t>
            </w:r>
            <w:r w:rsidRPr="00664493">
              <w:rPr>
                <w:rFonts w:cs="Times New Roman"/>
                <w:sz w:val="20"/>
                <w:szCs w:val="20"/>
              </w:rPr>
              <w:t>± 0.15</w:t>
            </w:r>
            <w:r w:rsidRPr="00664493">
              <w:rPr>
                <w:rFonts w:cs="Times New Roman"/>
                <w:sz w:val="20"/>
                <w:szCs w:val="20"/>
                <w:vertAlign w:val="superscript"/>
              </w:rPr>
              <w:t>ab</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4D35008B"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1.64 </w:t>
            </w:r>
            <w:r w:rsidRPr="00664493">
              <w:rPr>
                <w:rFonts w:cs="Times New Roman"/>
                <w:sz w:val="20"/>
                <w:szCs w:val="20"/>
              </w:rPr>
              <w:t>± 0.15</w:t>
            </w:r>
            <w:r w:rsidRPr="00664493">
              <w:rPr>
                <w:rFonts w:cs="Times New Roman"/>
                <w:sz w:val="20"/>
                <w:szCs w:val="20"/>
                <w:vertAlign w:val="superscript"/>
              </w:rPr>
              <w:t>ab</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0562B109"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362E6642"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1.81 </w:t>
            </w:r>
            <w:r w:rsidRPr="00664493">
              <w:rPr>
                <w:rFonts w:cs="Times New Roman"/>
                <w:sz w:val="20"/>
                <w:szCs w:val="20"/>
              </w:rPr>
              <w:t>± 0.15</w:t>
            </w:r>
            <w:r w:rsidRPr="00664493">
              <w:rPr>
                <w:rFonts w:cs="Times New Roman"/>
                <w:sz w:val="20"/>
                <w:szCs w:val="20"/>
                <w:vertAlign w:val="superscript"/>
              </w:rPr>
              <w:t>a</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2D15D076"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1.59 </w:t>
            </w:r>
            <w:r w:rsidRPr="00664493">
              <w:rPr>
                <w:rFonts w:cs="Times New Roman"/>
                <w:sz w:val="20"/>
                <w:szCs w:val="20"/>
              </w:rPr>
              <w:t>± 0.15</w:t>
            </w:r>
            <w:r w:rsidRPr="00664493">
              <w:rPr>
                <w:rFonts w:cs="Times New Roman"/>
                <w:sz w:val="20"/>
                <w:szCs w:val="20"/>
                <w:vertAlign w:val="superscript"/>
              </w:rPr>
              <w:t>b</w:t>
            </w:r>
          </w:p>
        </w:tc>
        <w:tc>
          <w:tcPr>
            <w:tcW w:w="90" w:type="dxa"/>
            <w:vAlign w:val="center"/>
          </w:tcPr>
          <w:p w14:paraId="38EB1A95"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2E678632"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0.20</w:t>
            </w:r>
          </w:p>
        </w:tc>
        <w:tc>
          <w:tcPr>
            <w:tcW w:w="843" w:type="dxa"/>
            <w:vAlign w:val="center"/>
          </w:tcPr>
          <w:p w14:paraId="5493EB41"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0.88</w:t>
            </w:r>
          </w:p>
        </w:tc>
        <w:tc>
          <w:tcPr>
            <w:tcW w:w="1194" w:type="dxa"/>
            <w:vAlign w:val="center"/>
          </w:tcPr>
          <w:p w14:paraId="49B4F434"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0.006</w:t>
            </w:r>
          </w:p>
        </w:tc>
      </w:tr>
      <w:tr w:rsidR="00A64DE4" w:rsidRPr="00664493" w14:paraId="3774D58B" w14:textId="77777777" w:rsidTr="0028031F">
        <w:trPr>
          <w:trHeight w:val="279"/>
        </w:trPr>
        <w:tc>
          <w:tcPr>
            <w:tcW w:w="1890" w:type="dxa"/>
            <w:tcBorders>
              <w:top w:val="nil"/>
              <w:left w:val="nil"/>
              <w:bottom w:val="nil"/>
              <w:right w:val="nil"/>
            </w:tcBorders>
            <w:shd w:val="clear" w:color="auto" w:fill="auto"/>
            <w:tcMar>
              <w:top w:w="7" w:type="dxa"/>
              <w:left w:w="29" w:type="dxa"/>
              <w:bottom w:w="0" w:type="dxa"/>
              <w:right w:w="29" w:type="dxa"/>
            </w:tcMar>
            <w:vAlign w:val="center"/>
          </w:tcPr>
          <w:p w14:paraId="0729493C"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ECM/DMI</w:t>
            </w:r>
          </w:p>
        </w:tc>
        <w:tc>
          <w:tcPr>
            <w:tcW w:w="1260" w:type="dxa"/>
            <w:tcBorders>
              <w:top w:val="nil"/>
              <w:left w:val="nil"/>
              <w:bottom w:val="nil"/>
              <w:right w:val="nil"/>
            </w:tcBorders>
            <w:shd w:val="clear" w:color="auto" w:fill="auto"/>
            <w:tcMar>
              <w:top w:w="7" w:type="dxa"/>
              <w:left w:w="29" w:type="dxa"/>
              <w:bottom w:w="0" w:type="dxa"/>
              <w:right w:w="29" w:type="dxa"/>
            </w:tcMar>
            <w:vAlign w:val="center"/>
          </w:tcPr>
          <w:p w14:paraId="55EB45C8"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1.89 </w:t>
            </w:r>
            <w:r w:rsidRPr="00664493">
              <w:rPr>
                <w:rFonts w:cs="Times New Roman"/>
                <w:sz w:val="20"/>
                <w:szCs w:val="20"/>
              </w:rPr>
              <w:t>± 0.17</w:t>
            </w:r>
            <w:r w:rsidRPr="00664493">
              <w:rPr>
                <w:rFonts w:cs="Times New Roman"/>
                <w:sz w:val="20"/>
                <w:szCs w:val="20"/>
                <w:vertAlign w:val="superscript"/>
              </w:rPr>
              <w:t>b</w:t>
            </w:r>
          </w:p>
        </w:tc>
        <w:tc>
          <w:tcPr>
            <w:tcW w:w="1260" w:type="dxa"/>
            <w:tcBorders>
              <w:top w:val="nil"/>
              <w:left w:val="nil"/>
              <w:bottom w:val="nil"/>
              <w:right w:val="nil"/>
            </w:tcBorders>
            <w:shd w:val="clear" w:color="auto" w:fill="auto"/>
            <w:tcMar>
              <w:top w:w="7" w:type="dxa"/>
              <w:left w:w="7" w:type="dxa"/>
              <w:bottom w:w="0" w:type="dxa"/>
              <w:right w:w="7" w:type="dxa"/>
            </w:tcMar>
            <w:vAlign w:val="center"/>
          </w:tcPr>
          <w:p w14:paraId="3DE0F255"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1.79 </w:t>
            </w:r>
            <w:r w:rsidRPr="00664493">
              <w:rPr>
                <w:rFonts w:cs="Times New Roman"/>
                <w:sz w:val="20"/>
                <w:szCs w:val="20"/>
              </w:rPr>
              <w:t>± 0.17</w:t>
            </w:r>
            <w:r w:rsidRPr="00664493">
              <w:rPr>
                <w:rFonts w:cs="Times New Roman"/>
                <w:sz w:val="20"/>
                <w:szCs w:val="20"/>
                <w:vertAlign w:val="superscript"/>
              </w:rPr>
              <w:t>b</w:t>
            </w:r>
          </w:p>
        </w:tc>
        <w:tc>
          <w:tcPr>
            <w:tcW w:w="78" w:type="dxa"/>
            <w:tcBorders>
              <w:top w:val="nil"/>
              <w:left w:val="nil"/>
              <w:bottom w:val="nil"/>
              <w:right w:val="nil"/>
            </w:tcBorders>
            <w:shd w:val="clear" w:color="auto" w:fill="auto"/>
            <w:tcMar>
              <w:top w:w="7" w:type="dxa"/>
              <w:left w:w="29" w:type="dxa"/>
              <w:bottom w:w="0" w:type="dxa"/>
              <w:right w:w="29" w:type="dxa"/>
            </w:tcMar>
            <w:vAlign w:val="center"/>
          </w:tcPr>
          <w:p w14:paraId="79BD7733"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nil"/>
              <w:right w:val="nil"/>
            </w:tcBorders>
            <w:shd w:val="clear" w:color="auto" w:fill="auto"/>
            <w:tcMar>
              <w:top w:w="7" w:type="dxa"/>
              <w:left w:w="29" w:type="dxa"/>
              <w:bottom w:w="0" w:type="dxa"/>
              <w:right w:w="29" w:type="dxa"/>
            </w:tcMar>
            <w:vAlign w:val="center"/>
          </w:tcPr>
          <w:p w14:paraId="7492D4F0"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2.02 </w:t>
            </w:r>
            <w:r w:rsidRPr="00664493">
              <w:rPr>
                <w:rFonts w:cs="Times New Roman"/>
                <w:sz w:val="20"/>
                <w:szCs w:val="20"/>
              </w:rPr>
              <w:t>± 0.17</w:t>
            </w:r>
            <w:r w:rsidRPr="00664493">
              <w:rPr>
                <w:rFonts w:cs="Times New Roman"/>
                <w:sz w:val="20"/>
                <w:szCs w:val="20"/>
                <w:vertAlign w:val="superscript"/>
              </w:rPr>
              <w:t>a</w:t>
            </w:r>
          </w:p>
        </w:tc>
        <w:tc>
          <w:tcPr>
            <w:tcW w:w="1215" w:type="dxa"/>
            <w:tcBorders>
              <w:top w:val="nil"/>
              <w:left w:val="nil"/>
              <w:bottom w:val="nil"/>
              <w:right w:val="nil"/>
            </w:tcBorders>
            <w:shd w:val="clear" w:color="auto" w:fill="auto"/>
            <w:tcMar>
              <w:top w:w="7" w:type="dxa"/>
              <w:left w:w="29" w:type="dxa"/>
              <w:bottom w:w="0" w:type="dxa"/>
              <w:right w:w="29" w:type="dxa"/>
            </w:tcMar>
            <w:vAlign w:val="center"/>
          </w:tcPr>
          <w:p w14:paraId="3FFFED4E"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1.78 </w:t>
            </w:r>
            <w:r w:rsidRPr="00664493">
              <w:rPr>
                <w:rFonts w:cs="Times New Roman"/>
                <w:sz w:val="20"/>
                <w:szCs w:val="20"/>
              </w:rPr>
              <w:t>± 0.17</w:t>
            </w:r>
            <w:r w:rsidRPr="00664493">
              <w:rPr>
                <w:rFonts w:cs="Times New Roman"/>
                <w:sz w:val="20"/>
                <w:szCs w:val="20"/>
                <w:vertAlign w:val="superscript"/>
              </w:rPr>
              <w:t>b</w:t>
            </w:r>
          </w:p>
        </w:tc>
        <w:tc>
          <w:tcPr>
            <w:tcW w:w="90" w:type="dxa"/>
            <w:vAlign w:val="center"/>
          </w:tcPr>
          <w:p w14:paraId="583F9563" w14:textId="77777777" w:rsidR="00A64DE4" w:rsidRPr="00664493" w:rsidRDefault="00A64DE4" w:rsidP="00D05769">
            <w:pPr>
              <w:spacing w:line="240" w:lineRule="auto"/>
              <w:contextualSpacing w:val="0"/>
              <w:rPr>
                <w:rFonts w:cs="Times New Roman"/>
                <w:bCs/>
                <w:sz w:val="20"/>
                <w:szCs w:val="20"/>
              </w:rPr>
            </w:pPr>
          </w:p>
        </w:tc>
        <w:tc>
          <w:tcPr>
            <w:tcW w:w="573" w:type="dxa"/>
            <w:vAlign w:val="center"/>
          </w:tcPr>
          <w:p w14:paraId="1A52DED1"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0.22</w:t>
            </w:r>
          </w:p>
        </w:tc>
        <w:tc>
          <w:tcPr>
            <w:tcW w:w="843" w:type="dxa"/>
            <w:vAlign w:val="center"/>
          </w:tcPr>
          <w:p w14:paraId="783AC852"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0.01</w:t>
            </w:r>
          </w:p>
        </w:tc>
        <w:tc>
          <w:tcPr>
            <w:tcW w:w="1194" w:type="dxa"/>
            <w:vAlign w:val="center"/>
          </w:tcPr>
          <w:p w14:paraId="0223EE2D"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0.002</w:t>
            </w:r>
          </w:p>
        </w:tc>
      </w:tr>
      <w:tr w:rsidR="00A64DE4" w:rsidRPr="00664493" w14:paraId="7EC53608" w14:textId="77777777" w:rsidTr="0028031F">
        <w:trPr>
          <w:trHeight w:val="279"/>
        </w:trPr>
        <w:tc>
          <w:tcPr>
            <w:tcW w:w="1890"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1830FAE3" w14:textId="77777777" w:rsidR="00A64DE4" w:rsidRPr="00664493" w:rsidRDefault="00A64DE4" w:rsidP="00A64DE4">
            <w:pPr>
              <w:spacing w:line="240" w:lineRule="auto"/>
              <w:contextualSpacing w:val="0"/>
              <w:rPr>
                <w:rFonts w:cs="Times New Roman"/>
                <w:bCs/>
                <w:sz w:val="20"/>
                <w:szCs w:val="20"/>
              </w:rPr>
            </w:pPr>
            <w:r w:rsidRPr="00664493">
              <w:rPr>
                <w:rFonts w:cs="Times New Roman"/>
                <w:bCs/>
                <w:sz w:val="20"/>
                <w:szCs w:val="20"/>
              </w:rPr>
              <w:t xml:space="preserve">   FCM/DMI</w:t>
            </w:r>
          </w:p>
        </w:tc>
        <w:tc>
          <w:tcPr>
            <w:tcW w:w="1260"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2A15823A" w14:textId="77777777" w:rsidR="00A64DE4" w:rsidRPr="00664493" w:rsidRDefault="00A64DE4" w:rsidP="00D05769">
            <w:pPr>
              <w:tabs>
                <w:tab w:val="decimal" w:pos="150"/>
              </w:tabs>
              <w:spacing w:line="240" w:lineRule="auto"/>
              <w:contextualSpacing w:val="0"/>
              <w:rPr>
                <w:rFonts w:cs="Times New Roman"/>
                <w:bCs/>
                <w:sz w:val="20"/>
                <w:szCs w:val="20"/>
              </w:rPr>
            </w:pPr>
            <w:r w:rsidRPr="00664493">
              <w:rPr>
                <w:rFonts w:cs="Times New Roman"/>
                <w:bCs/>
                <w:sz w:val="20"/>
                <w:szCs w:val="20"/>
              </w:rPr>
              <w:t xml:space="preserve">1.95 </w:t>
            </w:r>
            <w:r w:rsidRPr="00664493">
              <w:rPr>
                <w:rFonts w:cs="Times New Roman"/>
                <w:sz w:val="20"/>
                <w:szCs w:val="20"/>
              </w:rPr>
              <w:t>± 0.19</w:t>
            </w:r>
            <w:r w:rsidRPr="00664493">
              <w:rPr>
                <w:rFonts w:cs="Times New Roman"/>
                <w:sz w:val="20"/>
                <w:szCs w:val="20"/>
                <w:vertAlign w:val="superscript"/>
              </w:rPr>
              <w:t>b</w:t>
            </w:r>
          </w:p>
        </w:tc>
        <w:tc>
          <w:tcPr>
            <w:tcW w:w="1260" w:type="dxa"/>
            <w:tcBorders>
              <w:top w:val="nil"/>
              <w:left w:val="nil"/>
              <w:bottom w:val="single" w:sz="12" w:space="0" w:color="auto"/>
              <w:right w:val="nil"/>
            </w:tcBorders>
            <w:shd w:val="clear" w:color="auto" w:fill="auto"/>
            <w:tcMar>
              <w:top w:w="7" w:type="dxa"/>
              <w:left w:w="7" w:type="dxa"/>
              <w:bottom w:w="0" w:type="dxa"/>
              <w:right w:w="7" w:type="dxa"/>
            </w:tcMar>
            <w:vAlign w:val="center"/>
          </w:tcPr>
          <w:p w14:paraId="1631A18C" w14:textId="77777777" w:rsidR="00A64DE4" w:rsidRPr="00664493" w:rsidRDefault="00A64DE4" w:rsidP="00D05769">
            <w:pPr>
              <w:tabs>
                <w:tab w:val="decimal" w:pos="260"/>
              </w:tabs>
              <w:spacing w:line="240" w:lineRule="auto"/>
              <w:contextualSpacing w:val="0"/>
              <w:rPr>
                <w:rFonts w:cs="Times New Roman"/>
                <w:bCs/>
                <w:sz w:val="20"/>
                <w:szCs w:val="20"/>
              </w:rPr>
            </w:pPr>
            <w:r w:rsidRPr="00664493">
              <w:rPr>
                <w:rFonts w:cs="Times New Roman"/>
                <w:bCs/>
                <w:sz w:val="20"/>
                <w:szCs w:val="20"/>
              </w:rPr>
              <w:t xml:space="preserve">1.86 </w:t>
            </w:r>
            <w:r w:rsidRPr="00664493">
              <w:rPr>
                <w:rFonts w:cs="Times New Roman"/>
                <w:sz w:val="20"/>
                <w:szCs w:val="20"/>
              </w:rPr>
              <w:t>± 0.19</w:t>
            </w:r>
            <w:r w:rsidRPr="00664493">
              <w:rPr>
                <w:rFonts w:cs="Times New Roman"/>
                <w:sz w:val="20"/>
                <w:szCs w:val="20"/>
                <w:vertAlign w:val="superscript"/>
              </w:rPr>
              <w:t>b</w:t>
            </w:r>
          </w:p>
        </w:tc>
        <w:tc>
          <w:tcPr>
            <w:tcW w:w="78"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090F2D5D" w14:textId="77777777" w:rsidR="00A64DE4" w:rsidRPr="00664493" w:rsidRDefault="00A64DE4" w:rsidP="00D05769">
            <w:pPr>
              <w:spacing w:line="240" w:lineRule="auto"/>
              <w:contextualSpacing w:val="0"/>
              <w:rPr>
                <w:rFonts w:cs="Times New Roman"/>
                <w:bCs/>
                <w:sz w:val="20"/>
                <w:szCs w:val="20"/>
              </w:rPr>
            </w:pPr>
          </w:p>
        </w:tc>
        <w:tc>
          <w:tcPr>
            <w:tcW w:w="1137"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264BF06D" w14:textId="77777777" w:rsidR="00A64DE4" w:rsidRPr="00664493" w:rsidRDefault="00A64DE4" w:rsidP="00D05769">
            <w:pPr>
              <w:tabs>
                <w:tab w:val="decimal" w:pos="160"/>
              </w:tabs>
              <w:spacing w:line="240" w:lineRule="auto"/>
              <w:contextualSpacing w:val="0"/>
              <w:rPr>
                <w:rFonts w:cs="Times New Roman"/>
                <w:bCs/>
                <w:sz w:val="20"/>
                <w:szCs w:val="20"/>
              </w:rPr>
            </w:pPr>
            <w:r w:rsidRPr="00664493">
              <w:rPr>
                <w:rFonts w:cs="Times New Roman"/>
                <w:bCs/>
                <w:sz w:val="20"/>
                <w:szCs w:val="20"/>
              </w:rPr>
              <w:t xml:space="preserve">2.08 </w:t>
            </w:r>
            <w:r w:rsidRPr="00664493">
              <w:rPr>
                <w:rFonts w:cs="Times New Roman"/>
                <w:sz w:val="20"/>
                <w:szCs w:val="20"/>
              </w:rPr>
              <w:t>± 0.19</w:t>
            </w:r>
            <w:r w:rsidRPr="00664493">
              <w:rPr>
                <w:rFonts w:cs="Times New Roman"/>
                <w:sz w:val="20"/>
                <w:szCs w:val="20"/>
                <w:vertAlign w:val="superscript"/>
              </w:rPr>
              <w:t>a</w:t>
            </w:r>
          </w:p>
        </w:tc>
        <w:tc>
          <w:tcPr>
            <w:tcW w:w="1215" w:type="dxa"/>
            <w:tcBorders>
              <w:top w:val="nil"/>
              <w:left w:val="nil"/>
              <w:bottom w:val="single" w:sz="12" w:space="0" w:color="auto"/>
              <w:right w:val="nil"/>
            </w:tcBorders>
            <w:shd w:val="clear" w:color="auto" w:fill="auto"/>
            <w:tcMar>
              <w:top w:w="7" w:type="dxa"/>
              <w:left w:w="29" w:type="dxa"/>
              <w:bottom w:w="0" w:type="dxa"/>
              <w:right w:w="29" w:type="dxa"/>
            </w:tcMar>
            <w:vAlign w:val="center"/>
          </w:tcPr>
          <w:p w14:paraId="4A533C72" w14:textId="77777777" w:rsidR="00A64DE4" w:rsidRPr="00664493" w:rsidRDefault="00A64DE4" w:rsidP="00D05769">
            <w:pPr>
              <w:tabs>
                <w:tab w:val="decimal" w:pos="290"/>
              </w:tabs>
              <w:spacing w:line="240" w:lineRule="auto"/>
              <w:contextualSpacing w:val="0"/>
              <w:rPr>
                <w:rFonts w:cs="Times New Roman"/>
                <w:bCs/>
                <w:sz w:val="20"/>
                <w:szCs w:val="20"/>
              </w:rPr>
            </w:pPr>
            <w:r w:rsidRPr="00664493">
              <w:rPr>
                <w:rFonts w:cs="Times New Roman"/>
                <w:bCs/>
                <w:sz w:val="20"/>
                <w:szCs w:val="20"/>
              </w:rPr>
              <w:t xml:space="preserve">1.82 </w:t>
            </w:r>
            <w:r w:rsidRPr="00664493">
              <w:rPr>
                <w:rFonts w:cs="Times New Roman"/>
                <w:sz w:val="20"/>
                <w:szCs w:val="20"/>
              </w:rPr>
              <w:t>± 0.19</w:t>
            </w:r>
            <w:r w:rsidRPr="00664493">
              <w:rPr>
                <w:rFonts w:cs="Times New Roman"/>
                <w:sz w:val="20"/>
                <w:szCs w:val="20"/>
                <w:vertAlign w:val="superscript"/>
              </w:rPr>
              <w:t>b</w:t>
            </w:r>
          </w:p>
        </w:tc>
        <w:tc>
          <w:tcPr>
            <w:tcW w:w="90" w:type="dxa"/>
            <w:tcBorders>
              <w:bottom w:val="single" w:sz="12" w:space="0" w:color="auto"/>
            </w:tcBorders>
            <w:vAlign w:val="center"/>
          </w:tcPr>
          <w:p w14:paraId="7642B9C0" w14:textId="77777777" w:rsidR="00A64DE4" w:rsidRPr="00664493" w:rsidRDefault="00A64DE4" w:rsidP="00D05769">
            <w:pPr>
              <w:spacing w:line="240" w:lineRule="auto"/>
              <w:contextualSpacing w:val="0"/>
              <w:rPr>
                <w:rFonts w:cs="Times New Roman"/>
                <w:bCs/>
                <w:sz w:val="20"/>
                <w:szCs w:val="20"/>
              </w:rPr>
            </w:pPr>
          </w:p>
        </w:tc>
        <w:tc>
          <w:tcPr>
            <w:tcW w:w="573" w:type="dxa"/>
            <w:tcBorders>
              <w:bottom w:val="single" w:sz="12" w:space="0" w:color="auto"/>
            </w:tcBorders>
            <w:vAlign w:val="center"/>
          </w:tcPr>
          <w:p w14:paraId="78DD00DE" w14:textId="77777777" w:rsidR="00A64DE4" w:rsidRPr="00664493" w:rsidRDefault="00A64DE4" w:rsidP="00D05769">
            <w:pPr>
              <w:tabs>
                <w:tab w:val="decimal" w:pos="180"/>
              </w:tabs>
              <w:spacing w:line="240" w:lineRule="auto"/>
              <w:contextualSpacing w:val="0"/>
              <w:rPr>
                <w:rFonts w:cs="Times New Roman"/>
                <w:bCs/>
                <w:sz w:val="20"/>
                <w:szCs w:val="20"/>
              </w:rPr>
            </w:pPr>
            <w:r w:rsidRPr="00664493">
              <w:rPr>
                <w:rFonts w:cs="Times New Roman"/>
                <w:bCs/>
                <w:sz w:val="20"/>
                <w:szCs w:val="20"/>
              </w:rPr>
              <w:t>0.23</w:t>
            </w:r>
          </w:p>
        </w:tc>
        <w:tc>
          <w:tcPr>
            <w:tcW w:w="843" w:type="dxa"/>
            <w:tcBorders>
              <w:bottom w:val="single" w:sz="12" w:space="0" w:color="auto"/>
            </w:tcBorders>
            <w:vAlign w:val="center"/>
          </w:tcPr>
          <w:p w14:paraId="51774A3F" w14:textId="77777777" w:rsidR="00A64DE4" w:rsidRPr="00664493" w:rsidRDefault="00A64DE4" w:rsidP="00D05769">
            <w:pPr>
              <w:tabs>
                <w:tab w:val="decimal" w:pos="330"/>
              </w:tabs>
              <w:spacing w:line="240" w:lineRule="auto"/>
              <w:contextualSpacing w:val="0"/>
              <w:rPr>
                <w:rFonts w:cs="Times New Roman"/>
                <w:bCs/>
                <w:sz w:val="20"/>
                <w:szCs w:val="20"/>
              </w:rPr>
            </w:pPr>
            <w:r w:rsidRPr="00664493">
              <w:rPr>
                <w:rFonts w:cs="Times New Roman"/>
                <w:bCs/>
                <w:sz w:val="20"/>
                <w:szCs w:val="20"/>
              </w:rPr>
              <w:t>0.10</w:t>
            </w:r>
          </w:p>
        </w:tc>
        <w:tc>
          <w:tcPr>
            <w:tcW w:w="1194" w:type="dxa"/>
            <w:tcBorders>
              <w:bottom w:val="single" w:sz="12" w:space="0" w:color="auto"/>
            </w:tcBorders>
            <w:vAlign w:val="center"/>
          </w:tcPr>
          <w:p w14:paraId="686827A1" w14:textId="77777777" w:rsidR="00A64DE4" w:rsidRPr="00664493" w:rsidRDefault="00A64DE4" w:rsidP="00D05769">
            <w:pPr>
              <w:tabs>
                <w:tab w:val="decimal" w:pos="380"/>
              </w:tabs>
              <w:spacing w:line="240" w:lineRule="auto"/>
              <w:contextualSpacing w:val="0"/>
              <w:rPr>
                <w:rFonts w:cs="Times New Roman"/>
                <w:bCs/>
                <w:sz w:val="20"/>
                <w:szCs w:val="20"/>
              </w:rPr>
            </w:pPr>
            <w:r w:rsidRPr="00664493">
              <w:rPr>
                <w:rFonts w:cs="Times New Roman"/>
                <w:bCs/>
                <w:sz w:val="20"/>
                <w:szCs w:val="20"/>
              </w:rPr>
              <w:t>0.001</w:t>
            </w:r>
          </w:p>
        </w:tc>
      </w:tr>
    </w:tbl>
    <w:p w14:paraId="1FA2069D" w14:textId="7B17EE61" w:rsidR="001443C7" w:rsidRDefault="002A2AC6" w:rsidP="001443C7">
      <w:pPr>
        <w:pStyle w:val="Caption"/>
        <w:spacing w:line="240" w:lineRule="auto"/>
      </w:pPr>
      <w:r w:rsidRPr="0085212E">
        <w:rPr>
          <w:vertAlign w:val="superscript"/>
        </w:rPr>
        <w:t>1</w:t>
      </w:r>
      <w:r w:rsidRPr="0085212E">
        <w:t>CON = control diet</w:t>
      </w:r>
      <w:r w:rsidR="00635706">
        <w:t>, n = 18</w:t>
      </w:r>
      <w:r w:rsidRPr="0085212E">
        <w:t>; CMA = calcareous marine algae</w:t>
      </w:r>
      <w:r>
        <w:t xml:space="preserve"> partial replacement</w:t>
      </w:r>
      <w:r w:rsidR="00635706">
        <w:t>, n = 16</w:t>
      </w:r>
      <w:r>
        <w:t>.</w:t>
      </w:r>
    </w:p>
    <w:p w14:paraId="358D1E06" w14:textId="1C5097CE" w:rsidR="00635706" w:rsidRDefault="00635706" w:rsidP="00635706">
      <w:pPr>
        <w:spacing w:line="240" w:lineRule="auto"/>
      </w:pPr>
      <w:r>
        <w:rPr>
          <w:vertAlign w:val="superscript"/>
        </w:rPr>
        <w:t>2</w:t>
      </w:r>
      <w:r>
        <w:t>Heat stress conditions were max daily temperature humidity index &gt; 68.</w:t>
      </w:r>
    </w:p>
    <w:p w14:paraId="01C5A606" w14:textId="77777777" w:rsidR="00635706" w:rsidRPr="00283023" w:rsidRDefault="00635706" w:rsidP="00635706">
      <w:pPr>
        <w:spacing w:line="240" w:lineRule="auto"/>
      </w:pPr>
      <w:r w:rsidRPr="009F7BB0">
        <w:rPr>
          <w:vertAlign w:val="superscript"/>
        </w:rPr>
        <w:t>3</w:t>
      </w:r>
      <w:r>
        <w:t>Non-heat stress conditions were max daily temperature humidity index &lt; 68.</w:t>
      </w:r>
    </w:p>
    <w:p w14:paraId="0F12434F" w14:textId="570F5413" w:rsidR="001443C7" w:rsidRPr="00635706" w:rsidRDefault="001443C7" w:rsidP="001443C7">
      <w:pPr>
        <w:rPr>
          <w:vertAlign w:val="superscript"/>
        </w:rPr>
      </w:pPr>
    </w:p>
    <w:p w14:paraId="39A27125" w14:textId="65C07776" w:rsidR="001443C7" w:rsidRPr="001443C7" w:rsidRDefault="001443C7" w:rsidP="001443C7">
      <w:pPr>
        <w:spacing w:line="240" w:lineRule="auto"/>
      </w:pPr>
    </w:p>
    <w:p w14:paraId="106D0D47" w14:textId="77777777" w:rsidR="002A2AC6" w:rsidRDefault="002A2AC6" w:rsidP="002A2AC6"/>
    <w:p w14:paraId="42A31DFB" w14:textId="77777777" w:rsidR="002A2AC6" w:rsidRDefault="002A2AC6" w:rsidP="002A2AC6">
      <w:pPr>
        <w:spacing w:after="160" w:line="259" w:lineRule="auto"/>
        <w:contextualSpacing w:val="0"/>
      </w:pPr>
      <w:r>
        <w:br w:type="page"/>
      </w:r>
    </w:p>
    <w:tbl>
      <w:tblPr>
        <w:tblStyle w:val="TableGrid"/>
        <w:tblpPr w:leftFromText="180" w:rightFromText="180" w:vertAnchor="page" w:horzAnchor="margin" w:tblpY="24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1890"/>
        <w:gridCol w:w="1792"/>
        <w:gridCol w:w="2338"/>
      </w:tblGrid>
      <w:tr w:rsidR="00F332B5" w:rsidRPr="00F332B5" w14:paraId="64FC844B" w14:textId="77777777" w:rsidTr="007B6AF8">
        <w:tc>
          <w:tcPr>
            <w:tcW w:w="3330" w:type="dxa"/>
            <w:tcBorders>
              <w:top w:val="single" w:sz="12" w:space="0" w:color="000000"/>
              <w:bottom w:val="single" w:sz="12" w:space="0" w:color="000000"/>
            </w:tcBorders>
          </w:tcPr>
          <w:p w14:paraId="5259DA03" w14:textId="77777777" w:rsidR="00F332B5" w:rsidRPr="00F332B5" w:rsidRDefault="00F332B5" w:rsidP="00F332B5">
            <w:pPr>
              <w:spacing w:line="240" w:lineRule="auto"/>
              <w:rPr>
                <w:sz w:val="20"/>
                <w:szCs w:val="20"/>
              </w:rPr>
            </w:pPr>
            <w:r w:rsidRPr="00F332B5">
              <w:rPr>
                <w:sz w:val="20"/>
                <w:szCs w:val="20"/>
              </w:rPr>
              <w:t>Item</w:t>
            </w:r>
          </w:p>
        </w:tc>
        <w:tc>
          <w:tcPr>
            <w:tcW w:w="1890" w:type="dxa"/>
            <w:tcBorders>
              <w:top w:val="single" w:sz="12" w:space="0" w:color="000000"/>
              <w:bottom w:val="single" w:sz="12" w:space="0" w:color="000000"/>
            </w:tcBorders>
            <w:vAlign w:val="center"/>
          </w:tcPr>
          <w:p w14:paraId="5C0D95DB" w14:textId="1457E35E" w:rsidR="00F332B5" w:rsidRPr="00F332B5" w:rsidRDefault="00F332B5" w:rsidP="00F332B5">
            <w:pPr>
              <w:spacing w:line="240" w:lineRule="auto"/>
              <w:jc w:val="center"/>
              <w:rPr>
                <w:sz w:val="20"/>
                <w:szCs w:val="20"/>
              </w:rPr>
            </w:pPr>
            <w:r w:rsidRPr="00F332B5">
              <w:rPr>
                <w:sz w:val="20"/>
                <w:szCs w:val="20"/>
              </w:rPr>
              <w:t>CON</w:t>
            </w:r>
            <w:r w:rsidR="00635706" w:rsidRPr="00635706">
              <w:rPr>
                <w:noProof/>
                <w:sz w:val="20"/>
                <w:szCs w:val="20"/>
                <w:vertAlign w:val="superscript"/>
              </w:rPr>
              <w:t>1</w:t>
            </w:r>
          </w:p>
        </w:tc>
        <w:tc>
          <w:tcPr>
            <w:tcW w:w="1792" w:type="dxa"/>
            <w:tcBorders>
              <w:top w:val="single" w:sz="12" w:space="0" w:color="000000"/>
              <w:bottom w:val="single" w:sz="12" w:space="0" w:color="000000"/>
            </w:tcBorders>
            <w:vAlign w:val="center"/>
          </w:tcPr>
          <w:p w14:paraId="103ADA90" w14:textId="0ABA4007" w:rsidR="00F332B5" w:rsidRPr="00F332B5" w:rsidRDefault="00F332B5" w:rsidP="00F332B5">
            <w:pPr>
              <w:spacing w:line="240" w:lineRule="auto"/>
              <w:jc w:val="center"/>
              <w:rPr>
                <w:sz w:val="20"/>
                <w:szCs w:val="20"/>
              </w:rPr>
            </w:pPr>
            <w:r w:rsidRPr="00F332B5">
              <w:rPr>
                <w:sz w:val="20"/>
                <w:szCs w:val="20"/>
              </w:rPr>
              <w:t>CMA</w:t>
            </w:r>
            <w:r w:rsidR="00635706" w:rsidRPr="00635706">
              <w:rPr>
                <w:noProof/>
                <w:sz w:val="20"/>
                <w:szCs w:val="20"/>
                <w:vertAlign w:val="superscript"/>
              </w:rPr>
              <w:t>1</w:t>
            </w:r>
          </w:p>
        </w:tc>
        <w:tc>
          <w:tcPr>
            <w:tcW w:w="2338" w:type="dxa"/>
            <w:tcBorders>
              <w:top w:val="single" w:sz="12" w:space="0" w:color="000000"/>
              <w:bottom w:val="single" w:sz="12" w:space="0" w:color="000000"/>
            </w:tcBorders>
            <w:vAlign w:val="center"/>
          </w:tcPr>
          <w:p w14:paraId="3CDF7E49" w14:textId="77777777" w:rsidR="00F332B5" w:rsidRPr="00F332B5" w:rsidRDefault="00F332B5" w:rsidP="00F332B5">
            <w:pPr>
              <w:spacing w:line="240" w:lineRule="auto"/>
              <w:jc w:val="center"/>
              <w:rPr>
                <w:sz w:val="20"/>
                <w:szCs w:val="20"/>
              </w:rPr>
            </w:pPr>
            <w:r w:rsidRPr="00F332B5">
              <w:rPr>
                <w:i/>
                <w:iCs/>
                <w:sz w:val="20"/>
                <w:szCs w:val="20"/>
              </w:rPr>
              <w:t>P</w:t>
            </w:r>
            <w:r w:rsidRPr="00F332B5">
              <w:rPr>
                <w:sz w:val="20"/>
                <w:szCs w:val="20"/>
              </w:rPr>
              <w:t>-value</w:t>
            </w:r>
          </w:p>
        </w:tc>
      </w:tr>
      <w:tr w:rsidR="00F332B5" w:rsidRPr="00F332B5" w14:paraId="4769163D" w14:textId="77777777" w:rsidTr="007B6AF8">
        <w:tc>
          <w:tcPr>
            <w:tcW w:w="3330" w:type="dxa"/>
            <w:tcBorders>
              <w:top w:val="single" w:sz="12" w:space="0" w:color="000000"/>
            </w:tcBorders>
            <w:vAlign w:val="center"/>
          </w:tcPr>
          <w:p w14:paraId="466C1FEA" w14:textId="77777777" w:rsidR="00F332B5" w:rsidRPr="00F332B5" w:rsidRDefault="00F332B5" w:rsidP="00F332B5">
            <w:pPr>
              <w:spacing w:line="240" w:lineRule="auto"/>
              <w:rPr>
                <w:sz w:val="20"/>
                <w:szCs w:val="20"/>
              </w:rPr>
            </w:pPr>
            <w:r w:rsidRPr="00F332B5">
              <w:rPr>
                <w:sz w:val="20"/>
                <w:szCs w:val="20"/>
              </w:rPr>
              <w:t>BW, kg</w:t>
            </w:r>
          </w:p>
        </w:tc>
        <w:tc>
          <w:tcPr>
            <w:tcW w:w="1890" w:type="dxa"/>
            <w:tcBorders>
              <w:top w:val="single" w:sz="12" w:space="0" w:color="000000"/>
            </w:tcBorders>
            <w:vAlign w:val="center"/>
          </w:tcPr>
          <w:p w14:paraId="3D1138B6" w14:textId="77777777" w:rsidR="00F332B5" w:rsidRPr="00F332B5" w:rsidRDefault="00F332B5" w:rsidP="00D05769">
            <w:pPr>
              <w:tabs>
                <w:tab w:val="decimal" w:pos="430"/>
              </w:tabs>
              <w:spacing w:line="240" w:lineRule="auto"/>
              <w:rPr>
                <w:sz w:val="20"/>
                <w:szCs w:val="20"/>
              </w:rPr>
            </w:pPr>
          </w:p>
        </w:tc>
        <w:tc>
          <w:tcPr>
            <w:tcW w:w="1792" w:type="dxa"/>
            <w:tcBorders>
              <w:top w:val="single" w:sz="12" w:space="0" w:color="000000"/>
            </w:tcBorders>
            <w:vAlign w:val="center"/>
          </w:tcPr>
          <w:p w14:paraId="58B97CC0" w14:textId="77777777" w:rsidR="00F332B5" w:rsidRPr="00F332B5" w:rsidRDefault="00F332B5" w:rsidP="00D05769">
            <w:pPr>
              <w:tabs>
                <w:tab w:val="decimal" w:pos="430"/>
              </w:tabs>
              <w:spacing w:line="240" w:lineRule="auto"/>
              <w:rPr>
                <w:sz w:val="20"/>
                <w:szCs w:val="20"/>
              </w:rPr>
            </w:pPr>
          </w:p>
        </w:tc>
        <w:tc>
          <w:tcPr>
            <w:tcW w:w="2338" w:type="dxa"/>
            <w:tcBorders>
              <w:top w:val="single" w:sz="12" w:space="0" w:color="000000"/>
            </w:tcBorders>
            <w:vAlign w:val="center"/>
          </w:tcPr>
          <w:p w14:paraId="5EF3BB66" w14:textId="77777777" w:rsidR="00F332B5" w:rsidRPr="00F332B5" w:rsidRDefault="00F332B5" w:rsidP="00D05769">
            <w:pPr>
              <w:spacing w:line="240" w:lineRule="auto"/>
              <w:rPr>
                <w:sz w:val="20"/>
                <w:szCs w:val="20"/>
              </w:rPr>
            </w:pPr>
          </w:p>
        </w:tc>
      </w:tr>
      <w:tr w:rsidR="00F332B5" w:rsidRPr="00F332B5" w14:paraId="5896DA95" w14:textId="77777777" w:rsidTr="007B6AF8">
        <w:tc>
          <w:tcPr>
            <w:tcW w:w="3330" w:type="dxa"/>
            <w:vAlign w:val="center"/>
          </w:tcPr>
          <w:p w14:paraId="2587085D" w14:textId="77777777" w:rsidR="00F332B5" w:rsidRPr="00F332B5" w:rsidRDefault="00F332B5" w:rsidP="00F332B5">
            <w:pPr>
              <w:spacing w:line="240" w:lineRule="auto"/>
              <w:rPr>
                <w:sz w:val="20"/>
                <w:szCs w:val="20"/>
              </w:rPr>
            </w:pPr>
            <w:r w:rsidRPr="00F332B5">
              <w:rPr>
                <w:sz w:val="20"/>
                <w:szCs w:val="20"/>
              </w:rPr>
              <w:t xml:space="preserve">   60 DIM</w:t>
            </w:r>
          </w:p>
        </w:tc>
        <w:tc>
          <w:tcPr>
            <w:tcW w:w="1890" w:type="dxa"/>
            <w:vAlign w:val="center"/>
          </w:tcPr>
          <w:p w14:paraId="4858A855" w14:textId="65FF05DF" w:rsidR="00F332B5" w:rsidRPr="00F332B5" w:rsidRDefault="00F332B5" w:rsidP="00D05769">
            <w:pPr>
              <w:tabs>
                <w:tab w:val="decimal" w:pos="430"/>
              </w:tabs>
              <w:spacing w:line="240" w:lineRule="auto"/>
              <w:rPr>
                <w:sz w:val="20"/>
                <w:szCs w:val="20"/>
              </w:rPr>
            </w:pPr>
            <w:r w:rsidRPr="00F332B5">
              <w:rPr>
                <w:sz w:val="20"/>
                <w:szCs w:val="20"/>
              </w:rPr>
              <w:t>622.</w:t>
            </w:r>
            <w:r w:rsidR="00952F33">
              <w:rPr>
                <w:sz w:val="20"/>
                <w:szCs w:val="20"/>
              </w:rPr>
              <w:t>87</w:t>
            </w:r>
            <w:r w:rsidRPr="00F332B5">
              <w:rPr>
                <w:sz w:val="20"/>
                <w:szCs w:val="20"/>
              </w:rPr>
              <w:t xml:space="preserve"> </w:t>
            </w:r>
            <w:r w:rsidRPr="00F332B5">
              <w:rPr>
                <w:rFonts w:asciiTheme="minorBidi" w:hAnsiTheme="minorBidi"/>
                <w:sz w:val="20"/>
                <w:szCs w:val="20"/>
              </w:rPr>
              <w:t>± 11.3</w:t>
            </w:r>
            <w:r w:rsidR="00952F33">
              <w:rPr>
                <w:rFonts w:asciiTheme="minorBidi" w:hAnsiTheme="minorBidi"/>
                <w:sz w:val="20"/>
                <w:szCs w:val="20"/>
              </w:rPr>
              <w:t>4</w:t>
            </w:r>
          </w:p>
        </w:tc>
        <w:tc>
          <w:tcPr>
            <w:tcW w:w="1792" w:type="dxa"/>
            <w:vAlign w:val="center"/>
          </w:tcPr>
          <w:p w14:paraId="0C3EA8D6" w14:textId="5CFE6A41" w:rsidR="00F332B5" w:rsidRPr="00F332B5" w:rsidRDefault="00F332B5" w:rsidP="00D05769">
            <w:pPr>
              <w:tabs>
                <w:tab w:val="decimal" w:pos="430"/>
              </w:tabs>
              <w:spacing w:line="240" w:lineRule="auto"/>
              <w:rPr>
                <w:sz w:val="20"/>
                <w:szCs w:val="20"/>
              </w:rPr>
            </w:pPr>
            <w:r w:rsidRPr="00F332B5">
              <w:rPr>
                <w:sz w:val="20"/>
                <w:szCs w:val="20"/>
              </w:rPr>
              <w:t>603.</w:t>
            </w:r>
            <w:r w:rsidR="00952F33">
              <w:rPr>
                <w:sz w:val="20"/>
                <w:szCs w:val="20"/>
              </w:rPr>
              <w:t>20</w:t>
            </w:r>
            <w:r w:rsidRPr="00F332B5">
              <w:rPr>
                <w:sz w:val="20"/>
                <w:szCs w:val="20"/>
              </w:rPr>
              <w:t xml:space="preserve"> </w:t>
            </w:r>
            <w:r w:rsidRPr="00F332B5">
              <w:rPr>
                <w:rFonts w:asciiTheme="minorBidi" w:hAnsiTheme="minorBidi"/>
                <w:sz w:val="20"/>
                <w:szCs w:val="20"/>
              </w:rPr>
              <w:t>± 11.7</w:t>
            </w:r>
            <w:r w:rsidR="00952F33">
              <w:rPr>
                <w:rFonts w:asciiTheme="minorBidi" w:hAnsiTheme="minorBidi"/>
                <w:sz w:val="20"/>
                <w:szCs w:val="20"/>
              </w:rPr>
              <w:t>0</w:t>
            </w:r>
          </w:p>
        </w:tc>
        <w:tc>
          <w:tcPr>
            <w:tcW w:w="2338" w:type="dxa"/>
            <w:vAlign w:val="center"/>
          </w:tcPr>
          <w:p w14:paraId="5ADFD90E" w14:textId="77777777" w:rsidR="00F332B5" w:rsidRPr="00F332B5" w:rsidRDefault="00F332B5" w:rsidP="00D05769">
            <w:pPr>
              <w:tabs>
                <w:tab w:val="decimal" w:pos="980"/>
              </w:tabs>
              <w:spacing w:line="240" w:lineRule="auto"/>
              <w:rPr>
                <w:sz w:val="20"/>
                <w:szCs w:val="20"/>
              </w:rPr>
            </w:pPr>
            <w:r w:rsidRPr="00F332B5">
              <w:rPr>
                <w:sz w:val="20"/>
                <w:szCs w:val="20"/>
              </w:rPr>
              <w:t>0.45</w:t>
            </w:r>
          </w:p>
        </w:tc>
      </w:tr>
      <w:tr w:rsidR="00F332B5" w:rsidRPr="00F332B5" w14:paraId="17522B1F" w14:textId="77777777" w:rsidTr="007B6AF8">
        <w:tc>
          <w:tcPr>
            <w:tcW w:w="3330" w:type="dxa"/>
            <w:vAlign w:val="center"/>
          </w:tcPr>
          <w:p w14:paraId="2E4C6092" w14:textId="77777777" w:rsidR="00F332B5" w:rsidRPr="00F332B5" w:rsidRDefault="00F332B5" w:rsidP="00F332B5">
            <w:pPr>
              <w:spacing w:line="240" w:lineRule="auto"/>
              <w:rPr>
                <w:sz w:val="20"/>
                <w:szCs w:val="20"/>
              </w:rPr>
            </w:pPr>
            <w:r w:rsidRPr="00F332B5">
              <w:rPr>
                <w:sz w:val="20"/>
                <w:szCs w:val="20"/>
              </w:rPr>
              <w:t xml:space="preserve">   90 DIM</w:t>
            </w:r>
          </w:p>
        </w:tc>
        <w:tc>
          <w:tcPr>
            <w:tcW w:w="1890" w:type="dxa"/>
            <w:vAlign w:val="center"/>
          </w:tcPr>
          <w:p w14:paraId="43217DBB" w14:textId="03911CAC" w:rsidR="00F332B5" w:rsidRPr="00F332B5" w:rsidRDefault="00F332B5" w:rsidP="00D05769">
            <w:pPr>
              <w:tabs>
                <w:tab w:val="decimal" w:pos="430"/>
              </w:tabs>
              <w:spacing w:line="240" w:lineRule="auto"/>
              <w:rPr>
                <w:sz w:val="20"/>
                <w:szCs w:val="20"/>
              </w:rPr>
            </w:pPr>
            <w:r w:rsidRPr="00F332B5">
              <w:rPr>
                <w:sz w:val="20"/>
                <w:szCs w:val="20"/>
              </w:rPr>
              <w:t>621.</w:t>
            </w:r>
            <w:r w:rsidR="00952F33">
              <w:rPr>
                <w:sz w:val="20"/>
                <w:szCs w:val="20"/>
              </w:rPr>
              <w:t>15</w:t>
            </w:r>
            <w:r w:rsidRPr="00F332B5">
              <w:rPr>
                <w:sz w:val="20"/>
                <w:szCs w:val="20"/>
              </w:rPr>
              <w:t xml:space="preserve"> </w:t>
            </w:r>
            <w:r w:rsidRPr="00F332B5">
              <w:rPr>
                <w:rFonts w:asciiTheme="minorBidi" w:hAnsiTheme="minorBidi"/>
                <w:sz w:val="20"/>
                <w:szCs w:val="20"/>
              </w:rPr>
              <w:t>± 11.3</w:t>
            </w:r>
            <w:r w:rsidR="00952F33">
              <w:rPr>
                <w:rFonts w:asciiTheme="minorBidi" w:hAnsiTheme="minorBidi"/>
                <w:sz w:val="20"/>
                <w:szCs w:val="20"/>
              </w:rPr>
              <w:t>4</w:t>
            </w:r>
          </w:p>
        </w:tc>
        <w:tc>
          <w:tcPr>
            <w:tcW w:w="1792" w:type="dxa"/>
            <w:vAlign w:val="center"/>
          </w:tcPr>
          <w:p w14:paraId="76E14DB7" w14:textId="27E37B50" w:rsidR="00F332B5" w:rsidRPr="00F332B5" w:rsidRDefault="00F332B5" w:rsidP="00D05769">
            <w:pPr>
              <w:tabs>
                <w:tab w:val="decimal" w:pos="430"/>
              </w:tabs>
              <w:spacing w:line="240" w:lineRule="auto"/>
              <w:rPr>
                <w:sz w:val="20"/>
                <w:szCs w:val="20"/>
              </w:rPr>
            </w:pPr>
            <w:r w:rsidRPr="00F332B5">
              <w:rPr>
                <w:sz w:val="20"/>
                <w:szCs w:val="20"/>
              </w:rPr>
              <w:t>614.</w:t>
            </w:r>
            <w:r w:rsidR="00952F33">
              <w:rPr>
                <w:sz w:val="20"/>
                <w:szCs w:val="20"/>
              </w:rPr>
              <w:t>59</w:t>
            </w:r>
            <w:r w:rsidRPr="00F332B5">
              <w:rPr>
                <w:sz w:val="20"/>
                <w:szCs w:val="20"/>
              </w:rPr>
              <w:t xml:space="preserve"> </w:t>
            </w:r>
            <w:r w:rsidRPr="00F332B5">
              <w:rPr>
                <w:rFonts w:asciiTheme="minorBidi" w:hAnsiTheme="minorBidi"/>
                <w:sz w:val="20"/>
                <w:szCs w:val="20"/>
              </w:rPr>
              <w:t>± 11.7</w:t>
            </w:r>
            <w:r w:rsidR="00952F33">
              <w:rPr>
                <w:rFonts w:asciiTheme="minorBidi" w:hAnsiTheme="minorBidi"/>
                <w:sz w:val="20"/>
                <w:szCs w:val="20"/>
              </w:rPr>
              <w:t>0</w:t>
            </w:r>
          </w:p>
        </w:tc>
        <w:tc>
          <w:tcPr>
            <w:tcW w:w="2338" w:type="dxa"/>
            <w:vAlign w:val="center"/>
          </w:tcPr>
          <w:p w14:paraId="3C6F5D11" w14:textId="77777777" w:rsidR="00F332B5" w:rsidRPr="00F332B5" w:rsidRDefault="00F332B5" w:rsidP="00D05769">
            <w:pPr>
              <w:tabs>
                <w:tab w:val="decimal" w:pos="980"/>
              </w:tabs>
              <w:spacing w:line="240" w:lineRule="auto"/>
              <w:rPr>
                <w:sz w:val="20"/>
                <w:szCs w:val="20"/>
              </w:rPr>
            </w:pPr>
            <w:r w:rsidRPr="00F332B5">
              <w:rPr>
                <w:sz w:val="20"/>
                <w:szCs w:val="20"/>
              </w:rPr>
              <w:t>0.45</w:t>
            </w:r>
          </w:p>
        </w:tc>
      </w:tr>
      <w:tr w:rsidR="00F332B5" w:rsidRPr="00F332B5" w14:paraId="12EAD493" w14:textId="77777777" w:rsidTr="007B6AF8">
        <w:tc>
          <w:tcPr>
            <w:tcW w:w="3330" w:type="dxa"/>
            <w:vAlign w:val="center"/>
          </w:tcPr>
          <w:p w14:paraId="464D04DA" w14:textId="77777777" w:rsidR="00F332B5" w:rsidRPr="00F332B5" w:rsidRDefault="00F332B5" w:rsidP="00F332B5">
            <w:pPr>
              <w:spacing w:line="240" w:lineRule="auto"/>
              <w:rPr>
                <w:sz w:val="20"/>
                <w:szCs w:val="20"/>
              </w:rPr>
            </w:pPr>
            <w:r w:rsidRPr="00F332B5">
              <w:rPr>
                <w:sz w:val="20"/>
                <w:szCs w:val="20"/>
              </w:rPr>
              <w:t xml:space="preserve">   120 DIM</w:t>
            </w:r>
          </w:p>
        </w:tc>
        <w:tc>
          <w:tcPr>
            <w:tcW w:w="1890" w:type="dxa"/>
            <w:vAlign w:val="center"/>
          </w:tcPr>
          <w:p w14:paraId="13BFE8B4" w14:textId="7105B219" w:rsidR="00F332B5" w:rsidRPr="00F332B5" w:rsidRDefault="00F332B5" w:rsidP="00D05769">
            <w:pPr>
              <w:tabs>
                <w:tab w:val="decimal" w:pos="430"/>
              </w:tabs>
              <w:spacing w:line="240" w:lineRule="auto"/>
              <w:rPr>
                <w:sz w:val="20"/>
                <w:szCs w:val="20"/>
              </w:rPr>
            </w:pPr>
            <w:r w:rsidRPr="00F332B5">
              <w:rPr>
                <w:sz w:val="20"/>
                <w:szCs w:val="20"/>
              </w:rPr>
              <w:t>637.</w:t>
            </w:r>
            <w:r w:rsidR="00952F33">
              <w:rPr>
                <w:sz w:val="20"/>
                <w:szCs w:val="20"/>
              </w:rPr>
              <w:t>63</w:t>
            </w:r>
            <w:r w:rsidRPr="00F332B5">
              <w:rPr>
                <w:sz w:val="20"/>
                <w:szCs w:val="20"/>
              </w:rPr>
              <w:t xml:space="preserve"> </w:t>
            </w:r>
            <w:r w:rsidRPr="00F332B5">
              <w:rPr>
                <w:rFonts w:asciiTheme="minorBidi" w:hAnsiTheme="minorBidi"/>
                <w:sz w:val="20"/>
                <w:szCs w:val="20"/>
              </w:rPr>
              <w:t>± 11.4</w:t>
            </w:r>
            <w:r w:rsidR="00952F33">
              <w:rPr>
                <w:rFonts w:asciiTheme="minorBidi" w:hAnsiTheme="minorBidi"/>
                <w:sz w:val="20"/>
                <w:szCs w:val="20"/>
              </w:rPr>
              <w:t>2</w:t>
            </w:r>
          </w:p>
        </w:tc>
        <w:tc>
          <w:tcPr>
            <w:tcW w:w="1792" w:type="dxa"/>
            <w:vAlign w:val="center"/>
          </w:tcPr>
          <w:p w14:paraId="444EFC22" w14:textId="028E4B18" w:rsidR="00F332B5" w:rsidRPr="00F332B5" w:rsidRDefault="00F332B5" w:rsidP="00D05769">
            <w:pPr>
              <w:tabs>
                <w:tab w:val="decimal" w:pos="430"/>
              </w:tabs>
              <w:spacing w:line="240" w:lineRule="auto"/>
              <w:rPr>
                <w:sz w:val="20"/>
                <w:szCs w:val="20"/>
              </w:rPr>
            </w:pPr>
            <w:r w:rsidRPr="00F332B5">
              <w:rPr>
                <w:sz w:val="20"/>
                <w:szCs w:val="20"/>
              </w:rPr>
              <w:t>620.</w:t>
            </w:r>
            <w:r w:rsidR="00952F33">
              <w:rPr>
                <w:sz w:val="20"/>
                <w:szCs w:val="20"/>
              </w:rPr>
              <w:t>07</w:t>
            </w:r>
            <w:r w:rsidRPr="00F332B5">
              <w:rPr>
                <w:sz w:val="20"/>
                <w:szCs w:val="20"/>
              </w:rPr>
              <w:t xml:space="preserve"> </w:t>
            </w:r>
            <w:r w:rsidRPr="00F332B5">
              <w:rPr>
                <w:rFonts w:asciiTheme="minorBidi" w:hAnsiTheme="minorBidi"/>
                <w:sz w:val="20"/>
                <w:szCs w:val="20"/>
              </w:rPr>
              <w:t>± 11.7</w:t>
            </w:r>
            <w:r w:rsidR="00952F33">
              <w:rPr>
                <w:rFonts w:asciiTheme="minorBidi" w:hAnsiTheme="minorBidi"/>
                <w:sz w:val="20"/>
                <w:szCs w:val="20"/>
              </w:rPr>
              <w:t>0</w:t>
            </w:r>
          </w:p>
        </w:tc>
        <w:tc>
          <w:tcPr>
            <w:tcW w:w="2338" w:type="dxa"/>
            <w:vAlign w:val="center"/>
          </w:tcPr>
          <w:p w14:paraId="252B8DC7" w14:textId="77777777" w:rsidR="00F332B5" w:rsidRPr="00F332B5" w:rsidRDefault="00F332B5" w:rsidP="00D05769">
            <w:pPr>
              <w:tabs>
                <w:tab w:val="decimal" w:pos="980"/>
              </w:tabs>
              <w:spacing w:line="240" w:lineRule="auto"/>
              <w:rPr>
                <w:sz w:val="20"/>
                <w:szCs w:val="20"/>
              </w:rPr>
            </w:pPr>
            <w:r w:rsidRPr="00F332B5">
              <w:rPr>
                <w:sz w:val="20"/>
                <w:szCs w:val="20"/>
              </w:rPr>
              <w:t>0.45</w:t>
            </w:r>
          </w:p>
        </w:tc>
      </w:tr>
      <w:tr w:rsidR="00F332B5" w:rsidRPr="00F332B5" w14:paraId="3FEB4B28" w14:textId="77777777" w:rsidTr="007B6AF8">
        <w:tc>
          <w:tcPr>
            <w:tcW w:w="3330" w:type="dxa"/>
            <w:vAlign w:val="center"/>
          </w:tcPr>
          <w:p w14:paraId="55E9D79A" w14:textId="77777777" w:rsidR="00F332B5" w:rsidRPr="00F332B5" w:rsidRDefault="00F332B5" w:rsidP="00F332B5">
            <w:pPr>
              <w:spacing w:line="240" w:lineRule="auto"/>
              <w:rPr>
                <w:sz w:val="20"/>
                <w:szCs w:val="20"/>
              </w:rPr>
            </w:pPr>
            <w:r w:rsidRPr="00F332B5">
              <w:rPr>
                <w:sz w:val="20"/>
                <w:szCs w:val="20"/>
              </w:rPr>
              <w:t xml:space="preserve">BCS </w:t>
            </w:r>
          </w:p>
        </w:tc>
        <w:tc>
          <w:tcPr>
            <w:tcW w:w="1890" w:type="dxa"/>
            <w:vAlign w:val="center"/>
          </w:tcPr>
          <w:p w14:paraId="070124BD" w14:textId="77777777" w:rsidR="00F332B5" w:rsidRPr="00F332B5" w:rsidRDefault="00F332B5" w:rsidP="00D05769">
            <w:pPr>
              <w:tabs>
                <w:tab w:val="decimal" w:pos="430"/>
              </w:tabs>
              <w:spacing w:line="240" w:lineRule="auto"/>
              <w:rPr>
                <w:sz w:val="20"/>
                <w:szCs w:val="20"/>
              </w:rPr>
            </w:pPr>
          </w:p>
        </w:tc>
        <w:tc>
          <w:tcPr>
            <w:tcW w:w="1792" w:type="dxa"/>
            <w:vAlign w:val="center"/>
          </w:tcPr>
          <w:p w14:paraId="51EB0874" w14:textId="77777777" w:rsidR="00F332B5" w:rsidRPr="00F332B5" w:rsidRDefault="00F332B5" w:rsidP="00D05769">
            <w:pPr>
              <w:tabs>
                <w:tab w:val="decimal" w:pos="430"/>
              </w:tabs>
              <w:spacing w:line="240" w:lineRule="auto"/>
              <w:rPr>
                <w:rFonts w:asciiTheme="minorBidi" w:hAnsiTheme="minorBidi"/>
                <w:sz w:val="20"/>
                <w:szCs w:val="20"/>
              </w:rPr>
            </w:pPr>
          </w:p>
        </w:tc>
        <w:tc>
          <w:tcPr>
            <w:tcW w:w="2338" w:type="dxa"/>
            <w:vAlign w:val="center"/>
          </w:tcPr>
          <w:p w14:paraId="40B020E8" w14:textId="77777777" w:rsidR="00F332B5" w:rsidRPr="00F332B5" w:rsidRDefault="00F332B5" w:rsidP="00D05769">
            <w:pPr>
              <w:tabs>
                <w:tab w:val="decimal" w:pos="980"/>
              </w:tabs>
              <w:spacing w:line="240" w:lineRule="auto"/>
              <w:rPr>
                <w:sz w:val="20"/>
                <w:szCs w:val="20"/>
              </w:rPr>
            </w:pPr>
          </w:p>
        </w:tc>
      </w:tr>
      <w:tr w:rsidR="00F332B5" w:rsidRPr="00F332B5" w14:paraId="1956B56D" w14:textId="77777777" w:rsidTr="007B6AF8">
        <w:tc>
          <w:tcPr>
            <w:tcW w:w="3330" w:type="dxa"/>
            <w:vAlign w:val="center"/>
          </w:tcPr>
          <w:p w14:paraId="40AF266E" w14:textId="77777777" w:rsidR="00F332B5" w:rsidRPr="00F332B5" w:rsidRDefault="00F332B5" w:rsidP="00F332B5">
            <w:pPr>
              <w:spacing w:line="240" w:lineRule="auto"/>
              <w:rPr>
                <w:sz w:val="20"/>
                <w:szCs w:val="20"/>
              </w:rPr>
            </w:pPr>
            <w:r w:rsidRPr="00F332B5">
              <w:rPr>
                <w:sz w:val="20"/>
                <w:szCs w:val="20"/>
              </w:rPr>
              <w:t xml:space="preserve">   60 DIM</w:t>
            </w:r>
          </w:p>
        </w:tc>
        <w:tc>
          <w:tcPr>
            <w:tcW w:w="1890" w:type="dxa"/>
            <w:vAlign w:val="center"/>
          </w:tcPr>
          <w:p w14:paraId="1A622F31" w14:textId="77777777" w:rsidR="00F332B5" w:rsidRPr="00F332B5" w:rsidRDefault="00F332B5" w:rsidP="00D05769">
            <w:pPr>
              <w:tabs>
                <w:tab w:val="decimal" w:pos="430"/>
              </w:tabs>
              <w:spacing w:line="240" w:lineRule="auto"/>
              <w:rPr>
                <w:sz w:val="20"/>
                <w:szCs w:val="20"/>
              </w:rPr>
            </w:pPr>
            <w:r w:rsidRPr="00F332B5">
              <w:rPr>
                <w:sz w:val="20"/>
                <w:szCs w:val="20"/>
              </w:rPr>
              <w:t xml:space="preserve">2.97 </w:t>
            </w:r>
            <w:r w:rsidRPr="00F332B5">
              <w:rPr>
                <w:rFonts w:asciiTheme="minorBidi" w:hAnsiTheme="minorBidi"/>
                <w:sz w:val="20"/>
                <w:szCs w:val="20"/>
              </w:rPr>
              <w:t>± 0.16</w:t>
            </w:r>
          </w:p>
        </w:tc>
        <w:tc>
          <w:tcPr>
            <w:tcW w:w="1792" w:type="dxa"/>
            <w:vAlign w:val="center"/>
          </w:tcPr>
          <w:p w14:paraId="43B92D7D" w14:textId="77777777" w:rsidR="00F332B5" w:rsidRPr="00F332B5" w:rsidRDefault="00F332B5" w:rsidP="00D05769">
            <w:pPr>
              <w:tabs>
                <w:tab w:val="decimal" w:pos="430"/>
              </w:tabs>
              <w:spacing w:line="240" w:lineRule="auto"/>
              <w:rPr>
                <w:sz w:val="20"/>
                <w:szCs w:val="20"/>
              </w:rPr>
            </w:pPr>
            <w:r w:rsidRPr="00F332B5">
              <w:rPr>
                <w:sz w:val="20"/>
                <w:szCs w:val="20"/>
              </w:rPr>
              <w:t xml:space="preserve">3.07 </w:t>
            </w:r>
            <w:r w:rsidRPr="00F332B5">
              <w:rPr>
                <w:rFonts w:asciiTheme="minorBidi" w:hAnsiTheme="minorBidi"/>
                <w:sz w:val="20"/>
                <w:szCs w:val="20"/>
              </w:rPr>
              <w:t>± 0.16</w:t>
            </w:r>
          </w:p>
        </w:tc>
        <w:tc>
          <w:tcPr>
            <w:tcW w:w="2338" w:type="dxa"/>
            <w:vAlign w:val="center"/>
          </w:tcPr>
          <w:p w14:paraId="3212E136" w14:textId="77777777" w:rsidR="00F332B5" w:rsidRPr="00F332B5" w:rsidRDefault="00F332B5" w:rsidP="00D05769">
            <w:pPr>
              <w:tabs>
                <w:tab w:val="decimal" w:pos="980"/>
              </w:tabs>
              <w:spacing w:line="240" w:lineRule="auto"/>
              <w:rPr>
                <w:sz w:val="20"/>
                <w:szCs w:val="20"/>
              </w:rPr>
            </w:pPr>
            <w:r w:rsidRPr="00F332B5">
              <w:rPr>
                <w:sz w:val="20"/>
                <w:szCs w:val="20"/>
              </w:rPr>
              <w:t>0.39</w:t>
            </w:r>
          </w:p>
        </w:tc>
      </w:tr>
      <w:tr w:rsidR="00F332B5" w:rsidRPr="00F332B5" w14:paraId="1065B1A0" w14:textId="77777777" w:rsidTr="007B6AF8">
        <w:tc>
          <w:tcPr>
            <w:tcW w:w="3330" w:type="dxa"/>
            <w:vAlign w:val="center"/>
          </w:tcPr>
          <w:p w14:paraId="2E7AE426" w14:textId="77777777" w:rsidR="00F332B5" w:rsidRPr="00F332B5" w:rsidRDefault="00F332B5" w:rsidP="00F332B5">
            <w:pPr>
              <w:spacing w:line="240" w:lineRule="auto"/>
              <w:rPr>
                <w:sz w:val="20"/>
                <w:szCs w:val="20"/>
              </w:rPr>
            </w:pPr>
            <w:r w:rsidRPr="00F332B5">
              <w:rPr>
                <w:sz w:val="20"/>
                <w:szCs w:val="20"/>
              </w:rPr>
              <w:t xml:space="preserve">   90 DIM</w:t>
            </w:r>
          </w:p>
        </w:tc>
        <w:tc>
          <w:tcPr>
            <w:tcW w:w="1890" w:type="dxa"/>
            <w:vAlign w:val="center"/>
          </w:tcPr>
          <w:p w14:paraId="3B8F5F92" w14:textId="77777777" w:rsidR="00F332B5" w:rsidRPr="00F332B5" w:rsidRDefault="00F332B5" w:rsidP="00D05769">
            <w:pPr>
              <w:tabs>
                <w:tab w:val="decimal" w:pos="430"/>
              </w:tabs>
              <w:spacing w:line="240" w:lineRule="auto"/>
              <w:rPr>
                <w:sz w:val="20"/>
                <w:szCs w:val="20"/>
              </w:rPr>
            </w:pPr>
            <w:r w:rsidRPr="00F332B5">
              <w:rPr>
                <w:sz w:val="20"/>
                <w:szCs w:val="20"/>
              </w:rPr>
              <w:t xml:space="preserve">3.04 </w:t>
            </w:r>
            <w:r w:rsidRPr="00F332B5">
              <w:rPr>
                <w:rFonts w:asciiTheme="minorBidi" w:hAnsiTheme="minorBidi"/>
                <w:sz w:val="20"/>
                <w:szCs w:val="20"/>
              </w:rPr>
              <w:t>± 0.16</w:t>
            </w:r>
          </w:p>
        </w:tc>
        <w:tc>
          <w:tcPr>
            <w:tcW w:w="1792" w:type="dxa"/>
            <w:vAlign w:val="center"/>
          </w:tcPr>
          <w:p w14:paraId="06522EBF" w14:textId="77777777" w:rsidR="00F332B5" w:rsidRPr="00F332B5" w:rsidRDefault="00F332B5" w:rsidP="00D05769">
            <w:pPr>
              <w:tabs>
                <w:tab w:val="decimal" w:pos="430"/>
              </w:tabs>
              <w:spacing w:line="240" w:lineRule="auto"/>
              <w:rPr>
                <w:sz w:val="20"/>
                <w:szCs w:val="20"/>
              </w:rPr>
            </w:pPr>
            <w:r w:rsidRPr="00F332B5">
              <w:rPr>
                <w:sz w:val="20"/>
                <w:szCs w:val="20"/>
              </w:rPr>
              <w:t xml:space="preserve">3.13 </w:t>
            </w:r>
            <w:r w:rsidRPr="00F332B5">
              <w:rPr>
                <w:rFonts w:asciiTheme="minorBidi" w:hAnsiTheme="minorBidi"/>
                <w:sz w:val="20"/>
                <w:szCs w:val="20"/>
              </w:rPr>
              <w:t>± 0.16</w:t>
            </w:r>
          </w:p>
        </w:tc>
        <w:tc>
          <w:tcPr>
            <w:tcW w:w="2338" w:type="dxa"/>
            <w:vAlign w:val="center"/>
          </w:tcPr>
          <w:p w14:paraId="19D80C89" w14:textId="77777777" w:rsidR="00F332B5" w:rsidRPr="00F332B5" w:rsidRDefault="00F332B5" w:rsidP="00D05769">
            <w:pPr>
              <w:tabs>
                <w:tab w:val="decimal" w:pos="980"/>
              </w:tabs>
              <w:spacing w:line="240" w:lineRule="auto"/>
              <w:rPr>
                <w:sz w:val="20"/>
                <w:szCs w:val="20"/>
              </w:rPr>
            </w:pPr>
            <w:r w:rsidRPr="00F332B5">
              <w:rPr>
                <w:sz w:val="20"/>
                <w:szCs w:val="20"/>
              </w:rPr>
              <w:t>0.39</w:t>
            </w:r>
          </w:p>
        </w:tc>
      </w:tr>
      <w:tr w:rsidR="00F332B5" w:rsidRPr="00F332B5" w14:paraId="7EE93D64" w14:textId="77777777" w:rsidTr="007B6AF8">
        <w:tc>
          <w:tcPr>
            <w:tcW w:w="3330" w:type="dxa"/>
            <w:vAlign w:val="center"/>
          </w:tcPr>
          <w:p w14:paraId="285BF00A" w14:textId="77777777" w:rsidR="00F332B5" w:rsidRPr="00F332B5" w:rsidRDefault="00F332B5" w:rsidP="00F332B5">
            <w:pPr>
              <w:spacing w:line="240" w:lineRule="auto"/>
              <w:rPr>
                <w:sz w:val="20"/>
                <w:szCs w:val="20"/>
              </w:rPr>
            </w:pPr>
            <w:r w:rsidRPr="00F332B5">
              <w:rPr>
                <w:sz w:val="20"/>
                <w:szCs w:val="20"/>
              </w:rPr>
              <w:t xml:space="preserve">   120 DIM</w:t>
            </w:r>
          </w:p>
        </w:tc>
        <w:tc>
          <w:tcPr>
            <w:tcW w:w="1890" w:type="dxa"/>
            <w:vAlign w:val="center"/>
          </w:tcPr>
          <w:p w14:paraId="6A1469DA" w14:textId="77777777" w:rsidR="00F332B5" w:rsidRPr="00F332B5" w:rsidRDefault="00F332B5" w:rsidP="00D05769">
            <w:pPr>
              <w:tabs>
                <w:tab w:val="decimal" w:pos="430"/>
              </w:tabs>
              <w:spacing w:line="240" w:lineRule="auto"/>
              <w:rPr>
                <w:sz w:val="20"/>
                <w:szCs w:val="20"/>
              </w:rPr>
            </w:pPr>
            <w:r w:rsidRPr="00F332B5">
              <w:rPr>
                <w:sz w:val="20"/>
                <w:szCs w:val="20"/>
              </w:rPr>
              <w:t xml:space="preserve">3.13 </w:t>
            </w:r>
            <w:r w:rsidRPr="00F332B5">
              <w:rPr>
                <w:rFonts w:asciiTheme="minorBidi" w:hAnsiTheme="minorBidi"/>
                <w:sz w:val="20"/>
                <w:szCs w:val="20"/>
              </w:rPr>
              <w:t>± 0.16</w:t>
            </w:r>
          </w:p>
        </w:tc>
        <w:tc>
          <w:tcPr>
            <w:tcW w:w="1792" w:type="dxa"/>
            <w:vAlign w:val="center"/>
          </w:tcPr>
          <w:p w14:paraId="2C2DAF35" w14:textId="77777777" w:rsidR="00F332B5" w:rsidRPr="00F332B5" w:rsidRDefault="00F332B5" w:rsidP="00D05769">
            <w:pPr>
              <w:tabs>
                <w:tab w:val="decimal" w:pos="430"/>
              </w:tabs>
              <w:spacing w:line="240" w:lineRule="auto"/>
              <w:rPr>
                <w:sz w:val="20"/>
                <w:szCs w:val="20"/>
              </w:rPr>
            </w:pPr>
            <w:r w:rsidRPr="00F332B5">
              <w:rPr>
                <w:sz w:val="20"/>
                <w:szCs w:val="20"/>
              </w:rPr>
              <w:t xml:space="preserve">3.20 </w:t>
            </w:r>
            <w:r w:rsidRPr="00F332B5">
              <w:rPr>
                <w:rFonts w:asciiTheme="minorBidi" w:hAnsiTheme="minorBidi"/>
                <w:sz w:val="20"/>
                <w:szCs w:val="20"/>
              </w:rPr>
              <w:t>± 0.16</w:t>
            </w:r>
          </w:p>
        </w:tc>
        <w:tc>
          <w:tcPr>
            <w:tcW w:w="2338" w:type="dxa"/>
            <w:vAlign w:val="center"/>
          </w:tcPr>
          <w:p w14:paraId="6FA74404" w14:textId="77777777" w:rsidR="00F332B5" w:rsidRPr="00F332B5" w:rsidRDefault="00F332B5" w:rsidP="00D05769">
            <w:pPr>
              <w:tabs>
                <w:tab w:val="decimal" w:pos="980"/>
              </w:tabs>
              <w:spacing w:line="240" w:lineRule="auto"/>
              <w:rPr>
                <w:sz w:val="20"/>
                <w:szCs w:val="20"/>
              </w:rPr>
            </w:pPr>
            <w:r w:rsidRPr="00F332B5">
              <w:rPr>
                <w:sz w:val="20"/>
                <w:szCs w:val="20"/>
              </w:rPr>
              <w:t>0.39</w:t>
            </w:r>
          </w:p>
        </w:tc>
      </w:tr>
      <w:tr w:rsidR="00F332B5" w:rsidRPr="00F332B5" w14:paraId="52754185" w14:textId="77777777" w:rsidTr="007B6AF8">
        <w:tc>
          <w:tcPr>
            <w:tcW w:w="3330" w:type="dxa"/>
            <w:tcBorders>
              <w:bottom w:val="single" w:sz="12" w:space="0" w:color="auto"/>
            </w:tcBorders>
            <w:vAlign w:val="center"/>
          </w:tcPr>
          <w:p w14:paraId="54E533EA" w14:textId="77777777" w:rsidR="00F332B5" w:rsidRPr="00F332B5" w:rsidRDefault="00F332B5" w:rsidP="00F332B5">
            <w:pPr>
              <w:spacing w:line="240" w:lineRule="auto"/>
              <w:rPr>
                <w:sz w:val="20"/>
                <w:szCs w:val="20"/>
              </w:rPr>
            </w:pPr>
            <w:r w:rsidRPr="00F332B5">
              <w:rPr>
                <w:sz w:val="20"/>
                <w:szCs w:val="20"/>
              </w:rPr>
              <w:t>SCC, cells/mL</w:t>
            </w:r>
          </w:p>
        </w:tc>
        <w:tc>
          <w:tcPr>
            <w:tcW w:w="1890" w:type="dxa"/>
            <w:tcBorders>
              <w:bottom w:val="single" w:sz="12" w:space="0" w:color="auto"/>
            </w:tcBorders>
            <w:vAlign w:val="center"/>
          </w:tcPr>
          <w:p w14:paraId="78058B52" w14:textId="77777777" w:rsidR="00F332B5" w:rsidRPr="00F332B5" w:rsidRDefault="00F332B5" w:rsidP="00D05769">
            <w:pPr>
              <w:tabs>
                <w:tab w:val="decimal" w:pos="430"/>
              </w:tabs>
              <w:spacing w:line="240" w:lineRule="auto"/>
              <w:rPr>
                <w:sz w:val="20"/>
                <w:szCs w:val="20"/>
              </w:rPr>
            </w:pPr>
            <w:r w:rsidRPr="00F332B5">
              <w:rPr>
                <w:sz w:val="20"/>
                <w:szCs w:val="20"/>
              </w:rPr>
              <w:t xml:space="preserve">222,079 </w:t>
            </w:r>
            <w:r w:rsidRPr="00F332B5">
              <w:rPr>
                <w:rFonts w:asciiTheme="minorBidi" w:hAnsiTheme="minorBidi"/>
                <w:sz w:val="20"/>
                <w:szCs w:val="20"/>
              </w:rPr>
              <w:t>± 44,986</w:t>
            </w:r>
          </w:p>
        </w:tc>
        <w:tc>
          <w:tcPr>
            <w:tcW w:w="1792" w:type="dxa"/>
            <w:tcBorders>
              <w:bottom w:val="single" w:sz="12" w:space="0" w:color="auto"/>
            </w:tcBorders>
            <w:vAlign w:val="center"/>
          </w:tcPr>
          <w:p w14:paraId="07BEB789" w14:textId="77777777" w:rsidR="00F332B5" w:rsidRPr="00F332B5" w:rsidRDefault="00F332B5" w:rsidP="00D05769">
            <w:pPr>
              <w:tabs>
                <w:tab w:val="decimal" w:pos="430"/>
              </w:tabs>
              <w:spacing w:line="240" w:lineRule="auto"/>
              <w:rPr>
                <w:rFonts w:asciiTheme="minorBidi" w:hAnsiTheme="minorBidi"/>
                <w:sz w:val="20"/>
                <w:szCs w:val="20"/>
              </w:rPr>
            </w:pPr>
            <w:r w:rsidRPr="00F332B5">
              <w:rPr>
                <w:sz w:val="20"/>
                <w:szCs w:val="20"/>
              </w:rPr>
              <w:t xml:space="preserve">130,431 </w:t>
            </w:r>
            <w:r w:rsidRPr="00F332B5">
              <w:rPr>
                <w:rFonts w:asciiTheme="minorBidi" w:hAnsiTheme="minorBidi"/>
                <w:sz w:val="20"/>
                <w:szCs w:val="20"/>
              </w:rPr>
              <w:t>± 46,211</w:t>
            </w:r>
          </w:p>
        </w:tc>
        <w:tc>
          <w:tcPr>
            <w:tcW w:w="2338" w:type="dxa"/>
            <w:tcBorders>
              <w:bottom w:val="single" w:sz="12" w:space="0" w:color="auto"/>
            </w:tcBorders>
            <w:vAlign w:val="center"/>
          </w:tcPr>
          <w:p w14:paraId="3A93C83B" w14:textId="77777777" w:rsidR="00F332B5" w:rsidRPr="00F332B5" w:rsidRDefault="00F332B5" w:rsidP="00D05769">
            <w:pPr>
              <w:tabs>
                <w:tab w:val="decimal" w:pos="980"/>
              </w:tabs>
              <w:spacing w:line="240" w:lineRule="auto"/>
              <w:rPr>
                <w:sz w:val="20"/>
                <w:szCs w:val="20"/>
              </w:rPr>
            </w:pPr>
            <w:r w:rsidRPr="00F332B5">
              <w:rPr>
                <w:sz w:val="20"/>
                <w:szCs w:val="20"/>
              </w:rPr>
              <w:t>0.39</w:t>
            </w:r>
          </w:p>
        </w:tc>
      </w:tr>
    </w:tbl>
    <w:p w14:paraId="509A0E26" w14:textId="16A8E152" w:rsidR="002A2AC6" w:rsidRDefault="00E90AEC" w:rsidP="00E90AEC">
      <w:pPr>
        <w:pStyle w:val="Caption"/>
        <w:rPr>
          <w:noProof/>
          <w:vertAlign w:val="superscript"/>
        </w:rPr>
      </w:pPr>
      <w:bookmarkStart w:id="218" w:name="_Toc171604362"/>
      <w:r>
        <w:t xml:space="preserve">Table </w:t>
      </w:r>
      <w:r w:rsidR="00726CE9">
        <w:fldChar w:fldCharType="begin"/>
      </w:r>
      <w:r w:rsidR="00726CE9">
        <w:instrText xml:space="preserve"> STYLEREF 2 \s </w:instrText>
      </w:r>
      <w:r w:rsidR="00726CE9">
        <w:fldChar w:fldCharType="separate"/>
      </w:r>
      <w:r w:rsidR="00D5452C">
        <w:rPr>
          <w:noProof/>
        </w:rPr>
        <w:t>3</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5</w:t>
      </w:r>
      <w:r w:rsidR="00726CE9">
        <w:rPr>
          <w:noProof/>
        </w:rPr>
        <w:fldChar w:fldCharType="end"/>
      </w:r>
      <w:r w:rsidR="00CF21D0">
        <w:rPr>
          <w:noProof/>
        </w:rPr>
        <w:t>.</w:t>
      </w:r>
      <w:r>
        <w:t xml:space="preserve"> </w:t>
      </w:r>
      <w:proofErr w:type="gramStart"/>
      <w:r w:rsidR="002A2AC6">
        <w:t>Body</w:t>
      </w:r>
      <w:proofErr w:type="gramEnd"/>
      <w:r w:rsidR="002A2AC6">
        <w:t xml:space="preserve"> weight and BCS </w:t>
      </w:r>
      <w:r w:rsidR="002A2AC6">
        <w:rPr>
          <w:noProof/>
        </w:rPr>
        <w:t>of lactating cows fed diets CON</w:t>
      </w:r>
      <w:r w:rsidR="00635706" w:rsidRPr="0090392D">
        <w:rPr>
          <w:noProof/>
          <w:vertAlign w:val="superscript"/>
        </w:rPr>
        <w:t>1</w:t>
      </w:r>
      <w:r w:rsidR="002A2AC6">
        <w:rPr>
          <w:noProof/>
        </w:rPr>
        <w:t xml:space="preserve"> or CMA</w:t>
      </w:r>
      <w:r w:rsidR="00635706" w:rsidRPr="0090392D">
        <w:rPr>
          <w:noProof/>
          <w:vertAlign w:val="superscript"/>
        </w:rPr>
        <w:t>1</w:t>
      </w:r>
      <w:r w:rsidR="002A2AC6">
        <w:rPr>
          <w:noProof/>
        </w:rPr>
        <w:t xml:space="preserve"> from 3</w:t>
      </w:r>
      <w:r w:rsidR="00432C93">
        <w:rPr>
          <w:noProof/>
        </w:rPr>
        <w:t>1</w:t>
      </w:r>
      <w:r w:rsidR="002A2AC6">
        <w:rPr>
          <w:noProof/>
        </w:rPr>
        <w:t xml:space="preserve"> to 120 DIM</w:t>
      </w:r>
      <w:r w:rsidR="00635706">
        <w:rPr>
          <w:noProof/>
        </w:rPr>
        <w:t>.</w:t>
      </w:r>
      <w:bookmarkEnd w:id="218"/>
    </w:p>
    <w:p w14:paraId="411DB26E" w14:textId="2CD32927" w:rsidR="002A2AC6" w:rsidRPr="0085212E" w:rsidRDefault="002A2AC6" w:rsidP="008020CE">
      <w:r w:rsidRPr="0085212E">
        <w:rPr>
          <w:vertAlign w:val="superscript"/>
        </w:rPr>
        <w:t>1</w:t>
      </w:r>
      <w:r w:rsidRPr="0085212E">
        <w:t>CON = control diet</w:t>
      </w:r>
      <w:r w:rsidR="00635706">
        <w:t>, n = 18</w:t>
      </w:r>
      <w:r w:rsidRPr="0085212E">
        <w:t>; CMA = calcareous marine algae</w:t>
      </w:r>
      <w:r>
        <w:t xml:space="preserve"> partial replacement</w:t>
      </w:r>
      <w:r w:rsidR="00635706">
        <w:t>, n = 16</w:t>
      </w:r>
      <w:r>
        <w:t>.</w:t>
      </w:r>
    </w:p>
    <w:p w14:paraId="2EA30108" w14:textId="1E347BC6" w:rsidR="00C96F6E" w:rsidRDefault="00E45D30" w:rsidP="00F23EF0">
      <w:pPr>
        <w:spacing w:line="240" w:lineRule="auto"/>
        <w:contextualSpacing w:val="0"/>
      </w:pPr>
      <w:r>
        <w:br w:type="page"/>
      </w:r>
    </w:p>
    <w:p w14:paraId="750D1657" w14:textId="494A9180" w:rsidR="00205BBC" w:rsidRPr="00264F02" w:rsidRDefault="00205BBC" w:rsidP="00F10974">
      <w:pPr>
        <w:pStyle w:val="Heading1"/>
      </w:pPr>
      <w:bookmarkStart w:id="219" w:name="_Toc171597659"/>
      <w:r w:rsidRPr="00264F02">
        <w:t xml:space="preserve">CHAPTER </w:t>
      </w:r>
      <w:r>
        <w:t>FOUR</w:t>
      </w:r>
      <w:bookmarkEnd w:id="219"/>
    </w:p>
    <w:p w14:paraId="121EEC3D" w14:textId="77777777" w:rsidR="00205BBC" w:rsidRPr="0058514F" w:rsidRDefault="00205BBC" w:rsidP="00205BBC">
      <w:pPr>
        <w:jc w:val="center"/>
        <w:rPr>
          <w:color w:val="FF0000"/>
        </w:rPr>
      </w:pPr>
    </w:p>
    <w:p w14:paraId="2AE8FEBA" w14:textId="77777777" w:rsidR="00E52F7E" w:rsidRDefault="00E52F7E">
      <w:pPr>
        <w:spacing w:line="240" w:lineRule="auto"/>
        <w:contextualSpacing w:val="0"/>
        <w:rPr>
          <w:rFonts w:eastAsiaTheme="majorEastAsia" w:cstheme="majorBidi"/>
          <w:b/>
          <w:szCs w:val="26"/>
        </w:rPr>
      </w:pPr>
      <w:r>
        <w:br w:type="page"/>
      </w:r>
    </w:p>
    <w:p w14:paraId="7A7949EB" w14:textId="09F8DAA7" w:rsidR="00205BBC" w:rsidRDefault="00205BBC" w:rsidP="00074189">
      <w:pPr>
        <w:pStyle w:val="Heading2"/>
      </w:pPr>
      <w:bookmarkStart w:id="220" w:name="_Toc171597660"/>
      <w:r>
        <w:t xml:space="preserve">Novel brown midrib male sterile sorghum as an alternative silage crop </w:t>
      </w:r>
      <w:r w:rsidR="00307148">
        <w:t>in the Southeast</w:t>
      </w:r>
      <w:bookmarkEnd w:id="220"/>
    </w:p>
    <w:p w14:paraId="52312982" w14:textId="77777777" w:rsidR="00205BBC" w:rsidRPr="00264F02" w:rsidRDefault="00205BBC" w:rsidP="00205BBC">
      <w:pPr>
        <w:jc w:val="center"/>
      </w:pPr>
    </w:p>
    <w:p w14:paraId="431239EA" w14:textId="001FFA99" w:rsidR="00205BBC" w:rsidRPr="00264F02" w:rsidRDefault="00205BBC" w:rsidP="00205BBC">
      <w:pPr>
        <w:jc w:val="center"/>
        <w:rPr>
          <w:b/>
          <w:bCs/>
        </w:rPr>
      </w:pPr>
      <w:r w:rsidRPr="00264F02">
        <w:rPr>
          <w:b/>
          <w:bCs/>
        </w:rPr>
        <w:t>L.E. Foley</w:t>
      </w:r>
    </w:p>
    <w:p w14:paraId="2D44B01C" w14:textId="77777777" w:rsidR="00205BBC" w:rsidRPr="00264F02" w:rsidRDefault="00205BBC" w:rsidP="00205BBC">
      <w:pPr>
        <w:jc w:val="center"/>
        <w:rPr>
          <w:b/>
          <w:bCs/>
        </w:rPr>
      </w:pPr>
    </w:p>
    <w:p w14:paraId="1DC1B60C" w14:textId="77777777" w:rsidR="00131C62" w:rsidRDefault="00131C62" w:rsidP="00131C62">
      <w:pPr>
        <w:jc w:val="center"/>
      </w:pPr>
    </w:p>
    <w:p w14:paraId="04500588" w14:textId="7CB7443C" w:rsidR="00205BBC" w:rsidRDefault="00205BBC" w:rsidP="00131C62">
      <w:pPr>
        <w:jc w:val="center"/>
      </w:pPr>
      <w:r w:rsidRPr="00264F02">
        <w:t>Department of Animal Science, University of Tennessee</w:t>
      </w:r>
      <w:r>
        <w:t>, Knoxville</w:t>
      </w:r>
    </w:p>
    <w:p w14:paraId="21C732E0" w14:textId="77777777" w:rsidR="00E339A4" w:rsidRDefault="00E339A4">
      <w:pPr>
        <w:spacing w:line="240" w:lineRule="auto"/>
        <w:contextualSpacing w:val="0"/>
        <w:rPr>
          <w:rFonts w:eastAsiaTheme="majorEastAsia" w:cstheme="majorBidi"/>
          <w:b/>
          <w:caps/>
        </w:rPr>
      </w:pPr>
      <w:r>
        <w:br w:type="page"/>
      </w:r>
    </w:p>
    <w:p w14:paraId="5905BE91" w14:textId="22F5F063" w:rsidR="00E339A4" w:rsidRDefault="00234CE6" w:rsidP="00590EB1">
      <w:pPr>
        <w:pStyle w:val="Heading3"/>
      </w:pPr>
      <w:bookmarkStart w:id="221" w:name="_Toc171597661"/>
      <w:r>
        <w:t>Abstract</w:t>
      </w:r>
      <w:bookmarkEnd w:id="221"/>
    </w:p>
    <w:p w14:paraId="5DFA5609" w14:textId="35155E6B" w:rsidR="00E339A4" w:rsidRPr="00E339A4" w:rsidRDefault="0078104D" w:rsidP="00701081">
      <w:pPr>
        <w:ind w:firstLine="720"/>
      </w:pPr>
      <w:bookmarkStart w:id="222" w:name="_Hlk168939221"/>
      <w:r w:rsidRPr="00276EF2">
        <w:rPr>
          <w:rFonts w:cs="Times New Roman"/>
        </w:rPr>
        <w:t>The nutritional content of</w:t>
      </w:r>
      <w:r w:rsidR="0040219B">
        <w:rPr>
          <w:rFonts w:cs="Times New Roman"/>
        </w:rPr>
        <w:t xml:space="preserve"> male sterile</w:t>
      </w:r>
      <w:r w:rsidRPr="00276EF2">
        <w:rPr>
          <w:rFonts w:cs="Times New Roman"/>
        </w:rPr>
        <w:t xml:space="preserve"> brown midrib sorghum</w:t>
      </w:r>
      <w:r w:rsidR="0040219B">
        <w:rPr>
          <w:rFonts w:cs="Times New Roman"/>
        </w:rPr>
        <w:t xml:space="preserve"> </w:t>
      </w:r>
      <w:r w:rsidR="0040219B" w:rsidRPr="00276EF2">
        <w:rPr>
          <w:rFonts w:cs="Times New Roman"/>
        </w:rPr>
        <w:t>(</w:t>
      </w:r>
      <w:r w:rsidR="0040219B" w:rsidRPr="00276EF2">
        <w:rPr>
          <w:rFonts w:cs="Times New Roman"/>
          <w:b/>
          <w:bCs/>
        </w:rPr>
        <w:t>BMR</w:t>
      </w:r>
      <w:r w:rsidR="0040219B" w:rsidRPr="00276EF2">
        <w:rPr>
          <w:rFonts w:cs="Times New Roman"/>
        </w:rPr>
        <w:t>)</w:t>
      </w:r>
      <w:r w:rsidRPr="00276EF2">
        <w:rPr>
          <w:rFonts w:cs="Times New Roman"/>
        </w:rPr>
        <w:t xml:space="preserve"> and corn harvested at different stages of maturity</w:t>
      </w:r>
      <w:r>
        <w:rPr>
          <w:rFonts w:cs="Times New Roman"/>
        </w:rPr>
        <w:t xml:space="preserve"> was evaluated using we</w:t>
      </w:r>
      <w:r w:rsidRPr="00276EF2">
        <w:rPr>
          <w:rFonts w:cs="Times New Roman"/>
        </w:rPr>
        <w:t>t chemistry (</w:t>
      </w:r>
      <w:r w:rsidRPr="00276EF2">
        <w:rPr>
          <w:rFonts w:cs="Times New Roman"/>
          <w:b/>
          <w:bCs/>
        </w:rPr>
        <w:t>WC</w:t>
      </w:r>
      <w:r w:rsidRPr="00276EF2">
        <w:rPr>
          <w:rFonts w:cs="Times New Roman"/>
        </w:rPr>
        <w:t>) and near-infrared spectroscopy (</w:t>
      </w:r>
      <w:r w:rsidRPr="00276EF2">
        <w:rPr>
          <w:rFonts w:cs="Times New Roman"/>
          <w:b/>
          <w:bCs/>
        </w:rPr>
        <w:t>NIRS</w:t>
      </w:r>
      <w:r w:rsidRPr="00276EF2">
        <w:rPr>
          <w:rFonts w:cs="Times New Roman"/>
        </w:rPr>
        <w:t xml:space="preserve">) to determine </w:t>
      </w:r>
      <w:r w:rsidRPr="0040219B">
        <w:rPr>
          <w:rFonts w:cs="Times New Roman"/>
        </w:rPr>
        <w:t>DM</w:t>
      </w:r>
      <w:r w:rsidRPr="00276EF2">
        <w:rPr>
          <w:rFonts w:cs="Times New Roman"/>
        </w:rPr>
        <w:t>, crude protein (</w:t>
      </w:r>
      <w:r w:rsidRPr="00276EF2">
        <w:rPr>
          <w:rFonts w:cs="Times New Roman"/>
          <w:b/>
          <w:bCs/>
        </w:rPr>
        <w:t>CP</w:t>
      </w:r>
      <w:r w:rsidRPr="00276EF2">
        <w:rPr>
          <w:rFonts w:cs="Times New Roman"/>
        </w:rPr>
        <w:t>), acid detergent fiber (</w:t>
      </w:r>
      <w:r w:rsidRPr="00276EF2">
        <w:rPr>
          <w:rFonts w:cs="Times New Roman"/>
          <w:b/>
          <w:bCs/>
        </w:rPr>
        <w:t>ADF</w:t>
      </w:r>
      <w:r w:rsidRPr="00276EF2">
        <w:rPr>
          <w:rFonts w:cs="Times New Roman"/>
        </w:rPr>
        <w:t>), neutral detergent fiber (</w:t>
      </w:r>
      <w:r w:rsidR="00307148" w:rsidRPr="00307148">
        <w:rPr>
          <w:rFonts w:cs="Times New Roman"/>
          <w:b/>
          <w:bCs/>
        </w:rPr>
        <w:t>a</w:t>
      </w:r>
      <w:r w:rsidRPr="00276EF2">
        <w:rPr>
          <w:rFonts w:cs="Times New Roman"/>
          <w:b/>
          <w:bCs/>
        </w:rPr>
        <w:t>NDF</w:t>
      </w:r>
      <w:r w:rsidRPr="00276EF2">
        <w:rPr>
          <w:rFonts w:cs="Times New Roman"/>
        </w:rPr>
        <w:t>), and starch</w:t>
      </w:r>
      <w:r>
        <w:rPr>
          <w:rFonts w:cs="Times New Roman"/>
        </w:rPr>
        <w:t xml:space="preserve"> </w:t>
      </w:r>
      <w:r w:rsidR="00C7217F">
        <w:t>concentration</w:t>
      </w:r>
      <w:r w:rsidR="0040219B">
        <w:t>s</w:t>
      </w:r>
      <w:r>
        <w:rPr>
          <w:rFonts w:cs="Times New Roman"/>
        </w:rPr>
        <w:t xml:space="preserve">. The </w:t>
      </w:r>
      <w:r w:rsidRPr="00276EF2">
        <w:rPr>
          <w:rFonts w:cs="Times New Roman"/>
        </w:rPr>
        <w:t>three treatment groups</w:t>
      </w:r>
      <w:r>
        <w:rPr>
          <w:rFonts w:cs="Times New Roman"/>
        </w:rPr>
        <w:t xml:space="preserve"> included</w:t>
      </w:r>
      <w:r w:rsidRPr="00276EF2">
        <w:rPr>
          <w:rFonts w:cs="Times New Roman"/>
        </w:rPr>
        <w:t xml:space="preserve"> </w:t>
      </w:r>
      <w:r>
        <w:t xml:space="preserve">corn harvested 8 </w:t>
      </w:r>
      <w:r w:rsidR="00A929F8">
        <w:t>wk</w:t>
      </w:r>
      <w:r w:rsidR="006D5723">
        <w:t xml:space="preserve"> after </w:t>
      </w:r>
      <w:r w:rsidR="00A929F8">
        <w:t>pollination</w:t>
      </w:r>
      <w:r>
        <w:t xml:space="preserve">, </w:t>
      </w:r>
      <w:r w:rsidR="007905B0">
        <w:t>BMR harvested</w:t>
      </w:r>
      <w:r>
        <w:t xml:space="preserve"> 7 wk </w:t>
      </w:r>
      <w:r w:rsidR="00A929F8">
        <w:t>post</w:t>
      </w:r>
      <w:r>
        <w:t xml:space="preserve"> headi</w:t>
      </w:r>
      <w:r w:rsidR="00E00054">
        <w:t xml:space="preserve">ng, and BMR harvested 8 </w:t>
      </w:r>
      <w:r w:rsidR="00A929F8">
        <w:t>w</w:t>
      </w:r>
      <w:r w:rsidR="00E00054">
        <w:t xml:space="preserve">k </w:t>
      </w:r>
      <w:r w:rsidR="00A929F8">
        <w:t>post</w:t>
      </w:r>
      <w:r w:rsidR="00E00054">
        <w:t xml:space="preserve"> heading</w:t>
      </w:r>
      <w:r w:rsidRPr="00276EF2">
        <w:rPr>
          <w:rFonts w:cs="Times New Roman"/>
        </w:rPr>
        <w:t>.</w:t>
      </w:r>
      <w:r w:rsidR="007C0F90">
        <w:t xml:space="preserve"> </w:t>
      </w:r>
      <w:bookmarkEnd w:id="222"/>
      <w:r w:rsidR="00E00054">
        <w:t xml:space="preserve">The BMR was partially pollinated at the time of harvest. </w:t>
      </w:r>
      <w:r w:rsidR="001E1964" w:rsidRPr="53F38E9A">
        <w:rPr>
          <w:rFonts w:eastAsia="Times New Roman" w:cs="Times New Roman"/>
        </w:rPr>
        <w:t xml:space="preserve">The </w:t>
      </w:r>
      <w:r w:rsidR="001E1964">
        <w:rPr>
          <w:rFonts w:eastAsia="Times New Roman" w:cs="Times New Roman"/>
        </w:rPr>
        <w:t>GLM</w:t>
      </w:r>
      <w:r w:rsidR="001E1964" w:rsidRPr="53F38E9A">
        <w:rPr>
          <w:rFonts w:eastAsia="Times New Roman" w:cs="Times New Roman"/>
        </w:rPr>
        <w:t xml:space="preserve"> procedure of SAS 9.4 was used to </w:t>
      </w:r>
      <w:r w:rsidR="001E1964">
        <w:t xml:space="preserve">describe the differences in DM, CP, ADF, </w:t>
      </w:r>
      <w:r w:rsidR="002F105D">
        <w:t>a</w:t>
      </w:r>
      <w:r w:rsidR="001E1964">
        <w:t xml:space="preserve">NDF, and starch </w:t>
      </w:r>
      <w:r w:rsidR="00C7217F">
        <w:t>concentration</w:t>
      </w:r>
      <w:r w:rsidR="00C7217F" w:rsidRPr="53F38E9A">
        <w:rPr>
          <w:rFonts w:eastAsia="Times New Roman" w:cs="Times New Roman"/>
        </w:rPr>
        <w:t xml:space="preserve"> </w:t>
      </w:r>
      <w:r w:rsidR="001E1964" w:rsidRPr="53F38E9A">
        <w:rPr>
          <w:rFonts w:eastAsia="Times New Roman" w:cs="Times New Roman"/>
        </w:rPr>
        <w:t xml:space="preserve">with significance set at </w:t>
      </w:r>
      <w:r w:rsidR="001E1964" w:rsidRPr="53F38E9A">
        <w:rPr>
          <w:rFonts w:eastAsia="Times New Roman" w:cs="Times New Roman"/>
          <w:i/>
          <w:iCs/>
        </w:rPr>
        <w:t>P</w:t>
      </w:r>
      <w:r w:rsidR="001E1964">
        <w:rPr>
          <w:rFonts w:eastAsia="Times New Roman" w:cs="Times New Roman"/>
          <w:i/>
          <w:iCs/>
        </w:rPr>
        <w:t xml:space="preserve"> </w:t>
      </w:r>
      <w:r w:rsidR="001E1964" w:rsidRPr="53F38E9A">
        <w:rPr>
          <w:rFonts w:eastAsia="Times New Roman" w:cs="Times New Roman"/>
        </w:rPr>
        <w:t>≤</w:t>
      </w:r>
      <w:r w:rsidR="001E1964">
        <w:rPr>
          <w:rFonts w:eastAsia="Times New Roman" w:cs="Times New Roman"/>
        </w:rPr>
        <w:t xml:space="preserve"> </w:t>
      </w:r>
      <w:r w:rsidR="001E1964" w:rsidRPr="53F38E9A">
        <w:rPr>
          <w:rFonts w:eastAsia="Times New Roman" w:cs="Times New Roman"/>
        </w:rPr>
        <w:t>0.05</w:t>
      </w:r>
      <w:r w:rsidR="001E1964">
        <w:t>.</w:t>
      </w:r>
      <w:r w:rsidR="003F2814">
        <w:t xml:space="preserve"> </w:t>
      </w:r>
      <w:r w:rsidR="00701081" w:rsidRPr="00276EF2">
        <w:rPr>
          <w:rFonts w:cs="Times New Roman"/>
        </w:rPr>
        <w:t xml:space="preserve">Wet chemistry analysis yielded </w:t>
      </w:r>
      <w:r w:rsidR="00701081">
        <w:rPr>
          <w:rFonts w:cs="Times New Roman"/>
        </w:rPr>
        <w:t xml:space="preserve">corn </w:t>
      </w:r>
      <w:r w:rsidR="00701081" w:rsidRPr="00276EF2">
        <w:rPr>
          <w:rFonts w:cs="Times New Roman"/>
        </w:rPr>
        <w:t xml:space="preserve">CP </w:t>
      </w:r>
      <w:r w:rsidR="00506203">
        <w:rPr>
          <w:rFonts w:cs="Times New Roman"/>
        </w:rPr>
        <w:t>concentration</w:t>
      </w:r>
      <w:r w:rsidR="00701081" w:rsidRPr="00276EF2">
        <w:rPr>
          <w:rFonts w:cs="Times New Roman"/>
        </w:rPr>
        <w:t xml:space="preserve"> at 7.27 ± 0.45%</w:t>
      </w:r>
      <w:r w:rsidR="00701081">
        <w:rPr>
          <w:rFonts w:cs="Times New Roman"/>
        </w:rPr>
        <w:t xml:space="preserve"> of DM</w:t>
      </w:r>
      <w:r w:rsidR="00701081" w:rsidRPr="00276EF2">
        <w:rPr>
          <w:rFonts w:cs="Times New Roman"/>
        </w:rPr>
        <w:t>, which was significantly higher (</w:t>
      </w:r>
      <w:r w:rsidR="00701081" w:rsidRPr="00662CBA">
        <w:rPr>
          <w:rFonts w:cs="Times New Roman"/>
          <w:i/>
          <w:iCs/>
        </w:rPr>
        <w:t>P</w:t>
      </w:r>
      <w:r w:rsidR="00701081" w:rsidRPr="00276EF2">
        <w:rPr>
          <w:rFonts w:cs="Times New Roman"/>
        </w:rPr>
        <w:t xml:space="preserve"> = 0.01) than the 8 wk </w:t>
      </w:r>
      <w:r w:rsidR="008931C7">
        <w:rPr>
          <w:rFonts w:cs="Times New Roman"/>
        </w:rPr>
        <w:t>BMR</w:t>
      </w:r>
      <w:r w:rsidR="00701081" w:rsidRPr="00276EF2">
        <w:rPr>
          <w:rFonts w:cs="Times New Roman"/>
        </w:rPr>
        <w:t xml:space="preserve"> (4.58 ± 0.37%</w:t>
      </w:r>
      <w:r w:rsidR="00701081">
        <w:rPr>
          <w:rFonts w:cs="Times New Roman"/>
        </w:rPr>
        <w:t xml:space="preserve"> of DM</w:t>
      </w:r>
      <w:r w:rsidR="00701081" w:rsidRPr="00276EF2">
        <w:rPr>
          <w:rFonts w:cs="Times New Roman"/>
        </w:rPr>
        <w:t xml:space="preserve">) and comparable to the 7 wk </w:t>
      </w:r>
      <w:r w:rsidR="008931C7">
        <w:rPr>
          <w:rFonts w:cs="Times New Roman"/>
        </w:rPr>
        <w:t>BMR</w:t>
      </w:r>
      <w:r w:rsidR="00701081" w:rsidRPr="00276EF2">
        <w:rPr>
          <w:rFonts w:cs="Times New Roman"/>
        </w:rPr>
        <w:t xml:space="preserve"> (7.19 ± 0.45%</w:t>
      </w:r>
      <w:r w:rsidR="00701081">
        <w:rPr>
          <w:rFonts w:cs="Times New Roman"/>
        </w:rPr>
        <w:t xml:space="preserve"> of DM</w:t>
      </w:r>
      <w:r w:rsidR="00701081" w:rsidRPr="00276EF2">
        <w:rPr>
          <w:rFonts w:cs="Times New Roman"/>
        </w:rPr>
        <w:t xml:space="preserve">). Similarly, NIRS analysis reported corn CP </w:t>
      </w:r>
      <w:r w:rsidR="00506203">
        <w:rPr>
          <w:rFonts w:cs="Times New Roman"/>
        </w:rPr>
        <w:t>concentration</w:t>
      </w:r>
      <w:r w:rsidR="00701081" w:rsidRPr="00276EF2">
        <w:rPr>
          <w:rFonts w:cs="Times New Roman"/>
        </w:rPr>
        <w:t xml:space="preserve"> of 8.53 ± 0.47%</w:t>
      </w:r>
      <w:r w:rsidR="00701081">
        <w:rPr>
          <w:rFonts w:cs="Times New Roman"/>
        </w:rPr>
        <w:t xml:space="preserve"> of DM</w:t>
      </w:r>
      <w:r w:rsidR="00701081" w:rsidRPr="00276EF2">
        <w:rPr>
          <w:rFonts w:cs="Times New Roman"/>
        </w:rPr>
        <w:t>, which was significantly higher (</w:t>
      </w:r>
      <w:r w:rsidR="00701081" w:rsidRPr="00276EF2">
        <w:rPr>
          <w:rFonts w:cs="Times New Roman"/>
          <w:i/>
          <w:iCs/>
        </w:rPr>
        <w:t>P</w:t>
      </w:r>
      <w:r w:rsidR="00701081" w:rsidRPr="00276EF2">
        <w:rPr>
          <w:rFonts w:cs="Times New Roman"/>
        </w:rPr>
        <w:t xml:space="preserve"> &lt; 0.01) than the 8 wk </w:t>
      </w:r>
      <w:r w:rsidR="008931C7">
        <w:rPr>
          <w:rFonts w:cs="Times New Roman"/>
        </w:rPr>
        <w:t>BMR</w:t>
      </w:r>
      <w:r w:rsidR="00701081" w:rsidRPr="00276EF2">
        <w:rPr>
          <w:rFonts w:cs="Times New Roman"/>
        </w:rPr>
        <w:t xml:space="preserve"> (4.41 ± 0.38%</w:t>
      </w:r>
      <w:r w:rsidR="00701081">
        <w:rPr>
          <w:rFonts w:cs="Times New Roman"/>
        </w:rPr>
        <w:t xml:space="preserve"> of DM</w:t>
      </w:r>
      <w:r w:rsidR="00701081" w:rsidRPr="00276EF2">
        <w:rPr>
          <w:rFonts w:cs="Times New Roman"/>
        </w:rPr>
        <w:t xml:space="preserve">, </w:t>
      </w:r>
      <w:r w:rsidR="00701081" w:rsidRPr="00662CBA">
        <w:rPr>
          <w:rFonts w:cs="Times New Roman"/>
          <w:i/>
          <w:iCs/>
        </w:rPr>
        <w:t>P</w:t>
      </w:r>
      <w:r w:rsidR="00701081" w:rsidRPr="00276EF2">
        <w:rPr>
          <w:rFonts w:cs="Times New Roman"/>
        </w:rPr>
        <w:t xml:space="preserve"> = 0.0045) and comparable to the 7 w</w:t>
      </w:r>
      <w:r w:rsidR="00E00054">
        <w:rPr>
          <w:rFonts w:cs="Times New Roman"/>
        </w:rPr>
        <w:t xml:space="preserve">k </w:t>
      </w:r>
      <w:r w:rsidR="008931C7">
        <w:rPr>
          <w:rFonts w:cs="Times New Roman"/>
        </w:rPr>
        <w:t>BMR</w:t>
      </w:r>
      <w:r w:rsidR="00701081" w:rsidRPr="00276EF2">
        <w:rPr>
          <w:rFonts w:cs="Times New Roman"/>
        </w:rPr>
        <w:t xml:space="preserve"> (7.72 ± 0.47%</w:t>
      </w:r>
      <w:r w:rsidR="00701081">
        <w:rPr>
          <w:rFonts w:cs="Times New Roman"/>
        </w:rPr>
        <w:t xml:space="preserve"> of DM</w:t>
      </w:r>
      <w:r w:rsidR="00701081" w:rsidRPr="00276EF2">
        <w:rPr>
          <w:rFonts w:cs="Times New Roman"/>
        </w:rPr>
        <w:t xml:space="preserve">). No significant differences were observed in </w:t>
      </w:r>
      <w:r w:rsidR="00701081">
        <w:rPr>
          <w:rFonts w:cs="Times New Roman"/>
        </w:rPr>
        <w:t>NIRS analysis</w:t>
      </w:r>
      <w:r w:rsidR="003F2814">
        <w:rPr>
          <w:rFonts w:cs="Times New Roman"/>
        </w:rPr>
        <w:t xml:space="preserve"> </w:t>
      </w:r>
      <w:r w:rsidR="00701081" w:rsidRPr="00276EF2">
        <w:rPr>
          <w:rFonts w:cs="Times New Roman"/>
        </w:rPr>
        <w:t xml:space="preserve">ADF, </w:t>
      </w:r>
      <w:r w:rsidR="002F105D">
        <w:rPr>
          <w:rFonts w:cs="Times New Roman"/>
        </w:rPr>
        <w:t>a</w:t>
      </w:r>
      <w:r w:rsidR="00701081" w:rsidRPr="00276EF2">
        <w:rPr>
          <w:rFonts w:cs="Times New Roman"/>
        </w:rPr>
        <w:t>NDF, or starch co</w:t>
      </w:r>
      <w:r w:rsidR="00506203">
        <w:rPr>
          <w:rFonts w:cs="Times New Roman"/>
        </w:rPr>
        <w:t>ncentration</w:t>
      </w:r>
      <w:r w:rsidR="00701081" w:rsidRPr="00276EF2">
        <w:rPr>
          <w:rFonts w:cs="Times New Roman"/>
        </w:rPr>
        <w:t xml:space="preserve"> among the </w:t>
      </w:r>
      <w:r w:rsidR="00701081">
        <w:rPr>
          <w:rFonts w:cs="Times New Roman"/>
        </w:rPr>
        <w:t>treatments</w:t>
      </w:r>
      <w:r w:rsidR="00701081" w:rsidRPr="00276EF2">
        <w:rPr>
          <w:rFonts w:cs="Times New Roman"/>
        </w:rPr>
        <w:t xml:space="preserve">. These findings suggest that while BMR has potential as an alternative </w:t>
      </w:r>
      <w:r w:rsidR="0040219B">
        <w:rPr>
          <w:rFonts w:cs="Times New Roman"/>
        </w:rPr>
        <w:t>silage</w:t>
      </w:r>
      <w:r w:rsidR="00701081" w:rsidRPr="00276EF2">
        <w:rPr>
          <w:rFonts w:cs="Times New Roman"/>
        </w:rPr>
        <w:t xml:space="preserve"> crop, adjustments in protein supplementation may be necessary to match the nutritional profile of traditional corn silage.</w:t>
      </w:r>
    </w:p>
    <w:p w14:paraId="5360881B" w14:textId="77777777" w:rsidR="00E339A4" w:rsidRDefault="00E339A4">
      <w:pPr>
        <w:spacing w:line="240" w:lineRule="auto"/>
        <w:contextualSpacing w:val="0"/>
        <w:rPr>
          <w:rFonts w:eastAsiaTheme="majorEastAsia" w:cstheme="majorBidi"/>
          <w:b/>
          <w:caps/>
        </w:rPr>
      </w:pPr>
      <w:r>
        <w:br w:type="page"/>
      </w:r>
    </w:p>
    <w:p w14:paraId="55ECEDED" w14:textId="5EEE0FAF" w:rsidR="00590EB1" w:rsidRDefault="00234CE6" w:rsidP="00590EB1">
      <w:pPr>
        <w:pStyle w:val="Heading3"/>
      </w:pPr>
      <w:bookmarkStart w:id="223" w:name="_Toc171597662"/>
      <w:r>
        <w:t>Introduction</w:t>
      </w:r>
      <w:bookmarkEnd w:id="223"/>
    </w:p>
    <w:p w14:paraId="4D426A86" w14:textId="71C57F59" w:rsidR="00F05564" w:rsidRDefault="00590EB1" w:rsidP="00590EB1">
      <w:pPr>
        <w:rPr>
          <w:rFonts w:cs="Times New Roman"/>
        </w:rPr>
      </w:pPr>
      <w:r>
        <w:tab/>
      </w:r>
      <w:r w:rsidR="000D7663" w:rsidRPr="000D7663">
        <w:rPr>
          <w:rFonts w:cs="Times New Roman"/>
        </w:rPr>
        <w:t>Whole-plant corn silage (</w:t>
      </w:r>
      <w:r w:rsidR="000D7663" w:rsidRPr="000D7663">
        <w:rPr>
          <w:rFonts w:cs="Times New Roman"/>
          <w:b/>
          <w:bCs/>
        </w:rPr>
        <w:t>CS</w:t>
      </w:r>
      <w:r w:rsidR="000D7663" w:rsidRPr="000D7663">
        <w:rPr>
          <w:rFonts w:cs="Times New Roman"/>
        </w:rPr>
        <w:t xml:space="preserve">) </w:t>
      </w:r>
      <w:r w:rsidR="00082963">
        <w:rPr>
          <w:rFonts w:cs="Times New Roman"/>
        </w:rPr>
        <w:t>i</w:t>
      </w:r>
      <w:r w:rsidR="000D7663" w:rsidRPr="000D7663">
        <w:rPr>
          <w:rFonts w:cs="Times New Roman"/>
        </w:rPr>
        <w:t xml:space="preserve">s the most widely used major forage source for dairy farms due to its high DM yield, energy content, palatability, and optimal DM concentration for ensiling </w:t>
      </w:r>
      <w:r w:rsidR="000D7663">
        <w:rPr>
          <w:rFonts w:cs="Times New Roman"/>
        </w:rPr>
        <w:fldChar w:fldCharType="begin"/>
      </w:r>
      <w:r w:rsidR="00734C41">
        <w:rPr>
          <w:rFonts w:cs="Times New Roman"/>
        </w:rPr>
        <w:instrText xml:space="preserve"> ADDIN EN.CITE &lt;EndNote&gt;&lt;Cite&gt;&lt;Author&gt;Colombini&lt;/Author&gt;&lt;Year&gt;2010&lt;/Year&gt;&lt;RecNum&gt;65&lt;/RecNum&gt;&lt;DisplayText&gt;(Colombini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0D7663">
        <w:rPr>
          <w:rFonts w:cs="Times New Roman"/>
        </w:rPr>
        <w:fldChar w:fldCharType="separate"/>
      </w:r>
      <w:r w:rsidR="00734C41">
        <w:rPr>
          <w:rFonts w:cs="Times New Roman"/>
          <w:noProof/>
        </w:rPr>
        <w:t>(Colombini et al., 2010)</w:t>
      </w:r>
      <w:r w:rsidR="000D7663">
        <w:rPr>
          <w:rFonts w:cs="Times New Roman"/>
        </w:rPr>
        <w:fldChar w:fldCharType="end"/>
      </w:r>
      <w:r w:rsidR="000D7663" w:rsidRPr="000D7663">
        <w:rPr>
          <w:rFonts w:cs="Times New Roman"/>
        </w:rPr>
        <w:t xml:space="preserve">. Typically, CS </w:t>
      </w:r>
      <w:proofErr w:type="spellStart"/>
      <w:r w:rsidR="000D7663" w:rsidRPr="000D7663">
        <w:rPr>
          <w:rFonts w:cs="Times New Roman"/>
        </w:rPr>
        <w:t>accoun</w:t>
      </w:r>
      <w:r w:rsidR="00082963">
        <w:rPr>
          <w:rFonts w:cs="Times New Roman"/>
        </w:rPr>
        <w:t>s</w:t>
      </w:r>
      <w:proofErr w:type="spellEnd"/>
      <w:r w:rsidR="000D7663" w:rsidRPr="000D7663">
        <w:rPr>
          <w:rFonts w:cs="Times New Roman"/>
        </w:rPr>
        <w:t xml:space="preserve"> for 40 to 60% of the forage DM in the diet </w:t>
      </w:r>
      <w:r w:rsidR="000D7663">
        <w:rPr>
          <w:rFonts w:cs="Times New Roman"/>
        </w:rPr>
        <w:fldChar w:fldCharType="begin"/>
      </w:r>
      <w:r w:rsidR="00734C41">
        <w:rPr>
          <w:rFonts w:cs="Times New Roman"/>
        </w:rPr>
        <w:instrText xml:space="preserve"> ADDIN EN.CITE &lt;EndNote&gt;&lt;Cite&gt;&lt;Author&gt;NASEM&lt;/Author&gt;&lt;Year&gt;2021&lt;/Year&gt;&lt;RecNum&gt;111&lt;/RecNum&gt;&lt;DisplayText&gt;(NASEM, 2021)&lt;/DisplayText&gt;&lt;record&gt;&lt;rec-number&gt;111&lt;/rec-number&gt;&lt;foreign-keys&gt;&lt;key app="EN" db-id="txspxfvshfwzd5e9fs8xar9pfpdev00pzex9" timestamp="1717516804" guid="0b78d717-c7fc-4485-a8a3-2f449b36b857"&gt;111&lt;/key&gt;&lt;/foreign-keys&gt;&lt;ref-type name="Book"&gt;6&lt;/ref-type&gt;&lt;contributors&gt;&lt;authors&gt;&lt;author&gt;NASEM&lt;/author&gt;&lt;/authors&gt;&lt;/contributors&gt;&lt;titles&gt;&lt;title&gt;Nutrient Requirements of Dairy Cattle: Eighth Revised Edition&lt;/title&gt;&lt;/titles&gt;&lt;dates&gt;&lt;year&gt;2021&lt;/year&gt;&lt;/dates&gt;&lt;pub-location&gt;Washington, DC&lt;/pub-location&gt;&lt;publisher&gt;The National Academies Press&lt;/publisher&gt;&lt;urls&gt;&lt;/urls&gt;&lt;electronic-resource-num&gt;doi: 10.17226/25806&lt;/electronic-resource-num&gt;&lt;/record&gt;&lt;/Cite&gt;&lt;/EndNote&gt;</w:instrText>
      </w:r>
      <w:r w:rsidR="000D7663">
        <w:rPr>
          <w:rFonts w:cs="Times New Roman"/>
        </w:rPr>
        <w:fldChar w:fldCharType="separate"/>
      </w:r>
      <w:r w:rsidR="00734C41">
        <w:rPr>
          <w:rFonts w:cs="Times New Roman"/>
          <w:noProof/>
        </w:rPr>
        <w:t>(NASEM, 2021)</w:t>
      </w:r>
      <w:r w:rsidR="000D7663">
        <w:rPr>
          <w:rFonts w:cs="Times New Roman"/>
        </w:rPr>
        <w:fldChar w:fldCharType="end"/>
      </w:r>
      <w:r w:rsidR="000D7663" w:rsidRPr="000D7663">
        <w:rPr>
          <w:rFonts w:cs="Times New Roman"/>
        </w:rPr>
        <w:t xml:space="preserve">. </w:t>
      </w:r>
      <w:r w:rsidR="00010CDE">
        <w:rPr>
          <w:rFonts w:cs="Times New Roman"/>
        </w:rPr>
        <w:t>Forages offered</w:t>
      </w:r>
      <w:r w:rsidR="00010CDE">
        <w:rPr>
          <w:color w:val="000000" w:themeColor="text1"/>
        </w:rPr>
        <w:t xml:space="preserve"> cost-effective </w:t>
      </w:r>
      <w:r w:rsidR="00B34A3E">
        <w:rPr>
          <w:color w:val="000000" w:themeColor="text1"/>
        </w:rPr>
        <w:t xml:space="preserve">protein, energy, and fiber sources </w:t>
      </w:r>
      <w:r w:rsidR="00010CDE">
        <w:rPr>
          <w:color w:val="000000" w:themeColor="text1"/>
        </w:rPr>
        <w:t>compared to most concentrates.</w:t>
      </w:r>
      <w:r w:rsidR="00010CDE" w:rsidRPr="004C2BED">
        <w:t xml:space="preserve"> </w:t>
      </w:r>
      <w:r w:rsidR="000D7663" w:rsidRPr="000D7663">
        <w:rPr>
          <w:rFonts w:cs="Times New Roman"/>
        </w:rPr>
        <w:t xml:space="preserve">However, global climate change created a demand for alternative forage crops that could thrive in high temperatures and drought conditions, unlike traditional options like corn. </w:t>
      </w:r>
    </w:p>
    <w:p w14:paraId="7D7086AB" w14:textId="70F6170B" w:rsidR="00590EB1" w:rsidRPr="00C7217F" w:rsidRDefault="008931C7" w:rsidP="00C7217F">
      <w:pPr>
        <w:ind w:firstLine="720"/>
      </w:pPr>
      <w:r>
        <w:rPr>
          <w:rFonts w:cs="Times New Roman"/>
        </w:rPr>
        <w:t>Male sterile br</w:t>
      </w:r>
      <w:r w:rsidR="000D7663" w:rsidRPr="000D7663">
        <w:rPr>
          <w:rFonts w:cs="Times New Roman"/>
        </w:rPr>
        <w:t>own midrib sorghum</w:t>
      </w:r>
      <w:r w:rsidR="007F5121">
        <w:rPr>
          <w:rFonts w:cs="Times New Roman"/>
        </w:rPr>
        <w:t xml:space="preserve"> (</w:t>
      </w:r>
      <w:r w:rsidR="007F5121" w:rsidRPr="007F5121">
        <w:rPr>
          <w:rFonts w:cs="Times New Roman"/>
          <w:b/>
          <w:bCs/>
        </w:rPr>
        <w:t>BMR</w:t>
      </w:r>
      <w:r w:rsidR="007F5121">
        <w:rPr>
          <w:rFonts w:cs="Times New Roman"/>
        </w:rPr>
        <w:t>)</w:t>
      </w:r>
      <w:r w:rsidR="000D7663" w:rsidRPr="000D7663">
        <w:rPr>
          <w:rFonts w:cs="Times New Roman"/>
        </w:rPr>
        <w:t xml:space="preserve"> emerged as a primary focus of research due to its lower lignin </w:t>
      </w:r>
      <w:r w:rsidR="00C7217F">
        <w:t>concentration</w:t>
      </w:r>
      <w:r w:rsidR="00C7217F" w:rsidRPr="000D7663">
        <w:rPr>
          <w:rFonts w:cs="Times New Roman"/>
        </w:rPr>
        <w:t xml:space="preserve"> </w:t>
      </w:r>
      <w:r w:rsidR="000D7663" w:rsidRPr="000D7663">
        <w:rPr>
          <w:rFonts w:cs="Times New Roman"/>
        </w:rPr>
        <w:t xml:space="preserve">and improved fiber digestibility, which benefited high-yielding cows </w:t>
      </w:r>
      <w:r w:rsidR="00010CDE">
        <w:rPr>
          <w:rFonts w:cs="Times New Roman"/>
        </w:rPr>
        <w:fldChar w:fldCharType="begin"/>
      </w:r>
      <w:r w:rsidR="00734C41">
        <w:rPr>
          <w:rFonts w:cs="Times New Roman"/>
        </w:rPr>
        <w:instrText xml:space="preserve"> ADDIN EN.CITE &lt;EndNote&gt;&lt;Cite&gt;&lt;Author&gt;Cherney&lt;/Author&gt;&lt;Year&gt;1991&lt;/Year&gt;&lt;RecNum&gt;108&lt;/RecNum&gt;&lt;DisplayText&gt;(Cherney et al., 1991)&lt;/DisplayText&gt;&lt;record&gt;&lt;rec-number&gt;108&lt;/rec-number&gt;&lt;foreign-keys&gt;&lt;key app="EN" db-id="txspxfvshfwzd5e9fs8xar9pfpdev00pzex9" timestamp="1717432455" guid="f403ef10-3d6c-4f3b-bd6e-c42106af82f5"&gt;108&lt;/key&gt;&lt;/foreign-keys&gt;&lt;ref-type name="Journal Article"&gt;17&lt;/ref-type&gt;&lt;contributors&gt;&lt;authors&gt;&lt;author&gt;Cherney, JH&lt;/author&gt;&lt;author&gt;Cherney, DJR&lt;/author&gt;&lt;author&gt;Akin, DE&lt;/author&gt;&lt;author&gt;Axtell, JD&lt;/author&gt;&lt;/authors&gt;&lt;/contributors&gt;&lt;titles&gt;&lt;title&gt;Potential of brown-midrib, low-lignin mutants for improving forage quality&lt;/title&gt;&lt;secondary-title&gt;Adv. Agron.&lt;/secondary-title&gt;&lt;/titles&gt;&lt;periodical&gt;&lt;full-title&gt;Adv. Agron.&lt;/full-title&gt;&lt;/periodical&gt;&lt;pages&gt;157-198&lt;/pages&gt;&lt;volume&gt;46&lt;/volume&gt;&lt;dates&gt;&lt;year&gt;1991&lt;/year&gt;&lt;/dates&gt;&lt;urls&gt;&lt;/urls&gt;&lt;/record&gt;&lt;/Cite&gt;&lt;/EndNote&gt;</w:instrText>
      </w:r>
      <w:r w:rsidR="00010CDE">
        <w:rPr>
          <w:rFonts w:cs="Times New Roman"/>
        </w:rPr>
        <w:fldChar w:fldCharType="separate"/>
      </w:r>
      <w:r w:rsidR="00734C41">
        <w:rPr>
          <w:rFonts w:cs="Times New Roman"/>
          <w:noProof/>
        </w:rPr>
        <w:t>(Cherney et al., 1991)</w:t>
      </w:r>
      <w:r w:rsidR="00010CDE">
        <w:rPr>
          <w:rFonts w:cs="Times New Roman"/>
        </w:rPr>
        <w:fldChar w:fldCharType="end"/>
      </w:r>
      <w:r w:rsidR="00010CDE">
        <w:rPr>
          <w:rFonts w:cs="Times New Roman"/>
        </w:rPr>
        <w:t>.</w:t>
      </w:r>
      <w:r w:rsidR="000D7663" w:rsidRPr="000D7663">
        <w:rPr>
          <w:rFonts w:cs="Times New Roman"/>
        </w:rPr>
        <w:t xml:space="preserve"> </w:t>
      </w:r>
      <w:r w:rsidR="0040219B">
        <w:rPr>
          <w:rFonts w:cs="Times New Roman"/>
        </w:rPr>
        <w:t>Brown midrib s</w:t>
      </w:r>
      <w:r w:rsidR="000D7663" w:rsidRPr="000D7663">
        <w:rPr>
          <w:rFonts w:cs="Times New Roman"/>
        </w:rPr>
        <w:t>orghum also produce</w:t>
      </w:r>
      <w:r w:rsidR="00082963">
        <w:rPr>
          <w:rFonts w:cs="Times New Roman"/>
        </w:rPr>
        <w:t>s</w:t>
      </w:r>
      <w:r w:rsidR="000D7663" w:rsidRPr="000D7663">
        <w:rPr>
          <w:rFonts w:cs="Times New Roman"/>
        </w:rPr>
        <w:t xml:space="preserve"> higher biomass yields and demonstrat</w:t>
      </w:r>
      <w:r w:rsidR="00082963">
        <w:rPr>
          <w:rFonts w:cs="Times New Roman"/>
        </w:rPr>
        <w:t>es</w:t>
      </w:r>
      <w:r w:rsidR="000D7663" w:rsidRPr="000D7663">
        <w:rPr>
          <w:rFonts w:cs="Times New Roman"/>
        </w:rPr>
        <w:t xml:space="preserve"> greater water efficiency and drought tolerance compared to corn </w:t>
      </w:r>
      <w:r w:rsidR="00010CDE">
        <w:rPr>
          <w:rFonts w:cs="Times New Roman"/>
        </w:rPr>
        <w:fldChar w:fldCharType="begin"/>
      </w:r>
      <w:r w:rsidR="00734C41">
        <w:rPr>
          <w:rFonts w:cs="Times New Roman"/>
        </w:rPr>
        <w:instrText xml:space="preserve"> ADDIN EN.CITE &lt;EndNote&gt;&lt;Cite&gt;&lt;Author&gt;Sanderson&lt;/Author&gt;&lt;Year&gt;1992&lt;/Year&gt;&lt;RecNum&gt;107&lt;/RecNum&gt;&lt;DisplayText&gt;(Sanderson et al., 1992)&lt;/DisplayText&gt;&lt;record&gt;&lt;rec-number&gt;107&lt;/rec-number&gt;&lt;foreign-keys&gt;&lt;key app="EN" db-id="txspxfvshfwzd5e9fs8xar9pfpdev00pzex9" timestamp="1717429899" guid="106556f9-82e4-4c51-a606-a905bbe25ee1"&gt;107&lt;/key&gt;&lt;/foreign-keys&gt;&lt;ref-type name="Report"&gt;27&lt;/ref-type&gt;&lt;contributors&gt;&lt;authors&gt;&lt;author&gt;Sanderson, MA&lt;/author&gt;&lt;author&gt;Jones, RM&lt;/author&gt;&lt;author&gt;Ward, J&lt;/author&gt;&lt;author&gt;Wolfe, R&lt;/author&gt;&lt;/authors&gt;&lt;/contributors&gt;&lt;titles&gt;&lt;title&gt;Silage sorghum performance trial at Stepheville, 1991&lt;/title&gt;&lt;secondary-title&gt;Forage Research in Texas&lt;/secondary-title&gt;&lt;/titles&gt;&lt;pages&gt;16-18&lt;/pages&gt;&lt;dates&gt;&lt;year&gt;1992&lt;/year&gt;&lt;/dates&gt;&lt;pub-location&gt;Texas A&amp;amp;M University&lt;/pub-location&gt;&lt;urls&gt;&lt;/urls&gt;&lt;/record&gt;&lt;/Cite&gt;&lt;/EndNote&gt;</w:instrText>
      </w:r>
      <w:r w:rsidR="00010CDE">
        <w:rPr>
          <w:rFonts w:cs="Times New Roman"/>
        </w:rPr>
        <w:fldChar w:fldCharType="separate"/>
      </w:r>
      <w:r w:rsidR="00734C41">
        <w:rPr>
          <w:rFonts w:cs="Times New Roman"/>
          <w:noProof/>
        </w:rPr>
        <w:t>(Sanderson et al., 1992)</w:t>
      </w:r>
      <w:r w:rsidR="00010CDE">
        <w:rPr>
          <w:rFonts w:cs="Times New Roman"/>
        </w:rPr>
        <w:fldChar w:fldCharType="end"/>
      </w:r>
      <w:r w:rsidR="000D7663" w:rsidRPr="000D7663">
        <w:rPr>
          <w:rFonts w:cs="Times New Roman"/>
        </w:rPr>
        <w:t xml:space="preserve">. Studies showed that replacing CS with sorghum silage, when properly supplemented with starch sources, did not negatively impact milk yield or composition </w:t>
      </w:r>
      <w:r w:rsidR="00010CDE">
        <w:rPr>
          <w:rFonts w:cs="Times New Roman"/>
        </w:rPr>
        <w:fldChar w:fldCharType="begin">
          <w:fldData xml:space="preserve">PEVuZE5vdGU+PENpdGU+PEF1dGhvcj5PbGl2ZXI8L0F1dGhvcj48WWVhcj4yMDA0PC9ZZWFyPjxS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</w:fldData>
        </w:fldChar>
      </w:r>
      <w:r w:rsidR="00A55BD2">
        <w:rPr>
          <w:rFonts w:cs="Times New Roman"/>
        </w:rPr>
        <w:instrText xml:space="preserve"> ADDIN EN.CITE </w:instrText>
      </w:r>
      <w:r w:rsidR="00A55BD2">
        <w:rPr>
          <w:rFonts w:cs="Times New Roman"/>
        </w:rPr>
        <w:fldChar w:fldCharType="begin">
          <w:fldData xml:space="preserve">PEVuZE5vdGU+PENpdGU+PEF1dGhvcj5PbGl2ZXI8L0F1dGhvcj48WWVhcj4yMDA0PC9ZZWFyPjxS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</w:fldData>
        </w:fldChar>
      </w:r>
      <w:r w:rsidR="00A55BD2">
        <w:rPr>
          <w:rFonts w:cs="Times New Roman"/>
        </w:rPr>
        <w:instrText xml:space="preserve"> ADDIN EN.CITE.DATA </w:instrText>
      </w:r>
      <w:r w:rsidR="00A55BD2">
        <w:rPr>
          <w:rFonts w:cs="Times New Roman"/>
        </w:rPr>
      </w:r>
      <w:r w:rsidR="00A55BD2">
        <w:rPr>
          <w:rFonts w:cs="Times New Roman"/>
        </w:rPr>
        <w:fldChar w:fldCharType="end"/>
      </w:r>
      <w:r w:rsidR="00010CDE">
        <w:rPr>
          <w:rFonts w:cs="Times New Roman"/>
        </w:rPr>
      </w:r>
      <w:r w:rsidR="00010CDE">
        <w:rPr>
          <w:rFonts w:cs="Times New Roman"/>
        </w:rPr>
        <w:fldChar w:fldCharType="separate"/>
      </w:r>
      <w:r w:rsidR="00A55BD2">
        <w:rPr>
          <w:rFonts w:cs="Times New Roman"/>
          <w:noProof/>
        </w:rPr>
        <w:t>(Grant et al., 1995, Oliver et al., 2004, Colombini et al., 2010)</w:t>
      </w:r>
      <w:r w:rsidR="00010CDE">
        <w:rPr>
          <w:rFonts w:cs="Times New Roman"/>
        </w:rPr>
        <w:fldChar w:fldCharType="end"/>
      </w:r>
      <w:r w:rsidR="000D7663" w:rsidRPr="000D7663">
        <w:rPr>
          <w:rFonts w:cs="Times New Roman"/>
        </w:rPr>
        <w:t>. Therefore, sorghum lowered feed costs by providing highly digestible fiber that grew better and yielded more under dry, hot conditions.</w:t>
      </w:r>
      <w:r w:rsidR="00305AE8">
        <w:rPr>
          <w:rFonts w:cs="Times New Roman"/>
        </w:rPr>
        <w:t xml:space="preserve"> </w:t>
      </w:r>
      <w:r w:rsidR="00305AE8">
        <w:t xml:space="preserve">Brown midrib sorghum is not a direct </w:t>
      </w:r>
      <w:r w:rsidR="0040219B">
        <w:t xml:space="preserve">silage </w:t>
      </w:r>
      <w:r w:rsidR="00305AE8">
        <w:t>replacement for CS</w:t>
      </w:r>
      <w:r w:rsidR="00305AE8" w:rsidRPr="00532D49">
        <w:t xml:space="preserve"> </w:t>
      </w:r>
      <w:r w:rsidR="00305AE8">
        <w:t xml:space="preserve">in the TMR due to differences in starch and sugar </w:t>
      </w:r>
      <w:r w:rsidR="0040219B">
        <w:t>concentrations</w:t>
      </w:r>
      <w:r w:rsidR="00305AE8">
        <w:t>.</w:t>
      </w:r>
      <w:r w:rsidR="00305AE8" w:rsidRPr="00532D49">
        <w:t xml:space="preserve"> </w:t>
      </w:r>
      <w:r w:rsidR="00305AE8">
        <w:t xml:space="preserve">Studies suggest that BMR can be a suitable replacement for CS without compromising milk production </w:t>
      </w:r>
      <w:r w:rsidR="00305AE8">
        <w:fldChar w:fldCharType="begin">
          <w:fldData xml:space="preserve">PEVuZE5vdGU+PENpdGU+PEF1dGhvcj5BeWRpbjwvQXV0aG9yPjxZZWFyPjE5OTk8L1llYXI+PFJl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</w:fldData>
        </w:fldChar>
      </w:r>
      <w:r w:rsidR="00876CD6">
        <w:instrText xml:space="preserve"> ADDIN EN.CITE </w:instrText>
      </w:r>
      <w:r w:rsidR="00876CD6">
        <w:fldChar w:fldCharType="begin">
          <w:fldData xml:space="preserve">PEVuZE5vdGU+PENpdGU+PEF1dGhvcj5BeWRpbjwvQXV0aG9yPjxZZWFyPjE5OTk8L1llYXI+PFJl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</w:fldData>
        </w:fldChar>
      </w:r>
      <w:r w:rsidR="00876CD6">
        <w:instrText xml:space="preserve"> ADDIN EN.CITE.DATA </w:instrText>
      </w:r>
      <w:r w:rsidR="00876CD6">
        <w:fldChar w:fldCharType="end"/>
      </w:r>
      <w:r w:rsidR="00305AE8">
        <w:fldChar w:fldCharType="separate"/>
      </w:r>
      <w:r w:rsidR="00876CD6">
        <w:rPr>
          <w:noProof/>
        </w:rPr>
        <w:t>(Grant et al., 1995, Aydin et al., 1999, Colombini et al., 2010)</w:t>
      </w:r>
      <w:r w:rsidR="00305AE8">
        <w:fldChar w:fldCharType="end"/>
      </w:r>
      <w:r w:rsidR="00305AE8">
        <w:t>. However, adjustments in starch supplementation may be necessary to maintain optimal milk yield</w:t>
      </w:r>
      <w:r w:rsidR="00305AE8" w:rsidRPr="00532D49">
        <w:t xml:space="preserve">. </w:t>
      </w:r>
      <w:r w:rsidR="00305AE8">
        <w:fldChar w:fldCharType="begin"/>
      </w:r>
      <w:r w:rsidR="00734C41">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305AE8">
        <w:fldChar w:fldCharType="separate"/>
      </w:r>
      <w:r w:rsidR="00734C41">
        <w:rPr>
          <w:noProof/>
        </w:rPr>
        <w:t>Colombini et al. (2010)</w:t>
      </w:r>
      <w:r w:rsidR="00305AE8">
        <w:fldChar w:fldCharType="end"/>
      </w:r>
      <w:r w:rsidR="00305AE8">
        <w:t xml:space="preserve"> found that</w:t>
      </w:r>
      <w:r w:rsidR="00305AE8" w:rsidRPr="006562AC">
        <w:t xml:space="preserve"> the </w:t>
      </w:r>
      <w:r w:rsidR="00305AE8">
        <w:t>BMR diet</w:t>
      </w:r>
      <w:r w:rsidR="00305AE8" w:rsidRPr="006562AC">
        <w:t xml:space="preserve"> </w:t>
      </w:r>
      <w:r w:rsidR="00305AE8">
        <w:t>required</w:t>
      </w:r>
      <w:r w:rsidR="00305AE8" w:rsidRPr="006562AC">
        <w:t xml:space="preserve"> additional supplementation with corn meal</w:t>
      </w:r>
      <w:r w:rsidR="00305AE8">
        <w:t xml:space="preserve"> to attain milk production values comparable to CS </w:t>
      </w:r>
      <w:r w:rsidR="009A5FE1">
        <w:fldChar w:fldCharType="begin"/>
      </w:r>
      <w:r w:rsidR="00734C41">
        <w:instrText xml:space="preserve"> ADDIN EN.CITE &lt;EndNote&gt;&lt;Cite&gt;&lt;Author&gt;Colombini&lt;/Author&gt;&lt;Year&gt;2010&lt;/Year&gt;&lt;RecNum&gt;65&lt;/RecNum&gt;&lt;DisplayText&gt;(Colombini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9A5FE1">
        <w:fldChar w:fldCharType="separate"/>
      </w:r>
      <w:r w:rsidR="00734C41">
        <w:rPr>
          <w:noProof/>
        </w:rPr>
        <w:t>(Colombini et al., 2010)</w:t>
      </w:r>
      <w:r w:rsidR="009A5FE1">
        <w:fldChar w:fldCharType="end"/>
      </w:r>
      <w:r w:rsidR="009A5FE1">
        <w:t>.</w:t>
      </w:r>
    </w:p>
    <w:p w14:paraId="12BF97EA" w14:textId="33F27650" w:rsidR="00307148" w:rsidRPr="00D15D03" w:rsidRDefault="00307148" w:rsidP="00A37534">
      <w:pPr>
        <w:ind w:firstLine="720"/>
      </w:pPr>
      <w:r w:rsidRPr="00307148">
        <w:t xml:space="preserve">The hypothesis of this study is that </w:t>
      </w:r>
      <w:r w:rsidR="008931C7">
        <w:t xml:space="preserve">male sterile </w:t>
      </w:r>
      <w:r w:rsidRPr="00307148">
        <w:t xml:space="preserve">BMR will </w:t>
      </w:r>
      <w:r w:rsidR="00253C2F">
        <w:t>meet</w:t>
      </w:r>
      <w:r w:rsidRPr="00307148">
        <w:t xml:space="preserve"> or outperform traditional corn varieties in DM and digestibility. Additionally, it is hypothesized that wet chemistry (</w:t>
      </w:r>
      <w:r w:rsidRPr="00307148">
        <w:rPr>
          <w:b/>
          <w:bCs/>
        </w:rPr>
        <w:t>WC</w:t>
      </w:r>
      <w:r w:rsidRPr="00307148">
        <w:t>) and near-infrared spectroscopy (</w:t>
      </w:r>
      <w:r w:rsidRPr="00307148">
        <w:rPr>
          <w:b/>
          <w:bCs/>
        </w:rPr>
        <w:t>NIRS</w:t>
      </w:r>
      <w:r w:rsidRPr="00307148">
        <w:t xml:space="preserve">) will have comparable analyses of pre-ensiled BMR and corn samples. The first objective </w:t>
      </w:r>
      <w:r w:rsidR="00F07D33">
        <w:t>wa</w:t>
      </w:r>
      <w:r w:rsidRPr="00307148">
        <w:t xml:space="preserve">s to compare the DM, CP, aNDF, ADF, and starch composition of BMR and corn before ensiling. The second objective </w:t>
      </w:r>
      <w:r w:rsidR="00F07D33">
        <w:t>wa</w:t>
      </w:r>
      <w:r w:rsidRPr="00307148">
        <w:t xml:space="preserve">s to compare analyses of WC and NIRS for the pre-ensiled BMR and corn samples. </w:t>
      </w:r>
    </w:p>
    <w:p w14:paraId="60EB4BB3" w14:textId="1313B410" w:rsidR="00590EB1" w:rsidRDefault="00590EB1" w:rsidP="00590EB1">
      <w:pPr>
        <w:pStyle w:val="Heading3"/>
      </w:pPr>
      <w:bookmarkStart w:id="224" w:name="_Toc171597663"/>
      <w:r>
        <w:t>M</w:t>
      </w:r>
      <w:r w:rsidR="00234CE6">
        <w:t>aterials and methods</w:t>
      </w:r>
      <w:bookmarkEnd w:id="224"/>
    </w:p>
    <w:p w14:paraId="0AD5125A" w14:textId="2454F12E" w:rsidR="000F5A0F" w:rsidRDefault="000F5A0F" w:rsidP="000F5A0F">
      <w:pPr>
        <w:pStyle w:val="Heading4"/>
      </w:pPr>
      <w:bookmarkStart w:id="225" w:name="_Toc171597664"/>
      <w:r>
        <w:t>Experimental design</w:t>
      </w:r>
      <w:bookmarkEnd w:id="225"/>
    </w:p>
    <w:p w14:paraId="6FDF20DD" w14:textId="3172E919" w:rsidR="00307148" w:rsidRPr="00995106" w:rsidRDefault="008931C7" w:rsidP="00307148">
      <w:pPr>
        <w:ind w:firstLine="720"/>
      </w:pPr>
      <w:r>
        <w:t>Corn and BMR crops were</w:t>
      </w:r>
      <w:r w:rsidR="000934E6">
        <w:t xml:space="preserve"> planted at the ETREC Plant Science Unit (</w:t>
      </w:r>
      <w:r w:rsidR="000934E6">
        <w:rPr>
          <w:b/>
          <w:bCs/>
        </w:rPr>
        <w:t>PSU</w:t>
      </w:r>
      <w:r w:rsidR="000934E6">
        <w:t>) and Little River Dairy Unit (</w:t>
      </w:r>
      <w:r w:rsidR="000934E6">
        <w:rPr>
          <w:b/>
          <w:bCs/>
        </w:rPr>
        <w:t>LRD</w:t>
      </w:r>
      <w:r w:rsidR="000934E6">
        <w:t xml:space="preserve">). </w:t>
      </w:r>
      <w:r w:rsidR="00F05564">
        <w:t>M</w:t>
      </w:r>
      <w:r w:rsidR="000934E6">
        <w:t xml:space="preserve">ale sterile BMR </w:t>
      </w:r>
      <w:r w:rsidR="00F05564">
        <w:t xml:space="preserve">was planted </w:t>
      </w:r>
      <w:r w:rsidR="005F2511">
        <w:t>across</w:t>
      </w:r>
      <w:r w:rsidR="000934E6">
        <w:t xml:space="preserve"> 2 acres at PSU and 8 acres at LRD. The seeds were </w:t>
      </w:r>
      <w:r w:rsidR="000934E6" w:rsidRPr="0000692E">
        <w:t xml:space="preserve">donated by S&amp;W seed company. </w:t>
      </w:r>
      <w:r w:rsidR="00346650">
        <w:t xml:space="preserve">A mixture of </w:t>
      </w:r>
      <w:r w:rsidR="00512122">
        <w:t>CS</w:t>
      </w:r>
      <w:r w:rsidR="000C0E5D">
        <w:t xml:space="preserve"> </w:t>
      </w:r>
      <w:r w:rsidR="00346650">
        <w:t xml:space="preserve">varieties </w:t>
      </w:r>
      <w:r w:rsidR="00CE779E">
        <w:t>(</w:t>
      </w:r>
      <w:r w:rsidR="008D0478">
        <w:t>Pioneer, Johnston, IA; Dekalb, Decatur, GA</w:t>
      </w:r>
      <w:r w:rsidR="00F23D63">
        <w:t>)</w:t>
      </w:r>
      <w:r w:rsidR="000934E6" w:rsidRPr="0000692E">
        <w:t xml:space="preserve"> was planted </w:t>
      </w:r>
      <w:r w:rsidR="007678BE">
        <w:t>across</w:t>
      </w:r>
      <w:r w:rsidR="000934E6" w:rsidRPr="0000692E">
        <w:t xml:space="preserve"> </w:t>
      </w:r>
      <w:r w:rsidR="006A1E65">
        <w:t>195 acres a</w:t>
      </w:r>
      <w:r w:rsidR="000934E6">
        <w:t>t LRD.</w:t>
      </w:r>
      <w:r w:rsidR="000934E6" w:rsidRPr="0000692E">
        <w:t xml:space="preserve"> Sorghum seeds were planted no-till in </w:t>
      </w:r>
      <w:r w:rsidR="0000692E" w:rsidRPr="0000692E">
        <w:t>15-inch rows by a Kinze corn planter with sorghum plates in late May 2023.</w:t>
      </w:r>
      <w:r w:rsidR="000934E6" w:rsidRPr="0000692E">
        <w:t xml:space="preserve"> </w:t>
      </w:r>
      <w:r w:rsidR="00E00054">
        <w:t xml:space="preserve">Corn and </w:t>
      </w:r>
      <w:r w:rsidR="00512122">
        <w:t>BMR</w:t>
      </w:r>
      <w:r w:rsidR="000934E6">
        <w:t xml:space="preserve"> samples were </w:t>
      </w:r>
      <w:r w:rsidR="00B34A3E">
        <w:t>collected by hand</w:t>
      </w:r>
      <w:r w:rsidR="00E00054">
        <w:t xml:space="preserve"> 6 inches above ground</w:t>
      </w:r>
      <w:r w:rsidR="00B34A3E">
        <w:t xml:space="preserve"> </w:t>
      </w:r>
      <w:r w:rsidR="00642488">
        <w:t>from PSU</w:t>
      </w:r>
      <w:r w:rsidR="000934E6">
        <w:t xml:space="preserve"> 7 wk</w:t>
      </w:r>
      <w:r w:rsidR="006D5723">
        <w:t xml:space="preserve"> </w:t>
      </w:r>
      <w:r w:rsidR="00A929F8">
        <w:t>post</w:t>
      </w:r>
      <w:r w:rsidR="006D5723">
        <w:t xml:space="preserve"> heading</w:t>
      </w:r>
      <w:r w:rsidR="00642488">
        <w:t xml:space="preserve"> </w:t>
      </w:r>
      <w:r w:rsidR="000934E6">
        <w:t xml:space="preserve">(n = 2) and </w:t>
      </w:r>
      <w:r w:rsidR="009F632D">
        <w:t xml:space="preserve">from LRD </w:t>
      </w:r>
      <w:r w:rsidR="006D5723">
        <w:t xml:space="preserve">8 wk </w:t>
      </w:r>
      <w:r w:rsidR="00A929F8">
        <w:t>post</w:t>
      </w:r>
      <w:r w:rsidR="006D5723">
        <w:t xml:space="preserve"> heading</w:t>
      </w:r>
      <w:r w:rsidR="000934E6">
        <w:t xml:space="preserve"> (n = 3). Corn samples were harvested </w:t>
      </w:r>
      <w:r w:rsidR="00642488">
        <w:t xml:space="preserve">from LRD </w:t>
      </w:r>
      <w:r w:rsidR="000934E6">
        <w:t xml:space="preserve">8 </w:t>
      </w:r>
      <w:r w:rsidR="006D5723">
        <w:t>wk after</w:t>
      </w:r>
      <w:r w:rsidR="009C1618">
        <w:t xml:space="preserve"> pollination</w:t>
      </w:r>
      <w:r w:rsidR="000934E6">
        <w:t xml:space="preserve"> (n = 2).</w:t>
      </w:r>
    </w:p>
    <w:p w14:paraId="5DFCC18F" w14:textId="77777777" w:rsidR="00307148" w:rsidRPr="00995106" w:rsidRDefault="00307148" w:rsidP="00307148">
      <w:pPr>
        <w:pStyle w:val="Heading4"/>
      </w:pPr>
      <w:bookmarkStart w:id="226" w:name="_Toc171597665"/>
      <w:r w:rsidRPr="00995106">
        <w:t>Nutritive Analysis</w:t>
      </w:r>
      <w:bookmarkEnd w:id="226"/>
      <w:r w:rsidRPr="00995106">
        <w:t xml:space="preserve"> </w:t>
      </w:r>
    </w:p>
    <w:p w14:paraId="1019D6E6" w14:textId="5F51EE4B" w:rsidR="00495D2A" w:rsidRDefault="00495D2A" w:rsidP="00995106">
      <w:pPr>
        <w:ind w:firstLine="720"/>
        <w:rPr>
          <w:rFonts w:cs="Times New Roman"/>
        </w:rPr>
      </w:pPr>
      <w:r w:rsidRPr="00995106">
        <w:rPr>
          <w:rFonts w:cs="Times New Roman"/>
          <w:color w:val="000000"/>
        </w:rPr>
        <w:t>Samples were dried in a 55⁰C forced air oven (</w:t>
      </w:r>
      <w:proofErr w:type="spellStart"/>
      <w:r w:rsidRPr="00995106">
        <w:rPr>
          <w:rFonts w:cs="Times New Roman"/>
          <w:color w:val="000000"/>
        </w:rPr>
        <w:t>Heratherm</w:t>
      </w:r>
      <w:proofErr w:type="spellEnd"/>
      <w:r w:rsidRPr="00995106">
        <w:rPr>
          <w:rFonts w:cs="Times New Roman"/>
          <w:color w:val="000000"/>
        </w:rPr>
        <w:t xml:space="preserve"> OMH750, </w:t>
      </w:r>
      <w:proofErr w:type="spellStart"/>
      <w:r w:rsidRPr="00995106">
        <w:rPr>
          <w:rFonts w:cs="Times New Roman"/>
          <w:color w:val="000000"/>
        </w:rPr>
        <w:t>Thermo</w:t>
      </w:r>
      <w:proofErr w:type="spellEnd"/>
      <w:r w:rsidRPr="00995106">
        <w:rPr>
          <w:rFonts w:cs="Times New Roman"/>
          <w:color w:val="000000"/>
        </w:rPr>
        <w:t xml:space="preserve"> Scientific, Waltham, MA) for more than 72 h and weighed once no more moisture loss was determined to </w:t>
      </w:r>
      <w:r>
        <w:rPr>
          <w:rFonts w:cs="Times New Roman"/>
          <w:color w:val="000000"/>
        </w:rPr>
        <w:t>occur</w:t>
      </w:r>
      <w:r w:rsidRPr="00995106">
        <w:rPr>
          <w:rFonts w:cs="Times New Roman"/>
          <w:color w:val="000000"/>
        </w:rPr>
        <w:t xml:space="preserve">. </w:t>
      </w:r>
      <w:r>
        <w:rPr>
          <w:rFonts w:cs="Times New Roman"/>
          <w:color w:val="000000"/>
        </w:rPr>
        <w:t xml:space="preserve">The DM percentage for the samples was determined by subtracting the initial weight minus final weight divided by the initial weight, multiplied by 100. </w:t>
      </w:r>
      <w:r w:rsidRPr="00995106">
        <w:rPr>
          <w:rFonts w:cs="Times New Roman"/>
          <w:color w:val="000000"/>
        </w:rPr>
        <w:t xml:space="preserve">The dried samples were ground through a 1-mm screen (Model 4, Wiley Mill, Thomas Scientific, Philadelphia, PA) followed by a 1-mm </w:t>
      </w:r>
      <w:r w:rsidRPr="00995106">
        <w:rPr>
          <w:rFonts w:cs="Times New Roman"/>
        </w:rPr>
        <w:t>cyclone mill grind (</w:t>
      </w:r>
      <w:proofErr w:type="spellStart"/>
      <w:r w:rsidRPr="00995106">
        <w:rPr>
          <w:rFonts w:cs="Times New Roman"/>
        </w:rPr>
        <w:t>Cyclotec</w:t>
      </w:r>
      <w:proofErr w:type="spellEnd"/>
      <w:r w:rsidRPr="00995106">
        <w:rPr>
          <w:rFonts w:cs="Times New Roman"/>
        </w:rPr>
        <w:t xml:space="preserve"> CT293, Foss, Eden Prairie, MN) and mixed for homogeneity before scanning on </w:t>
      </w:r>
      <w:r w:rsidRPr="00495D2A">
        <w:rPr>
          <w:rFonts w:cs="Times New Roman"/>
        </w:rPr>
        <w:t>NIRS</w:t>
      </w:r>
      <w:r>
        <w:rPr>
          <w:rFonts w:cs="Times New Roman"/>
        </w:rPr>
        <w:t>.</w:t>
      </w:r>
      <w:r w:rsidRPr="00995106">
        <w:rPr>
          <w:rFonts w:cs="Times New Roman"/>
        </w:rPr>
        <w:t xml:space="preserve"> Previously ground forage samples were dried in a forced air oven at 55</w:t>
      </w:r>
      <w:r w:rsidRPr="00995106">
        <w:rPr>
          <w:rFonts w:cs="Times New Roman"/>
          <w:color w:val="000000"/>
        </w:rPr>
        <w:t>⁰</w:t>
      </w:r>
      <w:r w:rsidRPr="00995106">
        <w:rPr>
          <w:rFonts w:cs="Times New Roman"/>
        </w:rPr>
        <w:t>C for 1h to</w:t>
      </w:r>
      <w:r>
        <w:rPr>
          <w:rFonts w:cs="Times New Roman"/>
        </w:rPr>
        <w:t xml:space="preserve"> equi</w:t>
      </w:r>
      <w:r w:rsidRPr="00995106">
        <w:rPr>
          <w:rFonts w:cs="Times New Roman"/>
        </w:rPr>
        <w:t>librate moisture content with a reported DM range between 94</w:t>
      </w:r>
      <w:r>
        <w:rPr>
          <w:rFonts w:cs="Times New Roman"/>
        </w:rPr>
        <w:t xml:space="preserve"> to </w:t>
      </w:r>
      <w:r w:rsidRPr="00995106">
        <w:rPr>
          <w:rFonts w:cs="Times New Roman"/>
        </w:rPr>
        <w:t xml:space="preserve">97.6% </w:t>
      </w:r>
      <w:r w:rsidRPr="00995106">
        <w:rPr>
          <w:rFonts w:cs="Times New Roman"/>
        </w:rPr>
        <w:fldChar w:fldCharType="begin"/>
      </w:r>
      <w:r>
        <w:rPr>
          <w:rFonts w:cs="Times New Roman"/>
        </w:rPr>
        <w:instrText xml:space="preserve"> ADDIN EN.CITE &lt;EndNote&gt;&lt;Cite&gt;&lt;Author&gt;McIntosh&lt;/Author&gt;&lt;Year&gt;2022&lt;/Year&gt;&lt;RecNum&gt;135&lt;/RecNum&gt;&lt;DisplayText&gt;(McIntosh, 2019, McIntosh et al., 2022)&lt;/DisplayText&gt;&lt;record&gt;&lt;rec-number&gt;135&lt;/rec-number&gt;&lt;foreign-keys&gt;&lt;key app="EN" db-id="txspxfvshfwzd5e9fs8xar9pfpdev00pzex9" timestamp="1718901185" guid="ed50799d-9103-48ec-ad0c-a9c6dd57bb09"&gt;135&lt;/key&gt;&lt;/foreign-keys&gt;&lt;ref-type name="Book"&gt;6&lt;/ref-type&gt;&lt;contributors&gt;&lt;authors&gt;&lt;author&gt;McIntosh, D&lt;/author&gt;&lt;author&gt;Husmoen, BJ&lt;/author&gt;&lt;author&gt;Kern-Lunbery, R&lt;/author&gt;&lt;author&gt;Goldblatt, P&lt;/author&gt;&lt;author&gt;Lemus, R&lt;/author&gt;&lt;author&gt;Griggs, T&lt;/author&gt;&lt;author&gt;Bauman, L&lt;/author&gt;&lt;author&gt;Boone, S&lt;/author&gt;&lt;author&gt;Shewmaker, G&lt;/author&gt;&lt;author&gt;Teutsch, C&lt;/author&gt;&lt;/authors&gt;&lt;secondary-authors&gt;&lt;author&gt;The University of Tennessee Press&lt;/author&gt;&lt;/secondary-authors&gt;&lt;/contributors&gt;&lt;titles&gt;&lt;title&gt;Guidelines for Optimal Use of NIRSC Forage and Feed Calibrations in Membership Laboratories (Second Edition)&lt;/title&gt;&lt;/titles&gt;&lt;dates&gt;&lt;year&gt;2022&lt;/year&gt;&lt;/dates&gt;&lt;pub-location&gt;Knoxville, TN&lt;/pub-location&gt;&lt;urls&gt;&lt;/urls&gt;&lt;/record&gt;&lt;/Cite&gt;&lt;Cite&gt;&lt;Author&gt;McIntosh&lt;/Author&gt;&lt;Year&gt;2019&lt;/Year&gt;&lt;RecNum&gt;136&lt;/RecNum&gt;&lt;record&gt;&lt;rec-number&gt;136&lt;/rec-number&gt;&lt;foreign-keys&gt;&lt;key app="EN" db-id="txspxfvshfwzd5e9fs8xar9pfpdev00pzex9" timestamp="1718901277" guid="6f48f372-1a24-4f40-8ac1-6d6d26cfe3a9"&gt;136&lt;/key&gt;&lt;/foreign-keys&gt;&lt;ref-type name="Conference Paper"&gt;47&lt;/ref-type&gt;&lt;contributors&gt;&lt;authors&gt;&lt;author&gt;McIntosh, D&lt;/author&gt;&lt;/authors&gt;&lt;/contributors&gt;&lt;titles&gt;&lt;title&gt;The importance of dry matter in forage testing and what this means to the researcher and producer&lt;/title&gt;&lt;secondary-title&gt;American Forage and Grasslands Council Annual Conference&lt;/secondary-title&gt;&lt;/titles&gt;&lt;dates&gt;&lt;year&gt;2019&lt;/year&gt;&lt;pub-dates&gt;&lt;date&gt;January 6-9, 2019&lt;/date&gt;&lt;/pub-dates&gt;&lt;/dates&gt;&lt;pub-location&gt;St. Louis, MO&lt;/pub-location&gt;&lt;urls&gt;&lt;/urls&gt;&lt;/record&gt;&lt;/Cite&gt;&lt;/EndNote&gt;</w:instrText>
      </w:r>
      <w:r w:rsidRPr="00995106">
        <w:rPr>
          <w:rFonts w:cs="Times New Roman"/>
        </w:rPr>
        <w:fldChar w:fldCharType="separate"/>
      </w:r>
      <w:r w:rsidRPr="00995106">
        <w:rPr>
          <w:rFonts w:cs="Times New Roman"/>
          <w:noProof/>
        </w:rPr>
        <w:t>(McIntosh, 2019, McIntosh et al., 2022)</w:t>
      </w:r>
      <w:r w:rsidRPr="00995106">
        <w:rPr>
          <w:rFonts w:cs="Times New Roman"/>
        </w:rPr>
        <w:fldChar w:fldCharType="end"/>
      </w:r>
      <w:r w:rsidRPr="00995106">
        <w:rPr>
          <w:rFonts w:cs="Times New Roman"/>
        </w:rPr>
        <w:t>.</w:t>
      </w:r>
    </w:p>
    <w:p w14:paraId="546BEBE2" w14:textId="64AB170C" w:rsidR="000934E6" w:rsidRPr="00995106" w:rsidRDefault="00307148" w:rsidP="00995106">
      <w:pPr>
        <w:ind w:firstLine="720"/>
        <w:rPr>
          <w:rFonts w:eastAsia="Times New Roman" w:cs="Times New Roman"/>
        </w:rPr>
      </w:pPr>
      <w:r w:rsidRPr="00995106">
        <w:rPr>
          <w:rFonts w:cs="Times New Roman"/>
        </w:rPr>
        <w:t xml:space="preserve">The Foss </w:t>
      </w:r>
      <w:r w:rsidRPr="00995106">
        <w:rPr>
          <w:rFonts w:cs="Times New Roman"/>
          <w:color w:val="000000"/>
        </w:rPr>
        <w:t xml:space="preserve">DS2500 (Foss, Eden Prairie, MN) </w:t>
      </w:r>
      <w:r w:rsidRPr="00995106">
        <w:rPr>
          <w:rFonts w:cs="Times New Roman"/>
        </w:rPr>
        <w:t xml:space="preserve">was used to determine forage nutritive values using the 2023 Haylage calibrations from the </w:t>
      </w:r>
      <w:r w:rsidRPr="00995106">
        <w:rPr>
          <w:rFonts w:cs="Times New Roman"/>
          <w:i/>
        </w:rPr>
        <w:t>NIRS Forage and Feed Consortium</w:t>
      </w:r>
      <w:r w:rsidRPr="00995106">
        <w:rPr>
          <w:rFonts w:cs="Times New Roman"/>
        </w:rPr>
        <w:t xml:space="preserve"> (NIRSC, Berea, KY). T</w:t>
      </w:r>
      <w:r w:rsidRPr="00995106">
        <w:rPr>
          <w:rFonts w:eastAsia="Times New Roman" w:cs="Times New Roman"/>
        </w:rPr>
        <w:t xml:space="preserve">he Global </w:t>
      </w:r>
      <w:r w:rsidRPr="00995106">
        <w:rPr>
          <w:rFonts w:eastAsia="Times New Roman" w:cs="Times New Roman"/>
          <w:i/>
          <w:iCs/>
        </w:rPr>
        <w:t>H</w:t>
      </w:r>
      <w:r w:rsidRPr="00995106">
        <w:rPr>
          <w:rFonts w:eastAsia="Times New Roman" w:cs="Times New Roman"/>
        </w:rPr>
        <w:t xml:space="preserve"> statistical test compared the samples against the model and other samples within the database for accurate results, where all forage samples reported fit the equation with the (</w:t>
      </w:r>
      <w:r w:rsidRPr="00995106">
        <w:rPr>
          <w:rFonts w:eastAsia="Times New Roman" w:cs="Times New Roman"/>
          <w:i/>
          <w:iCs/>
        </w:rPr>
        <w:t>H</w:t>
      </w:r>
      <w:r w:rsidRPr="00995106">
        <w:rPr>
          <w:rFonts w:eastAsia="Times New Roman" w:cs="Times New Roman"/>
        </w:rPr>
        <w:t xml:space="preserve"> &lt; 3.0) and are reported accordingly </w:t>
      </w:r>
      <w:r w:rsidRPr="00995106">
        <w:rPr>
          <w:rFonts w:eastAsia="Times New Roman" w:cs="Times New Roman"/>
        </w:rPr>
        <w:fldChar w:fldCharType="begin"/>
      </w:r>
      <w:r w:rsidR="002D2CC9">
        <w:rPr>
          <w:rFonts w:eastAsia="Times New Roman" w:cs="Times New Roman"/>
        </w:rPr>
        <w:instrText xml:space="preserve"> ADDIN EN.CITE &lt;EndNote&gt;&lt;Cite&gt;&lt;Author&gt;Murray&lt;/Author&gt;&lt;Year&gt;2004&lt;/Year&gt;&lt;RecNum&gt;137&lt;/RecNum&gt;&lt;DisplayText&gt;(Murray and Cowe, 2004)&lt;/DisplayText&gt;&lt;record&gt;&lt;rec-number&gt;137&lt;/rec-number&gt;&lt;foreign-keys&gt;&lt;key app="EN" db-id="txspxfvshfwzd5e9fs8xar9pfpdev00pzex9" timestamp="1718901409" guid="3f345b8b-3e7d-497e-9f18-2ea308723187"&gt;137&lt;/key&gt;&lt;/foreign-keys&gt;&lt;ref-type name="Book Section"&gt;5&lt;/ref-type&gt;&lt;contributors&gt;&lt;authors&gt;&lt;author&gt;Murray, I&lt;/author&gt;&lt;author&gt;Cowe, I&lt;/author&gt;&lt;/authors&gt;&lt;secondary-authors&gt;&lt;author&gt;Roberts, CA&lt;/author&gt;&lt;author&gt;Workman, JJ&lt;/author&gt;&lt;author&gt;Reeves, JB&lt;/author&gt;&lt;/secondary-authors&gt;&lt;/contributors&gt;&lt;titles&gt;&lt;title&gt;Sample preparation&lt;/title&gt;&lt;secondary-title&gt;Near-Infrared spectroscopy in agriculture&lt;/secondary-title&gt;&lt;/titles&gt;&lt;pages&gt;75-112&lt;/pages&gt;&lt;dates&gt;&lt;year&gt;2004&lt;/year&gt;&lt;/dates&gt;&lt;pub-location&gt;Madison, WI&lt;/pub-location&gt;&lt;publisher&gt;ASA, CSSA, and SSSA&lt;/publisher&gt;&lt;urls&gt;&lt;/urls&gt;&lt;/record&gt;&lt;/Cite&gt;&lt;/EndNote&gt;</w:instrText>
      </w:r>
      <w:r w:rsidRPr="00995106">
        <w:rPr>
          <w:rFonts w:eastAsia="Times New Roman" w:cs="Times New Roman"/>
        </w:rPr>
        <w:fldChar w:fldCharType="separate"/>
      </w:r>
      <w:r w:rsidRPr="00995106">
        <w:rPr>
          <w:rFonts w:eastAsia="Times New Roman" w:cs="Times New Roman"/>
          <w:noProof/>
        </w:rPr>
        <w:t>(Murray and Cowe, 2004)</w:t>
      </w:r>
      <w:r w:rsidRPr="00995106">
        <w:rPr>
          <w:rFonts w:eastAsia="Times New Roman" w:cs="Times New Roman"/>
        </w:rPr>
        <w:fldChar w:fldCharType="end"/>
      </w:r>
      <w:r w:rsidRPr="00995106">
        <w:rPr>
          <w:rFonts w:eastAsia="Times New Roman" w:cs="Times New Roman"/>
        </w:rPr>
        <w:t xml:space="preserve">. Calibration statistics are included for the 2023 Haylage release (NIRSC 2023, Table 4.1). An external validation set that compared the NIRS predictions from the NIRS Forage and Feed Nutritional Analysis Laboratory (Knoxville, TN) to the </w:t>
      </w:r>
      <w:r w:rsidRPr="00495D2A">
        <w:rPr>
          <w:rFonts w:eastAsia="Times New Roman" w:cs="Times New Roman"/>
        </w:rPr>
        <w:t>WC</w:t>
      </w:r>
      <w:r w:rsidRPr="00995106">
        <w:rPr>
          <w:rFonts w:eastAsia="Times New Roman" w:cs="Times New Roman"/>
        </w:rPr>
        <w:t xml:space="preserve"> analysis that used the same methods calibrations were developed with Dairyland Labs (Arcadia, WI) is included (Figure 4.1). This evaluation was to check the reasonable constituent predictions presented in these data utilized for statistical comparisons of the experimental lines of DM, CP, ADF, aNDF, and starch for corn and BMR sorghum </w:t>
      </w:r>
      <w:r w:rsidRPr="00995106">
        <w:rPr>
          <w:rFonts w:eastAsia="Times New Roman" w:cs="Times New Roman"/>
        </w:rPr>
        <w:fldChar w:fldCharType="begin"/>
      </w:r>
      <w:r w:rsidR="002D2CC9">
        <w:rPr>
          <w:rFonts w:eastAsia="Times New Roman" w:cs="Times New Roman"/>
        </w:rPr>
        <w:instrText xml:space="preserve"> ADDIN EN.CITE &lt;EndNote&gt;&lt;Cite&gt;&lt;Author&gt;McIntosh&lt;/Author&gt;&lt;Year&gt;2022&lt;/Year&gt;&lt;RecNum&gt;135&lt;/RecNum&gt;&lt;DisplayText&gt;(McIntosh et al., 2022)&lt;/DisplayText&gt;&lt;record&gt;&lt;rec-number&gt;135&lt;/rec-number&gt;&lt;foreign-keys&gt;&lt;key app="EN" db-id="txspxfvshfwzd5e9fs8xar9pfpdev00pzex9" timestamp="1718901185" guid="ed50799d-9103-48ec-ad0c-a9c6dd57bb09"&gt;135&lt;/key&gt;&lt;/foreign-keys&gt;&lt;ref-type name="Book"&gt;6&lt;/ref-type&gt;&lt;contributors&gt;&lt;authors&gt;&lt;author&gt;McIntosh, D&lt;/author&gt;&lt;author&gt;Husmoen, BJ&lt;/author&gt;&lt;author&gt;Kern-Lunbery, R&lt;/author&gt;&lt;author&gt;Goldblatt, P&lt;/author&gt;&lt;author&gt;Lemus, R&lt;/author&gt;&lt;author&gt;Griggs, T&lt;/author&gt;&lt;author&gt;Bauman, L&lt;/author&gt;&lt;author&gt;Boone, S&lt;/author&gt;&lt;author&gt;Shewmaker, G&lt;/author&gt;&lt;author&gt;Teutsch, C&lt;/author&gt;&lt;/authors&gt;&lt;secondary-authors&gt;&lt;author&gt;The University of Tennessee Press&lt;/author&gt;&lt;/secondary-authors&gt;&lt;/contributors&gt;&lt;titles&gt;&lt;title&gt;Guidelines for Optimal Use of NIRSC Forage and Feed Calibrations in Membership Laboratories (Second Edition)&lt;/title&gt;&lt;/titles&gt;&lt;dates&gt;&lt;year&gt;2022&lt;/year&gt;&lt;/dates&gt;&lt;pub-location&gt;Knoxville, TN&lt;/pub-location&gt;&lt;urls&gt;&lt;/urls&gt;&lt;/record&gt;&lt;/Cite&gt;&lt;/EndNote&gt;</w:instrText>
      </w:r>
      <w:r w:rsidRPr="00995106">
        <w:rPr>
          <w:rFonts w:eastAsia="Times New Roman" w:cs="Times New Roman"/>
        </w:rPr>
        <w:fldChar w:fldCharType="separate"/>
      </w:r>
      <w:r w:rsidRPr="00995106">
        <w:rPr>
          <w:rFonts w:eastAsia="Times New Roman" w:cs="Times New Roman"/>
          <w:noProof/>
        </w:rPr>
        <w:t>(McIntosh et al., 2022)</w:t>
      </w:r>
      <w:r w:rsidRPr="00995106">
        <w:rPr>
          <w:rFonts w:eastAsia="Times New Roman" w:cs="Times New Roman"/>
        </w:rPr>
        <w:fldChar w:fldCharType="end"/>
      </w:r>
      <w:r w:rsidRPr="00995106">
        <w:rPr>
          <w:rFonts w:eastAsia="Times New Roman" w:cs="Times New Roman"/>
        </w:rPr>
        <w:t>.</w:t>
      </w:r>
      <w:r w:rsidRPr="0092369E">
        <w:rPr>
          <w:rFonts w:eastAsia="Times New Roman" w:cs="Times New Roman"/>
        </w:rPr>
        <w:t xml:space="preserve"> </w:t>
      </w:r>
    </w:p>
    <w:p w14:paraId="4282E309" w14:textId="6B3382F2" w:rsidR="003A5BA7" w:rsidRDefault="003A5BA7" w:rsidP="000F5A0F">
      <w:pPr>
        <w:pStyle w:val="Heading4"/>
      </w:pPr>
      <w:bookmarkStart w:id="227" w:name="_Toc171597666"/>
      <w:r>
        <w:t>Statistical analysis</w:t>
      </w:r>
      <w:bookmarkEnd w:id="227"/>
    </w:p>
    <w:p w14:paraId="77C88CB3" w14:textId="1AE4F33E" w:rsidR="003A5BA7" w:rsidRPr="00D15D03" w:rsidRDefault="009F3C76" w:rsidP="00995106">
      <w:pPr>
        <w:ind w:firstLine="720"/>
      </w:pPr>
      <w:r>
        <w:t>The GLM procedure of SAS 9.4 (SAS Inst. Inc., Cary, NC) was used to</w:t>
      </w:r>
      <w:r w:rsidR="003A5BA7">
        <w:t xml:space="preserve"> </w:t>
      </w:r>
      <w:r w:rsidR="00D82C28">
        <w:t xml:space="preserve">describe the differences in </w:t>
      </w:r>
      <w:r w:rsidR="00495D2A">
        <w:t xml:space="preserve">DM, </w:t>
      </w:r>
      <w:r w:rsidR="00D82C28">
        <w:t xml:space="preserve">CP, ADF, </w:t>
      </w:r>
      <w:r w:rsidR="002F105D">
        <w:t>a</w:t>
      </w:r>
      <w:r w:rsidR="00D82C28">
        <w:t>NDF, and starch co</w:t>
      </w:r>
      <w:r w:rsidR="00506203">
        <w:t>ncentration</w:t>
      </w:r>
      <w:r w:rsidR="00D82C28">
        <w:t xml:space="preserve"> </w:t>
      </w:r>
      <w:r w:rsidR="000B102F">
        <w:t xml:space="preserve">between the </w:t>
      </w:r>
      <w:r w:rsidR="00D82C28">
        <w:t>three sample</w:t>
      </w:r>
      <w:r w:rsidR="00194867">
        <w:t xml:space="preserve"> </w:t>
      </w:r>
      <w:r w:rsidR="00004F1A">
        <w:t>group</w:t>
      </w:r>
      <w:r w:rsidR="00194867">
        <w:t>s</w:t>
      </w:r>
      <w:r>
        <w:t>.</w:t>
      </w:r>
      <w:r w:rsidR="00E41C68">
        <w:t xml:space="preserve"> An</w:t>
      </w:r>
      <w:r>
        <w:t xml:space="preserve"> </w:t>
      </w:r>
      <w:r w:rsidR="00560688">
        <w:t>LSMeans</w:t>
      </w:r>
      <w:r w:rsidR="00E41C68">
        <w:t xml:space="preserve"> statement was included in the model to describe significant differences. </w:t>
      </w:r>
      <w:r w:rsidR="00630018">
        <w:t xml:space="preserve">Results were significant if </w:t>
      </w:r>
      <w:r w:rsidR="00630018" w:rsidRPr="001D3A04">
        <w:rPr>
          <w:i/>
          <w:iCs/>
        </w:rPr>
        <w:t>P</w:t>
      </w:r>
      <w:r w:rsidR="00630018">
        <w:t xml:space="preserve"> </w:t>
      </w:r>
      <w:r w:rsidR="001D3A04">
        <w:t>&lt;</w:t>
      </w:r>
      <w:r w:rsidR="00630018">
        <w:t xml:space="preserve"> 0.05</w:t>
      </w:r>
      <w:r w:rsidR="00630018" w:rsidRPr="00995106">
        <w:t>.</w:t>
      </w:r>
      <w:r w:rsidR="00393FCB" w:rsidRPr="00995106">
        <w:t xml:space="preserve"> </w:t>
      </w:r>
      <w:r w:rsidR="00995106" w:rsidRPr="00995106">
        <w:t>In Microsoft Excel, the Pearson correlation coefficient</w:t>
      </w:r>
      <w:r w:rsidR="00495D2A">
        <w:t xml:space="preserve">, </w:t>
      </w:r>
      <w:r w:rsidR="00995106" w:rsidRPr="00995106">
        <w:t>denoted as R</w:t>
      </w:r>
      <w:r w:rsidR="00995106" w:rsidRPr="00995106">
        <w:rPr>
          <w:vertAlign w:val="superscript"/>
        </w:rPr>
        <w:t>2</w:t>
      </w:r>
      <w:r w:rsidR="00495D2A">
        <w:t>,</w:t>
      </w:r>
      <w:r w:rsidR="00995106" w:rsidRPr="00995106">
        <w:t xml:space="preserve"> was used to determine the strength and direction of the linear relationship between WC and NIRS.</w:t>
      </w:r>
    </w:p>
    <w:p w14:paraId="2DA1C351" w14:textId="29319750" w:rsidR="002442B6" w:rsidRDefault="00590EB1" w:rsidP="002442B6">
      <w:pPr>
        <w:pStyle w:val="Heading3"/>
      </w:pPr>
      <w:bookmarkStart w:id="228" w:name="_Toc171597667"/>
      <w:r>
        <w:t>R</w:t>
      </w:r>
      <w:r w:rsidR="00234CE6">
        <w:t>esults</w:t>
      </w:r>
      <w:bookmarkEnd w:id="228"/>
    </w:p>
    <w:p w14:paraId="35EBCD58" w14:textId="039AF71C" w:rsidR="007A6A7F" w:rsidRDefault="007A6A7F" w:rsidP="007A6A7F">
      <w:pPr>
        <w:pStyle w:val="Heading4"/>
      </w:pPr>
      <w:bookmarkStart w:id="229" w:name="_Toc171597668"/>
      <w:r>
        <w:t>Wet chemistry analysis</w:t>
      </w:r>
      <w:bookmarkEnd w:id="229"/>
      <w:r w:rsidR="00200462">
        <w:tab/>
      </w:r>
    </w:p>
    <w:p w14:paraId="4BD5CAC1" w14:textId="45279752" w:rsidR="007A6A7F" w:rsidRDefault="006710EE" w:rsidP="005F4181">
      <w:pPr>
        <w:ind w:firstLine="720"/>
      </w:pPr>
      <w:r>
        <w:t>The results of the WC analysis are presented in Table 4.</w:t>
      </w:r>
      <w:r w:rsidR="00E77861">
        <w:t>2</w:t>
      </w:r>
      <w:r>
        <w:t xml:space="preserve">. </w:t>
      </w:r>
      <w:r w:rsidR="00803204" w:rsidRPr="00803204">
        <w:t>The DM did not show significant differences among the treatments (</w:t>
      </w:r>
      <w:r w:rsidR="00803204" w:rsidRPr="00803204">
        <w:rPr>
          <w:i/>
          <w:iCs/>
        </w:rPr>
        <w:t>P</w:t>
      </w:r>
      <w:r w:rsidR="00803204" w:rsidRPr="00803204">
        <w:t xml:space="preserve"> </w:t>
      </w:r>
      <w:r w:rsidR="003A538B">
        <w:t>=</w:t>
      </w:r>
      <w:r w:rsidR="00803204" w:rsidRPr="00803204">
        <w:t xml:space="preserve"> 0.</w:t>
      </w:r>
      <w:r w:rsidR="003A538B">
        <w:t>16</w:t>
      </w:r>
      <w:r w:rsidR="00803204" w:rsidRPr="00803204">
        <w:t xml:space="preserve">). Corn had a DM of 65.0 ± 3.57%, while the 8 wk and 7 wk </w:t>
      </w:r>
      <w:r w:rsidR="00495D2A">
        <w:t>BMR</w:t>
      </w:r>
      <w:r w:rsidR="00803204" w:rsidRPr="00803204">
        <w:t xml:space="preserve"> had DM of 76.0 ± 2.92% and 74.4 ± 3.57%, respectively.</w:t>
      </w:r>
      <w:r w:rsidR="00803204">
        <w:t xml:space="preserve"> </w:t>
      </w:r>
      <w:r w:rsidR="00D90A40" w:rsidRPr="00D90A40">
        <w:t xml:space="preserve">Crude protein </w:t>
      </w:r>
      <w:r w:rsidR="00C7217F">
        <w:t>concentration</w:t>
      </w:r>
      <w:r w:rsidR="00C7217F" w:rsidRPr="00D90A40">
        <w:t xml:space="preserve"> </w:t>
      </w:r>
      <w:r w:rsidR="00D90A40" w:rsidRPr="00D90A40">
        <w:t>showed significant differences between the groups (</w:t>
      </w:r>
      <w:r w:rsidR="00D90A40" w:rsidRPr="00E9331D">
        <w:rPr>
          <w:i/>
          <w:iCs/>
        </w:rPr>
        <w:t>P</w:t>
      </w:r>
      <w:r w:rsidR="00D90A40" w:rsidRPr="00D90A40">
        <w:t xml:space="preserve"> = 0.01). </w:t>
      </w:r>
      <w:r w:rsidR="005F4181">
        <w:t>C</w:t>
      </w:r>
      <w:r w:rsidR="00D90A40" w:rsidRPr="00D90A40">
        <w:t xml:space="preserve">orn had a CP </w:t>
      </w:r>
      <w:r w:rsidR="00C7217F">
        <w:t>concentration</w:t>
      </w:r>
      <w:r w:rsidR="00C7217F" w:rsidRPr="00D90A40">
        <w:t xml:space="preserve"> </w:t>
      </w:r>
      <w:r w:rsidR="00D90A40" w:rsidRPr="00D90A40">
        <w:t xml:space="preserve">of 7.27 ± 0.45%, which was significantly higher than the 8 </w:t>
      </w:r>
      <w:r w:rsidR="00A31944">
        <w:t xml:space="preserve">wk </w:t>
      </w:r>
      <w:r w:rsidR="00495D2A">
        <w:t>BMR</w:t>
      </w:r>
      <w:r w:rsidR="00D90A40" w:rsidRPr="00D90A40">
        <w:t xml:space="preserve"> (4.58 ± 0.37%) and comparable to the 7 </w:t>
      </w:r>
      <w:r w:rsidR="00A31944">
        <w:t xml:space="preserve">wk </w:t>
      </w:r>
      <w:r w:rsidR="00495D2A">
        <w:t>BMR</w:t>
      </w:r>
      <w:r w:rsidR="00D90A40" w:rsidRPr="00D90A40">
        <w:t xml:space="preserve"> (7.19 ± 0.45%).</w:t>
      </w:r>
      <w:r w:rsidR="00A31944">
        <w:t xml:space="preserve"> </w:t>
      </w:r>
      <w:r w:rsidR="00D90A40" w:rsidRPr="00D90A40">
        <w:t>There were no significant differences in the ADF</w:t>
      </w:r>
      <w:r w:rsidR="005F4181">
        <w:t xml:space="preserve"> and </w:t>
      </w:r>
      <w:r w:rsidR="002F105D">
        <w:t>a</w:t>
      </w:r>
      <w:r w:rsidR="005F4181">
        <w:t>NDF</w:t>
      </w:r>
      <w:r w:rsidR="00D90A40" w:rsidRPr="00D90A40">
        <w:t xml:space="preserve"> </w:t>
      </w:r>
      <w:r w:rsidR="00C7217F">
        <w:t>concentrations</w:t>
      </w:r>
      <w:r w:rsidR="00C7217F" w:rsidRPr="00D90A40">
        <w:t xml:space="preserve"> </w:t>
      </w:r>
      <w:r w:rsidR="00D90A40" w:rsidRPr="00D90A40">
        <w:t>among the treatment groups (</w:t>
      </w:r>
      <w:r w:rsidR="00D90A40" w:rsidRPr="00D90A40">
        <w:rPr>
          <w:i/>
          <w:iCs/>
        </w:rPr>
        <w:t>P</w:t>
      </w:r>
      <w:r w:rsidR="00D90A40" w:rsidRPr="00D90A40">
        <w:t xml:space="preserve"> </w:t>
      </w:r>
      <w:r w:rsidR="003A538B">
        <w:t xml:space="preserve">= 0.96 and </w:t>
      </w:r>
      <w:r w:rsidR="003A538B" w:rsidRPr="003A538B">
        <w:rPr>
          <w:i/>
          <w:iCs/>
        </w:rPr>
        <w:t>P</w:t>
      </w:r>
      <w:r w:rsidR="003A538B">
        <w:t xml:space="preserve"> = 0.89, respectively</w:t>
      </w:r>
      <w:r w:rsidR="00A31944">
        <w:t>)</w:t>
      </w:r>
      <w:r w:rsidR="00D90A40" w:rsidRPr="00D90A40">
        <w:t xml:space="preserve">. </w:t>
      </w:r>
      <w:r w:rsidR="005F4181">
        <w:t>C</w:t>
      </w:r>
      <w:r w:rsidR="00D90A40" w:rsidRPr="00D90A40">
        <w:t xml:space="preserve">orn had an ADF </w:t>
      </w:r>
      <w:r w:rsidR="00932227">
        <w:t xml:space="preserve">concentration </w:t>
      </w:r>
      <w:r w:rsidR="00D90A40" w:rsidRPr="00D90A40">
        <w:t>of 31.3 ± 3.73</w:t>
      </w:r>
      <w:r w:rsidR="00932227">
        <w:t>%</w:t>
      </w:r>
      <w:r w:rsidR="00D90A40" w:rsidRPr="00D90A40">
        <w:t xml:space="preserve">, the 8 </w:t>
      </w:r>
      <w:r w:rsidR="005F4181">
        <w:t xml:space="preserve">wk </w:t>
      </w:r>
      <w:r w:rsidR="00495D2A">
        <w:t>BMR</w:t>
      </w:r>
      <w:r w:rsidR="00D90A40" w:rsidRPr="00D90A40">
        <w:t xml:space="preserve"> had 31.5 ± 3.04</w:t>
      </w:r>
      <w:r w:rsidR="00932227">
        <w:t>%</w:t>
      </w:r>
      <w:r w:rsidR="00D90A40" w:rsidRPr="00D90A40">
        <w:t xml:space="preserve">, and the 7 </w:t>
      </w:r>
      <w:r w:rsidR="005F4181">
        <w:t xml:space="preserve">wk </w:t>
      </w:r>
      <w:r w:rsidR="00495D2A">
        <w:t>BMR</w:t>
      </w:r>
      <w:r w:rsidR="00D90A40" w:rsidRPr="00D90A40">
        <w:t xml:space="preserve"> had 30.2 ± 3.73</w:t>
      </w:r>
      <w:r w:rsidR="00932227">
        <w:t>%</w:t>
      </w:r>
      <w:r w:rsidR="00D90A40" w:rsidRPr="00D90A40">
        <w:t>.</w:t>
      </w:r>
      <w:r w:rsidR="00D90A40">
        <w:t xml:space="preserve"> </w:t>
      </w:r>
      <w:r w:rsidR="00D90A40" w:rsidRPr="00D90A40">
        <w:t xml:space="preserve">Corn had an </w:t>
      </w:r>
      <w:r w:rsidR="002F105D">
        <w:t>a</w:t>
      </w:r>
      <w:r w:rsidR="00D90A40" w:rsidRPr="00D90A40">
        <w:t xml:space="preserve">NDF </w:t>
      </w:r>
      <w:r w:rsidR="00932227">
        <w:t>concentration</w:t>
      </w:r>
      <w:r w:rsidR="00932227" w:rsidRPr="00D90A40">
        <w:t xml:space="preserve"> of</w:t>
      </w:r>
      <w:r w:rsidR="00D90A40" w:rsidRPr="00D90A40">
        <w:t xml:space="preserve"> 54.8 ± 6.30</w:t>
      </w:r>
      <w:r w:rsidR="00932227">
        <w:t>%</w:t>
      </w:r>
      <w:r w:rsidR="00D90A40" w:rsidRPr="00D90A40">
        <w:t xml:space="preserve">, while the 8 </w:t>
      </w:r>
      <w:r w:rsidR="005F4181">
        <w:t>wk</w:t>
      </w:r>
      <w:r w:rsidR="00D90A40" w:rsidRPr="00D90A40">
        <w:t xml:space="preserve"> and 7 </w:t>
      </w:r>
      <w:r w:rsidR="005F4181">
        <w:t xml:space="preserve">wk </w:t>
      </w:r>
      <w:r w:rsidR="00495D2A">
        <w:t>BMR</w:t>
      </w:r>
      <w:r w:rsidR="00D90A40" w:rsidRPr="00D90A40">
        <w:t xml:space="preserve"> had 51.8 ± 5.14</w:t>
      </w:r>
      <w:r w:rsidR="00932227">
        <w:t>%</w:t>
      </w:r>
      <w:r w:rsidR="00D90A40" w:rsidRPr="00D90A40">
        <w:t xml:space="preserve"> and 50.6 ± 6.30</w:t>
      </w:r>
      <w:r w:rsidR="00932227">
        <w:t>%</w:t>
      </w:r>
      <w:r w:rsidR="00D90A40" w:rsidRPr="00D90A40">
        <w:t>, respectively.</w:t>
      </w:r>
      <w:r w:rsidR="005F4181">
        <w:t xml:space="preserve"> </w:t>
      </w:r>
      <w:r w:rsidR="00D90A40" w:rsidRPr="00D90A40">
        <w:t>The starch co</w:t>
      </w:r>
      <w:r w:rsidR="00932227">
        <w:t>ncentration</w:t>
      </w:r>
      <w:r w:rsidR="00D90A40" w:rsidRPr="00D90A40">
        <w:t xml:space="preserve"> varied among the groups but was not statistically significant (</w:t>
      </w:r>
      <w:r w:rsidR="00D90A40" w:rsidRPr="00D90A40">
        <w:rPr>
          <w:i/>
          <w:iCs/>
        </w:rPr>
        <w:t>P</w:t>
      </w:r>
      <w:r w:rsidR="00D90A40" w:rsidRPr="00D90A40">
        <w:t xml:space="preserve"> </w:t>
      </w:r>
      <w:r w:rsidR="003A538B">
        <w:t>= 0.16</w:t>
      </w:r>
      <w:r w:rsidR="00D90A40" w:rsidRPr="00D90A40">
        <w:t>).</w:t>
      </w:r>
      <w:r w:rsidR="005F4181">
        <w:t xml:space="preserve"> </w:t>
      </w:r>
      <w:r w:rsidR="00D90A40" w:rsidRPr="00D90A40">
        <w:t xml:space="preserve">Corn had a starch </w:t>
      </w:r>
      <w:r w:rsidR="00C7217F">
        <w:t>concentration</w:t>
      </w:r>
      <w:r w:rsidR="00C7217F" w:rsidRPr="00D90A40">
        <w:t xml:space="preserve"> </w:t>
      </w:r>
      <w:r w:rsidR="00D90A40" w:rsidRPr="00D90A40">
        <w:t xml:space="preserve">of 3.24 ± 1.97%, the 8 </w:t>
      </w:r>
      <w:r w:rsidR="005F4181">
        <w:t xml:space="preserve">wk </w:t>
      </w:r>
      <w:r w:rsidR="00495D2A">
        <w:t>BMR</w:t>
      </w:r>
      <w:r w:rsidR="00D90A40" w:rsidRPr="00D90A40">
        <w:t xml:space="preserve"> had 8.24 ± 1.61%, and the 7 w</w:t>
      </w:r>
      <w:r w:rsidR="005F4181">
        <w:t xml:space="preserve">k </w:t>
      </w:r>
      <w:r w:rsidR="00495D2A">
        <w:t>BMR</w:t>
      </w:r>
      <w:r w:rsidR="00D90A40" w:rsidRPr="00D90A40">
        <w:t xml:space="preserve"> had 2.84 ± 1.97%.</w:t>
      </w:r>
    </w:p>
    <w:p w14:paraId="43FE28C9" w14:textId="48A18729" w:rsidR="007A6A7F" w:rsidRDefault="007A6A7F" w:rsidP="00FC6E31">
      <w:pPr>
        <w:pStyle w:val="Heading4"/>
      </w:pPr>
      <w:bookmarkStart w:id="230" w:name="_Toc171597669"/>
      <w:r>
        <w:t xml:space="preserve">Near-infrared spectroscopy </w:t>
      </w:r>
      <w:r w:rsidR="00FC6E31">
        <w:t>analysis</w:t>
      </w:r>
      <w:bookmarkEnd w:id="230"/>
    </w:p>
    <w:p w14:paraId="64AF70A7" w14:textId="229FB045" w:rsidR="00FC6E31" w:rsidRDefault="006710EE" w:rsidP="00205BBC">
      <w:pPr>
        <w:ind w:firstLine="720"/>
      </w:pPr>
      <w:r>
        <w:t>The results of the NIRS analysis are presented in Table 4.</w:t>
      </w:r>
      <w:r w:rsidR="00E77861">
        <w:t>3</w:t>
      </w:r>
      <w:r>
        <w:t xml:space="preserve">. </w:t>
      </w:r>
      <w:r w:rsidR="00AF4439">
        <w:t>S</w:t>
      </w:r>
      <w:r w:rsidR="00AF4439" w:rsidRPr="00782422">
        <w:t xml:space="preserve">ignificant differences were observed in CP </w:t>
      </w:r>
      <w:r w:rsidR="00C7217F">
        <w:t>concentration</w:t>
      </w:r>
      <w:r w:rsidR="00C7217F" w:rsidRPr="00782422">
        <w:t xml:space="preserve"> </w:t>
      </w:r>
      <w:r w:rsidR="00AF4439" w:rsidRPr="00782422">
        <w:t>among the treatment groups, whereas</w:t>
      </w:r>
      <w:r w:rsidR="007268A4">
        <w:t xml:space="preserve"> </w:t>
      </w:r>
      <w:r w:rsidR="00AF4439" w:rsidRPr="00782422">
        <w:t xml:space="preserve">ADF, </w:t>
      </w:r>
      <w:r w:rsidR="002F105D">
        <w:t>a</w:t>
      </w:r>
      <w:r w:rsidR="00AF4439" w:rsidRPr="00782422">
        <w:t xml:space="preserve">NDF, and starch </w:t>
      </w:r>
      <w:r w:rsidR="00C7217F">
        <w:t>concentrations</w:t>
      </w:r>
      <w:r w:rsidR="00C7217F" w:rsidRPr="00782422">
        <w:t xml:space="preserve"> </w:t>
      </w:r>
      <w:r w:rsidR="00AF4439" w:rsidRPr="00782422">
        <w:t>showed no significant differences.</w:t>
      </w:r>
      <w:r w:rsidR="0002584B">
        <w:t xml:space="preserve"> </w:t>
      </w:r>
      <w:r w:rsidR="00782422" w:rsidRPr="00782422">
        <w:t xml:space="preserve">Crude protein </w:t>
      </w:r>
      <w:r w:rsidR="00C7217F">
        <w:t xml:space="preserve">concentration </w:t>
      </w:r>
      <w:r w:rsidR="00932227">
        <w:t>significantly differed</w:t>
      </w:r>
      <w:r w:rsidR="00782422" w:rsidRPr="00782422">
        <w:t xml:space="preserve"> between the groups (</w:t>
      </w:r>
      <w:r w:rsidR="00782422" w:rsidRPr="00782422">
        <w:rPr>
          <w:i/>
          <w:iCs/>
        </w:rPr>
        <w:t>P</w:t>
      </w:r>
      <w:r w:rsidR="00782422" w:rsidRPr="00782422">
        <w:t xml:space="preserve"> </w:t>
      </w:r>
      <w:r w:rsidR="00932227">
        <w:t>&lt;</w:t>
      </w:r>
      <w:r w:rsidR="003A538B">
        <w:t xml:space="preserve"> </w:t>
      </w:r>
      <w:r w:rsidR="00932227">
        <w:t>0.01</w:t>
      </w:r>
      <w:r w:rsidR="00782422" w:rsidRPr="00782422">
        <w:t>).</w:t>
      </w:r>
      <w:r w:rsidR="0002584B">
        <w:t xml:space="preserve"> </w:t>
      </w:r>
      <w:r w:rsidR="00782422" w:rsidRPr="00782422">
        <w:t xml:space="preserve">Corn had a CP </w:t>
      </w:r>
      <w:r w:rsidR="00932227">
        <w:t>concentration</w:t>
      </w:r>
      <w:r w:rsidR="00782422" w:rsidRPr="00782422">
        <w:t xml:space="preserve"> of 8.53 ± 0.47%, which was significantly higher than the 8 w</w:t>
      </w:r>
      <w:r w:rsidR="0018356E">
        <w:t xml:space="preserve">k </w:t>
      </w:r>
      <w:r w:rsidR="00495D2A">
        <w:t>BMR</w:t>
      </w:r>
      <w:r w:rsidR="00782422" w:rsidRPr="00782422">
        <w:t xml:space="preserve"> (4.41 ± 0.38%) and comparable to the 7 </w:t>
      </w:r>
      <w:r w:rsidR="004D3DC0">
        <w:t>wk</w:t>
      </w:r>
      <w:r w:rsidR="0018356E">
        <w:t xml:space="preserve"> </w:t>
      </w:r>
      <w:r w:rsidR="00495D2A">
        <w:t>BMR</w:t>
      </w:r>
      <w:r w:rsidR="00782422" w:rsidRPr="00782422">
        <w:t xml:space="preserve"> (7.72 ± 0.47%).</w:t>
      </w:r>
      <w:r w:rsidR="0002584B">
        <w:t xml:space="preserve"> </w:t>
      </w:r>
      <w:r w:rsidR="00782422" w:rsidRPr="00782422">
        <w:t>There were no significant differences in the ADF con</w:t>
      </w:r>
      <w:r w:rsidR="00932227">
        <w:t>centration</w:t>
      </w:r>
      <w:r w:rsidR="00782422" w:rsidRPr="00782422">
        <w:t xml:space="preserve"> among the treatment groups (</w:t>
      </w:r>
      <w:r w:rsidR="00782422" w:rsidRPr="00782422">
        <w:rPr>
          <w:i/>
          <w:iCs/>
        </w:rPr>
        <w:t>P</w:t>
      </w:r>
      <w:r w:rsidR="0002584B">
        <w:t xml:space="preserve"> </w:t>
      </w:r>
      <w:r w:rsidR="003A538B">
        <w:t>= 0.99</w:t>
      </w:r>
      <w:r w:rsidR="00782422" w:rsidRPr="00782422">
        <w:t xml:space="preserve">). Corn had an ADF </w:t>
      </w:r>
      <w:r w:rsidR="00932227">
        <w:t xml:space="preserve">concentration </w:t>
      </w:r>
      <w:r w:rsidR="00782422" w:rsidRPr="00782422">
        <w:t>of 34.3 ± 3.07</w:t>
      </w:r>
      <w:r w:rsidR="0002584B">
        <w:t>%</w:t>
      </w:r>
      <w:r w:rsidR="00782422" w:rsidRPr="00782422">
        <w:t xml:space="preserve">, the 8 </w:t>
      </w:r>
      <w:r w:rsidR="0002584B">
        <w:t xml:space="preserve">wk </w:t>
      </w:r>
      <w:r w:rsidR="00495D2A">
        <w:t>BMR</w:t>
      </w:r>
      <w:r w:rsidR="00782422" w:rsidRPr="00782422">
        <w:t xml:space="preserve"> had 33.9 ± 2.50</w:t>
      </w:r>
      <w:r w:rsidR="0002584B">
        <w:t>%</w:t>
      </w:r>
      <w:r w:rsidR="00782422" w:rsidRPr="00782422">
        <w:t xml:space="preserve">, and the 7 </w:t>
      </w:r>
      <w:r w:rsidR="0002584B">
        <w:t xml:space="preserve">wk </w:t>
      </w:r>
      <w:r w:rsidR="00495D2A">
        <w:t>BMR</w:t>
      </w:r>
      <w:r w:rsidR="00782422" w:rsidRPr="00782422">
        <w:t xml:space="preserve"> had 33.7 ± 3.07</w:t>
      </w:r>
      <w:r w:rsidR="0002584B">
        <w:t>%</w:t>
      </w:r>
      <w:r w:rsidR="00782422" w:rsidRPr="00782422">
        <w:t>.</w:t>
      </w:r>
      <w:r w:rsidR="00205BBC">
        <w:t xml:space="preserve"> </w:t>
      </w:r>
      <w:r w:rsidR="00782422" w:rsidRPr="00782422">
        <w:t xml:space="preserve">The </w:t>
      </w:r>
      <w:r w:rsidR="002F105D">
        <w:t>a</w:t>
      </w:r>
      <w:r w:rsidR="00782422" w:rsidRPr="00782422">
        <w:t>NDF con</w:t>
      </w:r>
      <w:r w:rsidR="00932227">
        <w:t>centration</w:t>
      </w:r>
      <w:r w:rsidR="00782422" w:rsidRPr="00782422">
        <w:t xml:space="preserve"> did not differ significantly between the groups (</w:t>
      </w:r>
      <w:r w:rsidR="00782422" w:rsidRPr="00782422">
        <w:rPr>
          <w:i/>
          <w:iCs/>
        </w:rPr>
        <w:t>P</w:t>
      </w:r>
      <w:r w:rsidR="00782422" w:rsidRPr="00782422">
        <w:t xml:space="preserve"> </w:t>
      </w:r>
      <w:r w:rsidR="003A538B">
        <w:t>= 0.91</w:t>
      </w:r>
      <w:r w:rsidR="00782422" w:rsidRPr="00782422">
        <w:t>).</w:t>
      </w:r>
      <w:r w:rsidR="0002584B">
        <w:t xml:space="preserve"> </w:t>
      </w:r>
      <w:r w:rsidR="00782422" w:rsidRPr="00782422">
        <w:t xml:space="preserve">Corn had an </w:t>
      </w:r>
      <w:r w:rsidR="002F105D">
        <w:t>a</w:t>
      </w:r>
      <w:r w:rsidR="00782422" w:rsidRPr="00782422">
        <w:t xml:space="preserve">NDF </w:t>
      </w:r>
      <w:r w:rsidR="00932227">
        <w:t>concentration</w:t>
      </w:r>
      <w:r w:rsidR="0002584B">
        <w:t xml:space="preserve"> </w:t>
      </w:r>
      <w:r w:rsidR="00782422" w:rsidRPr="00782422">
        <w:t>of 56.8 ± 5.50</w:t>
      </w:r>
      <w:r w:rsidR="0002584B">
        <w:t>%</w:t>
      </w:r>
      <w:r w:rsidR="00782422" w:rsidRPr="00782422">
        <w:t xml:space="preserve">, while the 8 </w:t>
      </w:r>
      <w:r w:rsidR="0002584B">
        <w:t>wk</w:t>
      </w:r>
      <w:r w:rsidR="00782422" w:rsidRPr="00782422">
        <w:t xml:space="preserve"> and 7 </w:t>
      </w:r>
      <w:r w:rsidR="0002584B">
        <w:t xml:space="preserve">wk </w:t>
      </w:r>
      <w:r w:rsidR="00495D2A">
        <w:t>BMR</w:t>
      </w:r>
      <w:r w:rsidR="00782422" w:rsidRPr="00782422">
        <w:t xml:space="preserve"> had 57.3 ± 4.49</w:t>
      </w:r>
      <w:r w:rsidR="0002584B">
        <w:t>%</w:t>
      </w:r>
      <w:r w:rsidR="00782422" w:rsidRPr="00782422">
        <w:t xml:space="preserve"> and 54.4 ± 5.50</w:t>
      </w:r>
      <w:r w:rsidR="0002584B">
        <w:t>%</w:t>
      </w:r>
      <w:r w:rsidR="00782422" w:rsidRPr="00782422">
        <w:t>, respectively.</w:t>
      </w:r>
      <w:r w:rsidR="0002584B">
        <w:t xml:space="preserve"> </w:t>
      </w:r>
      <w:r w:rsidR="00782422" w:rsidRPr="00782422">
        <w:t>The starch con</w:t>
      </w:r>
      <w:r w:rsidR="00932227">
        <w:t>centration</w:t>
      </w:r>
      <w:r w:rsidR="00782422" w:rsidRPr="00782422">
        <w:t xml:space="preserve"> varied among the groups but was not statistically significant (</w:t>
      </w:r>
      <w:r w:rsidR="00782422" w:rsidRPr="00782422">
        <w:rPr>
          <w:i/>
          <w:iCs/>
        </w:rPr>
        <w:t>P</w:t>
      </w:r>
      <w:r w:rsidR="00782422" w:rsidRPr="00782422">
        <w:t xml:space="preserve"> </w:t>
      </w:r>
      <w:r w:rsidR="003A538B">
        <w:t>=</w:t>
      </w:r>
      <w:r w:rsidR="0002584B">
        <w:t xml:space="preserve"> 0.0</w:t>
      </w:r>
      <w:r w:rsidR="003A538B">
        <w:t>8</w:t>
      </w:r>
      <w:r w:rsidR="00782422" w:rsidRPr="00782422">
        <w:t>). Corn had a starch co</w:t>
      </w:r>
      <w:r w:rsidR="00932227">
        <w:t>ncentration</w:t>
      </w:r>
      <w:r w:rsidR="00782422" w:rsidRPr="00782422">
        <w:t xml:space="preserve"> of 3.30 ± 1.56%, the 8 </w:t>
      </w:r>
      <w:r w:rsidR="0002584B">
        <w:t xml:space="preserve">wk </w:t>
      </w:r>
      <w:r w:rsidR="00495D2A">
        <w:t>BMR</w:t>
      </w:r>
      <w:r w:rsidR="00782422" w:rsidRPr="00782422">
        <w:t xml:space="preserve"> had 9.22 ± 1.27%, and the 7 </w:t>
      </w:r>
      <w:r w:rsidR="0002584B">
        <w:t xml:space="preserve">wk </w:t>
      </w:r>
      <w:r w:rsidR="00495D2A">
        <w:t>BMR</w:t>
      </w:r>
      <w:r w:rsidR="00782422" w:rsidRPr="00782422">
        <w:t xml:space="preserve"> had 4.48 ± 1.56%.</w:t>
      </w:r>
    </w:p>
    <w:p w14:paraId="4500C90A" w14:textId="77777777" w:rsidR="00995106" w:rsidRPr="00995106" w:rsidRDefault="00995106" w:rsidP="00995106">
      <w:pPr>
        <w:rPr>
          <w:b/>
          <w:i/>
          <w:iCs/>
        </w:rPr>
      </w:pPr>
      <w:r w:rsidRPr="00995106">
        <w:rPr>
          <w:b/>
          <w:i/>
          <w:iCs/>
        </w:rPr>
        <w:t>Validation of wet chemistry and near-infrared spectroscopy predictions</w:t>
      </w:r>
    </w:p>
    <w:p w14:paraId="230085AB" w14:textId="1B33CE9E" w:rsidR="00995106" w:rsidRDefault="00995106" w:rsidP="00995106">
      <w:pPr>
        <w:ind w:firstLine="720"/>
      </w:pPr>
      <w:r w:rsidRPr="00995106">
        <w:t>The scatter plot</w:t>
      </w:r>
      <w:r w:rsidR="00AA5B8E">
        <w:t xml:space="preserve"> for CP</w:t>
      </w:r>
      <w:r w:rsidRPr="00995106">
        <w:t xml:space="preserve"> (Figure 4.1b) demonstrate</w:t>
      </w:r>
      <w:r w:rsidR="00DB6068">
        <w:t>d</w:t>
      </w:r>
      <w:r w:rsidRPr="00995106">
        <w:t xml:space="preserve"> a strong positive correlation</w:t>
      </w:r>
      <w:r w:rsidR="00AA5B8E">
        <w:t xml:space="preserve"> (R</w:t>
      </w:r>
      <w:r w:rsidR="00AA5B8E" w:rsidRPr="00AA5B8E">
        <w:rPr>
          <w:vertAlign w:val="superscript"/>
        </w:rPr>
        <w:t>2</w:t>
      </w:r>
      <w:r w:rsidR="00AA5B8E">
        <w:t xml:space="preserve"> = 0.</w:t>
      </w:r>
      <w:r w:rsidR="00DB6068">
        <w:t>76</w:t>
      </w:r>
      <w:r w:rsidR="00AA5B8E">
        <w:t>)</w:t>
      </w:r>
      <w:r w:rsidRPr="00995106">
        <w:t xml:space="preserve"> </w:t>
      </w:r>
      <w:r w:rsidR="00C94548">
        <w:t>between WC and NIRS analysis</w:t>
      </w:r>
      <w:r w:rsidRPr="00995106">
        <w:t>. The data points align</w:t>
      </w:r>
      <w:r w:rsidR="00DB6068">
        <w:t>ed</w:t>
      </w:r>
      <w:r w:rsidRPr="00995106">
        <w:t xml:space="preserve"> closely with the trend line, suggesting that NIRS provide</w:t>
      </w:r>
      <w:r w:rsidR="00DB6068">
        <w:t>d</w:t>
      </w:r>
      <w:r w:rsidRPr="00995106">
        <w:t xml:space="preserve"> highly accurate protein measurements compared to the traditional </w:t>
      </w:r>
      <w:r w:rsidR="00C94548">
        <w:t>WC</w:t>
      </w:r>
      <w:r w:rsidRPr="00995106">
        <w:t xml:space="preserve"> method. The scatter plot</w:t>
      </w:r>
      <w:r w:rsidR="00DB6068">
        <w:t>s</w:t>
      </w:r>
      <w:r w:rsidRPr="00995106">
        <w:t xml:space="preserve"> for ADF and aNDF (Figure 4.1c and Figure 4.1d) exhibit</w:t>
      </w:r>
      <w:r w:rsidR="00DB6068">
        <w:t>ed</w:t>
      </w:r>
      <w:r w:rsidRPr="00995106">
        <w:t xml:space="preserve"> strong positive correlation</w:t>
      </w:r>
      <w:r w:rsidR="00DB6068">
        <w:t>s (R</w:t>
      </w:r>
      <w:r w:rsidR="00DB6068" w:rsidRPr="00DB6068">
        <w:rPr>
          <w:vertAlign w:val="superscript"/>
        </w:rPr>
        <w:t>2</w:t>
      </w:r>
      <w:r w:rsidR="00DB6068">
        <w:t xml:space="preserve"> = 0.89 and R</w:t>
      </w:r>
      <w:r w:rsidR="00DB6068" w:rsidRPr="00DB6068">
        <w:rPr>
          <w:vertAlign w:val="superscript"/>
        </w:rPr>
        <w:t>2</w:t>
      </w:r>
      <w:r w:rsidR="00DB6068">
        <w:t xml:space="preserve"> = 0.90, respectively) </w:t>
      </w:r>
      <w:r w:rsidRPr="00995106">
        <w:t>between WC and NIRS measurements. The trend line closely follow</w:t>
      </w:r>
      <w:r w:rsidR="00DB6068">
        <w:t>ed</w:t>
      </w:r>
      <w:r w:rsidRPr="00995106">
        <w:t xml:space="preserve"> the data points, indicating that NIRS </w:t>
      </w:r>
      <w:r w:rsidR="00DB6068">
        <w:t>wa</w:t>
      </w:r>
      <w:r w:rsidRPr="00995106">
        <w:t xml:space="preserve">s reliable for measuring </w:t>
      </w:r>
      <w:r w:rsidR="00DB6068">
        <w:t>digestibility</w:t>
      </w:r>
      <w:r w:rsidRPr="00995106">
        <w:t xml:space="preserve"> with minimal deviation from the </w:t>
      </w:r>
      <w:r w:rsidR="00DB6068">
        <w:t>WC</w:t>
      </w:r>
      <w:r w:rsidRPr="00995106">
        <w:t xml:space="preserve"> results. The scatter plot for starch</w:t>
      </w:r>
      <w:r w:rsidR="00DB6068">
        <w:t xml:space="preserve"> analysis</w:t>
      </w:r>
      <w:r w:rsidRPr="00995106">
        <w:t xml:space="preserve"> (Figure 4.1e) show</w:t>
      </w:r>
      <w:r w:rsidR="00DB6068">
        <w:t>ed</w:t>
      </w:r>
      <w:r w:rsidRPr="00995106">
        <w:t xml:space="preserve"> a strong positive correlation between WC and NIRS results. The data points </w:t>
      </w:r>
      <w:r w:rsidR="00DB6068">
        <w:t>we</w:t>
      </w:r>
      <w:r w:rsidRPr="00995106">
        <w:t xml:space="preserve">re closely clustered around the trend line, indicating that NIRS </w:t>
      </w:r>
      <w:r w:rsidR="00DB6068">
        <w:t>wa</w:t>
      </w:r>
      <w:r w:rsidRPr="00995106">
        <w:t>s a precise method for determining starch con</w:t>
      </w:r>
      <w:r w:rsidR="00932227">
        <w:t>centration</w:t>
      </w:r>
      <w:r w:rsidRPr="00995106">
        <w:t xml:space="preserve"> in corn and BMR sorghum.</w:t>
      </w:r>
    </w:p>
    <w:p w14:paraId="28CB91DD" w14:textId="57B97088" w:rsidR="00FC6E31" w:rsidRPr="00FC6E31" w:rsidRDefault="00FC6E31" w:rsidP="00FC6E31">
      <w:pPr>
        <w:pStyle w:val="Heading3"/>
      </w:pPr>
      <w:bookmarkStart w:id="231" w:name="_Toc171597670"/>
      <w:r>
        <w:t>D</w:t>
      </w:r>
      <w:r w:rsidR="00234CE6">
        <w:t>iscussion</w:t>
      </w:r>
      <w:bookmarkEnd w:id="231"/>
    </w:p>
    <w:p w14:paraId="1E7BB608" w14:textId="43E80618" w:rsidR="003C7995" w:rsidRDefault="003C7995" w:rsidP="003C7995">
      <w:pPr>
        <w:pStyle w:val="Heading4"/>
      </w:pPr>
      <w:bookmarkStart w:id="232" w:name="_Toc171597671"/>
      <w:r>
        <w:t>Dry matter</w:t>
      </w:r>
      <w:bookmarkEnd w:id="232"/>
      <w:r>
        <w:t xml:space="preserve"> </w:t>
      </w:r>
    </w:p>
    <w:p w14:paraId="6FC14FF1" w14:textId="2DF4C76B" w:rsidR="003C7995" w:rsidRDefault="009F7404" w:rsidP="009F7404">
      <w:pPr>
        <w:ind w:firstLine="720"/>
      </w:pPr>
      <w:r w:rsidRPr="009F7404">
        <w:t xml:space="preserve">Higher DM </w:t>
      </w:r>
      <w:r w:rsidR="00C7217F">
        <w:t>concentrations</w:t>
      </w:r>
      <w:r w:rsidR="00C7217F" w:rsidRPr="009F7404">
        <w:t xml:space="preserve"> </w:t>
      </w:r>
      <w:r w:rsidR="00C7217F">
        <w:t>are</w:t>
      </w:r>
      <w:r w:rsidRPr="009F7404">
        <w:t xml:space="preserve"> beneficial for ensiling as it reduces the risk of spoilage and DM loss</w:t>
      </w:r>
      <w:r w:rsidR="00923C23">
        <w:t xml:space="preserve"> </w:t>
      </w:r>
      <w:r w:rsidR="00923C23">
        <w:fldChar w:fldCharType="begin">
          <w:fldData xml:space="preserve">PEVuZE5vdGU+PENpdGU+PEF1dGhvcj5Cb3JyZWFuaTwvQXV0aG9yPjxZZWFyPjIwMTg8L1llYXI+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</w:fldData>
        </w:fldChar>
      </w:r>
      <w:r w:rsidR="00923C23">
        <w:instrText xml:space="preserve"> ADDIN EN.CITE </w:instrText>
      </w:r>
      <w:r w:rsidR="00923C23">
        <w:fldChar w:fldCharType="begin">
          <w:fldData xml:space="preserve">PEVuZE5vdGU+PENpdGU+PEF1dGhvcj5Cb3JyZWFuaTwvQXV0aG9yPjxZZWFyPjIwMTg8L1llYXI+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</w:fldData>
        </w:fldChar>
      </w:r>
      <w:r w:rsidR="00923C23">
        <w:instrText xml:space="preserve"> ADDIN EN.CITE.DATA </w:instrText>
      </w:r>
      <w:r w:rsidR="00923C23">
        <w:fldChar w:fldCharType="end"/>
      </w:r>
      <w:r w:rsidR="00923C23">
        <w:fldChar w:fldCharType="separate"/>
      </w:r>
      <w:r w:rsidR="00923C23">
        <w:rPr>
          <w:noProof/>
        </w:rPr>
        <w:t>(Borreani et al., 2018)</w:t>
      </w:r>
      <w:r w:rsidR="00923C23">
        <w:fldChar w:fldCharType="end"/>
      </w:r>
      <w:r w:rsidRPr="009F7404">
        <w:t xml:space="preserve">. </w:t>
      </w:r>
      <w:r w:rsidR="00803204" w:rsidRPr="009F7404">
        <w:t xml:space="preserve">The DM </w:t>
      </w:r>
      <w:r w:rsidR="00803204">
        <w:t>concentrations</w:t>
      </w:r>
      <w:r w:rsidR="00803204" w:rsidRPr="009F7404">
        <w:t xml:space="preserve"> </w:t>
      </w:r>
      <w:r w:rsidR="00803204">
        <w:t>were not significantly different</w:t>
      </w:r>
      <w:r w:rsidR="00803204" w:rsidRPr="009F7404">
        <w:t xml:space="preserve"> between corn and sorghum in </w:t>
      </w:r>
      <w:r w:rsidR="00803204">
        <w:t>this</w:t>
      </w:r>
      <w:r w:rsidR="00803204" w:rsidRPr="009F7404">
        <w:t xml:space="preserve"> study. </w:t>
      </w:r>
      <w:r w:rsidRPr="009F7404">
        <w:t xml:space="preserve">This finding contrasts with </w:t>
      </w:r>
      <w:r w:rsidR="00923C23">
        <w:fldChar w:fldCharType="begin"/>
      </w:r>
      <w:r w:rsidR="00923C23">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923C23">
        <w:fldChar w:fldCharType="separate"/>
      </w:r>
      <w:r w:rsidR="00923C23">
        <w:rPr>
          <w:noProof/>
        </w:rPr>
        <w:t>Colombini et al. (2010)</w:t>
      </w:r>
      <w:r w:rsidR="00923C23">
        <w:fldChar w:fldCharType="end"/>
      </w:r>
      <w:r w:rsidRPr="009F7404">
        <w:t xml:space="preserve">, who reported lower DM </w:t>
      </w:r>
      <w:r w:rsidR="00C7217F">
        <w:t>concentration</w:t>
      </w:r>
      <w:r w:rsidR="00C7217F" w:rsidRPr="009F7404">
        <w:t xml:space="preserve"> </w:t>
      </w:r>
      <w:r w:rsidRPr="009F7404">
        <w:t xml:space="preserve">for sorghum (18.5%) compared to CS (28.2%). However, their research focused on ensiled samples, whereas </w:t>
      </w:r>
      <w:r w:rsidR="00BE33CE">
        <w:t>the current</w:t>
      </w:r>
      <w:r w:rsidRPr="009F7404">
        <w:t xml:space="preserve"> study analyzed pre-ensiled corn and </w:t>
      </w:r>
      <w:r w:rsidR="008A402D">
        <w:t>BMR</w:t>
      </w:r>
      <w:r w:rsidRPr="009F7404">
        <w:t>, which could account for the differences observed.</w:t>
      </w:r>
      <w:r>
        <w:t xml:space="preserve"> </w:t>
      </w:r>
    </w:p>
    <w:p w14:paraId="2B5E2566" w14:textId="6D29ACC4" w:rsidR="003C7995" w:rsidRDefault="003C7995" w:rsidP="003C7995">
      <w:pPr>
        <w:pStyle w:val="Heading4"/>
      </w:pPr>
      <w:bookmarkStart w:id="233" w:name="_Toc171597672"/>
      <w:r>
        <w:t>Crude protein</w:t>
      </w:r>
      <w:bookmarkEnd w:id="233"/>
    </w:p>
    <w:p w14:paraId="47FAFEDE" w14:textId="5677621C" w:rsidR="003C7995" w:rsidRDefault="009F7404" w:rsidP="009F7404">
      <w:pPr>
        <w:ind w:firstLine="720"/>
      </w:pPr>
      <w:r w:rsidRPr="009F7404">
        <w:t xml:space="preserve">Significant differences were noted in CP </w:t>
      </w:r>
      <w:r w:rsidR="009E46B2">
        <w:t>concentration</w:t>
      </w:r>
      <w:r w:rsidR="009E46B2" w:rsidRPr="009F7404">
        <w:t xml:space="preserve"> </w:t>
      </w:r>
      <w:r w:rsidRPr="009F7404">
        <w:t>between the groups, with corn exhibiting higher CP than the 8</w:t>
      </w:r>
      <w:r w:rsidR="009C1618">
        <w:t xml:space="preserve"> wk</w:t>
      </w:r>
      <w:r w:rsidRPr="009F7404">
        <w:t xml:space="preserve"> </w:t>
      </w:r>
      <w:r w:rsidR="008A402D">
        <w:t>BMR</w:t>
      </w:r>
      <w:r w:rsidRPr="009F7404">
        <w:t xml:space="preserve">. This aligns with </w:t>
      </w:r>
      <w:r w:rsidR="00FD1EED">
        <w:fldChar w:fldCharType="begin"/>
      </w:r>
      <w:r w:rsidR="00FD1EED">
        <w:instrText xml:space="preserve"> ADDIN EN.CITE &lt;EndNote&gt;&lt;Cite AuthorYear="1"&gt;&lt;Author&gt;Grant&lt;/Author&gt;&lt;Year&gt;1995&lt;/Year&gt;&lt;RecNum&gt;72&lt;/RecNum&gt;&lt;DisplayText&gt;Grant et al. (1995)&lt;/DisplayText&gt;&lt;record&gt;&lt;rec-number&gt;72&lt;/rec-number&gt;&lt;foreign-keys&gt;&lt;key app="EN" db-id="txspxfvshfwzd5e9fs8xar9pfpdev00pzex9" timestamp="1715799091" guid="46966ded-de06-4d64-b536-392a10a12d99"&gt;72&lt;/key&gt;&lt;/foreign-keys&gt;&lt;ref-type name="Journal Article"&gt;17&lt;/ref-type&gt;&lt;contributors&gt;&lt;authors&gt;&lt;author&gt;Grant, RJ&lt;/author&gt;&lt;author&gt;Haddad, SG&lt;/author&gt;&lt;author&gt;Moore, KJ&lt;/author&gt;&lt;author&gt;Pedersen, JF&lt;/author&gt;&lt;/authors&gt;&lt;/contributors&gt;&lt;titles&gt;&lt;title&gt;Brown Midrib Sorghum Silage for Midlactation Dairy Cows&lt;/title&gt;&lt;secondary-title&gt;J Dairy Sci.&lt;/secondary-title&gt;&lt;/titles&gt;&lt;periodical&gt;&lt;full-title&gt;J Dairy Sci.&lt;/full-title&gt;&lt;/periodical&gt;&lt;pages&gt;1970-1980&lt;/pages&gt;&lt;volume&gt;78&lt;/volume&gt;&lt;number&gt;9&lt;/number&gt;&lt;dates&gt;&lt;year&gt;1995&lt;/year&gt;&lt;/dates&gt;&lt;urls&gt;&lt;/urls&gt;&lt;/record&gt;&lt;/Cite&gt;&lt;/EndNote&gt;</w:instrText>
      </w:r>
      <w:r w:rsidR="00FD1EED">
        <w:fldChar w:fldCharType="separate"/>
      </w:r>
      <w:r w:rsidR="00FD1EED">
        <w:rPr>
          <w:noProof/>
        </w:rPr>
        <w:t>Grant et al. (1995)</w:t>
      </w:r>
      <w:r w:rsidR="00FD1EED">
        <w:fldChar w:fldCharType="end"/>
      </w:r>
      <w:r w:rsidRPr="009F7404">
        <w:t xml:space="preserve">, who also found that BMR generally has lower CP </w:t>
      </w:r>
      <w:r w:rsidR="009E46B2">
        <w:t>concentration</w:t>
      </w:r>
      <w:r w:rsidR="009E46B2" w:rsidRPr="009F7404">
        <w:t xml:space="preserve"> </w:t>
      </w:r>
      <w:r w:rsidRPr="009F7404">
        <w:t>compared to corn</w:t>
      </w:r>
      <w:r w:rsidR="00A7364A">
        <w:t xml:space="preserve"> (</w:t>
      </w:r>
      <w:r w:rsidR="00F95764">
        <w:t>7.9 vs. 8.1% of DM, respectively)</w:t>
      </w:r>
      <w:r w:rsidRPr="009F7404">
        <w:t xml:space="preserve">. The lower CP in </w:t>
      </w:r>
      <w:r w:rsidR="008A402D">
        <w:t>BMR</w:t>
      </w:r>
      <w:r w:rsidRPr="009F7404">
        <w:t xml:space="preserve"> may necessitate protein supplementation in dairy diets to meet the nutritional requirements of high-yielding cows.</w:t>
      </w:r>
      <w:r>
        <w:t xml:space="preserve"> </w:t>
      </w:r>
    </w:p>
    <w:p w14:paraId="2858F0A9" w14:textId="3C6E2786" w:rsidR="003C7995" w:rsidRDefault="003C7995" w:rsidP="003C7995">
      <w:pPr>
        <w:pStyle w:val="Heading4"/>
      </w:pPr>
      <w:bookmarkStart w:id="234" w:name="_Toc171597673"/>
      <w:r>
        <w:t xml:space="preserve">Fiber </w:t>
      </w:r>
      <w:r w:rsidR="00932227">
        <w:t>digestibility</w:t>
      </w:r>
      <w:bookmarkEnd w:id="234"/>
    </w:p>
    <w:p w14:paraId="4161D6CF" w14:textId="7D485B06" w:rsidR="00865A55" w:rsidRPr="003F72E6" w:rsidRDefault="00865A55" w:rsidP="003F72E6">
      <w:pPr>
        <w:ind w:firstLine="720"/>
      </w:pPr>
      <w:r w:rsidRPr="00865A55">
        <w:t xml:space="preserve">The fiber </w:t>
      </w:r>
      <w:r w:rsidR="00C7217F">
        <w:t>concentrations</w:t>
      </w:r>
      <w:r w:rsidR="00C7217F" w:rsidRPr="00865A55">
        <w:t xml:space="preserve"> </w:t>
      </w:r>
      <w:r w:rsidRPr="00865A55">
        <w:t xml:space="preserve">of ADF and </w:t>
      </w:r>
      <w:r w:rsidR="002F105D">
        <w:t>a</w:t>
      </w:r>
      <w:r w:rsidRPr="00865A55">
        <w:t xml:space="preserve">NDF did not differ significantly among the treatment groups in our study. This finding aligns with </w:t>
      </w:r>
      <w:r w:rsidR="00C66E22">
        <w:fldChar w:fldCharType="begin"/>
      </w:r>
      <w:r w:rsidR="00C66E22">
        <w:instrText xml:space="preserve"> ADDIN EN.CITE &lt;EndNote&gt;&lt;Cite AuthorYear="1"&gt;&lt;Author&gt;Aydin&lt;/Author&gt;&lt;Year&gt;1999&lt;/Year&gt;&lt;RecNum&gt;69&lt;/RecNum&gt;&lt;DisplayText&gt;Aydin et al. (1999)&lt;/DisplayText&gt;&lt;record&gt;&lt;rec-number&gt;69&lt;/rec-number&gt;&lt;foreign-keys&gt;&lt;key app="EN" db-id="txspxfvshfwzd5e9fs8xar9pfpdev00pzex9" timestamp="1715798490" guid="fd8ffe6f-8192-413c-b0d4-28643ee9b15a"&gt;69&lt;/key&gt;&lt;/foreign-keys&gt;&lt;ref-type name="Journal Article"&gt;17&lt;/ref-type&gt;&lt;contributors&gt;&lt;authors&gt;&lt;author&gt;Aydin, G&lt;/author&gt;&lt;author&gt;Grant, RJ&lt;/author&gt;&lt;author&gt;O&amp;apos;Rear, J&lt;/author&gt;&lt;/authors&gt;&lt;/contributors&gt;&lt;titles&gt;&lt;title&gt;Brown Midrib Sorghum in Diets for Lactating Dairy Cows&lt;/title&gt;&lt;secondary-title&gt;J Dairy Sci.&lt;/secondary-title&gt;&lt;/titles&gt;&lt;periodical&gt;&lt;full-title&gt;J Dairy Sci.&lt;/full-title&gt;&lt;/periodical&gt;&lt;pages&gt;2127-2135&lt;/pages&gt;&lt;volume&gt;82&lt;/volume&gt;&lt;number&gt;10&lt;/number&gt;&lt;dates&gt;&lt;year&gt;1999&lt;/year&gt;&lt;/dates&gt;&lt;urls&gt;&lt;/urls&gt;&lt;/record&gt;&lt;/Cite&gt;&lt;/EndNote&gt;</w:instrText>
      </w:r>
      <w:r w:rsidR="00C66E22">
        <w:fldChar w:fldCharType="separate"/>
      </w:r>
      <w:r w:rsidR="00C66E22">
        <w:rPr>
          <w:noProof/>
        </w:rPr>
        <w:t>Aydin et al. (1999)</w:t>
      </w:r>
      <w:r w:rsidR="00C66E22">
        <w:fldChar w:fldCharType="end"/>
      </w:r>
      <w:r w:rsidR="002F5D56">
        <w:t xml:space="preserve"> and </w:t>
      </w:r>
      <w:r w:rsidR="002F5D56">
        <w:fldChar w:fldCharType="begin"/>
      </w:r>
      <w:r w:rsidR="002F5D56">
        <w:instrText xml:space="preserve"> ADDIN EN.CITE &lt;EndNote&gt;&lt;Cite AuthorYear="1"&gt;&lt;Author&gt;Oliver&lt;/Author&gt;&lt;Year&gt;2004&lt;/Year&gt;&lt;RecNum&gt;74&lt;/RecNum&gt;&lt;DisplayText&gt;Oliver et al. (2004)&lt;/DisplayText&gt;&lt;record&gt;&lt;rec-number&gt;74&lt;/rec-number&gt;&lt;foreign-keys&gt;&lt;key app="EN" db-id="txspxfvshfwzd5e9fs8xar9pfpdev00pzex9" timestamp="1715799240" guid="69d5ac89-6437-458f-8171-644463f60bea"&gt;74&lt;/key&gt;&lt;/foreign-keys&gt;&lt;ref-type name="Journal Article"&gt;17&lt;/ref-type&gt;&lt;contributors&gt;&lt;authors&gt;&lt;author&gt;Oliver, AL&lt;/author&gt;&lt;author&gt;Grant, RJ&lt;/author&gt;&lt;author&gt;Pedersen, JF&lt;/author&gt;&lt;author&gt;O&amp;apos;Rear, J&lt;/author&gt;&lt;/authors&gt;&lt;/contributors&gt;&lt;titles&gt;&lt;title&gt;Comparison of Brown Midrib-6 and -18 Forage Sorghum with Conventional Sorghum and Corn Silage in Diets of Lactating Dairy Cows&lt;/title&gt;&lt;secondary-title&gt;J Dairy Sci.&lt;/secondary-title&gt;&lt;/titles&gt;&lt;periodical&gt;&lt;full-title&gt;J Dairy Sci.&lt;/full-title&gt;&lt;/periodical&gt;&lt;pages&gt;637-644&lt;/pages&gt;&lt;volume&gt;87&lt;/volume&gt;&lt;number&gt;3&lt;/number&gt;&lt;dates&gt;&lt;year&gt;2004&lt;/year&gt;&lt;/dates&gt;&lt;urls&gt;&lt;/urls&gt;&lt;/record&gt;&lt;/Cite&gt;&lt;/EndNote&gt;</w:instrText>
      </w:r>
      <w:r w:rsidR="002F5D56">
        <w:fldChar w:fldCharType="separate"/>
      </w:r>
      <w:r w:rsidR="002F5D56">
        <w:rPr>
          <w:noProof/>
        </w:rPr>
        <w:t>Oliver et al. (2004)</w:t>
      </w:r>
      <w:r w:rsidR="002F5D56">
        <w:fldChar w:fldCharType="end"/>
      </w:r>
      <w:r w:rsidRPr="00865A55">
        <w:t xml:space="preserve">, who reported that BMR, despite its lower lignin </w:t>
      </w:r>
      <w:r w:rsidR="009E46B2">
        <w:t>concentration</w:t>
      </w:r>
      <w:r w:rsidRPr="00865A55">
        <w:t xml:space="preserve">, has comparable fiber </w:t>
      </w:r>
      <w:r w:rsidR="009E46B2">
        <w:t>concentration</w:t>
      </w:r>
      <w:r w:rsidR="009E46B2" w:rsidRPr="00865A55">
        <w:t xml:space="preserve"> </w:t>
      </w:r>
      <w:r w:rsidRPr="00865A55">
        <w:t xml:space="preserve">to corn. However, our results differ from those of </w:t>
      </w:r>
      <w:r w:rsidR="008213AC">
        <w:fldChar w:fldCharType="begin"/>
      </w:r>
      <w:r w:rsidR="008213AC">
        <w:instrText xml:space="preserve"> ADDIN EN.CITE &lt;EndNote&gt;&lt;Cite AuthorYear="1"&gt;&lt;Author&gt;Grant&lt;/Author&gt;&lt;Year&gt;1995&lt;/Year&gt;&lt;RecNum&gt;72&lt;/RecNum&gt;&lt;DisplayText&gt;Grant et al. (1995)&lt;/DisplayText&gt;&lt;record&gt;&lt;rec-number&gt;72&lt;/rec-number&gt;&lt;foreign-keys&gt;&lt;key app="EN" db-id="txspxfvshfwzd5e9fs8xar9pfpdev00pzex9" timestamp="1715799091" guid="46966ded-de06-4d64-b536-392a10a12d99"&gt;72&lt;/key&gt;&lt;/foreign-keys&gt;&lt;ref-type name="Journal Article"&gt;17&lt;/ref-type&gt;&lt;contributors&gt;&lt;authors&gt;&lt;author&gt;Grant, RJ&lt;/author&gt;&lt;author&gt;Haddad, SG&lt;/author&gt;&lt;author&gt;Moore, KJ&lt;/author&gt;&lt;author&gt;Pedersen, JF&lt;/author&gt;&lt;/authors&gt;&lt;/contributors&gt;&lt;titles&gt;&lt;title&gt;Brown Midrib Sorghum Silage for Midlactation Dairy Cows&lt;/title&gt;&lt;secondary-title&gt;J Dairy Sci.&lt;/secondary-title&gt;&lt;/titles&gt;&lt;periodical&gt;&lt;full-title&gt;J Dairy Sci.&lt;/full-title&gt;&lt;/periodical&gt;&lt;pages&gt;1970-1980&lt;/pages&gt;&lt;volume&gt;78&lt;/volume&gt;&lt;number&gt;9&lt;/number&gt;&lt;dates&gt;&lt;year&gt;1995&lt;/year&gt;&lt;/dates&gt;&lt;urls&gt;&lt;/urls&gt;&lt;/record&gt;&lt;/Cite&gt;&lt;/EndNote&gt;</w:instrText>
      </w:r>
      <w:r w:rsidR="008213AC">
        <w:fldChar w:fldCharType="separate"/>
      </w:r>
      <w:r w:rsidR="008213AC">
        <w:rPr>
          <w:noProof/>
        </w:rPr>
        <w:t>Grant et al. (1995)</w:t>
      </w:r>
      <w:r w:rsidR="008213AC">
        <w:fldChar w:fldCharType="end"/>
      </w:r>
      <w:r w:rsidR="00CD5F12">
        <w:t>,</w:t>
      </w:r>
      <w:r w:rsidRPr="00865A55">
        <w:t xml:space="preserve"> who found that BMR had higher ADF</w:t>
      </w:r>
      <w:r w:rsidR="009E46B2">
        <w:t xml:space="preserve"> concentrations</w:t>
      </w:r>
      <w:r w:rsidRPr="00865A55">
        <w:t xml:space="preserve"> (39.8% vs. 28.7% of DM) and </w:t>
      </w:r>
      <w:r w:rsidR="008A402D">
        <w:t>a</w:t>
      </w:r>
      <w:r w:rsidRPr="00865A55">
        <w:t xml:space="preserve">NDF (60.4% vs. 55.4% of DM) compared to </w:t>
      </w:r>
      <w:r w:rsidR="008A402D">
        <w:t>CS</w:t>
      </w:r>
      <w:r w:rsidRPr="00865A55">
        <w:t>. A potential reason for these differences is that</w:t>
      </w:r>
      <w:r w:rsidR="00B34A3E">
        <w:t xml:space="preserve"> </w:t>
      </w:r>
      <w:r w:rsidR="00B34A3E">
        <w:fldChar w:fldCharType="begin"/>
      </w:r>
      <w:r w:rsidR="00B34A3E">
        <w:instrText xml:space="preserve"> ADDIN EN.CITE &lt;EndNote&gt;&lt;Cite AuthorYear="1"&gt;&lt;Author&gt;Grant&lt;/Author&gt;&lt;Year&gt;1995&lt;/Year&gt;&lt;RecNum&gt;72&lt;/RecNum&gt;&lt;DisplayText&gt;Grant et al. (1995)&lt;/DisplayText&gt;&lt;record&gt;&lt;rec-number&gt;72&lt;/rec-number&gt;&lt;foreign-keys&gt;&lt;key app="EN" db-id="txspxfvshfwzd5e9fs8xar9pfpdev00pzex9" timestamp="1715799091" guid="46966ded-de06-4d64-b536-392a10a12d99"&gt;72&lt;/key&gt;&lt;/foreign-keys&gt;&lt;ref-type name="Journal Article"&gt;17&lt;/ref-type&gt;&lt;contributors&gt;&lt;authors&gt;&lt;author&gt;Grant, RJ&lt;/author&gt;&lt;author&gt;Haddad, SG&lt;/author&gt;&lt;author&gt;Moore, KJ&lt;/author&gt;&lt;author&gt;Pedersen, JF&lt;/author&gt;&lt;/authors&gt;&lt;/contributors&gt;&lt;titles&gt;&lt;title&gt;Brown Midrib Sorghum Silage for Midlactation Dairy Cows&lt;/title&gt;&lt;secondary-title&gt;J Dairy Sci.&lt;/secondary-title&gt;&lt;/titles&gt;&lt;periodical&gt;&lt;full-title&gt;J Dairy Sci.&lt;/full-title&gt;&lt;/periodical&gt;&lt;pages&gt;1970-1980&lt;/pages&gt;&lt;volume&gt;78&lt;/volume&gt;&lt;number&gt;9&lt;/number&gt;&lt;dates&gt;&lt;year&gt;1995&lt;/year&gt;&lt;/dates&gt;&lt;urls&gt;&lt;/urls&gt;&lt;/record&gt;&lt;/Cite&gt;&lt;/EndNote&gt;</w:instrText>
      </w:r>
      <w:r w:rsidR="00B34A3E">
        <w:fldChar w:fldCharType="separate"/>
      </w:r>
      <w:r w:rsidR="00B34A3E">
        <w:rPr>
          <w:noProof/>
        </w:rPr>
        <w:t>Grant et al. (1995)</w:t>
      </w:r>
      <w:r w:rsidR="00B34A3E">
        <w:fldChar w:fldCharType="end"/>
      </w:r>
      <w:r w:rsidR="00B34A3E">
        <w:t xml:space="preserve"> </w:t>
      </w:r>
      <w:r w:rsidRPr="00865A55">
        <w:t xml:space="preserve">analyzed ensiled samples, whereas our study focused on pre-ensiled corn and </w:t>
      </w:r>
      <w:r w:rsidR="008A402D">
        <w:t>BMR</w:t>
      </w:r>
      <w:r w:rsidRPr="00865A55">
        <w:t xml:space="preserve">, which may influence fiber </w:t>
      </w:r>
      <w:r w:rsidR="009E46B2">
        <w:t>concentration</w:t>
      </w:r>
      <w:r w:rsidR="009E46B2" w:rsidRPr="00865A55">
        <w:t xml:space="preserve"> </w:t>
      </w:r>
      <w:r w:rsidRPr="00865A55">
        <w:t>measurements.</w:t>
      </w:r>
      <w:r w:rsidR="003F72E6">
        <w:t xml:space="preserve"> Additionally, due to poor seed quality control, partial pollination of the </w:t>
      </w:r>
      <w:r w:rsidR="008A402D">
        <w:t>BMR</w:t>
      </w:r>
      <w:r w:rsidR="003F72E6">
        <w:t xml:space="preserve"> plots at PSU and LRD resulted in fertilized seeds sporadically appearing on the sorghum heads. This likely affected the performance of the 8 wk </w:t>
      </w:r>
      <w:r w:rsidR="008A402D">
        <w:t>BMR</w:t>
      </w:r>
      <w:r w:rsidR="003F72E6">
        <w:t xml:space="preserve"> harvest, preventing it from statistically outperforming the corn crop and the less mature 7 wk </w:t>
      </w:r>
      <w:r w:rsidR="008A402D">
        <w:t>BMR</w:t>
      </w:r>
      <w:r w:rsidR="003F72E6">
        <w:t xml:space="preserve">. Typically, the more mature 8 wk </w:t>
      </w:r>
      <w:r w:rsidR="008A402D">
        <w:t xml:space="preserve">BMR </w:t>
      </w:r>
      <w:r w:rsidR="003F72E6">
        <w:t xml:space="preserve">should have </w:t>
      </w:r>
      <w:r w:rsidR="008A402D">
        <w:t>de</w:t>
      </w:r>
      <w:r w:rsidR="003F72E6">
        <w:t xml:space="preserve">creased </w:t>
      </w:r>
      <w:r w:rsidR="008A402D">
        <w:t>a</w:t>
      </w:r>
      <w:r w:rsidR="003F72E6">
        <w:t xml:space="preserve">NDF compared to the less mature 7 wk </w:t>
      </w:r>
      <w:r w:rsidR="008A402D">
        <w:t xml:space="preserve">BMR </w:t>
      </w:r>
      <w:r w:rsidR="003F72E6">
        <w:t xml:space="preserve">and corn </w:t>
      </w:r>
      <w:r w:rsidR="003F72E6">
        <w:fldChar w:fldCharType="begin"/>
      </w:r>
      <w:r w:rsidR="003F72E6">
        <w:instrText xml:space="preserve"> ADDIN EN.CITE &lt;EndNote&gt;&lt;Cite&gt;&lt;Author&gt;Hoffman&lt;/Author&gt;&lt;Year&gt;2003&lt;/Year&gt;&lt;RecNum&gt;133&lt;/RecNum&gt;&lt;DisplayText&gt;(Hoffman et al., 2003)&lt;/DisplayText&gt;&lt;record&gt;&lt;rec-number&gt;133&lt;/rec-number&gt;&lt;foreign-keys&gt;&lt;key app="EN" db-id="txspxfvshfwzd5e9fs8xar9pfpdev00pzex9" timestamp="1718067937" guid="be55d3ab-b825-4827-9c6a-57219c67a124"&gt;133&lt;/key&gt;&lt;/foreign-keys&gt;&lt;ref-type name="Electronic Article"&gt;43&lt;/ref-type&gt;&lt;contributors&gt;&lt;authors&gt;&lt;author&gt;Hoffman, PC&lt;/author&gt;&lt;author&gt;Lundberg, KM&lt;/author&gt;&lt;author&gt;Bauman, LM&lt;/author&gt;&lt;author&gt;Shaver, RD&lt;/author&gt;&lt;/authors&gt;&lt;/contributors&gt;&lt;titles&gt;&lt;title&gt;The effect of maturity on NDF digestibility&lt;/title&gt;&lt;secondary-title&gt;Focus on Forage&lt;/secondary-title&gt;&lt;/titles&gt;&lt;periodical&gt;&lt;full-title&gt;Focus on Forage&lt;/full-title&gt;&lt;/periodical&gt;&lt;pages&gt;1-3&lt;/pages&gt;&lt;volume&gt;5&lt;/volume&gt;&lt;number&gt;15&lt;/number&gt;&lt;dates&gt;&lt;year&gt;2003&lt;/year&gt;&lt;/dates&gt;&lt;publisher&gt;University of Wisconsin Board of Regents&lt;/publisher&gt;&lt;urls&gt;&lt;/urls&gt;&lt;/record&gt;&lt;/Cite&gt;&lt;/EndNote&gt;</w:instrText>
      </w:r>
      <w:r w:rsidR="003F72E6">
        <w:fldChar w:fldCharType="separate"/>
      </w:r>
      <w:r w:rsidR="003F72E6">
        <w:rPr>
          <w:noProof/>
        </w:rPr>
        <w:t>(Hoffman et al., 2003)</w:t>
      </w:r>
      <w:r w:rsidR="003F72E6">
        <w:fldChar w:fldCharType="end"/>
      </w:r>
      <w:r w:rsidR="003F72E6">
        <w:t xml:space="preserve">. </w:t>
      </w:r>
    </w:p>
    <w:p w14:paraId="143A8556" w14:textId="315072A9" w:rsidR="003C7995" w:rsidRDefault="003C7995" w:rsidP="00865A55">
      <w:pPr>
        <w:pStyle w:val="Heading4"/>
      </w:pPr>
      <w:bookmarkStart w:id="235" w:name="_Toc171597674"/>
      <w:r>
        <w:t>Starch</w:t>
      </w:r>
      <w:bookmarkEnd w:id="235"/>
    </w:p>
    <w:p w14:paraId="284BAA29" w14:textId="62E0D354" w:rsidR="009F7404" w:rsidRDefault="009F7404" w:rsidP="003C7995">
      <w:pPr>
        <w:ind w:firstLine="720"/>
      </w:pPr>
      <w:r w:rsidRPr="009F7404">
        <w:t>The starch con</w:t>
      </w:r>
      <w:r w:rsidR="009E46B2">
        <w:t>centration</w:t>
      </w:r>
      <w:r w:rsidRPr="009F7404">
        <w:t xml:space="preserve"> showed variability among the groups but was not statistically significant. This variability is likely due to partial pollination and the presence of seeds in our </w:t>
      </w:r>
      <w:r w:rsidR="008A402D">
        <w:t xml:space="preserve">BMR </w:t>
      </w:r>
      <w:r w:rsidRPr="009F7404">
        <w:t xml:space="preserve">samples, which increased starch </w:t>
      </w:r>
      <w:r w:rsidR="009E46B2" w:rsidRPr="009F7404">
        <w:t>con</w:t>
      </w:r>
      <w:r w:rsidR="009E46B2">
        <w:t>centration</w:t>
      </w:r>
      <w:r w:rsidR="009E46B2" w:rsidRPr="009F7404">
        <w:t xml:space="preserve"> </w:t>
      </w:r>
      <w:r w:rsidRPr="009F7404">
        <w:t xml:space="preserve">compared to </w:t>
      </w:r>
      <w:r w:rsidR="008A402D">
        <w:t xml:space="preserve">traditional male </w:t>
      </w:r>
      <w:r w:rsidRPr="009F7404">
        <w:t xml:space="preserve">sterile </w:t>
      </w:r>
      <w:r w:rsidR="008A402D">
        <w:t xml:space="preserve">BMR </w:t>
      </w:r>
      <w:r w:rsidRPr="009F7404">
        <w:t xml:space="preserve">species. </w:t>
      </w:r>
      <w:r w:rsidR="00CE7359">
        <w:fldChar w:fldCharType="begin"/>
      </w:r>
      <w:r w:rsidR="00CE7359">
        <w:instrText xml:space="preserve"> ADDIN EN.CITE &lt;EndNote&gt;&lt;Cite AuthorYear="1"&gt;&lt;Author&gt;Oliver&lt;/Author&gt;&lt;Year&gt;2004&lt;/Year&gt;&lt;RecNum&gt;74&lt;/RecNum&gt;&lt;DisplayText&gt;Oliver et al. (2004)&lt;/DisplayText&gt;&lt;record&gt;&lt;rec-number&gt;74&lt;/rec-number&gt;&lt;foreign-keys&gt;&lt;key app="EN" db-id="txspxfvshfwzd5e9fs8xar9pfpdev00pzex9" timestamp="1715799240" guid="69d5ac89-6437-458f-8171-644463f60bea"&gt;74&lt;/key&gt;&lt;/foreign-keys&gt;&lt;ref-type name="Journal Article"&gt;17&lt;/ref-type&gt;&lt;contributors&gt;&lt;authors&gt;&lt;author&gt;Oliver, AL&lt;/author&gt;&lt;author&gt;Grant, RJ&lt;/author&gt;&lt;author&gt;Pedersen, JF&lt;/author&gt;&lt;author&gt;O&amp;apos;Rear, J&lt;/author&gt;&lt;/authors&gt;&lt;/contributors&gt;&lt;titles&gt;&lt;title&gt;Comparison of Brown Midrib-6 and -18 Forage Sorghum with Conventional Sorghum and Corn Silage in Diets of Lactating Dairy Cows&lt;/title&gt;&lt;secondary-title&gt;J Dairy Sci.&lt;/secondary-title&gt;&lt;/titles&gt;&lt;periodical&gt;&lt;full-title&gt;J Dairy Sci.&lt;/full-title&gt;&lt;/periodical&gt;&lt;pages&gt;637-644&lt;/pages&gt;&lt;volume&gt;87&lt;/volume&gt;&lt;number&gt;3&lt;/number&gt;&lt;dates&gt;&lt;year&gt;2004&lt;/year&gt;&lt;/dates&gt;&lt;urls&gt;&lt;/urls&gt;&lt;/record&gt;&lt;/Cite&gt;&lt;/EndNote&gt;</w:instrText>
      </w:r>
      <w:r w:rsidR="00CE7359">
        <w:fldChar w:fldCharType="separate"/>
      </w:r>
      <w:r w:rsidR="00CE7359">
        <w:rPr>
          <w:noProof/>
        </w:rPr>
        <w:t>Oliver et al. (2004)</w:t>
      </w:r>
      <w:r w:rsidR="00CE7359">
        <w:fldChar w:fldCharType="end"/>
      </w:r>
      <w:r w:rsidR="00991B92">
        <w:t xml:space="preserve"> observed increased starch </w:t>
      </w:r>
      <w:r w:rsidR="009E46B2">
        <w:t xml:space="preserve">concentration </w:t>
      </w:r>
      <w:r w:rsidR="005E2A77">
        <w:t xml:space="preserve">for </w:t>
      </w:r>
      <w:r w:rsidR="008A402D">
        <w:t>CS</w:t>
      </w:r>
      <w:r w:rsidR="005E2A77">
        <w:t xml:space="preserve"> (</w:t>
      </w:r>
      <w:r w:rsidR="00263271">
        <w:t>19.9</w:t>
      </w:r>
      <w:r w:rsidR="005E2A77">
        <w:t>%</w:t>
      </w:r>
      <w:r w:rsidR="00263271">
        <w:t xml:space="preserve"> of DM</w:t>
      </w:r>
      <w:r w:rsidR="005E2A77">
        <w:t>) compared to BMR-6 (</w:t>
      </w:r>
      <w:r w:rsidR="0020298C">
        <w:t>16.8</w:t>
      </w:r>
      <w:r w:rsidR="005E2A77">
        <w:t>%</w:t>
      </w:r>
      <w:r w:rsidR="00263271">
        <w:t xml:space="preserve"> of DM</w:t>
      </w:r>
      <w:r w:rsidR="005E2A77">
        <w:t>) and BMR-18 (</w:t>
      </w:r>
      <w:r w:rsidR="0020298C">
        <w:t>14.5</w:t>
      </w:r>
      <w:r w:rsidR="005E2A77">
        <w:t>%</w:t>
      </w:r>
      <w:r w:rsidR="0020298C">
        <w:t xml:space="preserve"> of DM</w:t>
      </w:r>
      <w:r w:rsidR="005E2A77">
        <w:t xml:space="preserve">). </w:t>
      </w:r>
      <w:r w:rsidR="006A1E65">
        <w:t xml:space="preserve">Similarly, </w:t>
      </w:r>
      <w:r w:rsidR="006A1E65">
        <w:fldChar w:fldCharType="begin"/>
      </w:r>
      <w:r w:rsidR="006A1E65">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6A1E65">
        <w:fldChar w:fldCharType="separate"/>
      </w:r>
      <w:r w:rsidR="006A1E65">
        <w:rPr>
          <w:noProof/>
        </w:rPr>
        <w:t>Colombini et al. (2010)</w:t>
      </w:r>
      <w:r w:rsidR="006A1E65">
        <w:fldChar w:fldCharType="end"/>
      </w:r>
      <w:r w:rsidR="006A1E65">
        <w:t xml:space="preserve"> </w:t>
      </w:r>
      <w:r w:rsidR="006A1E65" w:rsidRPr="009F7404">
        <w:t xml:space="preserve">noted that </w:t>
      </w:r>
      <w:r w:rsidR="008A402D">
        <w:t xml:space="preserve">BMR </w:t>
      </w:r>
      <w:r w:rsidR="006A1E65" w:rsidRPr="009F7404">
        <w:t xml:space="preserve">typically has lower starch </w:t>
      </w:r>
      <w:r w:rsidR="009E46B2">
        <w:t xml:space="preserve">concentration </w:t>
      </w:r>
      <w:r w:rsidR="006A1E65">
        <w:t>(2.8% of DM)</w:t>
      </w:r>
      <w:r w:rsidR="006A1E65" w:rsidRPr="009F7404">
        <w:t xml:space="preserve"> compared to corn </w:t>
      </w:r>
      <w:r w:rsidR="006A1E65">
        <w:t xml:space="preserve">(22.8% of DM) </w:t>
      </w:r>
      <w:r w:rsidR="006A1E65" w:rsidRPr="009F7404">
        <w:t>but can be effectively supplemented with corn meal or other starch sources to meet dietary energy requirements.</w:t>
      </w:r>
      <w:r w:rsidR="006A1E65">
        <w:t xml:space="preserve"> </w:t>
      </w:r>
      <w:r w:rsidRPr="009F7404">
        <w:t xml:space="preserve">This supplementation strategy ensures that milk production and composition are maintained, as </w:t>
      </w:r>
      <w:r w:rsidR="00B34A3E">
        <w:fldChar w:fldCharType="begin"/>
      </w:r>
      <w:r w:rsidR="00B34A3E">
        <w:instrText xml:space="preserve"> ADDIN EN.CITE &lt;EndNote&gt;&lt;Cite AuthorYear="1"&gt;&lt;Author&gt;Colombini&lt;/Author&gt;&lt;Year&gt;2010&lt;/Year&gt;&lt;RecNum&gt;65&lt;/RecNum&gt;&lt;DisplayText&gt;Colombini et al. (2010)&lt;/DisplayText&gt;&lt;record&gt;&lt;rec-number&gt;65&lt;/rec-number&gt;&lt;foreign-keys&gt;&lt;key app="EN" db-id="txspxfvshfwzd5e9fs8xar9pfpdev00pzex9" timestamp="1715797700" guid="37aa01f5-5163-4645-a247-20f700ec80f0"&gt;65&lt;/key&gt;&lt;/foreign-keys&gt;&lt;ref-type name="Journal Article"&gt;17&lt;/ref-type&gt;&lt;contributors&gt;&lt;authors&gt;&lt;author&gt;Colombini, S&lt;/author&gt;&lt;author&gt;Rapetti, L&lt;/author&gt;&lt;author&gt;Colombo, D&lt;/author&gt;&lt;author&gt;Galassi, G &lt;/author&gt;&lt;author&gt;Crovetto, GM&lt;/author&gt;&lt;/authors&gt;&lt;/contributors&gt;&lt;titles&gt;&lt;title&gt;Brown midrib forage sorghum silage for the dairy cow: nutritive value and comparison with corn silage in the diet&lt;/title&gt;&lt;secondary-title&gt;Italian Journal of Animal Science&lt;/secondary-title&gt;&lt;/titles&gt;&lt;periodical&gt;&lt;full-title&gt;Italian Journal of Animal Science&lt;/full-title&gt;&lt;/periodical&gt;&lt;pages&gt;273-277&lt;/pages&gt;&lt;volume&gt;9&lt;/volume&gt;&lt;number&gt;53&lt;/number&gt;&lt;dates&gt;&lt;year&gt;2010&lt;/year&gt;&lt;/dates&gt;&lt;urls&gt;&lt;/urls&gt;&lt;electronic-resource-num&gt;https://doi.org/10.4081/ijas.2010.e53&lt;/electronic-resource-num&gt;&lt;/record&gt;&lt;/Cite&gt;&lt;/EndNote&gt;</w:instrText>
      </w:r>
      <w:r w:rsidR="00B34A3E">
        <w:fldChar w:fldCharType="separate"/>
      </w:r>
      <w:r w:rsidR="00B34A3E">
        <w:rPr>
          <w:noProof/>
        </w:rPr>
        <w:t>Colombini et al. (2010)</w:t>
      </w:r>
      <w:r w:rsidR="00B34A3E">
        <w:fldChar w:fldCharType="end"/>
      </w:r>
      <w:r w:rsidR="00B34A3E">
        <w:t xml:space="preserve"> demonstrated</w:t>
      </w:r>
      <w:r w:rsidRPr="009F7404">
        <w:t>.</w:t>
      </w:r>
    </w:p>
    <w:p w14:paraId="0DB56D18" w14:textId="77777777" w:rsidR="00995106" w:rsidRDefault="00995106" w:rsidP="00995106">
      <w:pPr>
        <w:pStyle w:val="Heading4"/>
      </w:pPr>
      <w:bookmarkStart w:id="236" w:name="_Toc171597675"/>
      <w:r>
        <w:t>Validation of wet chemistry and near-infrared spectroscopy predictions</w:t>
      </w:r>
      <w:bookmarkEnd w:id="236"/>
    </w:p>
    <w:p w14:paraId="3C87D326" w14:textId="19F04F66" w:rsidR="00995106" w:rsidRDefault="00995106" w:rsidP="004D3DC0">
      <w:pPr>
        <w:ind w:firstLine="720"/>
      </w:pPr>
      <w:r w:rsidRPr="00995106">
        <w:t>The analysis of corn and BMR samples using both WC and NIRS methods provided insights into the accuracy and reliability of NIRS as an analytical tool.</w:t>
      </w:r>
      <w:r w:rsidR="00AA5B8E">
        <w:t xml:space="preserve"> There was a strong positive correlation between </w:t>
      </w:r>
      <w:r w:rsidR="00AA5B8E" w:rsidRPr="00995106">
        <w:t>NIRS</w:t>
      </w:r>
      <w:r w:rsidR="00AA5B8E">
        <w:t xml:space="preserve"> and WC for CP, </w:t>
      </w:r>
      <w:r w:rsidR="00DB6068">
        <w:t xml:space="preserve">ADF, </w:t>
      </w:r>
      <w:r w:rsidR="00AA5B8E">
        <w:t>aNDF,</w:t>
      </w:r>
      <w:r w:rsidR="00DB6068">
        <w:t xml:space="preserve"> </w:t>
      </w:r>
      <w:r w:rsidR="00AA5B8E">
        <w:t xml:space="preserve">and starch. </w:t>
      </w:r>
      <w:r w:rsidR="00AA5B8E" w:rsidRPr="00995106">
        <w:t xml:space="preserve">This indicates that NIRS can be </w:t>
      </w:r>
      <w:r w:rsidR="00AA5B8E">
        <w:t>accuratel</w:t>
      </w:r>
      <w:r w:rsidR="00AA5B8E" w:rsidRPr="00995106">
        <w:t xml:space="preserve">y used for </w:t>
      </w:r>
      <w:r w:rsidR="00AA5B8E">
        <w:t>digestibility, protein, and starch analysis</w:t>
      </w:r>
      <w:r w:rsidR="00AA5B8E" w:rsidRPr="00995106">
        <w:t>.</w:t>
      </w:r>
      <w:r w:rsidRPr="00995106">
        <w:t xml:space="preserve"> </w:t>
      </w:r>
    </w:p>
    <w:p w14:paraId="6B9877E5" w14:textId="77777777" w:rsidR="00A929F8" w:rsidRDefault="00A929F8" w:rsidP="00A929F8">
      <w:pPr>
        <w:pStyle w:val="Heading3"/>
        <w:rPr>
          <w:rStyle w:val="Heading3Char"/>
          <w:b/>
          <w:caps/>
        </w:rPr>
      </w:pPr>
      <w:bookmarkStart w:id="237" w:name="_Toc171597676"/>
      <w:r>
        <w:rPr>
          <w:rStyle w:val="Heading3Char"/>
          <w:b/>
          <w:caps/>
        </w:rPr>
        <w:t>Limitations</w:t>
      </w:r>
      <w:bookmarkEnd w:id="237"/>
    </w:p>
    <w:p w14:paraId="1E59705D" w14:textId="7369B31D" w:rsidR="00A929F8" w:rsidRPr="00A929F8" w:rsidRDefault="00A929F8" w:rsidP="00A929F8">
      <w:pPr>
        <w:ind w:firstLine="720"/>
        <w:rPr>
          <w:rFonts w:eastAsiaTheme="majorEastAsia" w:cstheme="majorBidi"/>
        </w:rPr>
      </w:pPr>
      <w:r w:rsidRPr="00A929F8">
        <w:t xml:space="preserve">The objective of this study was to compare the nutritional concentrations of male sterile BMR and corn. However, partial pollination of the </w:t>
      </w:r>
      <w:r w:rsidR="008A402D">
        <w:t xml:space="preserve">BMR </w:t>
      </w:r>
      <w:r w:rsidRPr="00A929F8">
        <w:t>resulted in partially fertilized seed heads, likely affecting the anticipated digestibility outcomes</w:t>
      </w:r>
      <w:r w:rsidR="00A952D2">
        <w:t xml:space="preserve"> for sterile species</w:t>
      </w:r>
      <w:r w:rsidRPr="00A929F8">
        <w:t xml:space="preserve">. This issue may have stemmed from inadequate seed quality control, leading to a mixture of sterile and non-sterile seeds. </w:t>
      </w:r>
      <w:r w:rsidR="00A952D2">
        <w:t>Non-sterile seeds were likely c</w:t>
      </w:r>
      <w:r w:rsidRPr="00A929F8">
        <w:t>ross-pollinat</w:t>
      </w:r>
      <w:r w:rsidR="00A952D2">
        <w:t xml:space="preserve">ed, </w:t>
      </w:r>
      <w:r w:rsidRPr="00A929F8">
        <w:t>contribut</w:t>
      </w:r>
      <w:r w:rsidR="00A952D2">
        <w:t>ing</w:t>
      </w:r>
      <w:r w:rsidRPr="00A929F8">
        <w:t xml:space="preserve"> to the observed </w:t>
      </w:r>
      <w:r w:rsidR="008A402D">
        <w:t xml:space="preserve">effects of </w:t>
      </w:r>
      <w:r w:rsidRPr="00A929F8">
        <w:t>pollination.</w:t>
      </w:r>
    </w:p>
    <w:p w14:paraId="40D5338C" w14:textId="0DBB71D1" w:rsidR="00205BBC" w:rsidRDefault="00590EB1" w:rsidP="00590EB1">
      <w:pPr>
        <w:pStyle w:val="Heading3"/>
      </w:pPr>
      <w:bookmarkStart w:id="238" w:name="_Toc171597677"/>
      <w:r>
        <w:t>C</w:t>
      </w:r>
      <w:r w:rsidR="00234CE6">
        <w:t>onclusions</w:t>
      </w:r>
      <w:bookmarkEnd w:id="238"/>
    </w:p>
    <w:p w14:paraId="3C20CAB2" w14:textId="4F929BB6" w:rsidR="00042779" w:rsidRDefault="008317A2" w:rsidP="00106101">
      <w:pPr>
        <w:ind w:firstLine="720"/>
      </w:pPr>
      <w:r w:rsidRPr="008317A2">
        <w:t xml:space="preserve">This study compared the nutritional content of </w:t>
      </w:r>
      <w:proofErr w:type="gramStart"/>
      <w:r>
        <w:t>BMR</w:t>
      </w:r>
      <w:proofErr w:type="gramEnd"/>
      <w:r w:rsidRPr="008317A2">
        <w:t xml:space="preserve"> and </w:t>
      </w:r>
      <w:r w:rsidR="000C0E5D">
        <w:t>corn</w:t>
      </w:r>
      <w:r w:rsidR="006939EC">
        <w:t xml:space="preserve"> </w:t>
      </w:r>
      <w:r w:rsidRPr="008317A2">
        <w:t xml:space="preserve">harvested at different stages of maturity. </w:t>
      </w:r>
      <w:r w:rsidR="00106101" w:rsidRPr="00106101">
        <w:t xml:space="preserve">Significant differences were found in CP </w:t>
      </w:r>
      <w:r w:rsidR="009E46B2">
        <w:t>concentration</w:t>
      </w:r>
      <w:r w:rsidR="00106101" w:rsidRPr="00106101">
        <w:t xml:space="preserve"> among the treatment groups. Corn had a higher CP c</w:t>
      </w:r>
      <w:r w:rsidR="009E46B2">
        <w:t>oncentration</w:t>
      </w:r>
      <w:r w:rsidR="00106101" w:rsidRPr="00106101">
        <w:t xml:space="preserve"> </w:t>
      </w:r>
      <w:r w:rsidR="00B34A3E">
        <w:t>than</w:t>
      </w:r>
      <w:r w:rsidR="00106101" w:rsidRPr="00106101">
        <w:t xml:space="preserve"> the 8 </w:t>
      </w:r>
      <w:r w:rsidR="0018356E">
        <w:t>wk</w:t>
      </w:r>
      <w:r w:rsidR="00106101" w:rsidRPr="00106101">
        <w:t xml:space="preserve"> </w:t>
      </w:r>
      <w:r w:rsidR="008A402D">
        <w:t xml:space="preserve">BMR </w:t>
      </w:r>
      <w:r w:rsidR="00106101" w:rsidRPr="00106101">
        <w:t>but was comparable to the 7 w</w:t>
      </w:r>
      <w:r w:rsidR="0018356E">
        <w:t>k</w:t>
      </w:r>
      <w:r w:rsidR="00106101" w:rsidRPr="00106101">
        <w:t xml:space="preserve"> sorghum. No significant differences were observed in </w:t>
      </w:r>
      <w:r w:rsidR="00E32584">
        <w:t xml:space="preserve">DM, ADF, </w:t>
      </w:r>
      <w:r w:rsidR="00663731">
        <w:t>a</w:t>
      </w:r>
      <w:r w:rsidR="00E32584">
        <w:t>NDF</w:t>
      </w:r>
      <w:r w:rsidR="00106101" w:rsidRPr="00106101">
        <w:t xml:space="preserve">, or starch </w:t>
      </w:r>
      <w:r w:rsidR="009E46B2">
        <w:t>concentration</w:t>
      </w:r>
      <w:r w:rsidR="009E46B2" w:rsidRPr="00106101">
        <w:t xml:space="preserve"> </w:t>
      </w:r>
      <w:r w:rsidR="00106101" w:rsidRPr="00106101">
        <w:t>among the groups.</w:t>
      </w:r>
      <w:r w:rsidR="00106101">
        <w:t xml:space="preserve"> </w:t>
      </w:r>
      <w:r w:rsidR="00106101" w:rsidRPr="00106101">
        <w:t xml:space="preserve">The partial pollination of the </w:t>
      </w:r>
      <w:r w:rsidR="00663731">
        <w:t xml:space="preserve">BMR </w:t>
      </w:r>
      <w:r w:rsidR="00106101" w:rsidRPr="00106101">
        <w:t xml:space="preserve">plots likely affected the expected outcomes, particularly the performance of the </w:t>
      </w:r>
      <w:r w:rsidR="009C1618">
        <w:t xml:space="preserve">8 wk </w:t>
      </w:r>
      <w:r w:rsidR="00663731">
        <w:t xml:space="preserve">BMR </w:t>
      </w:r>
      <w:r w:rsidR="00106101" w:rsidRPr="00106101">
        <w:t xml:space="preserve">harvest compared to the less mature </w:t>
      </w:r>
      <w:r w:rsidR="009C1618">
        <w:t>7 wk</w:t>
      </w:r>
      <w:r w:rsidR="00106101" w:rsidRPr="00106101">
        <w:t xml:space="preserve"> </w:t>
      </w:r>
      <w:r w:rsidR="00663731">
        <w:t xml:space="preserve">BMR </w:t>
      </w:r>
      <w:r w:rsidR="00106101" w:rsidRPr="00106101">
        <w:t>and corn. Despite these challenges, BMR showed potential as a viable alternative</w:t>
      </w:r>
      <w:r w:rsidR="00663731">
        <w:t xml:space="preserve"> forage</w:t>
      </w:r>
      <w:r w:rsidR="00106101" w:rsidRPr="00106101">
        <w:t xml:space="preserve"> to corn, especially in environments experiencing high temperatures and drought conditions. However, differences in starch and sugar </w:t>
      </w:r>
      <w:r w:rsidR="009E46B2">
        <w:t>concentration</w:t>
      </w:r>
      <w:r w:rsidR="009E46B2" w:rsidRPr="00106101">
        <w:t xml:space="preserve"> </w:t>
      </w:r>
      <w:r w:rsidR="00106101" w:rsidRPr="00106101">
        <w:t>between BMR and corn necessitate adjustments in dietary supplementation to maintain optimal milk production.</w:t>
      </w:r>
      <w:r w:rsidR="00106101">
        <w:t xml:space="preserve"> </w:t>
      </w:r>
      <w:r w:rsidR="00042779" w:rsidRPr="00042779">
        <w:t xml:space="preserve">Future research should focus on improving seed quality control and refining dietary adjustments to maximize the benefits of BMR </w:t>
      </w:r>
      <w:r w:rsidR="000C0E5D">
        <w:t>as a silage in</w:t>
      </w:r>
      <w:r w:rsidR="00042779" w:rsidRPr="00042779">
        <w:t xml:space="preserve"> dairy production systems. </w:t>
      </w:r>
      <w:r w:rsidR="00B34A3E">
        <w:t>While</w:t>
      </w:r>
      <w:r w:rsidR="00042779" w:rsidRPr="00042779">
        <w:t xml:space="preserve"> BMR demonstrated promise, careful dietary planning and further studies are essential to fully harness its potential as a substitute for traditional corn.</w:t>
      </w:r>
      <w:r w:rsidR="009B208C">
        <w:t xml:space="preserve"> To determine if BMR is more cost-effective than corn as silage forage in dairy systems, a cost analysis comparing both in a realistic production setting should be conducted.</w:t>
      </w:r>
    </w:p>
    <w:p w14:paraId="4D33BE11" w14:textId="6B7E0E7F" w:rsidR="00995106" w:rsidRDefault="00995106" w:rsidP="00995106">
      <w:pPr>
        <w:ind w:firstLine="720"/>
      </w:pPr>
      <w:r w:rsidRPr="00995106">
        <w:t>Overall, the results demonstrate that NIRS is a</w:t>
      </w:r>
      <w:r w:rsidR="00FF45A3">
        <w:t>n</w:t>
      </w:r>
      <w:r w:rsidRPr="00995106">
        <w:t xml:space="preserve"> accurate method for analyzing </w:t>
      </w:r>
      <w:r w:rsidR="00FF45A3">
        <w:t xml:space="preserve">digestibility </w:t>
      </w:r>
      <w:r w:rsidRPr="00995106">
        <w:t xml:space="preserve">and protein </w:t>
      </w:r>
      <w:r w:rsidR="009E46B2">
        <w:t>concentration</w:t>
      </w:r>
      <w:r w:rsidR="009E46B2" w:rsidRPr="00995106">
        <w:t xml:space="preserve"> </w:t>
      </w:r>
      <w:r w:rsidRPr="00995106">
        <w:t xml:space="preserve">in both corn and BMR. These findings support </w:t>
      </w:r>
      <w:r w:rsidR="00FF45A3">
        <w:t>using</w:t>
      </w:r>
      <w:r w:rsidRPr="00995106">
        <w:t xml:space="preserve"> NIRS as a reliable alternative to WC, offering a faster and less labor-intensive option for routine analysis of </w:t>
      </w:r>
      <w:r w:rsidR="00FF45A3">
        <w:t>pre-ensiled forage</w:t>
      </w:r>
      <w:r w:rsidRPr="00995106">
        <w:t xml:space="preserve"> samples. </w:t>
      </w:r>
    </w:p>
    <w:p w14:paraId="2D8174BC" w14:textId="2E4CEB24" w:rsidR="00EE472F" w:rsidRDefault="00EE472F" w:rsidP="00EE472F">
      <w:pPr>
        <w:pStyle w:val="Heading3"/>
      </w:pPr>
      <w:bookmarkStart w:id="239" w:name="_Toc171597678"/>
      <w:r>
        <w:t>A</w:t>
      </w:r>
      <w:r w:rsidR="00234CE6">
        <w:t>cknowledgements</w:t>
      </w:r>
      <w:bookmarkEnd w:id="239"/>
    </w:p>
    <w:p w14:paraId="60DA66AF" w14:textId="4B833350" w:rsidR="00C36393" w:rsidRDefault="00221A36" w:rsidP="00CD5D41">
      <w:r>
        <w:tab/>
      </w:r>
      <w:r w:rsidR="00FF45A3">
        <w:t xml:space="preserve">Thank you to the PI of this study, Dr. Liz Eckelkamp, and the co-authors, Dr. Katie Mason and Dr. Kyle McLean. </w:t>
      </w:r>
      <w:r w:rsidR="002A06FD">
        <w:t>Thank you to the East Tennessee Research and Education Center</w:t>
      </w:r>
      <w:r w:rsidR="00864E2B">
        <w:t xml:space="preserve"> PSU and LRD</w:t>
      </w:r>
      <w:r w:rsidR="008957A1">
        <w:t xml:space="preserve"> staff</w:t>
      </w:r>
      <w:r w:rsidR="00E32EF2">
        <w:t xml:space="preserve">. </w:t>
      </w:r>
      <w:r>
        <w:t xml:space="preserve">Thank you </w:t>
      </w:r>
      <w:r w:rsidR="00076BBA">
        <w:t>to T</w:t>
      </w:r>
      <w:r w:rsidR="00954FDA">
        <w:t xml:space="preserve">om Kilcer from </w:t>
      </w:r>
      <w:r w:rsidR="009173F2">
        <w:t xml:space="preserve">Advanced </w:t>
      </w:r>
      <w:r w:rsidR="00954FDA">
        <w:t xml:space="preserve">Ag Systems </w:t>
      </w:r>
      <w:r w:rsidR="008957A1">
        <w:t>for his support in this project</w:t>
      </w:r>
      <w:r w:rsidR="008957A1" w:rsidRPr="00995106">
        <w:t>.</w:t>
      </w:r>
      <w:r w:rsidR="00995106" w:rsidRPr="00995106">
        <w:t xml:space="preserve"> </w:t>
      </w:r>
      <w:r w:rsidR="004D3DC0">
        <w:t>We want to thank USDA-AMS award</w:t>
      </w:r>
      <w:r w:rsidR="004D3DC0" w:rsidRPr="00FA050C">
        <w:t xml:space="preserve"> AM21DBITN1005 </w:t>
      </w:r>
      <w:r w:rsidR="004D3DC0">
        <w:t xml:space="preserve">for funding this research. </w:t>
      </w:r>
      <w:r w:rsidR="00995106" w:rsidRPr="00995106">
        <w:t>Thank you to David McIntosh from the University of Tennessee, Knoxville Beef and Forages Center for NIRS analysis of corn and sorghum samples. Thank you to Dairyland Laboratories Inc. for wet chemistry analysis of corn and sorghum samples.</w:t>
      </w:r>
    </w:p>
    <w:p w14:paraId="59587584" w14:textId="1E25763D" w:rsidR="00C36393" w:rsidRPr="00004DB2" w:rsidRDefault="00C36393" w:rsidP="00C36393">
      <w:pPr>
        <w:pStyle w:val="Heading3"/>
      </w:pPr>
      <w:r>
        <w:br w:type="page"/>
      </w:r>
      <w:bookmarkStart w:id="240" w:name="_Toc171597679"/>
      <w:r>
        <w:t>A</w:t>
      </w:r>
      <w:r w:rsidR="00234CE6">
        <w:t>ppendix</w:t>
      </w:r>
      <w:r>
        <w:t xml:space="preserve"> C</w:t>
      </w:r>
      <w:bookmarkEnd w:id="240"/>
    </w:p>
    <w:p w14:paraId="157CED2C" w14:textId="77777777" w:rsidR="003F6299" w:rsidRDefault="003F6299" w:rsidP="00CD5D41"/>
    <w:p w14:paraId="2E4D667F" w14:textId="77777777" w:rsidR="00995106" w:rsidRDefault="00995106">
      <w:pPr>
        <w:spacing w:line="240" w:lineRule="auto"/>
        <w:contextualSpacing w:val="0"/>
        <w:rPr>
          <w:iCs/>
          <w:szCs w:val="18"/>
        </w:rPr>
      </w:pPr>
      <w:r>
        <w:br w:type="page"/>
      </w:r>
    </w:p>
    <w:p w14:paraId="5A712BB3" w14:textId="32333483" w:rsidR="00995106" w:rsidRDefault="00995106" w:rsidP="00995106">
      <w:pPr>
        <w:pStyle w:val="Caption"/>
        <w:rPr>
          <w:noProof/>
        </w:rPr>
      </w:pPr>
      <w:bookmarkStart w:id="241" w:name="_Toc171604363"/>
      <w:r>
        <w:t xml:space="preserve">Table </w:t>
      </w:r>
      <w:r w:rsidR="00726CE9">
        <w:fldChar w:fldCharType="begin"/>
      </w:r>
      <w:r w:rsidR="00726CE9">
        <w:instrText xml:space="preserve"> STYLEREF 2 \s </w:instrText>
      </w:r>
      <w:r w:rsidR="00726CE9">
        <w:fldChar w:fldCharType="separate"/>
      </w:r>
      <w:r w:rsidR="00D5452C">
        <w:rPr>
          <w:noProof/>
        </w:rPr>
        <w:t>4</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1</w:t>
      </w:r>
      <w:r w:rsidR="00726CE9">
        <w:rPr>
          <w:noProof/>
        </w:rPr>
        <w:fldChar w:fldCharType="end"/>
      </w:r>
      <w:r>
        <w:rPr>
          <w:noProof/>
        </w:rPr>
        <w:t xml:space="preserve">. </w:t>
      </w:r>
      <w:r w:rsidRPr="0092369E">
        <w:rPr>
          <w:rFonts w:cs="Times New Roman"/>
          <w:color w:val="000000"/>
          <w:szCs w:val="24"/>
        </w:rPr>
        <w:t>Mixed Haylage Calibration Statistics for the Foss DS2500 (NIRSC 2023, Berea, KY)</w:t>
      </w:r>
      <w:bookmarkEnd w:id="241"/>
    </w:p>
    <w:tbl>
      <w:tblPr>
        <w:tblW w:w="9670" w:type="dxa"/>
        <w:tblInd w:w="-108" w:type="dxa"/>
        <w:tblBorders>
          <w:top w:val="nil"/>
          <w:left w:val="nil"/>
          <w:bottom w:val="nil"/>
          <w:right w:val="nil"/>
        </w:tblBorders>
        <w:tblLayout w:type="fixed"/>
        <w:tblLook w:val="0000" w:firstRow="0" w:lastRow="0" w:firstColumn="0" w:lastColumn="0" w:noHBand="0" w:noVBand="0"/>
      </w:tblPr>
      <w:tblGrid>
        <w:gridCol w:w="1998"/>
        <w:gridCol w:w="1224"/>
        <w:gridCol w:w="1611"/>
        <w:gridCol w:w="1611"/>
        <w:gridCol w:w="1611"/>
        <w:gridCol w:w="1615"/>
      </w:tblGrid>
      <w:tr w:rsidR="00995106" w:rsidRPr="00B215E9" w14:paraId="5D3C6978" w14:textId="77777777" w:rsidTr="00626978">
        <w:trPr>
          <w:trHeight w:val="108"/>
        </w:trPr>
        <w:tc>
          <w:tcPr>
            <w:tcW w:w="1998" w:type="dxa"/>
            <w:tcBorders>
              <w:top w:val="single" w:sz="12" w:space="0" w:color="000000"/>
              <w:bottom w:val="single" w:sz="12" w:space="0" w:color="000000"/>
            </w:tcBorders>
          </w:tcPr>
          <w:p w14:paraId="42A65981"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Constituent</w:t>
            </w:r>
          </w:p>
        </w:tc>
        <w:tc>
          <w:tcPr>
            <w:tcW w:w="1224" w:type="dxa"/>
            <w:tcBorders>
              <w:top w:val="single" w:sz="12" w:space="0" w:color="000000"/>
              <w:bottom w:val="single" w:sz="12" w:space="0" w:color="000000"/>
            </w:tcBorders>
            <w:vAlign w:val="bottom"/>
          </w:tcPr>
          <w:p w14:paraId="02C47DC9" w14:textId="77777777" w:rsidR="00995106" w:rsidRPr="00B215E9" w:rsidRDefault="00995106" w:rsidP="00626978">
            <w:pPr>
              <w:autoSpaceDE w:val="0"/>
              <w:autoSpaceDN w:val="0"/>
              <w:adjustRightInd w:val="0"/>
              <w:spacing w:line="240" w:lineRule="auto"/>
              <w:jc w:val="center"/>
              <w:rPr>
                <w:rFonts w:cs="Times New Roman"/>
                <w:color w:val="000000"/>
                <w:sz w:val="20"/>
                <w:szCs w:val="20"/>
              </w:rPr>
            </w:pPr>
            <w:r w:rsidRPr="00B215E9">
              <w:rPr>
                <w:rFonts w:cs="Times New Roman"/>
                <w:color w:val="000000"/>
                <w:sz w:val="20"/>
                <w:szCs w:val="20"/>
              </w:rPr>
              <w:t>Mean</w:t>
            </w:r>
          </w:p>
        </w:tc>
        <w:tc>
          <w:tcPr>
            <w:tcW w:w="1611" w:type="dxa"/>
            <w:tcBorders>
              <w:top w:val="single" w:sz="12" w:space="0" w:color="000000"/>
              <w:bottom w:val="single" w:sz="12" w:space="0" w:color="000000"/>
            </w:tcBorders>
            <w:vAlign w:val="bottom"/>
          </w:tcPr>
          <w:p w14:paraId="471A4C47" w14:textId="77777777" w:rsidR="00995106" w:rsidRPr="00B215E9" w:rsidRDefault="00995106" w:rsidP="00626978">
            <w:pPr>
              <w:autoSpaceDE w:val="0"/>
              <w:autoSpaceDN w:val="0"/>
              <w:adjustRightInd w:val="0"/>
              <w:spacing w:line="240" w:lineRule="auto"/>
              <w:jc w:val="center"/>
              <w:rPr>
                <w:rFonts w:cs="Times New Roman"/>
                <w:color w:val="000000"/>
                <w:sz w:val="20"/>
                <w:szCs w:val="20"/>
              </w:rPr>
            </w:pPr>
            <w:r w:rsidRPr="00B215E9">
              <w:rPr>
                <w:rFonts w:cs="Times New Roman"/>
                <w:color w:val="000000"/>
                <w:sz w:val="20"/>
                <w:szCs w:val="20"/>
              </w:rPr>
              <w:t>SD</w:t>
            </w:r>
          </w:p>
        </w:tc>
        <w:tc>
          <w:tcPr>
            <w:tcW w:w="1611" w:type="dxa"/>
            <w:tcBorders>
              <w:top w:val="single" w:sz="12" w:space="0" w:color="000000"/>
              <w:bottom w:val="single" w:sz="12" w:space="0" w:color="000000"/>
            </w:tcBorders>
            <w:vAlign w:val="bottom"/>
          </w:tcPr>
          <w:p w14:paraId="56ED2BD7" w14:textId="77777777" w:rsidR="00995106" w:rsidRPr="00B215E9" w:rsidRDefault="00995106" w:rsidP="00626978">
            <w:pPr>
              <w:autoSpaceDE w:val="0"/>
              <w:autoSpaceDN w:val="0"/>
              <w:adjustRightInd w:val="0"/>
              <w:spacing w:line="240" w:lineRule="auto"/>
              <w:jc w:val="center"/>
              <w:rPr>
                <w:rFonts w:cs="Times New Roman"/>
                <w:color w:val="000000"/>
                <w:sz w:val="20"/>
                <w:szCs w:val="20"/>
              </w:rPr>
            </w:pPr>
            <w:r w:rsidRPr="00B215E9">
              <w:rPr>
                <w:rFonts w:cs="Times New Roman"/>
                <w:color w:val="000000"/>
                <w:sz w:val="20"/>
                <w:szCs w:val="20"/>
              </w:rPr>
              <w:t>SEC</w:t>
            </w:r>
          </w:p>
        </w:tc>
        <w:tc>
          <w:tcPr>
            <w:tcW w:w="1611" w:type="dxa"/>
            <w:tcBorders>
              <w:top w:val="single" w:sz="12" w:space="0" w:color="000000"/>
              <w:bottom w:val="single" w:sz="12" w:space="0" w:color="000000"/>
            </w:tcBorders>
            <w:vAlign w:val="bottom"/>
          </w:tcPr>
          <w:p w14:paraId="63B7C519" w14:textId="77777777" w:rsidR="00995106" w:rsidRPr="00B215E9" w:rsidRDefault="00995106" w:rsidP="00626978">
            <w:pPr>
              <w:autoSpaceDE w:val="0"/>
              <w:autoSpaceDN w:val="0"/>
              <w:adjustRightInd w:val="0"/>
              <w:spacing w:line="240" w:lineRule="auto"/>
              <w:jc w:val="center"/>
              <w:rPr>
                <w:rFonts w:cs="Times New Roman"/>
                <w:color w:val="000000"/>
                <w:sz w:val="20"/>
                <w:szCs w:val="20"/>
              </w:rPr>
            </w:pPr>
            <w:r w:rsidRPr="00B215E9">
              <w:rPr>
                <w:rFonts w:cs="Times New Roman"/>
                <w:color w:val="000000"/>
                <w:sz w:val="20"/>
                <w:szCs w:val="20"/>
              </w:rPr>
              <w:t>RSQ</w:t>
            </w:r>
          </w:p>
        </w:tc>
        <w:tc>
          <w:tcPr>
            <w:tcW w:w="1615" w:type="dxa"/>
            <w:tcBorders>
              <w:top w:val="single" w:sz="12" w:space="0" w:color="000000"/>
              <w:bottom w:val="single" w:sz="12" w:space="0" w:color="000000"/>
            </w:tcBorders>
            <w:vAlign w:val="bottom"/>
          </w:tcPr>
          <w:p w14:paraId="1C1142CD" w14:textId="77777777" w:rsidR="00995106" w:rsidRPr="00B215E9" w:rsidRDefault="00995106" w:rsidP="00626978">
            <w:pPr>
              <w:autoSpaceDE w:val="0"/>
              <w:autoSpaceDN w:val="0"/>
              <w:adjustRightInd w:val="0"/>
              <w:spacing w:line="240" w:lineRule="auto"/>
              <w:jc w:val="center"/>
              <w:rPr>
                <w:rFonts w:cs="Times New Roman"/>
                <w:color w:val="000000"/>
                <w:sz w:val="20"/>
                <w:szCs w:val="20"/>
              </w:rPr>
            </w:pPr>
            <w:r w:rsidRPr="00B215E9">
              <w:rPr>
                <w:rFonts w:cs="Times New Roman"/>
                <w:color w:val="000000"/>
                <w:sz w:val="20"/>
                <w:szCs w:val="20"/>
              </w:rPr>
              <w:t>SECV</w:t>
            </w:r>
          </w:p>
        </w:tc>
      </w:tr>
      <w:tr w:rsidR="00995106" w:rsidRPr="00B215E9" w14:paraId="4FBB46BA" w14:textId="77777777" w:rsidTr="00626978">
        <w:trPr>
          <w:trHeight w:val="108"/>
        </w:trPr>
        <w:tc>
          <w:tcPr>
            <w:tcW w:w="1998" w:type="dxa"/>
            <w:tcBorders>
              <w:top w:val="single" w:sz="12" w:space="0" w:color="000000"/>
            </w:tcBorders>
          </w:tcPr>
          <w:p w14:paraId="71A706DE"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DM</w:t>
            </w:r>
          </w:p>
        </w:tc>
        <w:tc>
          <w:tcPr>
            <w:tcW w:w="1224" w:type="dxa"/>
            <w:tcBorders>
              <w:top w:val="single" w:sz="12" w:space="0" w:color="000000"/>
            </w:tcBorders>
            <w:vAlign w:val="bottom"/>
          </w:tcPr>
          <w:p w14:paraId="2FBF7087"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94.32</w:t>
            </w:r>
          </w:p>
        </w:tc>
        <w:tc>
          <w:tcPr>
            <w:tcW w:w="1611" w:type="dxa"/>
            <w:tcBorders>
              <w:top w:val="single" w:sz="12" w:space="0" w:color="000000"/>
            </w:tcBorders>
            <w:vAlign w:val="bottom"/>
          </w:tcPr>
          <w:p w14:paraId="5E4CCAE0"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1.43</w:t>
            </w:r>
          </w:p>
        </w:tc>
        <w:tc>
          <w:tcPr>
            <w:tcW w:w="1611" w:type="dxa"/>
            <w:tcBorders>
              <w:top w:val="single" w:sz="12" w:space="0" w:color="000000"/>
            </w:tcBorders>
            <w:vAlign w:val="bottom"/>
          </w:tcPr>
          <w:p w14:paraId="430FD96D"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0.35</w:t>
            </w:r>
          </w:p>
        </w:tc>
        <w:tc>
          <w:tcPr>
            <w:tcW w:w="1611" w:type="dxa"/>
            <w:tcBorders>
              <w:top w:val="single" w:sz="12" w:space="0" w:color="000000"/>
            </w:tcBorders>
            <w:vAlign w:val="bottom"/>
          </w:tcPr>
          <w:p w14:paraId="52151392"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0.94</w:t>
            </w:r>
          </w:p>
        </w:tc>
        <w:tc>
          <w:tcPr>
            <w:tcW w:w="1615" w:type="dxa"/>
            <w:tcBorders>
              <w:top w:val="single" w:sz="12" w:space="0" w:color="000000"/>
            </w:tcBorders>
            <w:vAlign w:val="bottom"/>
          </w:tcPr>
          <w:p w14:paraId="0D9CB43D"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0.38</w:t>
            </w:r>
          </w:p>
        </w:tc>
      </w:tr>
      <w:tr w:rsidR="00995106" w:rsidRPr="00B215E9" w14:paraId="7D491736" w14:textId="77777777" w:rsidTr="00626978">
        <w:trPr>
          <w:trHeight w:val="108"/>
        </w:trPr>
        <w:tc>
          <w:tcPr>
            <w:tcW w:w="1998" w:type="dxa"/>
          </w:tcPr>
          <w:p w14:paraId="5E951ABF"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CP</w:t>
            </w:r>
          </w:p>
        </w:tc>
        <w:tc>
          <w:tcPr>
            <w:tcW w:w="1224" w:type="dxa"/>
            <w:vAlign w:val="bottom"/>
          </w:tcPr>
          <w:p w14:paraId="192FEEAD"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15.14</w:t>
            </w:r>
          </w:p>
        </w:tc>
        <w:tc>
          <w:tcPr>
            <w:tcW w:w="1611" w:type="dxa"/>
            <w:vAlign w:val="bottom"/>
          </w:tcPr>
          <w:p w14:paraId="5EE41BCB"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5.23</w:t>
            </w:r>
          </w:p>
        </w:tc>
        <w:tc>
          <w:tcPr>
            <w:tcW w:w="1611" w:type="dxa"/>
            <w:vAlign w:val="bottom"/>
          </w:tcPr>
          <w:p w14:paraId="700B1661"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0.89</w:t>
            </w:r>
          </w:p>
        </w:tc>
        <w:tc>
          <w:tcPr>
            <w:tcW w:w="1611" w:type="dxa"/>
            <w:vAlign w:val="bottom"/>
          </w:tcPr>
          <w:p w14:paraId="74668D0F"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0.97</w:t>
            </w:r>
          </w:p>
        </w:tc>
        <w:tc>
          <w:tcPr>
            <w:tcW w:w="1615" w:type="dxa"/>
            <w:vAlign w:val="bottom"/>
          </w:tcPr>
          <w:p w14:paraId="1D3E622D"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0.98</w:t>
            </w:r>
          </w:p>
        </w:tc>
      </w:tr>
      <w:tr w:rsidR="00995106" w:rsidRPr="00B215E9" w14:paraId="655D1FFD" w14:textId="77777777" w:rsidTr="00626978">
        <w:trPr>
          <w:trHeight w:val="108"/>
        </w:trPr>
        <w:tc>
          <w:tcPr>
            <w:tcW w:w="1998" w:type="dxa"/>
          </w:tcPr>
          <w:p w14:paraId="780C5BAA"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ADF</w:t>
            </w:r>
          </w:p>
        </w:tc>
        <w:tc>
          <w:tcPr>
            <w:tcW w:w="1224" w:type="dxa"/>
            <w:vAlign w:val="bottom"/>
          </w:tcPr>
          <w:p w14:paraId="0D257C13"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38.18</w:t>
            </w:r>
          </w:p>
        </w:tc>
        <w:tc>
          <w:tcPr>
            <w:tcW w:w="1611" w:type="dxa"/>
            <w:vAlign w:val="bottom"/>
          </w:tcPr>
          <w:p w14:paraId="7215AD5B"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6.83</w:t>
            </w:r>
          </w:p>
        </w:tc>
        <w:tc>
          <w:tcPr>
            <w:tcW w:w="1611" w:type="dxa"/>
            <w:vAlign w:val="bottom"/>
          </w:tcPr>
          <w:p w14:paraId="44A86EB3"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1.92</w:t>
            </w:r>
          </w:p>
        </w:tc>
        <w:tc>
          <w:tcPr>
            <w:tcW w:w="1611" w:type="dxa"/>
            <w:vAlign w:val="bottom"/>
          </w:tcPr>
          <w:p w14:paraId="0CAB9F93"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0.92</w:t>
            </w:r>
          </w:p>
        </w:tc>
        <w:tc>
          <w:tcPr>
            <w:tcW w:w="1615" w:type="dxa"/>
            <w:vAlign w:val="bottom"/>
          </w:tcPr>
          <w:p w14:paraId="2F157603"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2.08</w:t>
            </w:r>
          </w:p>
        </w:tc>
      </w:tr>
      <w:tr w:rsidR="00995106" w:rsidRPr="00B215E9" w14:paraId="377C26A3" w14:textId="77777777" w:rsidTr="00626978">
        <w:trPr>
          <w:trHeight w:val="108"/>
        </w:trPr>
        <w:tc>
          <w:tcPr>
            <w:tcW w:w="1998" w:type="dxa"/>
          </w:tcPr>
          <w:p w14:paraId="40A11104"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aNDF</w:t>
            </w:r>
          </w:p>
        </w:tc>
        <w:tc>
          <w:tcPr>
            <w:tcW w:w="1224" w:type="dxa"/>
            <w:vAlign w:val="bottom"/>
          </w:tcPr>
          <w:p w14:paraId="7E1693B3"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49.74</w:t>
            </w:r>
          </w:p>
        </w:tc>
        <w:tc>
          <w:tcPr>
            <w:tcW w:w="1611" w:type="dxa"/>
            <w:vAlign w:val="bottom"/>
          </w:tcPr>
          <w:p w14:paraId="432D44A5"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11.44</w:t>
            </w:r>
          </w:p>
        </w:tc>
        <w:tc>
          <w:tcPr>
            <w:tcW w:w="1611" w:type="dxa"/>
            <w:vAlign w:val="bottom"/>
          </w:tcPr>
          <w:p w14:paraId="3AAF4948"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2.33</w:t>
            </w:r>
          </w:p>
        </w:tc>
        <w:tc>
          <w:tcPr>
            <w:tcW w:w="1611" w:type="dxa"/>
            <w:vAlign w:val="bottom"/>
          </w:tcPr>
          <w:p w14:paraId="719B12BD"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0.96</w:t>
            </w:r>
          </w:p>
        </w:tc>
        <w:tc>
          <w:tcPr>
            <w:tcW w:w="1615" w:type="dxa"/>
            <w:vAlign w:val="bottom"/>
          </w:tcPr>
          <w:p w14:paraId="652AD6B7"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2.42</w:t>
            </w:r>
          </w:p>
        </w:tc>
      </w:tr>
      <w:tr w:rsidR="00995106" w:rsidRPr="00B215E9" w14:paraId="417D34EA" w14:textId="77777777" w:rsidTr="00626978">
        <w:trPr>
          <w:trHeight w:val="108"/>
        </w:trPr>
        <w:tc>
          <w:tcPr>
            <w:tcW w:w="1998" w:type="dxa"/>
          </w:tcPr>
          <w:p w14:paraId="30E3143B"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Ash</w:t>
            </w:r>
          </w:p>
        </w:tc>
        <w:tc>
          <w:tcPr>
            <w:tcW w:w="1224" w:type="dxa"/>
            <w:vAlign w:val="bottom"/>
          </w:tcPr>
          <w:p w14:paraId="128BED2F"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10.45</w:t>
            </w:r>
          </w:p>
        </w:tc>
        <w:tc>
          <w:tcPr>
            <w:tcW w:w="1611" w:type="dxa"/>
            <w:vAlign w:val="bottom"/>
          </w:tcPr>
          <w:p w14:paraId="1D16DE12"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3.45</w:t>
            </w:r>
          </w:p>
        </w:tc>
        <w:tc>
          <w:tcPr>
            <w:tcW w:w="1611" w:type="dxa"/>
            <w:vAlign w:val="bottom"/>
          </w:tcPr>
          <w:p w14:paraId="115222A5"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1.19</w:t>
            </w:r>
          </w:p>
        </w:tc>
        <w:tc>
          <w:tcPr>
            <w:tcW w:w="1611" w:type="dxa"/>
            <w:vAlign w:val="bottom"/>
          </w:tcPr>
          <w:p w14:paraId="1707E012"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0.88</w:t>
            </w:r>
          </w:p>
        </w:tc>
        <w:tc>
          <w:tcPr>
            <w:tcW w:w="1615" w:type="dxa"/>
            <w:vAlign w:val="bottom"/>
          </w:tcPr>
          <w:p w14:paraId="242BDAFF"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1.32</w:t>
            </w:r>
          </w:p>
        </w:tc>
      </w:tr>
      <w:tr w:rsidR="00995106" w:rsidRPr="00B215E9" w14:paraId="15A50456" w14:textId="77777777" w:rsidTr="00626978">
        <w:trPr>
          <w:trHeight w:val="108"/>
        </w:trPr>
        <w:tc>
          <w:tcPr>
            <w:tcW w:w="1998" w:type="dxa"/>
          </w:tcPr>
          <w:p w14:paraId="7B63CB66"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Fat</w:t>
            </w:r>
          </w:p>
        </w:tc>
        <w:tc>
          <w:tcPr>
            <w:tcW w:w="1224" w:type="dxa"/>
            <w:vAlign w:val="bottom"/>
          </w:tcPr>
          <w:p w14:paraId="3E7EF274"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2.67</w:t>
            </w:r>
          </w:p>
        </w:tc>
        <w:tc>
          <w:tcPr>
            <w:tcW w:w="1611" w:type="dxa"/>
            <w:vAlign w:val="bottom"/>
          </w:tcPr>
          <w:p w14:paraId="27282349"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0.81</w:t>
            </w:r>
          </w:p>
        </w:tc>
        <w:tc>
          <w:tcPr>
            <w:tcW w:w="1611" w:type="dxa"/>
            <w:vAlign w:val="bottom"/>
          </w:tcPr>
          <w:p w14:paraId="49DE6483"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0.45</w:t>
            </w:r>
          </w:p>
        </w:tc>
        <w:tc>
          <w:tcPr>
            <w:tcW w:w="1611" w:type="dxa"/>
            <w:vAlign w:val="bottom"/>
          </w:tcPr>
          <w:p w14:paraId="73C2C9E2"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0.69</w:t>
            </w:r>
          </w:p>
        </w:tc>
        <w:tc>
          <w:tcPr>
            <w:tcW w:w="1615" w:type="dxa"/>
            <w:vAlign w:val="bottom"/>
          </w:tcPr>
          <w:p w14:paraId="12C7CA35"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0.51</w:t>
            </w:r>
          </w:p>
        </w:tc>
      </w:tr>
      <w:tr w:rsidR="00995106" w:rsidRPr="00B215E9" w14:paraId="02B8A994" w14:textId="77777777" w:rsidTr="00626978">
        <w:trPr>
          <w:trHeight w:val="108"/>
        </w:trPr>
        <w:tc>
          <w:tcPr>
            <w:tcW w:w="1998" w:type="dxa"/>
          </w:tcPr>
          <w:p w14:paraId="76A409BE"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Lignin</w:t>
            </w:r>
          </w:p>
        </w:tc>
        <w:tc>
          <w:tcPr>
            <w:tcW w:w="1224" w:type="dxa"/>
            <w:vAlign w:val="bottom"/>
          </w:tcPr>
          <w:p w14:paraId="0E16A833"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7.12</w:t>
            </w:r>
          </w:p>
        </w:tc>
        <w:tc>
          <w:tcPr>
            <w:tcW w:w="1611" w:type="dxa"/>
            <w:vAlign w:val="bottom"/>
          </w:tcPr>
          <w:p w14:paraId="163F6ED7"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2.85</w:t>
            </w:r>
          </w:p>
        </w:tc>
        <w:tc>
          <w:tcPr>
            <w:tcW w:w="1611" w:type="dxa"/>
            <w:vAlign w:val="bottom"/>
          </w:tcPr>
          <w:p w14:paraId="1A8BFE6E"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1.11</w:t>
            </w:r>
          </w:p>
        </w:tc>
        <w:tc>
          <w:tcPr>
            <w:tcW w:w="1611" w:type="dxa"/>
            <w:vAlign w:val="bottom"/>
          </w:tcPr>
          <w:p w14:paraId="07AC9104"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0.85</w:t>
            </w:r>
          </w:p>
        </w:tc>
        <w:tc>
          <w:tcPr>
            <w:tcW w:w="1615" w:type="dxa"/>
            <w:vAlign w:val="bottom"/>
          </w:tcPr>
          <w:p w14:paraId="0243EBC6"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1.21</w:t>
            </w:r>
          </w:p>
        </w:tc>
      </w:tr>
      <w:tr w:rsidR="00995106" w:rsidRPr="00B215E9" w14:paraId="7DB0194E" w14:textId="77777777" w:rsidTr="00626978">
        <w:trPr>
          <w:trHeight w:val="108"/>
        </w:trPr>
        <w:tc>
          <w:tcPr>
            <w:tcW w:w="1998" w:type="dxa"/>
          </w:tcPr>
          <w:p w14:paraId="014E516A"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dNDF30</w:t>
            </w:r>
          </w:p>
        </w:tc>
        <w:tc>
          <w:tcPr>
            <w:tcW w:w="1224" w:type="dxa"/>
            <w:vAlign w:val="bottom"/>
          </w:tcPr>
          <w:p w14:paraId="3495EDED"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21.28</w:t>
            </w:r>
          </w:p>
        </w:tc>
        <w:tc>
          <w:tcPr>
            <w:tcW w:w="1611" w:type="dxa"/>
            <w:vAlign w:val="bottom"/>
          </w:tcPr>
          <w:p w14:paraId="76D56591"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7.72</w:t>
            </w:r>
          </w:p>
        </w:tc>
        <w:tc>
          <w:tcPr>
            <w:tcW w:w="1611" w:type="dxa"/>
            <w:vAlign w:val="bottom"/>
          </w:tcPr>
          <w:p w14:paraId="73A65A58"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3.93</w:t>
            </w:r>
          </w:p>
        </w:tc>
        <w:tc>
          <w:tcPr>
            <w:tcW w:w="1611" w:type="dxa"/>
            <w:vAlign w:val="bottom"/>
          </w:tcPr>
          <w:p w14:paraId="4FE4C6BF"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0.74</w:t>
            </w:r>
          </w:p>
        </w:tc>
        <w:tc>
          <w:tcPr>
            <w:tcW w:w="1615" w:type="dxa"/>
            <w:vAlign w:val="bottom"/>
          </w:tcPr>
          <w:p w14:paraId="16A97311"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4.67</w:t>
            </w:r>
          </w:p>
        </w:tc>
      </w:tr>
      <w:tr w:rsidR="00995106" w:rsidRPr="00B215E9" w14:paraId="5F2C5745" w14:textId="77777777" w:rsidTr="00626978">
        <w:trPr>
          <w:trHeight w:val="108"/>
        </w:trPr>
        <w:tc>
          <w:tcPr>
            <w:tcW w:w="1998" w:type="dxa"/>
          </w:tcPr>
          <w:p w14:paraId="67C7C623"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IVTDMD30</w:t>
            </w:r>
          </w:p>
        </w:tc>
        <w:tc>
          <w:tcPr>
            <w:tcW w:w="1224" w:type="dxa"/>
            <w:vAlign w:val="bottom"/>
          </w:tcPr>
          <w:p w14:paraId="76090FD8"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70.87</w:t>
            </w:r>
          </w:p>
        </w:tc>
        <w:tc>
          <w:tcPr>
            <w:tcW w:w="1611" w:type="dxa"/>
            <w:vAlign w:val="bottom"/>
          </w:tcPr>
          <w:p w14:paraId="54B1B738"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9.80</w:t>
            </w:r>
          </w:p>
        </w:tc>
        <w:tc>
          <w:tcPr>
            <w:tcW w:w="1611" w:type="dxa"/>
            <w:vAlign w:val="bottom"/>
          </w:tcPr>
          <w:p w14:paraId="40CED2F5"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4.91</w:t>
            </w:r>
          </w:p>
        </w:tc>
        <w:tc>
          <w:tcPr>
            <w:tcW w:w="1611" w:type="dxa"/>
            <w:vAlign w:val="bottom"/>
          </w:tcPr>
          <w:p w14:paraId="597FE542"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0.75</w:t>
            </w:r>
          </w:p>
        </w:tc>
        <w:tc>
          <w:tcPr>
            <w:tcW w:w="1615" w:type="dxa"/>
            <w:vAlign w:val="bottom"/>
          </w:tcPr>
          <w:p w14:paraId="1A8AF02B"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5.42</w:t>
            </w:r>
          </w:p>
        </w:tc>
      </w:tr>
      <w:tr w:rsidR="00995106" w:rsidRPr="00B215E9" w14:paraId="651F562C" w14:textId="77777777" w:rsidTr="00626978">
        <w:trPr>
          <w:trHeight w:val="108"/>
        </w:trPr>
        <w:tc>
          <w:tcPr>
            <w:tcW w:w="1998" w:type="dxa"/>
          </w:tcPr>
          <w:p w14:paraId="431CCE01"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dNDF48</w:t>
            </w:r>
          </w:p>
        </w:tc>
        <w:tc>
          <w:tcPr>
            <w:tcW w:w="1224" w:type="dxa"/>
            <w:vAlign w:val="bottom"/>
          </w:tcPr>
          <w:p w14:paraId="4317D155"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22.38</w:t>
            </w:r>
          </w:p>
        </w:tc>
        <w:tc>
          <w:tcPr>
            <w:tcW w:w="1611" w:type="dxa"/>
            <w:vAlign w:val="bottom"/>
          </w:tcPr>
          <w:p w14:paraId="03C682F9"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6.66</w:t>
            </w:r>
          </w:p>
        </w:tc>
        <w:tc>
          <w:tcPr>
            <w:tcW w:w="1611" w:type="dxa"/>
            <w:vAlign w:val="bottom"/>
          </w:tcPr>
          <w:p w14:paraId="719B3CCE"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2.49</w:t>
            </w:r>
          </w:p>
        </w:tc>
        <w:tc>
          <w:tcPr>
            <w:tcW w:w="1611" w:type="dxa"/>
            <w:vAlign w:val="bottom"/>
          </w:tcPr>
          <w:p w14:paraId="6B78AD6F"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0.86</w:t>
            </w:r>
          </w:p>
        </w:tc>
        <w:tc>
          <w:tcPr>
            <w:tcW w:w="1615" w:type="dxa"/>
            <w:vAlign w:val="bottom"/>
          </w:tcPr>
          <w:p w14:paraId="0FA26C3F"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2.61</w:t>
            </w:r>
          </w:p>
        </w:tc>
      </w:tr>
      <w:tr w:rsidR="00995106" w:rsidRPr="00B215E9" w14:paraId="0E0CC1DD" w14:textId="77777777" w:rsidTr="00626978">
        <w:trPr>
          <w:trHeight w:val="108"/>
        </w:trPr>
        <w:tc>
          <w:tcPr>
            <w:tcW w:w="1998" w:type="dxa"/>
          </w:tcPr>
          <w:p w14:paraId="7E39B30B"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IVTDMD48</w:t>
            </w:r>
          </w:p>
        </w:tc>
        <w:tc>
          <w:tcPr>
            <w:tcW w:w="1224" w:type="dxa"/>
            <w:vAlign w:val="bottom"/>
          </w:tcPr>
          <w:p w14:paraId="06969DC4"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78.04</w:t>
            </w:r>
          </w:p>
        </w:tc>
        <w:tc>
          <w:tcPr>
            <w:tcW w:w="1611" w:type="dxa"/>
            <w:vAlign w:val="bottom"/>
          </w:tcPr>
          <w:p w14:paraId="5B2F29EA"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5.85</w:t>
            </w:r>
          </w:p>
        </w:tc>
        <w:tc>
          <w:tcPr>
            <w:tcW w:w="1611" w:type="dxa"/>
            <w:vAlign w:val="bottom"/>
          </w:tcPr>
          <w:p w14:paraId="3B67DB50"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2.26</w:t>
            </w:r>
          </w:p>
        </w:tc>
        <w:tc>
          <w:tcPr>
            <w:tcW w:w="1611" w:type="dxa"/>
            <w:vAlign w:val="bottom"/>
          </w:tcPr>
          <w:p w14:paraId="1A5555B8"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0.85</w:t>
            </w:r>
          </w:p>
        </w:tc>
        <w:tc>
          <w:tcPr>
            <w:tcW w:w="1615" w:type="dxa"/>
            <w:vAlign w:val="bottom"/>
          </w:tcPr>
          <w:p w14:paraId="56C63C86"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2.45</w:t>
            </w:r>
          </w:p>
        </w:tc>
      </w:tr>
      <w:tr w:rsidR="00995106" w:rsidRPr="00B215E9" w14:paraId="3A0AB7DB" w14:textId="77777777" w:rsidTr="00626978">
        <w:trPr>
          <w:trHeight w:val="108"/>
        </w:trPr>
        <w:tc>
          <w:tcPr>
            <w:tcW w:w="1998" w:type="dxa"/>
          </w:tcPr>
          <w:p w14:paraId="1A760551"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Ca</w:t>
            </w:r>
          </w:p>
        </w:tc>
        <w:tc>
          <w:tcPr>
            <w:tcW w:w="1224" w:type="dxa"/>
            <w:vAlign w:val="bottom"/>
          </w:tcPr>
          <w:p w14:paraId="3CB6B996"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1.07</w:t>
            </w:r>
          </w:p>
        </w:tc>
        <w:tc>
          <w:tcPr>
            <w:tcW w:w="1611" w:type="dxa"/>
            <w:vAlign w:val="bottom"/>
          </w:tcPr>
          <w:p w14:paraId="48FA7C12"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0.45</w:t>
            </w:r>
          </w:p>
        </w:tc>
        <w:tc>
          <w:tcPr>
            <w:tcW w:w="1611" w:type="dxa"/>
            <w:vAlign w:val="bottom"/>
          </w:tcPr>
          <w:p w14:paraId="4C768A71"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0.17</w:t>
            </w:r>
          </w:p>
        </w:tc>
        <w:tc>
          <w:tcPr>
            <w:tcW w:w="1611" w:type="dxa"/>
            <w:vAlign w:val="bottom"/>
          </w:tcPr>
          <w:p w14:paraId="7AA9EAF6"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0.86</w:t>
            </w:r>
          </w:p>
        </w:tc>
        <w:tc>
          <w:tcPr>
            <w:tcW w:w="1615" w:type="dxa"/>
            <w:vAlign w:val="bottom"/>
          </w:tcPr>
          <w:p w14:paraId="63A7DE5E"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0.18</w:t>
            </w:r>
          </w:p>
        </w:tc>
      </w:tr>
      <w:tr w:rsidR="00995106" w:rsidRPr="00B215E9" w14:paraId="6C4A9F24" w14:textId="77777777" w:rsidTr="00626978">
        <w:trPr>
          <w:trHeight w:val="108"/>
        </w:trPr>
        <w:tc>
          <w:tcPr>
            <w:tcW w:w="1998" w:type="dxa"/>
          </w:tcPr>
          <w:p w14:paraId="483C2220"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P</w:t>
            </w:r>
          </w:p>
        </w:tc>
        <w:tc>
          <w:tcPr>
            <w:tcW w:w="1224" w:type="dxa"/>
            <w:vAlign w:val="bottom"/>
          </w:tcPr>
          <w:p w14:paraId="45F61019"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0.31</w:t>
            </w:r>
          </w:p>
        </w:tc>
        <w:tc>
          <w:tcPr>
            <w:tcW w:w="1611" w:type="dxa"/>
            <w:vAlign w:val="bottom"/>
          </w:tcPr>
          <w:p w14:paraId="0BD46D32"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0.08</w:t>
            </w:r>
          </w:p>
        </w:tc>
        <w:tc>
          <w:tcPr>
            <w:tcW w:w="1611" w:type="dxa"/>
            <w:vAlign w:val="bottom"/>
          </w:tcPr>
          <w:p w14:paraId="6F6DD008"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0.05</w:t>
            </w:r>
          </w:p>
        </w:tc>
        <w:tc>
          <w:tcPr>
            <w:tcW w:w="1611" w:type="dxa"/>
            <w:vAlign w:val="bottom"/>
          </w:tcPr>
          <w:p w14:paraId="62D2BDF0"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0.58</w:t>
            </w:r>
          </w:p>
        </w:tc>
        <w:tc>
          <w:tcPr>
            <w:tcW w:w="1615" w:type="dxa"/>
            <w:vAlign w:val="bottom"/>
          </w:tcPr>
          <w:p w14:paraId="49CD83EB"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0.05</w:t>
            </w:r>
          </w:p>
        </w:tc>
      </w:tr>
      <w:tr w:rsidR="00995106" w:rsidRPr="00B215E9" w14:paraId="54F62B0C" w14:textId="77777777" w:rsidTr="00626978">
        <w:trPr>
          <w:trHeight w:val="108"/>
        </w:trPr>
        <w:tc>
          <w:tcPr>
            <w:tcW w:w="1998" w:type="dxa"/>
          </w:tcPr>
          <w:p w14:paraId="05C820F1"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K</w:t>
            </w:r>
          </w:p>
        </w:tc>
        <w:tc>
          <w:tcPr>
            <w:tcW w:w="1224" w:type="dxa"/>
            <w:vAlign w:val="bottom"/>
          </w:tcPr>
          <w:p w14:paraId="69A47093"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2.46</w:t>
            </w:r>
          </w:p>
        </w:tc>
        <w:tc>
          <w:tcPr>
            <w:tcW w:w="1611" w:type="dxa"/>
            <w:vAlign w:val="bottom"/>
          </w:tcPr>
          <w:p w14:paraId="647FABFD"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0.82</w:t>
            </w:r>
          </w:p>
        </w:tc>
        <w:tc>
          <w:tcPr>
            <w:tcW w:w="1611" w:type="dxa"/>
            <w:vAlign w:val="bottom"/>
          </w:tcPr>
          <w:p w14:paraId="10F5FB07"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0.37</w:t>
            </w:r>
          </w:p>
        </w:tc>
        <w:tc>
          <w:tcPr>
            <w:tcW w:w="1611" w:type="dxa"/>
            <w:vAlign w:val="bottom"/>
          </w:tcPr>
          <w:p w14:paraId="47AC0785"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0.79</w:t>
            </w:r>
          </w:p>
        </w:tc>
        <w:tc>
          <w:tcPr>
            <w:tcW w:w="1615" w:type="dxa"/>
            <w:vAlign w:val="bottom"/>
          </w:tcPr>
          <w:p w14:paraId="2DA95A33"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0.40</w:t>
            </w:r>
          </w:p>
        </w:tc>
      </w:tr>
      <w:tr w:rsidR="00995106" w:rsidRPr="00B215E9" w14:paraId="2B3A5FE7" w14:textId="77777777" w:rsidTr="00626978">
        <w:trPr>
          <w:trHeight w:val="108"/>
        </w:trPr>
        <w:tc>
          <w:tcPr>
            <w:tcW w:w="1998" w:type="dxa"/>
          </w:tcPr>
          <w:p w14:paraId="02DE4102"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Mg</w:t>
            </w:r>
          </w:p>
        </w:tc>
        <w:tc>
          <w:tcPr>
            <w:tcW w:w="1224" w:type="dxa"/>
            <w:vAlign w:val="bottom"/>
          </w:tcPr>
          <w:p w14:paraId="23708E72"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0.30</w:t>
            </w:r>
          </w:p>
        </w:tc>
        <w:tc>
          <w:tcPr>
            <w:tcW w:w="1611" w:type="dxa"/>
            <w:vAlign w:val="bottom"/>
          </w:tcPr>
          <w:p w14:paraId="30155F0B"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0.11</w:t>
            </w:r>
          </w:p>
        </w:tc>
        <w:tc>
          <w:tcPr>
            <w:tcW w:w="1611" w:type="dxa"/>
            <w:vAlign w:val="bottom"/>
          </w:tcPr>
          <w:p w14:paraId="3EEBF93F"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0.07</w:t>
            </w:r>
          </w:p>
        </w:tc>
        <w:tc>
          <w:tcPr>
            <w:tcW w:w="1611" w:type="dxa"/>
            <w:vAlign w:val="bottom"/>
          </w:tcPr>
          <w:p w14:paraId="7DC5ADF7"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0.62</w:t>
            </w:r>
          </w:p>
        </w:tc>
        <w:tc>
          <w:tcPr>
            <w:tcW w:w="1615" w:type="dxa"/>
            <w:vAlign w:val="bottom"/>
          </w:tcPr>
          <w:p w14:paraId="23AFD2E5"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0.07</w:t>
            </w:r>
          </w:p>
        </w:tc>
      </w:tr>
      <w:tr w:rsidR="00995106" w:rsidRPr="00B215E9" w14:paraId="1681EA52" w14:textId="77777777" w:rsidTr="00626978">
        <w:trPr>
          <w:trHeight w:val="108"/>
        </w:trPr>
        <w:tc>
          <w:tcPr>
            <w:tcW w:w="1998" w:type="dxa"/>
          </w:tcPr>
          <w:p w14:paraId="797DEA0B"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ESC</w:t>
            </w:r>
          </w:p>
        </w:tc>
        <w:tc>
          <w:tcPr>
            <w:tcW w:w="1224" w:type="dxa"/>
            <w:vAlign w:val="bottom"/>
          </w:tcPr>
          <w:p w14:paraId="6E88B2FC"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5.19</w:t>
            </w:r>
          </w:p>
        </w:tc>
        <w:tc>
          <w:tcPr>
            <w:tcW w:w="1611" w:type="dxa"/>
            <w:vAlign w:val="bottom"/>
          </w:tcPr>
          <w:p w14:paraId="0D476BA8"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3.57</w:t>
            </w:r>
          </w:p>
        </w:tc>
        <w:tc>
          <w:tcPr>
            <w:tcW w:w="1611" w:type="dxa"/>
            <w:vAlign w:val="bottom"/>
          </w:tcPr>
          <w:p w14:paraId="07F9B41F"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1.24</w:t>
            </w:r>
          </w:p>
        </w:tc>
        <w:tc>
          <w:tcPr>
            <w:tcW w:w="1611" w:type="dxa"/>
            <w:vAlign w:val="bottom"/>
          </w:tcPr>
          <w:p w14:paraId="117FC38F"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0.88</w:t>
            </w:r>
          </w:p>
        </w:tc>
        <w:tc>
          <w:tcPr>
            <w:tcW w:w="1615" w:type="dxa"/>
            <w:vAlign w:val="bottom"/>
          </w:tcPr>
          <w:p w14:paraId="6D7E0490"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1.42</w:t>
            </w:r>
          </w:p>
        </w:tc>
      </w:tr>
      <w:tr w:rsidR="00995106" w:rsidRPr="00B215E9" w14:paraId="0F8E643A" w14:textId="77777777" w:rsidTr="00626978">
        <w:trPr>
          <w:trHeight w:val="108"/>
        </w:trPr>
        <w:tc>
          <w:tcPr>
            <w:tcW w:w="1998" w:type="dxa"/>
          </w:tcPr>
          <w:p w14:paraId="110715BF"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WSC</w:t>
            </w:r>
          </w:p>
        </w:tc>
        <w:tc>
          <w:tcPr>
            <w:tcW w:w="1224" w:type="dxa"/>
            <w:vAlign w:val="bottom"/>
          </w:tcPr>
          <w:p w14:paraId="57D9FE93"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7.30</w:t>
            </w:r>
          </w:p>
        </w:tc>
        <w:tc>
          <w:tcPr>
            <w:tcW w:w="1611" w:type="dxa"/>
            <w:vAlign w:val="bottom"/>
          </w:tcPr>
          <w:p w14:paraId="61084476"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3.90</w:t>
            </w:r>
          </w:p>
        </w:tc>
        <w:tc>
          <w:tcPr>
            <w:tcW w:w="1611" w:type="dxa"/>
            <w:vAlign w:val="bottom"/>
          </w:tcPr>
          <w:p w14:paraId="153754C3"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1.09</w:t>
            </w:r>
          </w:p>
        </w:tc>
        <w:tc>
          <w:tcPr>
            <w:tcW w:w="1611" w:type="dxa"/>
            <w:vAlign w:val="bottom"/>
          </w:tcPr>
          <w:p w14:paraId="06BB73EA"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0.92</w:t>
            </w:r>
          </w:p>
        </w:tc>
        <w:tc>
          <w:tcPr>
            <w:tcW w:w="1615" w:type="dxa"/>
            <w:vAlign w:val="bottom"/>
          </w:tcPr>
          <w:p w14:paraId="605A9EE3"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1.26</w:t>
            </w:r>
          </w:p>
        </w:tc>
      </w:tr>
      <w:tr w:rsidR="00995106" w:rsidRPr="00B215E9" w14:paraId="14C59B20" w14:textId="77777777" w:rsidTr="00626978">
        <w:trPr>
          <w:trHeight w:val="108"/>
        </w:trPr>
        <w:tc>
          <w:tcPr>
            <w:tcW w:w="1998" w:type="dxa"/>
          </w:tcPr>
          <w:p w14:paraId="64A7BEEA"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Starch</w:t>
            </w:r>
          </w:p>
        </w:tc>
        <w:tc>
          <w:tcPr>
            <w:tcW w:w="1224" w:type="dxa"/>
            <w:vAlign w:val="bottom"/>
          </w:tcPr>
          <w:p w14:paraId="1253F98B"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2.50</w:t>
            </w:r>
          </w:p>
        </w:tc>
        <w:tc>
          <w:tcPr>
            <w:tcW w:w="1611" w:type="dxa"/>
            <w:vAlign w:val="bottom"/>
          </w:tcPr>
          <w:p w14:paraId="3A98F781"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4.01</w:t>
            </w:r>
          </w:p>
        </w:tc>
        <w:tc>
          <w:tcPr>
            <w:tcW w:w="1611" w:type="dxa"/>
            <w:vAlign w:val="bottom"/>
          </w:tcPr>
          <w:p w14:paraId="195BD793"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0.89</w:t>
            </w:r>
          </w:p>
        </w:tc>
        <w:tc>
          <w:tcPr>
            <w:tcW w:w="1611" w:type="dxa"/>
            <w:vAlign w:val="bottom"/>
          </w:tcPr>
          <w:p w14:paraId="7369CF5B"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0.95</w:t>
            </w:r>
          </w:p>
        </w:tc>
        <w:tc>
          <w:tcPr>
            <w:tcW w:w="1615" w:type="dxa"/>
            <w:vAlign w:val="bottom"/>
          </w:tcPr>
          <w:p w14:paraId="3D44D5A9"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1.00</w:t>
            </w:r>
          </w:p>
        </w:tc>
      </w:tr>
      <w:tr w:rsidR="00995106" w:rsidRPr="00B215E9" w14:paraId="34326279" w14:textId="77777777" w:rsidTr="00626978">
        <w:trPr>
          <w:trHeight w:val="108"/>
        </w:trPr>
        <w:tc>
          <w:tcPr>
            <w:tcW w:w="1998" w:type="dxa"/>
          </w:tcPr>
          <w:p w14:paraId="7BDCCF39"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ADICP</w:t>
            </w:r>
          </w:p>
        </w:tc>
        <w:tc>
          <w:tcPr>
            <w:tcW w:w="1224" w:type="dxa"/>
            <w:vAlign w:val="bottom"/>
          </w:tcPr>
          <w:p w14:paraId="6106AB2D"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1.04</w:t>
            </w:r>
          </w:p>
        </w:tc>
        <w:tc>
          <w:tcPr>
            <w:tcW w:w="1611" w:type="dxa"/>
            <w:vAlign w:val="bottom"/>
          </w:tcPr>
          <w:p w14:paraId="57E1C5B9"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0.55</w:t>
            </w:r>
          </w:p>
        </w:tc>
        <w:tc>
          <w:tcPr>
            <w:tcW w:w="1611" w:type="dxa"/>
            <w:vAlign w:val="bottom"/>
          </w:tcPr>
          <w:p w14:paraId="0B6B2506"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0.15</w:t>
            </w:r>
          </w:p>
        </w:tc>
        <w:tc>
          <w:tcPr>
            <w:tcW w:w="1611" w:type="dxa"/>
            <w:vAlign w:val="bottom"/>
          </w:tcPr>
          <w:p w14:paraId="2878105A"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0.92</w:t>
            </w:r>
          </w:p>
        </w:tc>
        <w:tc>
          <w:tcPr>
            <w:tcW w:w="1615" w:type="dxa"/>
            <w:vAlign w:val="bottom"/>
          </w:tcPr>
          <w:p w14:paraId="211816E0"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0.26</w:t>
            </w:r>
          </w:p>
        </w:tc>
      </w:tr>
      <w:tr w:rsidR="00995106" w:rsidRPr="00B215E9" w14:paraId="3787FCD7" w14:textId="77777777" w:rsidTr="00626978">
        <w:trPr>
          <w:trHeight w:val="108"/>
        </w:trPr>
        <w:tc>
          <w:tcPr>
            <w:tcW w:w="1998" w:type="dxa"/>
          </w:tcPr>
          <w:p w14:paraId="0BF8804C" w14:textId="77777777" w:rsidR="00995106" w:rsidRPr="00B215E9" w:rsidRDefault="00995106" w:rsidP="00626978">
            <w:pPr>
              <w:autoSpaceDE w:val="0"/>
              <w:autoSpaceDN w:val="0"/>
              <w:adjustRightInd w:val="0"/>
              <w:spacing w:line="240" w:lineRule="auto"/>
              <w:rPr>
                <w:rFonts w:cs="Times New Roman"/>
                <w:color w:val="000000"/>
                <w:sz w:val="20"/>
                <w:szCs w:val="20"/>
              </w:rPr>
            </w:pPr>
            <w:r w:rsidRPr="00B215E9">
              <w:rPr>
                <w:rFonts w:cs="Times New Roman"/>
                <w:color w:val="000000"/>
                <w:sz w:val="20"/>
                <w:szCs w:val="20"/>
              </w:rPr>
              <w:t>NDICP</w:t>
            </w:r>
          </w:p>
        </w:tc>
        <w:tc>
          <w:tcPr>
            <w:tcW w:w="1224" w:type="dxa"/>
            <w:vAlign w:val="bottom"/>
          </w:tcPr>
          <w:p w14:paraId="575E89E6"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2.25</w:t>
            </w:r>
          </w:p>
        </w:tc>
        <w:tc>
          <w:tcPr>
            <w:tcW w:w="1611" w:type="dxa"/>
            <w:vAlign w:val="bottom"/>
          </w:tcPr>
          <w:p w14:paraId="60DD0F6C"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1.04</w:t>
            </w:r>
          </w:p>
        </w:tc>
        <w:tc>
          <w:tcPr>
            <w:tcW w:w="1611" w:type="dxa"/>
            <w:vAlign w:val="bottom"/>
          </w:tcPr>
          <w:p w14:paraId="1BA59E65"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0.46</w:t>
            </w:r>
          </w:p>
        </w:tc>
        <w:tc>
          <w:tcPr>
            <w:tcW w:w="1611" w:type="dxa"/>
            <w:vAlign w:val="bottom"/>
          </w:tcPr>
          <w:p w14:paraId="3BBA3B58"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0.81</w:t>
            </w:r>
          </w:p>
        </w:tc>
        <w:tc>
          <w:tcPr>
            <w:tcW w:w="1615" w:type="dxa"/>
            <w:vAlign w:val="bottom"/>
          </w:tcPr>
          <w:p w14:paraId="728370B6"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0.54</w:t>
            </w:r>
          </w:p>
        </w:tc>
      </w:tr>
      <w:tr w:rsidR="00995106" w:rsidRPr="00B215E9" w14:paraId="0A667746" w14:textId="77777777" w:rsidTr="00626978">
        <w:trPr>
          <w:trHeight w:val="108"/>
        </w:trPr>
        <w:tc>
          <w:tcPr>
            <w:tcW w:w="1998" w:type="dxa"/>
          </w:tcPr>
          <w:p w14:paraId="76FB8E5B" w14:textId="77777777" w:rsidR="00995106" w:rsidRPr="00B215E9" w:rsidRDefault="00995106" w:rsidP="00626978">
            <w:pPr>
              <w:autoSpaceDE w:val="0"/>
              <w:autoSpaceDN w:val="0"/>
              <w:adjustRightInd w:val="0"/>
              <w:spacing w:line="240" w:lineRule="auto"/>
              <w:rPr>
                <w:rFonts w:cs="Times New Roman"/>
                <w:color w:val="000000"/>
                <w:sz w:val="20"/>
                <w:szCs w:val="20"/>
              </w:rPr>
            </w:pPr>
            <w:proofErr w:type="spellStart"/>
            <w:r w:rsidRPr="00B215E9">
              <w:rPr>
                <w:rFonts w:cs="Times New Roman"/>
                <w:color w:val="000000"/>
                <w:sz w:val="20"/>
                <w:szCs w:val="20"/>
              </w:rPr>
              <w:t>InsolCP</w:t>
            </w:r>
            <w:proofErr w:type="spellEnd"/>
          </w:p>
        </w:tc>
        <w:tc>
          <w:tcPr>
            <w:tcW w:w="1224" w:type="dxa"/>
            <w:vAlign w:val="bottom"/>
          </w:tcPr>
          <w:p w14:paraId="2B91397D"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5.44</w:t>
            </w:r>
          </w:p>
        </w:tc>
        <w:tc>
          <w:tcPr>
            <w:tcW w:w="1611" w:type="dxa"/>
            <w:vAlign w:val="bottom"/>
          </w:tcPr>
          <w:p w14:paraId="7D5730C5"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2.06</w:t>
            </w:r>
          </w:p>
        </w:tc>
        <w:tc>
          <w:tcPr>
            <w:tcW w:w="1611" w:type="dxa"/>
            <w:vAlign w:val="bottom"/>
          </w:tcPr>
          <w:p w14:paraId="14F6F6E5"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0.38</w:t>
            </w:r>
          </w:p>
        </w:tc>
        <w:tc>
          <w:tcPr>
            <w:tcW w:w="1611" w:type="dxa"/>
            <w:vAlign w:val="bottom"/>
          </w:tcPr>
          <w:p w14:paraId="616A7672"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0.97</w:t>
            </w:r>
          </w:p>
        </w:tc>
        <w:tc>
          <w:tcPr>
            <w:tcW w:w="1615" w:type="dxa"/>
            <w:vAlign w:val="bottom"/>
          </w:tcPr>
          <w:p w14:paraId="4C4EE9A7"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0.52</w:t>
            </w:r>
          </w:p>
        </w:tc>
      </w:tr>
      <w:tr w:rsidR="00995106" w:rsidRPr="00B215E9" w14:paraId="3B828816" w14:textId="77777777" w:rsidTr="00626978">
        <w:trPr>
          <w:trHeight w:val="108"/>
        </w:trPr>
        <w:tc>
          <w:tcPr>
            <w:tcW w:w="1998" w:type="dxa"/>
            <w:tcBorders>
              <w:bottom w:val="single" w:sz="12" w:space="0" w:color="000000"/>
            </w:tcBorders>
          </w:tcPr>
          <w:p w14:paraId="17FA7679" w14:textId="77777777" w:rsidR="00995106" w:rsidRPr="00B215E9" w:rsidRDefault="00995106" w:rsidP="00626978">
            <w:pPr>
              <w:autoSpaceDE w:val="0"/>
              <w:autoSpaceDN w:val="0"/>
              <w:adjustRightInd w:val="0"/>
              <w:spacing w:line="240" w:lineRule="auto"/>
              <w:rPr>
                <w:rFonts w:cs="Times New Roman"/>
                <w:color w:val="000000"/>
                <w:sz w:val="20"/>
                <w:szCs w:val="20"/>
              </w:rPr>
            </w:pPr>
            <w:proofErr w:type="spellStart"/>
            <w:r w:rsidRPr="00B215E9">
              <w:rPr>
                <w:rFonts w:cs="Times New Roman"/>
                <w:color w:val="000000"/>
                <w:sz w:val="20"/>
                <w:szCs w:val="20"/>
              </w:rPr>
              <w:t>aNDFom</w:t>
            </w:r>
            <w:proofErr w:type="spellEnd"/>
          </w:p>
        </w:tc>
        <w:tc>
          <w:tcPr>
            <w:tcW w:w="1224" w:type="dxa"/>
            <w:tcBorders>
              <w:bottom w:val="single" w:sz="12" w:space="0" w:color="000000"/>
            </w:tcBorders>
            <w:vAlign w:val="bottom"/>
          </w:tcPr>
          <w:p w14:paraId="7E9FC2B7" w14:textId="77777777" w:rsidR="00995106" w:rsidRPr="00B215E9" w:rsidRDefault="00995106" w:rsidP="006D4B60">
            <w:pPr>
              <w:tabs>
                <w:tab w:val="decimal" w:pos="430"/>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50.56</w:t>
            </w:r>
          </w:p>
        </w:tc>
        <w:tc>
          <w:tcPr>
            <w:tcW w:w="1611" w:type="dxa"/>
            <w:tcBorders>
              <w:bottom w:val="single" w:sz="12" w:space="0" w:color="000000"/>
            </w:tcBorders>
            <w:vAlign w:val="bottom"/>
          </w:tcPr>
          <w:p w14:paraId="51FDE09D" w14:textId="77777777" w:rsidR="00995106" w:rsidRPr="00B215E9" w:rsidRDefault="00995106" w:rsidP="006D4B60">
            <w:pPr>
              <w:tabs>
                <w:tab w:val="decimal" w:pos="646"/>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10.87</w:t>
            </w:r>
          </w:p>
        </w:tc>
        <w:tc>
          <w:tcPr>
            <w:tcW w:w="1611" w:type="dxa"/>
            <w:tcBorders>
              <w:bottom w:val="single" w:sz="12" w:space="0" w:color="000000"/>
            </w:tcBorders>
            <w:vAlign w:val="bottom"/>
          </w:tcPr>
          <w:p w14:paraId="139EC3E0" w14:textId="77777777" w:rsidR="00995106" w:rsidRPr="00B215E9" w:rsidRDefault="00995106" w:rsidP="006D4B60">
            <w:pPr>
              <w:tabs>
                <w:tab w:val="decimal" w:pos="568"/>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2.74</w:t>
            </w:r>
          </w:p>
        </w:tc>
        <w:tc>
          <w:tcPr>
            <w:tcW w:w="1611" w:type="dxa"/>
            <w:tcBorders>
              <w:bottom w:val="single" w:sz="12" w:space="0" w:color="000000"/>
            </w:tcBorders>
            <w:vAlign w:val="bottom"/>
          </w:tcPr>
          <w:p w14:paraId="4CCD1DE0" w14:textId="77777777" w:rsidR="00995106" w:rsidRPr="00B215E9" w:rsidRDefault="00995106" w:rsidP="006D4B60">
            <w:pPr>
              <w:tabs>
                <w:tab w:val="decimal" w:pos="572"/>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0.94</w:t>
            </w:r>
          </w:p>
        </w:tc>
        <w:tc>
          <w:tcPr>
            <w:tcW w:w="1615" w:type="dxa"/>
            <w:tcBorders>
              <w:bottom w:val="single" w:sz="12" w:space="0" w:color="000000"/>
            </w:tcBorders>
            <w:vAlign w:val="bottom"/>
          </w:tcPr>
          <w:p w14:paraId="73FFE85F" w14:textId="77777777" w:rsidR="00995106" w:rsidRPr="00B215E9" w:rsidRDefault="00995106" w:rsidP="006D4B60">
            <w:pPr>
              <w:tabs>
                <w:tab w:val="decimal" w:pos="584"/>
              </w:tabs>
              <w:autoSpaceDE w:val="0"/>
              <w:autoSpaceDN w:val="0"/>
              <w:adjustRightInd w:val="0"/>
              <w:spacing w:line="240" w:lineRule="auto"/>
              <w:rPr>
                <w:rFonts w:cs="Times New Roman"/>
                <w:color w:val="000000"/>
                <w:sz w:val="20"/>
                <w:szCs w:val="20"/>
              </w:rPr>
            </w:pPr>
            <w:r w:rsidRPr="00B215E9">
              <w:rPr>
                <w:rFonts w:cs="Times New Roman"/>
                <w:color w:val="000000"/>
                <w:sz w:val="20"/>
                <w:szCs w:val="20"/>
              </w:rPr>
              <w:t>3.21</w:t>
            </w:r>
          </w:p>
        </w:tc>
      </w:tr>
    </w:tbl>
    <w:p w14:paraId="19AB8C56" w14:textId="77777777" w:rsidR="00995106" w:rsidRDefault="00995106" w:rsidP="00995106">
      <w:pPr>
        <w:pStyle w:val="Caption"/>
        <w:rPr>
          <w:noProof/>
        </w:rPr>
      </w:pPr>
    </w:p>
    <w:p w14:paraId="6422F978" w14:textId="77777777" w:rsidR="00995106" w:rsidRDefault="00995106">
      <w:pPr>
        <w:spacing w:line="240" w:lineRule="auto"/>
        <w:contextualSpacing w:val="0"/>
        <w:rPr>
          <w:iCs/>
          <w:szCs w:val="18"/>
        </w:rPr>
      </w:pPr>
      <w:r>
        <w:br w:type="page"/>
      </w:r>
    </w:p>
    <w:p w14:paraId="13D98194" w14:textId="20E848F7" w:rsidR="002442B6" w:rsidRDefault="006710EE" w:rsidP="006710EE">
      <w:pPr>
        <w:pStyle w:val="Caption"/>
      </w:pPr>
      <w:bookmarkStart w:id="242" w:name="_Toc171604364"/>
      <w:r>
        <w:t xml:space="preserve">Table </w:t>
      </w:r>
      <w:r w:rsidR="00726CE9">
        <w:fldChar w:fldCharType="begin"/>
      </w:r>
      <w:r w:rsidR="00726CE9">
        <w:instrText xml:space="preserve"> STYLEREF 2 \s </w:instrText>
      </w:r>
      <w:r w:rsidR="00726CE9">
        <w:fldChar w:fldCharType="separate"/>
      </w:r>
      <w:r w:rsidR="00D5452C">
        <w:rPr>
          <w:noProof/>
        </w:rPr>
        <w:t>4</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2</w:t>
      </w:r>
      <w:r w:rsidR="00726CE9">
        <w:rPr>
          <w:noProof/>
        </w:rPr>
        <w:fldChar w:fldCharType="end"/>
      </w:r>
      <w:r w:rsidR="001A1D76">
        <w:rPr>
          <w:noProof/>
        </w:rPr>
        <w:t>.</w:t>
      </w:r>
      <w:r>
        <w:t xml:space="preserve"> </w:t>
      </w:r>
      <w:r w:rsidR="000A60C6">
        <w:t>Results of wet chemistry</w:t>
      </w:r>
      <w:r w:rsidR="00360593">
        <w:t xml:space="preserve"> (WC)</w:t>
      </w:r>
      <w:r w:rsidR="000A60C6">
        <w:t xml:space="preserve"> analysis</w:t>
      </w:r>
      <w:r w:rsidR="00F538D8">
        <w:t xml:space="preserve"> for brown midrib sorghum</w:t>
      </w:r>
      <w:r w:rsidR="00FF45A3">
        <w:t xml:space="preserve"> (BMR)</w:t>
      </w:r>
      <w:r w:rsidR="00F538D8">
        <w:t xml:space="preserve"> planted in Tennessee.</w:t>
      </w:r>
      <w:bookmarkEnd w:id="242"/>
      <w:r w:rsidR="00F538D8">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0"/>
        <w:gridCol w:w="1925"/>
        <w:gridCol w:w="1925"/>
        <w:gridCol w:w="1925"/>
        <w:gridCol w:w="1925"/>
      </w:tblGrid>
      <w:tr w:rsidR="0018356E" w:rsidRPr="0019263E" w14:paraId="03C027E9" w14:textId="55A5339C" w:rsidTr="0018356E">
        <w:tc>
          <w:tcPr>
            <w:tcW w:w="1570" w:type="dxa"/>
            <w:tcBorders>
              <w:top w:val="single" w:sz="12" w:space="0" w:color="000000"/>
              <w:bottom w:val="single" w:sz="12" w:space="0" w:color="auto"/>
            </w:tcBorders>
          </w:tcPr>
          <w:p w14:paraId="5E98300C" w14:textId="73EE4B7D" w:rsidR="0018356E" w:rsidRPr="0019263E" w:rsidRDefault="0018356E" w:rsidP="0018356E">
            <w:pPr>
              <w:spacing w:line="240" w:lineRule="auto"/>
              <w:jc w:val="both"/>
              <w:rPr>
                <w:sz w:val="20"/>
                <w:szCs w:val="20"/>
              </w:rPr>
            </w:pPr>
            <w:r w:rsidRPr="0019263E">
              <w:rPr>
                <w:sz w:val="20"/>
                <w:szCs w:val="20"/>
              </w:rPr>
              <w:t>I</w:t>
            </w:r>
            <w:r>
              <w:rPr>
                <w:sz w:val="20"/>
                <w:szCs w:val="20"/>
              </w:rPr>
              <w:t>tem</w:t>
            </w:r>
            <w:r w:rsidRPr="0019263E">
              <w:rPr>
                <w:sz w:val="20"/>
                <w:szCs w:val="20"/>
              </w:rPr>
              <w:t>, % of DM</w:t>
            </w:r>
          </w:p>
        </w:tc>
        <w:tc>
          <w:tcPr>
            <w:tcW w:w="1925" w:type="dxa"/>
            <w:tcBorders>
              <w:top w:val="single" w:sz="12" w:space="0" w:color="000000"/>
              <w:bottom w:val="single" w:sz="12" w:space="0" w:color="auto"/>
            </w:tcBorders>
            <w:vAlign w:val="center"/>
          </w:tcPr>
          <w:p w14:paraId="0F095C68" w14:textId="4F46157A" w:rsidR="0018356E" w:rsidRPr="0019263E" w:rsidRDefault="0018356E" w:rsidP="0018356E">
            <w:pPr>
              <w:spacing w:line="240" w:lineRule="auto"/>
              <w:jc w:val="center"/>
              <w:rPr>
                <w:sz w:val="20"/>
                <w:szCs w:val="20"/>
              </w:rPr>
            </w:pPr>
            <w:r>
              <w:rPr>
                <w:sz w:val="20"/>
                <w:szCs w:val="20"/>
              </w:rPr>
              <w:t>Corn</w:t>
            </w:r>
            <w:r w:rsidRPr="0018356E">
              <w:rPr>
                <w:sz w:val="20"/>
                <w:szCs w:val="20"/>
                <w:vertAlign w:val="superscript"/>
              </w:rPr>
              <w:t>1</w:t>
            </w:r>
          </w:p>
        </w:tc>
        <w:tc>
          <w:tcPr>
            <w:tcW w:w="1925" w:type="dxa"/>
            <w:tcBorders>
              <w:top w:val="single" w:sz="12" w:space="0" w:color="auto"/>
              <w:bottom w:val="single" w:sz="12" w:space="0" w:color="auto"/>
            </w:tcBorders>
            <w:vAlign w:val="center"/>
          </w:tcPr>
          <w:p w14:paraId="17322F4F" w14:textId="4EB2BE37" w:rsidR="0018356E" w:rsidRDefault="0018356E" w:rsidP="0018356E">
            <w:pPr>
              <w:spacing w:line="240" w:lineRule="auto"/>
              <w:jc w:val="center"/>
              <w:rPr>
                <w:sz w:val="20"/>
                <w:szCs w:val="20"/>
              </w:rPr>
            </w:pPr>
            <w:r>
              <w:rPr>
                <w:sz w:val="20"/>
                <w:szCs w:val="20"/>
              </w:rPr>
              <w:t>7wk sorghum</w:t>
            </w:r>
            <w:r w:rsidRPr="0018356E">
              <w:rPr>
                <w:sz w:val="20"/>
                <w:szCs w:val="20"/>
                <w:vertAlign w:val="superscript"/>
              </w:rPr>
              <w:t>2</w:t>
            </w:r>
          </w:p>
        </w:tc>
        <w:tc>
          <w:tcPr>
            <w:tcW w:w="1925" w:type="dxa"/>
            <w:tcBorders>
              <w:top w:val="single" w:sz="12" w:space="0" w:color="auto"/>
              <w:bottom w:val="single" w:sz="12" w:space="0" w:color="auto"/>
            </w:tcBorders>
            <w:vAlign w:val="center"/>
          </w:tcPr>
          <w:p w14:paraId="752ABDCC" w14:textId="3A38161A" w:rsidR="0018356E" w:rsidRPr="0019263E" w:rsidRDefault="0018356E" w:rsidP="0018356E">
            <w:pPr>
              <w:spacing w:line="240" w:lineRule="auto"/>
              <w:jc w:val="center"/>
              <w:rPr>
                <w:sz w:val="20"/>
                <w:szCs w:val="20"/>
              </w:rPr>
            </w:pPr>
            <w:r>
              <w:rPr>
                <w:sz w:val="20"/>
                <w:szCs w:val="20"/>
              </w:rPr>
              <w:t>8wk sorghum</w:t>
            </w:r>
            <w:r w:rsidRPr="0018356E">
              <w:rPr>
                <w:sz w:val="20"/>
                <w:szCs w:val="20"/>
                <w:vertAlign w:val="superscript"/>
              </w:rPr>
              <w:t>3</w:t>
            </w:r>
          </w:p>
        </w:tc>
        <w:tc>
          <w:tcPr>
            <w:tcW w:w="1925" w:type="dxa"/>
            <w:tcBorders>
              <w:top w:val="single" w:sz="12" w:space="0" w:color="auto"/>
              <w:bottom w:val="single" w:sz="12" w:space="0" w:color="auto"/>
            </w:tcBorders>
            <w:vAlign w:val="center"/>
          </w:tcPr>
          <w:p w14:paraId="3DB9DD29" w14:textId="42F25D67" w:rsidR="0018356E" w:rsidRPr="00360593" w:rsidRDefault="0018356E" w:rsidP="0018356E">
            <w:pPr>
              <w:spacing w:line="240" w:lineRule="auto"/>
              <w:jc w:val="center"/>
              <w:rPr>
                <w:i/>
                <w:iCs/>
                <w:sz w:val="20"/>
                <w:szCs w:val="20"/>
              </w:rPr>
            </w:pPr>
            <w:r w:rsidRPr="00360593">
              <w:rPr>
                <w:i/>
                <w:iCs/>
                <w:sz w:val="20"/>
                <w:szCs w:val="20"/>
              </w:rPr>
              <w:t>P</w:t>
            </w:r>
            <w:r>
              <w:rPr>
                <w:sz w:val="20"/>
                <w:szCs w:val="20"/>
              </w:rPr>
              <w:t>-value</w:t>
            </w:r>
          </w:p>
        </w:tc>
      </w:tr>
      <w:tr w:rsidR="00560688" w:rsidRPr="0019263E" w14:paraId="3F5BA0F4" w14:textId="0DF4F5FC" w:rsidTr="0018356E">
        <w:trPr>
          <w:trHeight w:val="240"/>
        </w:trPr>
        <w:tc>
          <w:tcPr>
            <w:tcW w:w="1570" w:type="dxa"/>
            <w:vAlign w:val="center"/>
          </w:tcPr>
          <w:p w14:paraId="7DC7BF3A" w14:textId="018AD66A" w:rsidR="00560688" w:rsidRPr="00560688" w:rsidRDefault="00560688" w:rsidP="00560688">
            <w:pPr>
              <w:spacing w:line="240" w:lineRule="auto"/>
              <w:rPr>
                <w:sz w:val="20"/>
                <w:szCs w:val="20"/>
              </w:rPr>
            </w:pPr>
            <w:r w:rsidRPr="00560688">
              <w:rPr>
                <w:sz w:val="20"/>
                <w:szCs w:val="20"/>
              </w:rPr>
              <w:t>DM, %</w:t>
            </w:r>
          </w:p>
        </w:tc>
        <w:tc>
          <w:tcPr>
            <w:tcW w:w="1925" w:type="dxa"/>
            <w:vAlign w:val="center"/>
          </w:tcPr>
          <w:p w14:paraId="63FFBFCB" w14:textId="126DBF54" w:rsidR="00560688" w:rsidRPr="00560688" w:rsidRDefault="00560688" w:rsidP="00DF7643">
            <w:pPr>
              <w:tabs>
                <w:tab w:val="decimal" w:pos="570"/>
              </w:tabs>
              <w:spacing w:line="240" w:lineRule="auto"/>
              <w:rPr>
                <w:sz w:val="20"/>
                <w:szCs w:val="20"/>
              </w:rPr>
            </w:pPr>
            <w:r w:rsidRPr="00560688">
              <w:rPr>
                <w:sz w:val="20"/>
                <w:szCs w:val="20"/>
              </w:rPr>
              <w:t xml:space="preserve">65.0 </w:t>
            </w:r>
            <w:r w:rsidRPr="00560688">
              <w:rPr>
                <w:rFonts w:asciiTheme="minorBidi" w:hAnsiTheme="minorBidi"/>
                <w:sz w:val="20"/>
                <w:szCs w:val="20"/>
              </w:rPr>
              <w:t>± 3.57</w:t>
            </w:r>
          </w:p>
        </w:tc>
        <w:tc>
          <w:tcPr>
            <w:tcW w:w="1925" w:type="dxa"/>
            <w:vAlign w:val="center"/>
          </w:tcPr>
          <w:p w14:paraId="6B4A2B8F" w14:textId="32A006DF" w:rsidR="00560688" w:rsidRPr="00560688" w:rsidRDefault="00560688" w:rsidP="006D4B60">
            <w:pPr>
              <w:tabs>
                <w:tab w:val="decimal" w:pos="540"/>
              </w:tabs>
              <w:spacing w:line="240" w:lineRule="auto"/>
              <w:jc w:val="both"/>
              <w:rPr>
                <w:sz w:val="20"/>
                <w:szCs w:val="20"/>
              </w:rPr>
            </w:pPr>
            <w:r w:rsidRPr="00560688">
              <w:rPr>
                <w:sz w:val="20"/>
                <w:szCs w:val="20"/>
              </w:rPr>
              <w:t xml:space="preserve">74.4 </w:t>
            </w:r>
            <w:r w:rsidRPr="00560688">
              <w:rPr>
                <w:rFonts w:asciiTheme="minorBidi" w:hAnsiTheme="minorBidi"/>
                <w:sz w:val="20"/>
                <w:szCs w:val="20"/>
              </w:rPr>
              <w:t>± 3.57</w:t>
            </w:r>
          </w:p>
        </w:tc>
        <w:tc>
          <w:tcPr>
            <w:tcW w:w="1925" w:type="dxa"/>
            <w:vAlign w:val="center"/>
          </w:tcPr>
          <w:p w14:paraId="656DC641" w14:textId="33B46E92" w:rsidR="00560688" w:rsidRPr="00560688" w:rsidRDefault="00560688" w:rsidP="00DF7643">
            <w:pPr>
              <w:tabs>
                <w:tab w:val="decimal" w:pos="502"/>
              </w:tabs>
              <w:spacing w:line="240" w:lineRule="auto"/>
              <w:jc w:val="both"/>
              <w:rPr>
                <w:sz w:val="20"/>
                <w:szCs w:val="20"/>
              </w:rPr>
            </w:pPr>
            <w:r w:rsidRPr="00560688">
              <w:rPr>
                <w:sz w:val="20"/>
                <w:szCs w:val="20"/>
              </w:rPr>
              <w:t xml:space="preserve">76.0 </w:t>
            </w:r>
            <w:r w:rsidRPr="00560688">
              <w:rPr>
                <w:rFonts w:asciiTheme="minorBidi" w:hAnsiTheme="minorBidi"/>
                <w:sz w:val="20"/>
                <w:szCs w:val="20"/>
              </w:rPr>
              <w:t>± 2.92</w:t>
            </w:r>
          </w:p>
        </w:tc>
        <w:tc>
          <w:tcPr>
            <w:tcW w:w="1925" w:type="dxa"/>
            <w:vAlign w:val="center"/>
          </w:tcPr>
          <w:p w14:paraId="098D6ECF" w14:textId="7E179B9B" w:rsidR="00560688" w:rsidRPr="00560688" w:rsidRDefault="00560688" w:rsidP="00DF7643">
            <w:pPr>
              <w:tabs>
                <w:tab w:val="decimal" w:pos="734"/>
              </w:tabs>
              <w:spacing w:line="240" w:lineRule="auto"/>
              <w:jc w:val="both"/>
              <w:rPr>
                <w:sz w:val="20"/>
                <w:szCs w:val="20"/>
              </w:rPr>
            </w:pPr>
            <w:r w:rsidRPr="00560688">
              <w:rPr>
                <w:sz w:val="20"/>
                <w:szCs w:val="20"/>
              </w:rPr>
              <w:t>0.16</w:t>
            </w:r>
          </w:p>
        </w:tc>
      </w:tr>
      <w:tr w:rsidR="0018356E" w:rsidRPr="0019263E" w14:paraId="2E899C0F" w14:textId="2AFCBAC7" w:rsidTr="0018356E">
        <w:trPr>
          <w:trHeight w:val="216"/>
        </w:trPr>
        <w:tc>
          <w:tcPr>
            <w:tcW w:w="1570" w:type="dxa"/>
            <w:vAlign w:val="center"/>
          </w:tcPr>
          <w:p w14:paraId="393A755A" w14:textId="77777777" w:rsidR="0018356E" w:rsidRPr="0019263E" w:rsidRDefault="0018356E" w:rsidP="0018356E">
            <w:pPr>
              <w:spacing w:line="240" w:lineRule="auto"/>
              <w:rPr>
                <w:sz w:val="20"/>
                <w:szCs w:val="20"/>
              </w:rPr>
            </w:pPr>
            <w:r w:rsidRPr="0019263E">
              <w:rPr>
                <w:sz w:val="20"/>
                <w:szCs w:val="20"/>
              </w:rPr>
              <w:t>CP</w:t>
            </w:r>
          </w:p>
        </w:tc>
        <w:tc>
          <w:tcPr>
            <w:tcW w:w="1925" w:type="dxa"/>
            <w:vAlign w:val="center"/>
          </w:tcPr>
          <w:p w14:paraId="3C3C7148" w14:textId="335785A5" w:rsidR="0018356E" w:rsidRPr="0019263E" w:rsidRDefault="0018356E" w:rsidP="00DF7643">
            <w:pPr>
              <w:tabs>
                <w:tab w:val="decimal" w:pos="570"/>
              </w:tabs>
              <w:spacing w:line="240" w:lineRule="auto"/>
              <w:rPr>
                <w:sz w:val="20"/>
                <w:szCs w:val="20"/>
              </w:rPr>
            </w:pPr>
            <w:r>
              <w:rPr>
                <w:sz w:val="20"/>
                <w:szCs w:val="20"/>
              </w:rPr>
              <w:t>7.27</w:t>
            </w:r>
            <w:r w:rsidRPr="0019263E">
              <w:rPr>
                <w:sz w:val="20"/>
                <w:szCs w:val="20"/>
              </w:rPr>
              <w:t xml:space="preserve"> </w:t>
            </w:r>
            <w:r w:rsidRPr="0019263E">
              <w:rPr>
                <w:rFonts w:asciiTheme="minorBidi" w:hAnsiTheme="minorBidi"/>
                <w:sz w:val="20"/>
                <w:szCs w:val="20"/>
              </w:rPr>
              <w:t>±</w:t>
            </w:r>
            <w:r>
              <w:rPr>
                <w:rFonts w:asciiTheme="minorBidi" w:hAnsiTheme="minorBidi"/>
                <w:sz w:val="20"/>
                <w:szCs w:val="20"/>
              </w:rPr>
              <w:t xml:space="preserve"> 0.45</w:t>
            </w:r>
            <w:r w:rsidRPr="00872203">
              <w:rPr>
                <w:rFonts w:asciiTheme="minorBidi" w:hAnsiTheme="minorBidi"/>
                <w:sz w:val="20"/>
                <w:szCs w:val="20"/>
                <w:vertAlign w:val="superscript"/>
              </w:rPr>
              <w:t>a</w:t>
            </w:r>
            <w:r w:rsidRPr="0019263E">
              <w:rPr>
                <w:rFonts w:asciiTheme="minorBidi" w:hAnsiTheme="minorBidi"/>
                <w:sz w:val="20"/>
                <w:szCs w:val="20"/>
              </w:rPr>
              <w:t xml:space="preserve"> </w:t>
            </w:r>
          </w:p>
        </w:tc>
        <w:tc>
          <w:tcPr>
            <w:tcW w:w="1925" w:type="dxa"/>
            <w:vAlign w:val="center"/>
          </w:tcPr>
          <w:p w14:paraId="2C5EA011" w14:textId="708E0083" w:rsidR="0018356E" w:rsidRDefault="0018356E" w:rsidP="006D4B60">
            <w:pPr>
              <w:tabs>
                <w:tab w:val="decimal" w:pos="540"/>
              </w:tabs>
              <w:spacing w:line="240" w:lineRule="auto"/>
              <w:jc w:val="both"/>
              <w:rPr>
                <w:sz w:val="20"/>
                <w:szCs w:val="20"/>
              </w:rPr>
            </w:pPr>
            <w:r>
              <w:rPr>
                <w:sz w:val="20"/>
                <w:szCs w:val="20"/>
              </w:rPr>
              <w:t>7.19</w:t>
            </w:r>
            <w:r w:rsidRPr="0019263E">
              <w:rPr>
                <w:sz w:val="20"/>
                <w:szCs w:val="20"/>
              </w:rPr>
              <w:t xml:space="preserve"> </w:t>
            </w:r>
            <w:r w:rsidRPr="0019263E">
              <w:rPr>
                <w:rFonts w:asciiTheme="minorBidi" w:hAnsiTheme="minorBidi"/>
                <w:sz w:val="20"/>
                <w:szCs w:val="20"/>
              </w:rPr>
              <w:t xml:space="preserve">± </w:t>
            </w:r>
            <w:r w:rsidR="004D3DC0">
              <w:rPr>
                <w:rFonts w:asciiTheme="minorBidi" w:hAnsiTheme="minorBidi"/>
                <w:sz w:val="20"/>
                <w:szCs w:val="20"/>
              </w:rPr>
              <w:t>0</w:t>
            </w:r>
            <w:r>
              <w:rPr>
                <w:rFonts w:asciiTheme="minorBidi" w:hAnsiTheme="minorBidi"/>
                <w:sz w:val="20"/>
                <w:szCs w:val="20"/>
              </w:rPr>
              <w:t>.45</w:t>
            </w:r>
            <w:r w:rsidRPr="000668F0">
              <w:rPr>
                <w:rFonts w:asciiTheme="minorBidi" w:hAnsiTheme="minorBidi"/>
                <w:sz w:val="20"/>
                <w:szCs w:val="20"/>
                <w:vertAlign w:val="superscript"/>
              </w:rPr>
              <w:t>a</w:t>
            </w:r>
          </w:p>
        </w:tc>
        <w:tc>
          <w:tcPr>
            <w:tcW w:w="1925" w:type="dxa"/>
            <w:vAlign w:val="center"/>
          </w:tcPr>
          <w:p w14:paraId="75D2AED2" w14:textId="0758E6D4" w:rsidR="0018356E" w:rsidRPr="0019263E" w:rsidRDefault="0018356E" w:rsidP="00DF7643">
            <w:pPr>
              <w:tabs>
                <w:tab w:val="decimal" w:pos="502"/>
              </w:tabs>
              <w:spacing w:line="240" w:lineRule="auto"/>
              <w:jc w:val="both"/>
              <w:rPr>
                <w:sz w:val="20"/>
                <w:szCs w:val="20"/>
              </w:rPr>
            </w:pPr>
            <w:r>
              <w:rPr>
                <w:sz w:val="20"/>
                <w:szCs w:val="20"/>
              </w:rPr>
              <w:t>4.58</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0.37</w:t>
            </w:r>
            <w:r w:rsidRPr="00872203">
              <w:rPr>
                <w:rFonts w:asciiTheme="minorBidi" w:hAnsiTheme="minorBidi"/>
                <w:sz w:val="20"/>
                <w:szCs w:val="20"/>
                <w:vertAlign w:val="superscript"/>
              </w:rPr>
              <w:t>b</w:t>
            </w:r>
          </w:p>
        </w:tc>
        <w:tc>
          <w:tcPr>
            <w:tcW w:w="1925" w:type="dxa"/>
            <w:vAlign w:val="center"/>
          </w:tcPr>
          <w:p w14:paraId="3C963B49" w14:textId="1B33A330" w:rsidR="0018356E" w:rsidRPr="0019263E" w:rsidRDefault="0018356E" w:rsidP="00DF7643">
            <w:pPr>
              <w:tabs>
                <w:tab w:val="decimal" w:pos="734"/>
              </w:tabs>
              <w:spacing w:line="240" w:lineRule="auto"/>
              <w:jc w:val="both"/>
              <w:rPr>
                <w:sz w:val="20"/>
                <w:szCs w:val="20"/>
              </w:rPr>
            </w:pPr>
            <w:r>
              <w:rPr>
                <w:sz w:val="20"/>
                <w:szCs w:val="20"/>
              </w:rPr>
              <w:t>0.01</w:t>
            </w:r>
          </w:p>
        </w:tc>
      </w:tr>
      <w:tr w:rsidR="0018356E" w:rsidRPr="0019263E" w14:paraId="1AF7940A" w14:textId="36591A8F" w:rsidTr="0018356E">
        <w:trPr>
          <w:trHeight w:val="216"/>
        </w:trPr>
        <w:tc>
          <w:tcPr>
            <w:tcW w:w="1570" w:type="dxa"/>
            <w:vAlign w:val="center"/>
          </w:tcPr>
          <w:p w14:paraId="7034C955" w14:textId="77777777" w:rsidR="0018356E" w:rsidRPr="0019263E" w:rsidRDefault="0018356E" w:rsidP="0018356E">
            <w:pPr>
              <w:spacing w:line="240" w:lineRule="auto"/>
              <w:rPr>
                <w:sz w:val="20"/>
                <w:szCs w:val="20"/>
              </w:rPr>
            </w:pPr>
            <w:r w:rsidRPr="0019263E">
              <w:rPr>
                <w:sz w:val="20"/>
                <w:szCs w:val="20"/>
              </w:rPr>
              <w:t>ADF</w:t>
            </w:r>
          </w:p>
        </w:tc>
        <w:tc>
          <w:tcPr>
            <w:tcW w:w="1925" w:type="dxa"/>
            <w:vAlign w:val="center"/>
          </w:tcPr>
          <w:p w14:paraId="4BFB6C12" w14:textId="0438B12F" w:rsidR="0018356E" w:rsidRPr="0019263E" w:rsidRDefault="0018356E" w:rsidP="00DF7643">
            <w:pPr>
              <w:tabs>
                <w:tab w:val="decimal" w:pos="570"/>
              </w:tabs>
              <w:spacing w:line="240" w:lineRule="auto"/>
              <w:rPr>
                <w:sz w:val="20"/>
                <w:szCs w:val="20"/>
              </w:rPr>
            </w:pPr>
            <w:r>
              <w:rPr>
                <w:sz w:val="20"/>
                <w:szCs w:val="20"/>
              </w:rPr>
              <w:t>31.3</w:t>
            </w:r>
            <w:r w:rsidR="004D3DC0">
              <w:rPr>
                <w:sz w:val="20"/>
                <w:szCs w:val="20"/>
              </w:rPr>
              <w:t>0</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3.73</w:t>
            </w:r>
          </w:p>
        </w:tc>
        <w:tc>
          <w:tcPr>
            <w:tcW w:w="1925" w:type="dxa"/>
            <w:vAlign w:val="center"/>
          </w:tcPr>
          <w:p w14:paraId="2E81BE74" w14:textId="182E7E01" w:rsidR="0018356E" w:rsidRDefault="0018356E" w:rsidP="006D4B60">
            <w:pPr>
              <w:tabs>
                <w:tab w:val="decimal" w:pos="540"/>
              </w:tabs>
              <w:spacing w:line="240" w:lineRule="auto"/>
              <w:jc w:val="both"/>
              <w:rPr>
                <w:sz w:val="20"/>
                <w:szCs w:val="20"/>
              </w:rPr>
            </w:pPr>
            <w:r>
              <w:rPr>
                <w:sz w:val="20"/>
                <w:szCs w:val="20"/>
              </w:rPr>
              <w:t>30.2</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3.73</w:t>
            </w:r>
          </w:p>
        </w:tc>
        <w:tc>
          <w:tcPr>
            <w:tcW w:w="1925" w:type="dxa"/>
            <w:vAlign w:val="center"/>
          </w:tcPr>
          <w:p w14:paraId="076DD100" w14:textId="27F068B5" w:rsidR="0018356E" w:rsidRPr="0019263E" w:rsidRDefault="0018356E" w:rsidP="00DF7643">
            <w:pPr>
              <w:tabs>
                <w:tab w:val="decimal" w:pos="502"/>
              </w:tabs>
              <w:spacing w:line="240" w:lineRule="auto"/>
              <w:jc w:val="both"/>
              <w:rPr>
                <w:sz w:val="20"/>
                <w:szCs w:val="20"/>
              </w:rPr>
            </w:pPr>
            <w:r>
              <w:rPr>
                <w:sz w:val="20"/>
                <w:szCs w:val="20"/>
              </w:rPr>
              <w:t>31.5</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3.04</w:t>
            </w:r>
          </w:p>
        </w:tc>
        <w:tc>
          <w:tcPr>
            <w:tcW w:w="1925" w:type="dxa"/>
            <w:vAlign w:val="center"/>
          </w:tcPr>
          <w:p w14:paraId="135CBE96" w14:textId="33295261" w:rsidR="0018356E" w:rsidRPr="0019263E" w:rsidRDefault="0018356E" w:rsidP="00DF7643">
            <w:pPr>
              <w:tabs>
                <w:tab w:val="decimal" w:pos="734"/>
              </w:tabs>
              <w:spacing w:line="240" w:lineRule="auto"/>
              <w:jc w:val="both"/>
              <w:rPr>
                <w:sz w:val="20"/>
                <w:szCs w:val="20"/>
              </w:rPr>
            </w:pPr>
            <w:r>
              <w:rPr>
                <w:sz w:val="20"/>
                <w:szCs w:val="20"/>
              </w:rPr>
              <w:t>0.96</w:t>
            </w:r>
          </w:p>
        </w:tc>
      </w:tr>
      <w:tr w:rsidR="0018356E" w:rsidRPr="0019263E" w14:paraId="49177B39" w14:textId="14B4B987" w:rsidTr="0018356E">
        <w:tc>
          <w:tcPr>
            <w:tcW w:w="1570" w:type="dxa"/>
            <w:vAlign w:val="center"/>
          </w:tcPr>
          <w:p w14:paraId="26F70F76" w14:textId="5CBBE5DD" w:rsidR="0018356E" w:rsidRPr="0019263E" w:rsidRDefault="00C94548" w:rsidP="0018356E">
            <w:pPr>
              <w:spacing w:line="240" w:lineRule="auto"/>
              <w:rPr>
                <w:sz w:val="20"/>
                <w:szCs w:val="20"/>
              </w:rPr>
            </w:pPr>
            <w:r>
              <w:rPr>
                <w:sz w:val="20"/>
                <w:szCs w:val="20"/>
              </w:rPr>
              <w:t>a</w:t>
            </w:r>
            <w:r w:rsidR="0018356E" w:rsidRPr="0019263E">
              <w:rPr>
                <w:sz w:val="20"/>
                <w:szCs w:val="20"/>
              </w:rPr>
              <w:t>NDF</w:t>
            </w:r>
          </w:p>
        </w:tc>
        <w:tc>
          <w:tcPr>
            <w:tcW w:w="1925" w:type="dxa"/>
            <w:vAlign w:val="center"/>
          </w:tcPr>
          <w:p w14:paraId="2B74AC53" w14:textId="0DF21C43" w:rsidR="0018356E" w:rsidRPr="0019263E" w:rsidRDefault="0018356E" w:rsidP="00DF7643">
            <w:pPr>
              <w:tabs>
                <w:tab w:val="decimal" w:pos="570"/>
              </w:tabs>
              <w:spacing w:line="240" w:lineRule="auto"/>
              <w:rPr>
                <w:sz w:val="20"/>
                <w:szCs w:val="20"/>
              </w:rPr>
            </w:pPr>
            <w:r>
              <w:rPr>
                <w:sz w:val="20"/>
                <w:szCs w:val="20"/>
              </w:rPr>
              <w:t>54.8</w:t>
            </w:r>
            <w:r w:rsidR="004D3DC0">
              <w:rPr>
                <w:sz w:val="20"/>
                <w:szCs w:val="20"/>
              </w:rPr>
              <w:t>0</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6.30</w:t>
            </w:r>
          </w:p>
        </w:tc>
        <w:tc>
          <w:tcPr>
            <w:tcW w:w="1925" w:type="dxa"/>
            <w:vAlign w:val="center"/>
          </w:tcPr>
          <w:p w14:paraId="12C61D8B" w14:textId="4AA4BBF0" w:rsidR="0018356E" w:rsidRDefault="0018356E" w:rsidP="006D4B60">
            <w:pPr>
              <w:tabs>
                <w:tab w:val="decimal" w:pos="540"/>
              </w:tabs>
              <w:spacing w:line="240" w:lineRule="auto"/>
              <w:jc w:val="both"/>
              <w:rPr>
                <w:sz w:val="20"/>
                <w:szCs w:val="20"/>
              </w:rPr>
            </w:pPr>
            <w:r>
              <w:rPr>
                <w:sz w:val="20"/>
                <w:szCs w:val="20"/>
              </w:rPr>
              <w:t>50.6</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6.30</w:t>
            </w:r>
          </w:p>
        </w:tc>
        <w:tc>
          <w:tcPr>
            <w:tcW w:w="1925" w:type="dxa"/>
            <w:vAlign w:val="center"/>
          </w:tcPr>
          <w:p w14:paraId="3603C132" w14:textId="12FF68CF" w:rsidR="0018356E" w:rsidRPr="0019263E" w:rsidRDefault="0018356E" w:rsidP="00DF7643">
            <w:pPr>
              <w:tabs>
                <w:tab w:val="decimal" w:pos="502"/>
              </w:tabs>
              <w:spacing w:line="240" w:lineRule="auto"/>
              <w:jc w:val="both"/>
              <w:rPr>
                <w:sz w:val="20"/>
                <w:szCs w:val="20"/>
              </w:rPr>
            </w:pPr>
            <w:r>
              <w:rPr>
                <w:sz w:val="20"/>
                <w:szCs w:val="20"/>
              </w:rPr>
              <w:t>51.8</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5.14</w:t>
            </w:r>
          </w:p>
        </w:tc>
        <w:tc>
          <w:tcPr>
            <w:tcW w:w="1925" w:type="dxa"/>
            <w:vAlign w:val="center"/>
          </w:tcPr>
          <w:p w14:paraId="743E1A3A" w14:textId="1F267E4B" w:rsidR="0018356E" w:rsidRPr="0019263E" w:rsidRDefault="0018356E" w:rsidP="00DF7643">
            <w:pPr>
              <w:tabs>
                <w:tab w:val="decimal" w:pos="734"/>
              </w:tabs>
              <w:spacing w:line="240" w:lineRule="auto"/>
              <w:jc w:val="both"/>
              <w:rPr>
                <w:sz w:val="20"/>
                <w:szCs w:val="20"/>
              </w:rPr>
            </w:pPr>
            <w:r>
              <w:rPr>
                <w:sz w:val="20"/>
                <w:szCs w:val="20"/>
              </w:rPr>
              <w:t>0.89</w:t>
            </w:r>
          </w:p>
        </w:tc>
      </w:tr>
      <w:tr w:rsidR="0018356E" w:rsidRPr="0019263E" w14:paraId="745ABF59" w14:textId="10D1BBCD" w:rsidTr="004D3DC0">
        <w:tc>
          <w:tcPr>
            <w:tcW w:w="1570" w:type="dxa"/>
            <w:tcBorders>
              <w:bottom w:val="single" w:sz="12" w:space="0" w:color="auto"/>
            </w:tcBorders>
            <w:vAlign w:val="center"/>
          </w:tcPr>
          <w:p w14:paraId="3BD917A4" w14:textId="6467BF87" w:rsidR="0018356E" w:rsidRPr="0019263E" w:rsidRDefault="0018356E" w:rsidP="0018356E">
            <w:pPr>
              <w:spacing w:line="240" w:lineRule="auto"/>
              <w:rPr>
                <w:sz w:val="20"/>
                <w:szCs w:val="20"/>
              </w:rPr>
            </w:pPr>
            <w:r>
              <w:rPr>
                <w:sz w:val="20"/>
                <w:szCs w:val="20"/>
              </w:rPr>
              <w:t>Starch</w:t>
            </w:r>
          </w:p>
        </w:tc>
        <w:tc>
          <w:tcPr>
            <w:tcW w:w="1925" w:type="dxa"/>
            <w:tcBorders>
              <w:bottom w:val="single" w:sz="12" w:space="0" w:color="auto"/>
            </w:tcBorders>
            <w:vAlign w:val="center"/>
          </w:tcPr>
          <w:p w14:paraId="70A255F0" w14:textId="675C64C4" w:rsidR="0018356E" w:rsidRPr="0019263E" w:rsidRDefault="0018356E" w:rsidP="00DF7643">
            <w:pPr>
              <w:tabs>
                <w:tab w:val="decimal" w:pos="570"/>
              </w:tabs>
              <w:spacing w:line="240" w:lineRule="auto"/>
              <w:rPr>
                <w:sz w:val="20"/>
                <w:szCs w:val="20"/>
              </w:rPr>
            </w:pPr>
            <w:r>
              <w:rPr>
                <w:sz w:val="20"/>
                <w:szCs w:val="20"/>
              </w:rPr>
              <w:t>3.24</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1.97</w:t>
            </w:r>
          </w:p>
        </w:tc>
        <w:tc>
          <w:tcPr>
            <w:tcW w:w="1925" w:type="dxa"/>
            <w:tcBorders>
              <w:bottom w:val="single" w:sz="12" w:space="0" w:color="auto"/>
            </w:tcBorders>
            <w:vAlign w:val="center"/>
          </w:tcPr>
          <w:p w14:paraId="114A2984" w14:textId="2CCABC48" w:rsidR="0018356E" w:rsidRDefault="0018356E" w:rsidP="006D4B60">
            <w:pPr>
              <w:tabs>
                <w:tab w:val="decimal" w:pos="540"/>
              </w:tabs>
              <w:spacing w:line="240" w:lineRule="auto"/>
              <w:jc w:val="both"/>
              <w:rPr>
                <w:sz w:val="20"/>
                <w:szCs w:val="20"/>
              </w:rPr>
            </w:pPr>
            <w:r>
              <w:rPr>
                <w:sz w:val="20"/>
                <w:szCs w:val="20"/>
              </w:rPr>
              <w:t>2.84</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1.97</w:t>
            </w:r>
          </w:p>
        </w:tc>
        <w:tc>
          <w:tcPr>
            <w:tcW w:w="1925" w:type="dxa"/>
            <w:tcBorders>
              <w:bottom w:val="single" w:sz="12" w:space="0" w:color="auto"/>
            </w:tcBorders>
            <w:vAlign w:val="center"/>
          </w:tcPr>
          <w:p w14:paraId="1EC7DC4A" w14:textId="781F8CC3" w:rsidR="0018356E" w:rsidRPr="0019263E" w:rsidRDefault="0018356E" w:rsidP="00DF7643">
            <w:pPr>
              <w:tabs>
                <w:tab w:val="decimal" w:pos="502"/>
              </w:tabs>
              <w:spacing w:line="240" w:lineRule="auto"/>
              <w:jc w:val="both"/>
              <w:rPr>
                <w:sz w:val="20"/>
                <w:szCs w:val="20"/>
              </w:rPr>
            </w:pPr>
            <w:r>
              <w:rPr>
                <w:sz w:val="20"/>
                <w:szCs w:val="20"/>
              </w:rPr>
              <w:t>8.24</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1.61</w:t>
            </w:r>
          </w:p>
        </w:tc>
        <w:tc>
          <w:tcPr>
            <w:tcW w:w="1925" w:type="dxa"/>
            <w:tcBorders>
              <w:bottom w:val="single" w:sz="12" w:space="0" w:color="auto"/>
            </w:tcBorders>
            <w:vAlign w:val="center"/>
          </w:tcPr>
          <w:p w14:paraId="591E534E" w14:textId="3302D671" w:rsidR="0018356E" w:rsidRPr="0019263E" w:rsidRDefault="0018356E" w:rsidP="00DF7643">
            <w:pPr>
              <w:tabs>
                <w:tab w:val="decimal" w:pos="734"/>
              </w:tabs>
              <w:spacing w:line="240" w:lineRule="auto"/>
              <w:jc w:val="both"/>
              <w:rPr>
                <w:sz w:val="20"/>
                <w:szCs w:val="20"/>
              </w:rPr>
            </w:pPr>
            <w:r>
              <w:rPr>
                <w:sz w:val="20"/>
                <w:szCs w:val="20"/>
              </w:rPr>
              <w:t>0.16</w:t>
            </w:r>
          </w:p>
        </w:tc>
      </w:tr>
    </w:tbl>
    <w:p w14:paraId="019BF6D3" w14:textId="46F4CAD9" w:rsidR="00F538D8" w:rsidRDefault="0018356E" w:rsidP="00FF45A3">
      <w:pPr>
        <w:spacing w:line="240" w:lineRule="auto"/>
      </w:pPr>
      <w:r w:rsidRPr="00FF45A3">
        <w:rPr>
          <w:vertAlign w:val="superscript"/>
        </w:rPr>
        <w:t>1</w:t>
      </w:r>
      <w:r>
        <w:t xml:space="preserve">Corn = </w:t>
      </w:r>
      <w:r w:rsidR="00FF45A3">
        <w:t>Pioneer and Dekalb varieties</w:t>
      </w:r>
      <w:r w:rsidR="00560688">
        <w:t>, harvested at 8 weeks after</w:t>
      </w:r>
      <w:r w:rsidR="009C1618">
        <w:t xml:space="preserve"> pollination</w:t>
      </w:r>
    </w:p>
    <w:p w14:paraId="78507AAF" w14:textId="2D96DDCE" w:rsidR="00FF45A3" w:rsidRDefault="00FF45A3" w:rsidP="00FF45A3">
      <w:pPr>
        <w:spacing w:line="240" w:lineRule="auto"/>
      </w:pPr>
      <w:r w:rsidRPr="00FF45A3">
        <w:rPr>
          <w:vertAlign w:val="superscript"/>
        </w:rPr>
        <w:t>2</w:t>
      </w:r>
      <w:r>
        <w:t>7wk sorghum = BMR sorghum, harvested at 7 weeks after heading, partially pollinated</w:t>
      </w:r>
    </w:p>
    <w:p w14:paraId="6BAFE9EA" w14:textId="09ACD4E5" w:rsidR="00FF45A3" w:rsidRPr="002442B6" w:rsidRDefault="00FF45A3" w:rsidP="00FF45A3">
      <w:pPr>
        <w:spacing w:line="240" w:lineRule="auto"/>
      </w:pPr>
      <w:r w:rsidRPr="00FF45A3">
        <w:rPr>
          <w:vertAlign w:val="superscript"/>
        </w:rPr>
        <w:t>3</w:t>
      </w:r>
      <w:r>
        <w:t>8wk sorghum = BMR sorghum, harvested at 8 weeks after heading, partially pollinated</w:t>
      </w:r>
    </w:p>
    <w:p w14:paraId="4E27461E" w14:textId="77777777" w:rsidR="00590EB1" w:rsidRDefault="00590EB1" w:rsidP="00590EB1">
      <w:pPr>
        <w:rPr>
          <w:rFonts w:cs="Times New Roman"/>
          <w:bCs/>
        </w:rPr>
      </w:pPr>
    </w:p>
    <w:p w14:paraId="53B9D8F2" w14:textId="08E0A014" w:rsidR="005077BE" w:rsidRDefault="005077BE">
      <w:pPr>
        <w:spacing w:line="240" w:lineRule="auto"/>
        <w:contextualSpacing w:val="0"/>
        <w:rPr>
          <w:rFonts w:cs="Times New Roman"/>
          <w:bCs/>
        </w:rPr>
      </w:pPr>
      <w:r>
        <w:rPr>
          <w:rFonts w:cs="Times New Roman"/>
          <w:bCs/>
        </w:rPr>
        <w:br w:type="page"/>
      </w:r>
    </w:p>
    <w:p w14:paraId="35F9E65F" w14:textId="19573C7D" w:rsidR="005077BE" w:rsidRDefault="006710EE" w:rsidP="006710EE">
      <w:pPr>
        <w:pStyle w:val="Caption"/>
      </w:pPr>
      <w:bookmarkStart w:id="243" w:name="_Toc171604365"/>
      <w:r>
        <w:t xml:space="preserve">Table </w:t>
      </w:r>
      <w:r w:rsidR="00726CE9">
        <w:fldChar w:fldCharType="begin"/>
      </w:r>
      <w:r w:rsidR="00726CE9">
        <w:instrText xml:space="preserve"> STYLEREF 2 \s </w:instrText>
      </w:r>
      <w:r w:rsidR="00726CE9">
        <w:fldChar w:fldCharType="separate"/>
      </w:r>
      <w:r w:rsidR="00D5452C">
        <w:rPr>
          <w:noProof/>
        </w:rPr>
        <w:t>4</w:t>
      </w:r>
      <w:r w:rsidR="00726CE9">
        <w:rPr>
          <w:noProof/>
        </w:rPr>
        <w:fldChar w:fldCharType="end"/>
      </w:r>
      <w:r w:rsidR="00074189">
        <w:t>.</w:t>
      </w:r>
      <w:r w:rsidR="00726CE9">
        <w:fldChar w:fldCharType="begin"/>
      </w:r>
      <w:r w:rsidR="00726CE9">
        <w:instrText xml:space="preserve"> SEQ Table \* ARABIC \s 2 </w:instrText>
      </w:r>
      <w:r w:rsidR="00726CE9">
        <w:fldChar w:fldCharType="separate"/>
      </w:r>
      <w:r w:rsidR="00D5452C">
        <w:rPr>
          <w:noProof/>
        </w:rPr>
        <w:t>3</w:t>
      </w:r>
      <w:r w:rsidR="00726CE9">
        <w:rPr>
          <w:noProof/>
        </w:rPr>
        <w:fldChar w:fldCharType="end"/>
      </w:r>
      <w:r w:rsidR="001A1D76">
        <w:rPr>
          <w:noProof/>
        </w:rPr>
        <w:t>.</w:t>
      </w:r>
      <w:r>
        <w:t xml:space="preserve"> </w:t>
      </w:r>
      <w:r w:rsidR="005077BE">
        <w:t>Results of near-infrared spectroscopy (NIRS) analysis for brown midrib</w:t>
      </w:r>
      <w:r w:rsidR="00FF45A3">
        <w:t xml:space="preserve"> </w:t>
      </w:r>
      <w:r w:rsidR="005077BE">
        <w:t xml:space="preserve">sorghum </w:t>
      </w:r>
      <w:r w:rsidR="00674DE5">
        <w:t xml:space="preserve"> (BMR) </w:t>
      </w:r>
      <w:r w:rsidR="005077BE">
        <w:t>planted in Tennessee.</w:t>
      </w:r>
      <w:bookmarkEnd w:id="243"/>
      <w:r w:rsidR="005077BE">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8"/>
        <w:gridCol w:w="1922"/>
        <w:gridCol w:w="2070"/>
        <w:gridCol w:w="2070"/>
        <w:gridCol w:w="900"/>
      </w:tblGrid>
      <w:tr w:rsidR="00FF45A3" w:rsidRPr="0019263E" w14:paraId="0A8F47D8" w14:textId="77777777" w:rsidTr="00FF45A3">
        <w:tc>
          <w:tcPr>
            <w:tcW w:w="1858" w:type="dxa"/>
            <w:tcBorders>
              <w:top w:val="single" w:sz="12" w:space="0" w:color="000000"/>
              <w:bottom w:val="single" w:sz="12" w:space="0" w:color="auto"/>
            </w:tcBorders>
          </w:tcPr>
          <w:p w14:paraId="4F078B06" w14:textId="77777777" w:rsidR="00FF45A3" w:rsidRPr="0019263E" w:rsidRDefault="00FF45A3" w:rsidP="00FF45A3">
            <w:pPr>
              <w:spacing w:line="240" w:lineRule="auto"/>
              <w:jc w:val="both"/>
              <w:rPr>
                <w:sz w:val="20"/>
                <w:szCs w:val="20"/>
              </w:rPr>
            </w:pPr>
            <w:r w:rsidRPr="0019263E">
              <w:rPr>
                <w:sz w:val="20"/>
                <w:szCs w:val="20"/>
              </w:rPr>
              <w:t>I</w:t>
            </w:r>
            <w:r>
              <w:rPr>
                <w:sz w:val="20"/>
                <w:szCs w:val="20"/>
              </w:rPr>
              <w:t>tem</w:t>
            </w:r>
            <w:r w:rsidRPr="0019263E">
              <w:rPr>
                <w:sz w:val="20"/>
                <w:szCs w:val="20"/>
              </w:rPr>
              <w:t>, % of DM</w:t>
            </w:r>
          </w:p>
        </w:tc>
        <w:tc>
          <w:tcPr>
            <w:tcW w:w="1922" w:type="dxa"/>
            <w:tcBorders>
              <w:top w:val="single" w:sz="12" w:space="0" w:color="000000"/>
              <w:bottom w:val="single" w:sz="12" w:space="0" w:color="auto"/>
            </w:tcBorders>
            <w:vAlign w:val="center"/>
          </w:tcPr>
          <w:p w14:paraId="6F6D4E14" w14:textId="51A165A4" w:rsidR="00FF45A3" w:rsidRPr="0019263E" w:rsidRDefault="00FF45A3" w:rsidP="00FF45A3">
            <w:pPr>
              <w:spacing w:line="240" w:lineRule="auto"/>
              <w:jc w:val="center"/>
              <w:rPr>
                <w:sz w:val="20"/>
                <w:szCs w:val="20"/>
              </w:rPr>
            </w:pPr>
            <w:r>
              <w:rPr>
                <w:sz w:val="20"/>
                <w:szCs w:val="20"/>
              </w:rPr>
              <w:t>Corn</w:t>
            </w:r>
            <w:r w:rsidRPr="00FF45A3">
              <w:rPr>
                <w:sz w:val="20"/>
                <w:szCs w:val="20"/>
                <w:vertAlign w:val="superscript"/>
              </w:rPr>
              <w:t>1</w:t>
            </w:r>
          </w:p>
        </w:tc>
        <w:tc>
          <w:tcPr>
            <w:tcW w:w="2070" w:type="dxa"/>
            <w:tcBorders>
              <w:top w:val="single" w:sz="12" w:space="0" w:color="auto"/>
              <w:bottom w:val="single" w:sz="12" w:space="0" w:color="auto"/>
            </w:tcBorders>
            <w:vAlign w:val="center"/>
          </w:tcPr>
          <w:p w14:paraId="7D9C5989" w14:textId="1F660C72" w:rsidR="00FF45A3" w:rsidRDefault="00FF45A3" w:rsidP="00FF45A3">
            <w:pPr>
              <w:spacing w:line="240" w:lineRule="auto"/>
              <w:jc w:val="center"/>
              <w:rPr>
                <w:sz w:val="20"/>
                <w:szCs w:val="20"/>
              </w:rPr>
            </w:pPr>
            <w:r>
              <w:rPr>
                <w:sz w:val="20"/>
                <w:szCs w:val="20"/>
              </w:rPr>
              <w:t>7wk sorghum</w:t>
            </w:r>
            <w:r w:rsidRPr="00FF45A3">
              <w:rPr>
                <w:sz w:val="20"/>
                <w:szCs w:val="20"/>
                <w:vertAlign w:val="superscript"/>
              </w:rPr>
              <w:t>2</w:t>
            </w:r>
          </w:p>
        </w:tc>
        <w:tc>
          <w:tcPr>
            <w:tcW w:w="2070" w:type="dxa"/>
            <w:tcBorders>
              <w:top w:val="single" w:sz="12" w:space="0" w:color="auto"/>
              <w:bottom w:val="single" w:sz="12" w:space="0" w:color="auto"/>
            </w:tcBorders>
            <w:vAlign w:val="center"/>
          </w:tcPr>
          <w:p w14:paraId="4F593A7E" w14:textId="28F8469C" w:rsidR="00FF45A3" w:rsidRPr="0019263E" w:rsidRDefault="00FF45A3" w:rsidP="00FF45A3">
            <w:pPr>
              <w:spacing w:line="240" w:lineRule="auto"/>
              <w:jc w:val="center"/>
              <w:rPr>
                <w:sz w:val="20"/>
                <w:szCs w:val="20"/>
              </w:rPr>
            </w:pPr>
            <w:r>
              <w:rPr>
                <w:sz w:val="20"/>
                <w:szCs w:val="20"/>
              </w:rPr>
              <w:t>8wk sorghum</w:t>
            </w:r>
            <w:r w:rsidRPr="00FF45A3">
              <w:rPr>
                <w:sz w:val="20"/>
                <w:szCs w:val="20"/>
                <w:vertAlign w:val="superscript"/>
              </w:rPr>
              <w:t>3</w:t>
            </w:r>
          </w:p>
        </w:tc>
        <w:tc>
          <w:tcPr>
            <w:tcW w:w="900" w:type="dxa"/>
            <w:tcBorders>
              <w:top w:val="single" w:sz="12" w:space="0" w:color="auto"/>
              <w:bottom w:val="single" w:sz="12" w:space="0" w:color="auto"/>
            </w:tcBorders>
            <w:vAlign w:val="center"/>
          </w:tcPr>
          <w:p w14:paraId="20983754" w14:textId="77777777" w:rsidR="00FF45A3" w:rsidRPr="00360593" w:rsidRDefault="00FF45A3" w:rsidP="00FF45A3">
            <w:pPr>
              <w:spacing w:line="240" w:lineRule="auto"/>
              <w:jc w:val="center"/>
              <w:rPr>
                <w:i/>
                <w:iCs/>
                <w:sz w:val="20"/>
                <w:szCs w:val="20"/>
              </w:rPr>
            </w:pPr>
            <w:r w:rsidRPr="00360593">
              <w:rPr>
                <w:i/>
                <w:iCs/>
                <w:sz w:val="20"/>
                <w:szCs w:val="20"/>
              </w:rPr>
              <w:t>P</w:t>
            </w:r>
            <w:r>
              <w:rPr>
                <w:sz w:val="20"/>
                <w:szCs w:val="20"/>
              </w:rPr>
              <w:t>-value</w:t>
            </w:r>
          </w:p>
        </w:tc>
      </w:tr>
      <w:tr w:rsidR="00560688" w:rsidRPr="0019263E" w14:paraId="20E9AAEC" w14:textId="77777777" w:rsidTr="00FF45A3">
        <w:trPr>
          <w:trHeight w:val="240"/>
        </w:trPr>
        <w:tc>
          <w:tcPr>
            <w:tcW w:w="1858" w:type="dxa"/>
            <w:vAlign w:val="center"/>
          </w:tcPr>
          <w:p w14:paraId="35C3D108" w14:textId="51933A4C" w:rsidR="00560688" w:rsidRPr="004D3DC0" w:rsidRDefault="00560688" w:rsidP="00FF45A3">
            <w:pPr>
              <w:spacing w:line="240" w:lineRule="auto"/>
              <w:rPr>
                <w:sz w:val="20"/>
                <w:szCs w:val="20"/>
                <w:highlight w:val="yellow"/>
              </w:rPr>
            </w:pPr>
            <w:r w:rsidRPr="0019263E">
              <w:rPr>
                <w:sz w:val="20"/>
                <w:szCs w:val="20"/>
              </w:rPr>
              <w:t>CP</w:t>
            </w:r>
          </w:p>
        </w:tc>
        <w:tc>
          <w:tcPr>
            <w:tcW w:w="1922" w:type="dxa"/>
            <w:vAlign w:val="center"/>
          </w:tcPr>
          <w:p w14:paraId="3436F626" w14:textId="18305718" w:rsidR="00560688" w:rsidRPr="004D3DC0" w:rsidRDefault="00560688" w:rsidP="00DF7643">
            <w:pPr>
              <w:tabs>
                <w:tab w:val="decimal" w:pos="462"/>
              </w:tabs>
              <w:spacing w:line="240" w:lineRule="auto"/>
              <w:rPr>
                <w:sz w:val="20"/>
                <w:szCs w:val="20"/>
                <w:highlight w:val="yellow"/>
              </w:rPr>
            </w:pPr>
            <w:r>
              <w:rPr>
                <w:sz w:val="20"/>
                <w:szCs w:val="20"/>
              </w:rPr>
              <w:t>8.53</w:t>
            </w:r>
            <w:r w:rsidRPr="0019263E">
              <w:rPr>
                <w:sz w:val="20"/>
                <w:szCs w:val="20"/>
              </w:rPr>
              <w:t xml:space="preserve"> </w:t>
            </w:r>
            <w:r w:rsidRPr="0019263E">
              <w:rPr>
                <w:rFonts w:asciiTheme="minorBidi" w:hAnsiTheme="minorBidi"/>
                <w:sz w:val="20"/>
                <w:szCs w:val="20"/>
              </w:rPr>
              <w:t>±</w:t>
            </w:r>
            <w:r>
              <w:rPr>
                <w:rFonts w:asciiTheme="minorBidi" w:hAnsiTheme="minorBidi"/>
                <w:sz w:val="20"/>
                <w:szCs w:val="20"/>
              </w:rPr>
              <w:t xml:space="preserve"> 0.47</w:t>
            </w:r>
            <w:r w:rsidRPr="00872203">
              <w:rPr>
                <w:rFonts w:asciiTheme="minorBidi" w:hAnsiTheme="minorBidi"/>
                <w:sz w:val="20"/>
                <w:szCs w:val="20"/>
                <w:vertAlign w:val="superscript"/>
              </w:rPr>
              <w:t>a</w:t>
            </w:r>
            <w:r w:rsidRPr="0019263E">
              <w:rPr>
                <w:rFonts w:asciiTheme="minorBidi" w:hAnsiTheme="minorBidi"/>
                <w:sz w:val="20"/>
                <w:szCs w:val="20"/>
              </w:rPr>
              <w:t xml:space="preserve"> </w:t>
            </w:r>
          </w:p>
        </w:tc>
        <w:tc>
          <w:tcPr>
            <w:tcW w:w="2070" w:type="dxa"/>
            <w:vAlign w:val="center"/>
          </w:tcPr>
          <w:p w14:paraId="4CEF9D73" w14:textId="1189F343" w:rsidR="00560688" w:rsidRPr="004D3DC0" w:rsidRDefault="00560688" w:rsidP="00DF7643">
            <w:pPr>
              <w:tabs>
                <w:tab w:val="decimal" w:pos="522"/>
              </w:tabs>
              <w:spacing w:line="240" w:lineRule="auto"/>
              <w:rPr>
                <w:sz w:val="20"/>
                <w:szCs w:val="20"/>
                <w:highlight w:val="yellow"/>
              </w:rPr>
            </w:pPr>
            <w:r>
              <w:rPr>
                <w:sz w:val="20"/>
                <w:szCs w:val="20"/>
              </w:rPr>
              <w:t>7.72</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0.47</w:t>
            </w:r>
            <w:r w:rsidRPr="000668F0">
              <w:rPr>
                <w:rFonts w:asciiTheme="minorBidi" w:hAnsiTheme="minorBidi"/>
                <w:sz w:val="20"/>
                <w:szCs w:val="20"/>
                <w:vertAlign w:val="superscript"/>
              </w:rPr>
              <w:t>a</w:t>
            </w:r>
          </w:p>
        </w:tc>
        <w:tc>
          <w:tcPr>
            <w:tcW w:w="2070" w:type="dxa"/>
            <w:vAlign w:val="center"/>
          </w:tcPr>
          <w:p w14:paraId="3B8DEC44" w14:textId="74460603" w:rsidR="00560688" w:rsidRPr="004D3DC0" w:rsidRDefault="00560688" w:rsidP="00DF7643">
            <w:pPr>
              <w:tabs>
                <w:tab w:val="decimal" w:pos="520"/>
              </w:tabs>
              <w:spacing w:line="240" w:lineRule="auto"/>
              <w:rPr>
                <w:sz w:val="20"/>
                <w:szCs w:val="20"/>
                <w:highlight w:val="yellow"/>
              </w:rPr>
            </w:pPr>
            <w:r>
              <w:rPr>
                <w:sz w:val="20"/>
                <w:szCs w:val="20"/>
              </w:rPr>
              <w:t>4.41</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0.38</w:t>
            </w:r>
            <w:r w:rsidRPr="00872203">
              <w:rPr>
                <w:rFonts w:asciiTheme="minorBidi" w:hAnsiTheme="minorBidi"/>
                <w:sz w:val="20"/>
                <w:szCs w:val="20"/>
                <w:vertAlign w:val="superscript"/>
              </w:rPr>
              <w:t>b</w:t>
            </w:r>
          </w:p>
        </w:tc>
        <w:tc>
          <w:tcPr>
            <w:tcW w:w="900" w:type="dxa"/>
            <w:vAlign w:val="center"/>
          </w:tcPr>
          <w:p w14:paraId="7C7B4A98" w14:textId="3D619587" w:rsidR="00560688" w:rsidRPr="004D3DC0" w:rsidRDefault="00560688" w:rsidP="00DF7643">
            <w:pPr>
              <w:tabs>
                <w:tab w:val="decimal" w:pos="248"/>
              </w:tabs>
              <w:spacing w:line="240" w:lineRule="auto"/>
              <w:rPr>
                <w:sz w:val="20"/>
                <w:szCs w:val="20"/>
                <w:highlight w:val="yellow"/>
              </w:rPr>
            </w:pPr>
            <w:r>
              <w:rPr>
                <w:sz w:val="20"/>
                <w:szCs w:val="20"/>
              </w:rPr>
              <w:t>&lt;0.01</w:t>
            </w:r>
          </w:p>
        </w:tc>
      </w:tr>
      <w:tr w:rsidR="00560688" w:rsidRPr="0019263E" w14:paraId="376D99CA" w14:textId="77777777" w:rsidTr="00FF45A3">
        <w:trPr>
          <w:trHeight w:val="216"/>
        </w:trPr>
        <w:tc>
          <w:tcPr>
            <w:tcW w:w="1858" w:type="dxa"/>
            <w:vAlign w:val="center"/>
          </w:tcPr>
          <w:p w14:paraId="3F4EE365" w14:textId="485C5EAB" w:rsidR="00560688" w:rsidRPr="0019263E" w:rsidRDefault="00560688" w:rsidP="00FF45A3">
            <w:pPr>
              <w:spacing w:line="240" w:lineRule="auto"/>
              <w:rPr>
                <w:sz w:val="20"/>
                <w:szCs w:val="20"/>
              </w:rPr>
            </w:pPr>
            <w:r w:rsidRPr="0019263E">
              <w:rPr>
                <w:sz w:val="20"/>
                <w:szCs w:val="20"/>
              </w:rPr>
              <w:t>ADF</w:t>
            </w:r>
          </w:p>
        </w:tc>
        <w:tc>
          <w:tcPr>
            <w:tcW w:w="1922" w:type="dxa"/>
            <w:vAlign w:val="center"/>
          </w:tcPr>
          <w:p w14:paraId="5076745B" w14:textId="51C2B567" w:rsidR="00560688" w:rsidRPr="0019263E" w:rsidRDefault="00560688" w:rsidP="00DF7643">
            <w:pPr>
              <w:tabs>
                <w:tab w:val="decimal" w:pos="462"/>
              </w:tabs>
              <w:spacing w:line="240" w:lineRule="auto"/>
              <w:rPr>
                <w:sz w:val="20"/>
                <w:szCs w:val="20"/>
              </w:rPr>
            </w:pPr>
            <w:r>
              <w:rPr>
                <w:sz w:val="20"/>
                <w:szCs w:val="20"/>
              </w:rPr>
              <w:t>34.3</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3.07</w:t>
            </w:r>
          </w:p>
        </w:tc>
        <w:tc>
          <w:tcPr>
            <w:tcW w:w="2070" w:type="dxa"/>
            <w:vAlign w:val="center"/>
          </w:tcPr>
          <w:p w14:paraId="107B2E0E" w14:textId="22726623" w:rsidR="00560688" w:rsidRDefault="00560688" w:rsidP="00DF7643">
            <w:pPr>
              <w:tabs>
                <w:tab w:val="decimal" w:pos="522"/>
              </w:tabs>
              <w:spacing w:line="240" w:lineRule="auto"/>
              <w:rPr>
                <w:sz w:val="20"/>
                <w:szCs w:val="20"/>
              </w:rPr>
            </w:pPr>
            <w:r>
              <w:rPr>
                <w:sz w:val="20"/>
                <w:szCs w:val="20"/>
              </w:rPr>
              <w:t>33.7</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3.07</w:t>
            </w:r>
          </w:p>
        </w:tc>
        <w:tc>
          <w:tcPr>
            <w:tcW w:w="2070" w:type="dxa"/>
            <w:vAlign w:val="center"/>
          </w:tcPr>
          <w:p w14:paraId="6B5A98A7" w14:textId="35C1E82E" w:rsidR="00560688" w:rsidRPr="0019263E" w:rsidRDefault="00560688" w:rsidP="00DF7643">
            <w:pPr>
              <w:tabs>
                <w:tab w:val="decimal" w:pos="520"/>
              </w:tabs>
              <w:spacing w:line="240" w:lineRule="auto"/>
              <w:rPr>
                <w:sz w:val="20"/>
                <w:szCs w:val="20"/>
              </w:rPr>
            </w:pPr>
            <w:r>
              <w:rPr>
                <w:sz w:val="20"/>
                <w:szCs w:val="20"/>
              </w:rPr>
              <w:t>33.9</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2.50</w:t>
            </w:r>
          </w:p>
        </w:tc>
        <w:tc>
          <w:tcPr>
            <w:tcW w:w="900" w:type="dxa"/>
            <w:vAlign w:val="center"/>
          </w:tcPr>
          <w:p w14:paraId="301F2F7D" w14:textId="548AA695" w:rsidR="00560688" w:rsidRPr="0019263E" w:rsidRDefault="00560688" w:rsidP="00DF7643">
            <w:pPr>
              <w:tabs>
                <w:tab w:val="decimal" w:pos="248"/>
              </w:tabs>
              <w:spacing w:line="240" w:lineRule="auto"/>
              <w:rPr>
                <w:sz w:val="20"/>
                <w:szCs w:val="20"/>
              </w:rPr>
            </w:pPr>
            <w:r>
              <w:rPr>
                <w:sz w:val="20"/>
                <w:szCs w:val="20"/>
              </w:rPr>
              <w:t>0.99</w:t>
            </w:r>
          </w:p>
        </w:tc>
      </w:tr>
      <w:tr w:rsidR="00560688" w:rsidRPr="0019263E" w14:paraId="0B48951F" w14:textId="77777777" w:rsidTr="00FF45A3">
        <w:trPr>
          <w:trHeight w:val="216"/>
        </w:trPr>
        <w:tc>
          <w:tcPr>
            <w:tcW w:w="1858" w:type="dxa"/>
            <w:vAlign w:val="center"/>
          </w:tcPr>
          <w:p w14:paraId="02B1A9E3" w14:textId="4B337B2C" w:rsidR="00560688" w:rsidRPr="0019263E" w:rsidRDefault="00560688" w:rsidP="00FF45A3">
            <w:pPr>
              <w:spacing w:line="240" w:lineRule="auto"/>
              <w:rPr>
                <w:sz w:val="20"/>
                <w:szCs w:val="20"/>
              </w:rPr>
            </w:pPr>
            <w:r>
              <w:rPr>
                <w:sz w:val="20"/>
                <w:szCs w:val="20"/>
              </w:rPr>
              <w:t>a</w:t>
            </w:r>
            <w:r w:rsidRPr="0019263E">
              <w:rPr>
                <w:sz w:val="20"/>
                <w:szCs w:val="20"/>
              </w:rPr>
              <w:t>NDF</w:t>
            </w:r>
          </w:p>
        </w:tc>
        <w:tc>
          <w:tcPr>
            <w:tcW w:w="1922" w:type="dxa"/>
            <w:vAlign w:val="center"/>
          </w:tcPr>
          <w:p w14:paraId="74CF1239" w14:textId="28DDB210" w:rsidR="00560688" w:rsidRPr="0019263E" w:rsidRDefault="00560688" w:rsidP="00DF7643">
            <w:pPr>
              <w:tabs>
                <w:tab w:val="decimal" w:pos="462"/>
              </w:tabs>
              <w:spacing w:line="240" w:lineRule="auto"/>
              <w:rPr>
                <w:sz w:val="20"/>
                <w:szCs w:val="20"/>
              </w:rPr>
            </w:pPr>
            <w:r>
              <w:rPr>
                <w:sz w:val="20"/>
                <w:szCs w:val="20"/>
              </w:rPr>
              <w:t>56.8</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5.50</w:t>
            </w:r>
          </w:p>
        </w:tc>
        <w:tc>
          <w:tcPr>
            <w:tcW w:w="2070" w:type="dxa"/>
            <w:vAlign w:val="center"/>
          </w:tcPr>
          <w:p w14:paraId="6DBB3EAD" w14:textId="42AA072B" w:rsidR="00560688" w:rsidRDefault="00560688" w:rsidP="00DF7643">
            <w:pPr>
              <w:tabs>
                <w:tab w:val="decimal" w:pos="522"/>
              </w:tabs>
              <w:spacing w:line="240" w:lineRule="auto"/>
              <w:rPr>
                <w:sz w:val="20"/>
                <w:szCs w:val="20"/>
              </w:rPr>
            </w:pPr>
            <w:r>
              <w:rPr>
                <w:sz w:val="20"/>
                <w:szCs w:val="20"/>
              </w:rPr>
              <w:t>54.4</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5.50</w:t>
            </w:r>
          </w:p>
        </w:tc>
        <w:tc>
          <w:tcPr>
            <w:tcW w:w="2070" w:type="dxa"/>
            <w:vAlign w:val="center"/>
          </w:tcPr>
          <w:p w14:paraId="46FB0DB8" w14:textId="66CD7473" w:rsidR="00560688" w:rsidRPr="0019263E" w:rsidRDefault="00560688" w:rsidP="00DF7643">
            <w:pPr>
              <w:tabs>
                <w:tab w:val="decimal" w:pos="520"/>
              </w:tabs>
              <w:spacing w:line="240" w:lineRule="auto"/>
              <w:rPr>
                <w:sz w:val="20"/>
                <w:szCs w:val="20"/>
              </w:rPr>
            </w:pPr>
            <w:r>
              <w:rPr>
                <w:sz w:val="20"/>
                <w:szCs w:val="20"/>
              </w:rPr>
              <w:t>57.3</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4.49</w:t>
            </w:r>
          </w:p>
        </w:tc>
        <w:tc>
          <w:tcPr>
            <w:tcW w:w="900" w:type="dxa"/>
            <w:vAlign w:val="center"/>
          </w:tcPr>
          <w:p w14:paraId="3F49BF9C" w14:textId="61A50BB8" w:rsidR="00560688" w:rsidRPr="0019263E" w:rsidRDefault="00560688" w:rsidP="00DF7643">
            <w:pPr>
              <w:tabs>
                <w:tab w:val="decimal" w:pos="248"/>
              </w:tabs>
              <w:spacing w:line="240" w:lineRule="auto"/>
              <w:rPr>
                <w:sz w:val="20"/>
                <w:szCs w:val="20"/>
              </w:rPr>
            </w:pPr>
            <w:r>
              <w:rPr>
                <w:sz w:val="20"/>
                <w:szCs w:val="20"/>
              </w:rPr>
              <w:t>0.91</w:t>
            </w:r>
          </w:p>
        </w:tc>
      </w:tr>
      <w:tr w:rsidR="00560688" w:rsidRPr="0019263E" w14:paraId="292C18F2" w14:textId="77777777" w:rsidTr="00E76145">
        <w:tc>
          <w:tcPr>
            <w:tcW w:w="1858" w:type="dxa"/>
            <w:tcBorders>
              <w:bottom w:val="single" w:sz="12" w:space="0" w:color="auto"/>
            </w:tcBorders>
            <w:vAlign w:val="center"/>
          </w:tcPr>
          <w:p w14:paraId="7A8D8ABE" w14:textId="34504AB1" w:rsidR="00560688" w:rsidRPr="0019263E" w:rsidRDefault="00560688" w:rsidP="00FF45A3">
            <w:pPr>
              <w:spacing w:line="240" w:lineRule="auto"/>
              <w:rPr>
                <w:sz w:val="20"/>
                <w:szCs w:val="20"/>
              </w:rPr>
            </w:pPr>
            <w:r>
              <w:rPr>
                <w:sz w:val="20"/>
                <w:szCs w:val="20"/>
              </w:rPr>
              <w:t>Starch</w:t>
            </w:r>
          </w:p>
        </w:tc>
        <w:tc>
          <w:tcPr>
            <w:tcW w:w="1922" w:type="dxa"/>
            <w:tcBorders>
              <w:bottom w:val="single" w:sz="12" w:space="0" w:color="auto"/>
            </w:tcBorders>
            <w:vAlign w:val="center"/>
          </w:tcPr>
          <w:p w14:paraId="23109BFA" w14:textId="13FCCC24" w:rsidR="00560688" w:rsidRPr="0019263E" w:rsidRDefault="00560688" w:rsidP="00DF7643">
            <w:pPr>
              <w:tabs>
                <w:tab w:val="decimal" w:pos="462"/>
              </w:tabs>
              <w:spacing w:line="240" w:lineRule="auto"/>
              <w:rPr>
                <w:sz w:val="20"/>
                <w:szCs w:val="20"/>
              </w:rPr>
            </w:pPr>
            <w:r>
              <w:rPr>
                <w:sz w:val="20"/>
                <w:szCs w:val="20"/>
              </w:rPr>
              <w:t>3.30</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1.56</w:t>
            </w:r>
          </w:p>
        </w:tc>
        <w:tc>
          <w:tcPr>
            <w:tcW w:w="2070" w:type="dxa"/>
            <w:tcBorders>
              <w:bottom w:val="single" w:sz="12" w:space="0" w:color="auto"/>
            </w:tcBorders>
            <w:vAlign w:val="center"/>
          </w:tcPr>
          <w:p w14:paraId="20E550CD" w14:textId="4EAB12CB" w:rsidR="00560688" w:rsidRDefault="00560688" w:rsidP="00DF7643">
            <w:pPr>
              <w:tabs>
                <w:tab w:val="decimal" w:pos="522"/>
              </w:tabs>
              <w:spacing w:line="240" w:lineRule="auto"/>
              <w:rPr>
                <w:sz w:val="20"/>
                <w:szCs w:val="20"/>
              </w:rPr>
            </w:pPr>
            <w:r>
              <w:rPr>
                <w:sz w:val="20"/>
                <w:szCs w:val="20"/>
              </w:rPr>
              <w:t>4.48</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1.56</w:t>
            </w:r>
          </w:p>
        </w:tc>
        <w:tc>
          <w:tcPr>
            <w:tcW w:w="2070" w:type="dxa"/>
            <w:tcBorders>
              <w:bottom w:val="single" w:sz="12" w:space="0" w:color="auto"/>
            </w:tcBorders>
            <w:vAlign w:val="center"/>
          </w:tcPr>
          <w:p w14:paraId="4F3C9086" w14:textId="0A1B2B6B" w:rsidR="00560688" w:rsidRPr="0019263E" w:rsidRDefault="00560688" w:rsidP="00DF7643">
            <w:pPr>
              <w:tabs>
                <w:tab w:val="decimal" w:pos="520"/>
              </w:tabs>
              <w:spacing w:line="240" w:lineRule="auto"/>
              <w:rPr>
                <w:sz w:val="20"/>
                <w:szCs w:val="20"/>
              </w:rPr>
            </w:pPr>
            <w:r>
              <w:rPr>
                <w:sz w:val="20"/>
                <w:szCs w:val="20"/>
              </w:rPr>
              <w:t>9.22</w:t>
            </w:r>
            <w:r w:rsidRPr="0019263E">
              <w:rPr>
                <w:sz w:val="20"/>
                <w:szCs w:val="20"/>
              </w:rPr>
              <w:t xml:space="preserve"> </w:t>
            </w:r>
            <w:r w:rsidRPr="0019263E">
              <w:rPr>
                <w:rFonts w:asciiTheme="minorBidi" w:hAnsiTheme="minorBidi"/>
                <w:sz w:val="20"/>
                <w:szCs w:val="20"/>
              </w:rPr>
              <w:t xml:space="preserve">± </w:t>
            </w:r>
            <w:r>
              <w:rPr>
                <w:rFonts w:asciiTheme="minorBidi" w:hAnsiTheme="minorBidi"/>
                <w:sz w:val="20"/>
                <w:szCs w:val="20"/>
              </w:rPr>
              <w:t>1.27</w:t>
            </w:r>
          </w:p>
        </w:tc>
        <w:tc>
          <w:tcPr>
            <w:tcW w:w="900" w:type="dxa"/>
            <w:tcBorders>
              <w:bottom w:val="single" w:sz="12" w:space="0" w:color="auto"/>
            </w:tcBorders>
            <w:vAlign w:val="center"/>
          </w:tcPr>
          <w:p w14:paraId="36D51FA7" w14:textId="02C9B534" w:rsidR="00560688" w:rsidRPr="0019263E" w:rsidRDefault="00560688" w:rsidP="00DF7643">
            <w:pPr>
              <w:tabs>
                <w:tab w:val="decimal" w:pos="248"/>
              </w:tabs>
              <w:spacing w:line="240" w:lineRule="auto"/>
              <w:rPr>
                <w:sz w:val="20"/>
                <w:szCs w:val="20"/>
              </w:rPr>
            </w:pPr>
            <w:r>
              <w:rPr>
                <w:sz w:val="20"/>
                <w:szCs w:val="20"/>
              </w:rPr>
              <w:t>0.08</w:t>
            </w:r>
          </w:p>
        </w:tc>
      </w:tr>
      <w:tr w:rsidR="00560688" w:rsidRPr="0019263E" w14:paraId="4E184A29" w14:textId="77777777" w:rsidTr="00FF45A3">
        <w:tc>
          <w:tcPr>
            <w:tcW w:w="1858" w:type="dxa"/>
            <w:tcBorders>
              <w:bottom w:val="single" w:sz="12" w:space="0" w:color="auto"/>
            </w:tcBorders>
            <w:vAlign w:val="center"/>
          </w:tcPr>
          <w:p w14:paraId="1BC5B623" w14:textId="78A31D66" w:rsidR="00560688" w:rsidRPr="0019263E" w:rsidRDefault="00560688" w:rsidP="00FF45A3">
            <w:pPr>
              <w:spacing w:line="240" w:lineRule="auto"/>
              <w:rPr>
                <w:sz w:val="20"/>
                <w:szCs w:val="20"/>
              </w:rPr>
            </w:pPr>
          </w:p>
        </w:tc>
        <w:tc>
          <w:tcPr>
            <w:tcW w:w="1922" w:type="dxa"/>
            <w:tcBorders>
              <w:bottom w:val="single" w:sz="12" w:space="0" w:color="auto"/>
            </w:tcBorders>
            <w:vAlign w:val="center"/>
          </w:tcPr>
          <w:p w14:paraId="0AE9155D" w14:textId="6E7E26CB" w:rsidR="00560688" w:rsidRPr="0019263E" w:rsidRDefault="00560688" w:rsidP="00FF45A3">
            <w:pPr>
              <w:spacing w:line="240" w:lineRule="auto"/>
              <w:jc w:val="center"/>
              <w:rPr>
                <w:sz w:val="20"/>
                <w:szCs w:val="20"/>
              </w:rPr>
            </w:pPr>
          </w:p>
        </w:tc>
        <w:tc>
          <w:tcPr>
            <w:tcW w:w="2070" w:type="dxa"/>
            <w:tcBorders>
              <w:bottom w:val="single" w:sz="12" w:space="0" w:color="auto"/>
            </w:tcBorders>
            <w:vAlign w:val="center"/>
          </w:tcPr>
          <w:p w14:paraId="1828E317" w14:textId="60A3298E" w:rsidR="00560688" w:rsidRDefault="00560688" w:rsidP="00FF45A3">
            <w:pPr>
              <w:spacing w:line="240" w:lineRule="auto"/>
              <w:jc w:val="center"/>
              <w:rPr>
                <w:sz w:val="20"/>
                <w:szCs w:val="20"/>
              </w:rPr>
            </w:pPr>
          </w:p>
        </w:tc>
        <w:tc>
          <w:tcPr>
            <w:tcW w:w="2070" w:type="dxa"/>
            <w:tcBorders>
              <w:bottom w:val="single" w:sz="12" w:space="0" w:color="auto"/>
            </w:tcBorders>
            <w:vAlign w:val="center"/>
          </w:tcPr>
          <w:p w14:paraId="2AE5508D" w14:textId="10246E2B" w:rsidR="00560688" w:rsidRPr="0019263E" w:rsidRDefault="00560688" w:rsidP="00FF45A3">
            <w:pPr>
              <w:spacing w:line="240" w:lineRule="auto"/>
              <w:jc w:val="center"/>
              <w:rPr>
                <w:sz w:val="20"/>
                <w:szCs w:val="20"/>
              </w:rPr>
            </w:pPr>
          </w:p>
        </w:tc>
        <w:tc>
          <w:tcPr>
            <w:tcW w:w="900" w:type="dxa"/>
            <w:tcBorders>
              <w:bottom w:val="single" w:sz="12" w:space="0" w:color="auto"/>
            </w:tcBorders>
            <w:vAlign w:val="center"/>
          </w:tcPr>
          <w:p w14:paraId="2955728D" w14:textId="2C09D45B" w:rsidR="00560688" w:rsidRPr="0019263E" w:rsidRDefault="00560688" w:rsidP="00FF45A3">
            <w:pPr>
              <w:spacing w:line="240" w:lineRule="auto"/>
              <w:jc w:val="center"/>
              <w:rPr>
                <w:sz w:val="20"/>
                <w:szCs w:val="20"/>
              </w:rPr>
            </w:pPr>
          </w:p>
        </w:tc>
      </w:tr>
    </w:tbl>
    <w:p w14:paraId="77117FE6" w14:textId="48FAA8A4" w:rsidR="00FF45A3" w:rsidRDefault="00FF45A3" w:rsidP="00FF45A3">
      <w:pPr>
        <w:spacing w:line="240" w:lineRule="auto"/>
      </w:pPr>
      <w:r w:rsidRPr="00FF45A3">
        <w:rPr>
          <w:vertAlign w:val="superscript"/>
        </w:rPr>
        <w:t>1</w:t>
      </w:r>
      <w:r>
        <w:t>Corn = Pioneer and Dekalb varieties</w:t>
      </w:r>
      <w:r w:rsidR="00560688">
        <w:t>, harvested at 8 weeks after</w:t>
      </w:r>
      <w:r w:rsidR="009C1618">
        <w:t xml:space="preserve"> pollination</w:t>
      </w:r>
    </w:p>
    <w:p w14:paraId="75649D27" w14:textId="77777777" w:rsidR="00FF45A3" w:rsidRDefault="00FF45A3" w:rsidP="00FF45A3">
      <w:pPr>
        <w:spacing w:line="240" w:lineRule="auto"/>
      </w:pPr>
      <w:r w:rsidRPr="00FF45A3">
        <w:rPr>
          <w:vertAlign w:val="superscript"/>
        </w:rPr>
        <w:t>2</w:t>
      </w:r>
      <w:r>
        <w:t>7wk sorghum = BMR sorghum, harvested at 7 weeks after heading, partially pollinated</w:t>
      </w:r>
    </w:p>
    <w:p w14:paraId="2FEDD216" w14:textId="77777777" w:rsidR="00FF45A3" w:rsidRPr="002442B6" w:rsidRDefault="00FF45A3" w:rsidP="00FF45A3">
      <w:pPr>
        <w:spacing w:line="240" w:lineRule="auto"/>
      </w:pPr>
      <w:r w:rsidRPr="00FF45A3">
        <w:rPr>
          <w:vertAlign w:val="superscript"/>
        </w:rPr>
        <w:t>3</w:t>
      </w:r>
      <w:r>
        <w:t>8wk sorghum = BMR sorghum, harvested at 8 weeks after heading, partially pollinated</w:t>
      </w:r>
    </w:p>
    <w:p w14:paraId="14E1F6EA" w14:textId="77777777" w:rsidR="005077BE" w:rsidRPr="002442B6" w:rsidRDefault="005077BE" w:rsidP="005077BE"/>
    <w:p w14:paraId="3BCA37B0" w14:textId="7AA93322" w:rsidR="00995106" w:rsidRDefault="00995106">
      <w:pPr>
        <w:spacing w:line="240" w:lineRule="auto"/>
        <w:contextualSpacing w:val="0"/>
        <w:rPr>
          <w:rFonts w:cs="Times New Roman"/>
          <w:bCs/>
        </w:rPr>
      </w:pPr>
      <w:r>
        <w:rPr>
          <w:rFonts w:cs="Times New Roman"/>
          <w:bCs/>
        </w:rPr>
        <w:br w:type="page"/>
      </w:r>
    </w:p>
    <w:p w14:paraId="0BE74068" w14:textId="2E7B15EF" w:rsidR="00995106" w:rsidRPr="00F3584D" w:rsidRDefault="00995106" w:rsidP="00995106">
      <w:pPr>
        <w:spacing w:line="240" w:lineRule="auto"/>
      </w:pPr>
      <w:r w:rsidRPr="00803204">
        <w:t>a</w:t>
      </w:r>
      <w:r w:rsidR="00803204">
        <w:t>.)</w:t>
      </w:r>
      <w:r w:rsidRPr="00F3584D">
        <w:tab/>
      </w:r>
      <w:r w:rsidRPr="00F3584D">
        <w:tab/>
      </w:r>
      <w:r w:rsidRPr="00F3584D">
        <w:tab/>
      </w:r>
      <w:r w:rsidRPr="00F3584D">
        <w:tab/>
      </w:r>
      <w:r w:rsidRPr="00F3584D">
        <w:tab/>
      </w:r>
      <w:r w:rsidRPr="00F3584D">
        <w:tab/>
      </w:r>
      <w:r w:rsidR="00803204">
        <w:tab/>
      </w:r>
      <w:r w:rsidRPr="00F3584D">
        <w:t>b.)</w:t>
      </w:r>
    </w:p>
    <w:p w14:paraId="419E7BEC" w14:textId="735F75B7" w:rsidR="00995106" w:rsidRPr="00F3584D" w:rsidRDefault="00803204" w:rsidP="00995106">
      <w:pPr>
        <w:spacing w:after="120" w:line="240" w:lineRule="auto"/>
        <w:rPr>
          <w:iCs/>
          <w:szCs w:val="18"/>
        </w:rPr>
      </w:pPr>
      <w:r w:rsidRPr="00C309CB">
        <w:rPr>
          <w:iCs/>
          <w:noProof/>
          <w:szCs w:val="18"/>
        </w:rPr>
        <w:drawing>
          <wp:inline distT="0" distB="0" distL="0" distR="0" wp14:anchorId="1CA7556D" wp14:editId="5A8508CB">
            <wp:extent cx="2743200" cy="1965960"/>
            <wp:effectExtent l="0" t="0" r="0" b="15240"/>
            <wp:docPr id="848165907" name="Chart 1">
              <a:extLst xmlns:a="http://schemas.openxmlformats.org/drawingml/2006/main">
                <a:ext uri="{FF2B5EF4-FFF2-40B4-BE49-F238E27FC236}">
                  <a16:creationId xmlns:a16="http://schemas.microsoft.com/office/drawing/2014/main" id="{34375B1B-CBE5-5502-0317-4277023EDA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995106" w:rsidRPr="00F3584D">
        <w:rPr>
          <w:iCs/>
          <w:szCs w:val="18"/>
        </w:rPr>
        <w:tab/>
      </w:r>
      <w:r w:rsidRPr="00C309CB">
        <w:rPr>
          <w:noProof/>
        </w:rPr>
        <w:drawing>
          <wp:inline distT="0" distB="0" distL="0" distR="0" wp14:anchorId="3033DBED" wp14:editId="5088E30C">
            <wp:extent cx="2743200" cy="1965960"/>
            <wp:effectExtent l="0" t="0" r="0" b="15240"/>
            <wp:docPr id="1939254849" name="Chart 1">
              <a:extLst xmlns:a="http://schemas.openxmlformats.org/drawingml/2006/main">
                <a:ext uri="{FF2B5EF4-FFF2-40B4-BE49-F238E27FC236}">
                  <a16:creationId xmlns:a16="http://schemas.microsoft.com/office/drawing/2014/main" id="{8C59B3EF-9D66-4501-88F0-7047B20A44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804D1AA" w14:textId="77777777" w:rsidR="00995106" w:rsidRPr="00F3584D" w:rsidRDefault="00995106" w:rsidP="00995106">
      <w:pPr>
        <w:spacing w:line="240" w:lineRule="auto"/>
      </w:pPr>
      <w:r w:rsidRPr="00F3584D">
        <w:t>c)</w:t>
      </w:r>
      <w:r w:rsidRPr="00F3584D">
        <w:tab/>
      </w:r>
      <w:r w:rsidRPr="00F3584D">
        <w:tab/>
      </w:r>
      <w:r w:rsidRPr="00F3584D">
        <w:tab/>
      </w:r>
      <w:r w:rsidRPr="00F3584D">
        <w:tab/>
      </w:r>
      <w:r w:rsidRPr="00F3584D">
        <w:tab/>
      </w:r>
      <w:r w:rsidRPr="00F3584D">
        <w:tab/>
      </w:r>
      <w:r w:rsidRPr="00F3584D">
        <w:tab/>
        <w:t>d)</w:t>
      </w:r>
    </w:p>
    <w:p w14:paraId="67D7B5DF" w14:textId="695774B2" w:rsidR="00995106" w:rsidRPr="00F3584D" w:rsidRDefault="00803204" w:rsidP="00803204">
      <w:pPr>
        <w:spacing w:after="120" w:line="240" w:lineRule="auto"/>
      </w:pPr>
      <w:r w:rsidRPr="009E3AB0">
        <w:rPr>
          <w:noProof/>
        </w:rPr>
        <w:drawing>
          <wp:inline distT="0" distB="0" distL="0" distR="0" wp14:anchorId="77665BD1" wp14:editId="2CDD4C4D">
            <wp:extent cx="2743200" cy="1965960"/>
            <wp:effectExtent l="0" t="0" r="0" b="15240"/>
            <wp:docPr id="955039157" name="Chart 1">
              <a:extLst xmlns:a="http://schemas.openxmlformats.org/drawingml/2006/main">
                <a:ext uri="{FF2B5EF4-FFF2-40B4-BE49-F238E27FC236}">
                  <a16:creationId xmlns:a16="http://schemas.microsoft.com/office/drawing/2014/main" id="{E5312639-C1E8-4813-8F9C-30F4341926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995106">
        <w:rPr>
          <w:noProof/>
        </w:rPr>
        <w:t xml:space="preserve">           </w:t>
      </w:r>
      <w:r w:rsidR="00995106" w:rsidRPr="009E3AB0">
        <w:rPr>
          <w:noProof/>
        </w:rPr>
        <w:t xml:space="preserve"> </w:t>
      </w:r>
      <w:r w:rsidRPr="000B3F29">
        <w:rPr>
          <w:noProof/>
        </w:rPr>
        <w:drawing>
          <wp:inline distT="0" distB="0" distL="0" distR="0" wp14:anchorId="1640E0F6" wp14:editId="5202FEC7">
            <wp:extent cx="2743200" cy="1965960"/>
            <wp:effectExtent l="0" t="0" r="0" b="15240"/>
            <wp:docPr id="606150894" name="Chart 1">
              <a:extLst xmlns:a="http://schemas.openxmlformats.org/drawingml/2006/main">
                <a:ext uri="{FF2B5EF4-FFF2-40B4-BE49-F238E27FC236}">
                  <a16:creationId xmlns:a16="http://schemas.microsoft.com/office/drawing/2014/main" id="{F377373B-124F-47C0-84C2-5EACADDA4F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9690BD8" w14:textId="2390C7F7" w:rsidR="00995106" w:rsidRPr="00F3584D" w:rsidRDefault="00995106" w:rsidP="00995106">
      <w:pPr>
        <w:spacing w:after="40" w:line="240" w:lineRule="auto"/>
      </w:pPr>
    </w:p>
    <w:p w14:paraId="13977DE0" w14:textId="0ADE05BC" w:rsidR="00C36393" w:rsidRPr="00F3584D" w:rsidRDefault="006D4B60" w:rsidP="006D4B60">
      <w:pPr>
        <w:pStyle w:val="Caption"/>
        <w:rPr>
          <w:iCs w:val="0"/>
        </w:rPr>
      </w:pPr>
      <w:bookmarkStart w:id="244" w:name="_Toc169778218"/>
      <w:bookmarkStart w:id="245" w:name="_Toc171604369"/>
      <w:r>
        <w:t xml:space="preserve">Figure </w:t>
      </w:r>
      <w:r w:rsidR="00726CE9">
        <w:fldChar w:fldCharType="begin"/>
      </w:r>
      <w:r w:rsidR="00726CE9">
        <w:instrText xml:space="preserve"> STYLEREF 2 \s </w:instrText>
      </w:r>
      <w:r w:rsidR="00726CE9">
        <w:fldChar w:fldCharType="separate"/>
      </w:r>
      <w:r>
        <w:rPr>
          <w:noProof/>
        </w:rPr>
        <w:t>4</w:t>
      </w:r>
      <w:r w:rsidR="00726CE9">
        <w:rPr>
          <w:noProof/>
        </w:rPr>
        <w:fldChar w:fldCharType="end"/>
      </w:r>
      <w:r>
        <w:t>.</w:t>
      </w:r>
      <w:r w:rsidR="00726CE9">
        <w:fldChar w:fldCharType="begin"/>
      </w:r>
      <w:r w:rsidR="00726CE9">
        <w:instrText xml:space="preserve"> SEQ Figure \* ARABIC \s 2 </w:instrText>
      </w:r>
      <w:r w:rsidR="00726CE9">
        <w:fldChar w:fldCharType="separate"/>
      </w:r>
      <w:r>
        <w:rPr>
          <w:noProof/>
        </w:rPr>
        <w:t>1</w:t>
      </w:r>
      <w:r w:rsidR="00726CE9">
        <w:rPr>
          <w:noProof/>
        </w:rPr>
        <w:fldChar w:fldCharType="end"/>
      </w:r>
      <w:r w:rsidR="00C36393">
        <w:t xml:space="preserve">. </w:t>
      </w:r>
      <w:r w:rsidR="00C36393">
        <w:rPr>
          <w:iCs w:val="0"/>
        </w:rPr>
        <w:t xml:space="preserve">Correlations between nutrient composition </w:t>
      </w:r>
      <w:r w:rsidR="00C36393" w:rsidRPr="00803204">
        <w:rPr>
          <w:iCs w:val="0"/>
        </w:rPr>
        <w:t>metrics</w:t>
      </w:r>
      <w:r w:rsidR="00C36393" w:rsidRPr="00803204">
        <w:t xml:space="preserve"> (a = </w:t>
      </w:r>
      <w:r w:rsidR="00803204" w:rsidRPr="00803204">
        <w:rPr>
          <w:iCs w:val="0"/>
        </w:rPr>
        <w:t>crude</w:t>
      </w:r>
      <w:r w:rsidR="00803204">
        <w:rPr>
          <w:iCs w:val="0"/>
        </w:rPr>
        <w:t xml:space="preserve"> protein;</w:t>
      </w:r>
      <w:r w:rsidR="00C36393" w:rsidRPr="00F3584D">
        <w:t xml:space="preserve"> b = </w:t>
      </w:r>
      <w:r w:rsidR="00803204">
        <w:rPr>
          <w:iCs w:val="0"/>
        </w:rPr>
        <w:t>acid detergent fiber</w:t>
      </w:r>
      <w:r w:rsidR="00C36393">
        <w:rPr>
          <w:iCs w:val="0"/>
        </w:rPr>
        <w:t>;</w:t>
      </w:r>
      <w:r w:rsidR="00C36393" w:rsidRPr="00F3584D">
        <w:t xml:space="preserve"> c = </w:t>
      </w:r>
      <w:r w:rsidR="00803204">
        <w:rPr>
          <w:iCs w:val="0"/>
        </w:rPr>
        <w:t>neutral</w:t>
      </w:r>
      <w:r w:rsidR="00C36393">
        <w:rPr>
          <w:iCs w:val="0"/>
        </w:rPr>
        <w:t xml:space="preserve"> detergent fiber;</w:t>
      </w:r>
      <w:r w:rsidR="00C36393" w:rsidRPr="00F3584D">
        <w:t xml:space="preserve"> </w:t>
      </w:r>
      <w:r w:rsidR="00803204">
        <w:t xml:space="preserve">and </w:t>
      </w:r>
      <w:r w:rsidR="00C36393" w:rsidRPr="00F3584D">
        <w:t>d =</w:t>
      </w:r>
      <w:r w:rsidR="00C36393">
        <w:rPr>
          <w:iCs w:val="0"/>
        </w:rPr>
        <w:t xml:space="preserve"> </w:t>
      </w:r>
      <w:r w:rsidR="00803204">
        <w:rPr>
          <w:iCs w:val="0"/>
        </w:rPr>
        <w:t>starch</w:t>
      </w:r>
      <w:r w:rsidR="00C36393" w:rsidRPr="00F3584D">
        <w:t xml:space="preserve">) from </w:t>
      </w:r>
      <w:r w:rsidR="00C36393">
        <w:rPr>
          <w:iCs w:val="0"/>
        </w:rPr>
        <w:t>wet chemistry and near-infrared spectroscopy analyses of corn and brown midrib sorghum samples.</w:t>
      </w:r>
      <w:bookmarkEnd w:id="244"/>
      <w:bookmarkEnd w:id="245"/>
      <w:r w:rsidR="00C36393">
        <w:rPr>
          <w:iCs w:val="0"/>
        </w:rPr>
        <w:t xml:space="preserve"> </w:t>
      </w:r>
    </w:p>
    <w:p w14:paraId="7C51E1A2" w14:textId="5C88F17E" w:rsidR="00F15D73" w:rsidRPr="00995106" w:rsidRDefault="00F15D73">
      <w:pPr>
        <w:spacing w:line="240" w:lineRule="auto"/>
        <w:rPr>
          <w:rFonts w:eastAsiaTheme="majorEastAsia" w:cstheme="majorBidi"/>
          <w:caps/>
          <w:szCs w:val="32"/>
        </w:rPr>
      </w:pPr>
      <w:r>
        <w:rPr>
          <w:iCs/>
          <w:szCs w:val="18"/>
        </w:rPr>
        <w:br w:type="page"/>
      </w:r>
    </w:p>
    <w:p w14:paraId="06520A52" w14:textId="77777777" w:rsidR="00F15D73" w:rsidRPr="0031198B" w:rsidRDefault="00F15D73" w:rsidP="00F10974">
      <w:pPr>
        <w:pStyle w:val="Heading1"/>
        <w:rPr>
          <w:iCs/>
          <w:szCs w:val="18"/>
        </w:rPr>
      </w:pPr>
      <w:bookmarkStart w:id="246" w:name="_Toc171597680"/>
      <w:r>
        <w:t>CHAPTER FIVE</w:t>
      </w:r>
      <w:bookmarkEnd w:id="246"/>
    </w:p>
    <w:p w14:paraId="205A0585" w14:textId="77777777" w:rsidR="00C36393" w:rsidRDefault="00C36393">
      <w:pPr>
        <w:spacing w:line="240" w:lineRule="auto"/>
        <w:contextualSpacing w:val="0"/>
        <w:rPr>
          <w:rFonts w:eastAsiaTheme="majorEastAsia" w:cstheme="majorBidi"/>
          <w:b/>
          <w:szCs w:val="26"/>
        </w:rPr>
      </w:pPr>
      <w:r>
        <w:br w:type="page"/>
      </w:r>
    </w:p>
    <w:p w14:paraId="114DFE23" w14:textId="175B3056" w:rsidR="002A06FD" w:rsidRDefault="00F15D73" w:rsidP="00074189">
      <w:pPr>
        <w:pStyle w:val="Heading2"/>
      </w:pPr>
      <w:bookmarkStart w:id="247" w:name="_Toc171597681"/>
      <w:r>
        <w:t>Conclusions</w:t>
      </w:r>
      <w:bookmarkEnd w:id="247"/>
    </w:p>
    <w:p w14:paraId="274BE96B" w14:textId="3B037FD0" w:rsidR="00E87E03" w:rsidRDefault="00F15D73" w:rsidP="005C1685">
      <w:r>
        <w:rPr>
          <w:rFonts w:cs="Times New Roman"/>
          <w:bCs/>
        </w:rPr>
        <w:tab/>
      </w:r>
      <w:r w:rsidR="00972EB8">
        <w:t xml:space="preserve">Partially replacing conventional </w:t>
      </w:r>
      <w:r w:rsidR="00327F5D">
        <w:t xml:space="preserve">mineral </w:t>
      </w:r>
      <w:r w:rsidR="00972EB8">
        <w:t xml:space="preserve">ingredients with </w:t>
      </w:r>
      <w:r w:rsidR="00327F5D">
        <w:t>calcareous marine algae (</w:t>
      </w:r>
      <w:r w:rsidR="00972EB8" w:rsidRPr="00327F5D">
        <w:rPr>
          <w:b/>
          <w:bCs/>
        </w:rPr>
        <w:t>CMA</w:t>
      </w:r>
      <w:r w:rsidR="00327F5D">
        <w:t>)</w:t>
      </w:r>
      <w:r w:rsidR="00972EB8">
        <w:t xml:space="preserve"> in dairy cow diets during the transition period resulted in similar DMI and milk production metrics compared to cont</w:t>
      </w:r>
      <w:r w:rsidR="00327F5D">
        <w:t>rol</w:t>
      </w:r>
      <w:r w:rsidR="00972EB8">
        <w:t xml:space="preserve"> diets</w:t>
      </w:r>
      <w:r w:rsidR="00F96745" w:rsidRPr="000B69A6">
        <w:t xml:space="preserve">. Both treatments maintained serum mineral concentrations, </w:t>
      </w:r>
      <w:r w:rsidR="00F96745">
        <w:t>BW,</w:t>
      </w:r>
      <w:r w:rsidR="00F96745" w:rsidRPr="000B69A6">
        <w:t xml:space="preserve"> and BCS within optimal ranges, with no significant differences observed. The inclusion of sodium bicarbonate in both diets likely contributed to the comparable DMI among groups. Additionally, the quality of colostrum produced by cows in both treatments was adequate for transferring passive immunity to calves, with both groups achieving Brix scores above 22%. Although serum </w:t>
      </w:r>
      <w:r w:rsidR="00F96745">
        <w:t>Ca</w:t>
      </w:r>
      <w:r w:rsidR="00F96745" w:rsidRPr="000B69A6">
        <w:t xml:space="preserve"> and </w:t>
      </w:r>
      <w:r w:rsidR="00F96745">
        <w:t>Na</w:t>
      </w:r>
      <w:r w:rsidR="00F96745" w:rsidRPr="000B69A6">
        <w:t xml:space="preserve"> levels showed expected fluctuations around calving, all measured serum and urine metabolites remained within healthy ranges throughout the study. These findings suggest that CMA can be effectively used as a partial dietary replacement without negatively impacting key health and production parameters in dairy cows during the critical transition period</w:t>
      </w:r>
      <w:r w:rsidR="003D31DD" w:rsidRPr="003D31DD">
        <w:t xml:space="preserve">. </w:t>
      </w:r>
    </w:p>
    <w:p w14:paraId="710ADD8D" w14:textId="4BC887B4" w:rsidR="002A06FD" w:rsidRPr="005C1685" w:rsidRDefault="007E3E4C" w:rsidP="00E87E03">
      <w:pPr>
        <w:ind w:firstLine="720"/>
      </w:pPr>
      <w:r>
        <w:rPr>
          <w:rFonts w:cs="Times New Roman"/>
          <w:bCs/>
        </w:rPr>
        <w:t xml:space="preserve">The partial replacement of </w:t>
      </w:r>
      <w:r w:rsidR="00026651" w:rsidRPr="000E3C6B">
        <w:rPr>
          <w:rFonts w:cs="Times New Roman"/>
          <w:bCs/>
        </w:rPr>
        <w:t xml:space="preserve">traditional </w:t>
      </w:r>
      <w:r w:rsidR="00A37534">
        <w:rPr>
          <w:rFonts w:cs="Times New Roman"/>
          <w:bCs/>
        </w:rPr>
        <w:t>mineral</w:t>
      </w:r>
      <w:r w:rsidR="00026651" w:rsidRPr="000E3C6B">
        <w:rPr>
          <w:rFonts w:cs="Times New Roman"/>
          <w:bCs/>
        </w:rPr>
        <w:t xml:space="preserve"> sources with </w:t>
      </w:r>
      <w:r w:rsidR="00026651">
        <w:rPr>
          <w:rFonts w:cs="Times New Roman"/>
          <w:bCs/>
        </w:rPr>
        <w:t>CMA</w:t>
      </w:r>
      <w:r w:rsidR="00026651" w:rsidRPr="000E3C6B">
        <w:rPr>
          <w:rFonts w:cs="Times New Roman"/>
          <w:bCs/>
        </w:rPr>
        <w:t xml:space="preserve"> in the diets of lactating cows under heat stress conditions did not significantly affect </w:t>
      </w:r>
      <w:r w:rsidR="00026651">
        <w:rPr>
          <w:rFonts w:cs="Times New Roman"/>
          <w:bCs/>
        </w:rPr>
        <w:t>DMI,</w:t>
      </w:r>
      <w:r w:rsidR="00026651" w:rsidRPr="000E3C6B">
        <w:rPr>
          <w:rFonts w:cs="Times New Roman"/>
          <w:bCs/>
        </w:rPr>
        <w:t xml:space="preserve"> milk yield, or milk composition. Both treatment groups maintained similar levels of milk production and component yields, with no notable differences in </w:t>
      </w:r>
      <w:r w:rsidR="00B0286E">
        <w:rPr>
          <w:rFonts w:cs="Times New Roman"/>
          <w:bCs/>
        </w:rPr>
        <w:t>SCC</w:t>
      </w:r>
      <w:r w:rsidR="00026651" w:rsidRPr="000E3C6B">
        <w:rPr>
          <w:rFonts w:cs="Times New Roman"/>
          <w:bCs/>
        </w:rPr>
        <w:t xml:space="preserve"> </w:t>
      </w:r>
      <w:r w:rsidR="00B0286E">
        <w:rPr>
          <w:rFonts w:cs="Times New Roman"/>
          <w:bCs/>
        </w:rPr>
        <w:t>or BCS</w:t>
      </w:r>
      <w:r w:rsidR="00026651" w:rsidRPr="000E3C6B">
        <w:rPr>
          <w:rFonts w:cs="Times New Roman"/>
          <w:bCs/>
        </w:rPr>
        <w:t xml:space="preserve">. While </w:t>
      </w:r>
      <w:r w:rsidR="00327F5D">
        <w:rPr>
          <w:rFonts w:cs="Times New Roman"/>
          <w:bCs/>
        </w:rPr>
        <w:t xml:space="preserve">cows fed </w:t>
      </w:r>
      <w:r w:rsidR="00026651" w:rsidRPr="000E3C6B">
        <w:rPr>
          <w:rFonts w:cs="Times New Roman"/>
          <w:bCs/>
        </w:rPr>
        <w:t xml:space="preserve">CMA exhibited slightly higher DMI during non-heat stress conditions, overall milk efficiency and body </w:t>
      </w:r>
      <w:r w:rsidR="002B1573">
        <w:rPr>
          <w:rFonts w:cs="Times New Roman"/>
          <w:bCs/>
        </w:rPr>
        <w:t>condition</w:t>
      </w:r>
      <w:r w:rsidR="00026651" w:rsidRPr="000E3C6B">
        <w:rPr>
          <w:rFonts w:cs="Times New Roman"/>
          <w:bCs/>
        </w:rPr>
        <w:t xml:space="preserve"> remained consistent across treatments. These findings suggest that CMA can be an effective alternative to traditional </w:t>
      </w:r>
      <w:r w:rsidR="00A37534">
        <w:rPr>
          <w:rFonts w:cs="Times New Roman"/>
          <w:bCs/>
        </w:rPr>
        <w:t>mineral</w:t>
      </w:r>
      <w:r w:rsidR="00026651" w:rsidRPr="000E3C6B">
        <w:rPr>
          <w:rFonts w:cs="Times New Roman"/>
          <w:bCs/>
        </w:rPr>
        <w:t xml:space="preserve"> sources without compromising the health and productivity of dairy cows.</w:t>
      </w:r>
      <w:r w:rsidR="00AB5671">
        <w:rPr>
          <w:rFonts w:cs="Times New Roman"/>
          <w:bCs/>
        </w:rPr>
        <w:t xml:space="preserve"> </w:t>
      </w:r>
    </w:p>
    <w:p w14:paraId="688EB649" w14:textId="4B0038F5" w:rsidR="00CA3BD5" w:rsidRDefault="0024778F" w:rsidP="00CA3BD5">
      <w:pPr>
        <w:ind w:firstLine="720"/>
      </w:pPr>
      <w:r>
        <w:t>The</w:t>
      </w:r>
      <w:r w:rsidR="00106101" w:rsidRPr="008317A2">
        <w:t xml:space="preserve"> nutritional content of </w:t>
      </w:r>
      <w:r w:rsidR="0040219B">
        <w:t xml:space="preserve">male sterile </w:t>
      </w:r>
      <w:r w:rsidR="002B1573">
        <w:t>brown midrib</w:t>
      </w:r>
      <w:r w:rsidR="00106101" w:rsidRPr="008317A2">
        <w:t xml:space="preserve"> sorghum </w:t>
      </w:r>
      <w:r w:rsidR="002B1573">
        <w:t>(</w:t>
      </w:r>
      <w:r w:rsidR="002B1573" w:rsidRPr="002B1573">
        <w:rPr>
          <w:b/>
          <w:bCs/>
        </w:rPr>
        <w:t>BMR</w:t>
      </w:r>
      <w:r w:rsidR="002B1573">
        <w:t xml:space="preserve">) </w:t>
      </w:r>
      <w:r w:rsidR="00106101" w:rsidRPr="008317A2">
        <w:t>and corn harvested at different stages of maturity</w:t>
      </w:r>
      <w:r>
        <w:t xml:space="preserve"> were studied to compare </w:t>
      </w:r>
      <w:r w:rsidR="0040219B">
        <w:t>nutritional</w:t>
      </w:r>
      <w:r>
        <w:t xml:space="preserve"> </w:t>
      </w:r>
      <w:r w:rsidR="00C7217F">
        <w:t xml:space="preserve">concentrations </w:t>
      </w:r>
      <w:r>
        <w:t xml:space="preserve">as an alternative </w:t>
      </w:r>
      <w:r w:rsidR="00D4516C">
        <w:t>silage forage</w:t>
      </w:r>
      <w:r w:rsidR="00106101" w:rsidRPr="008317A2">
        <w:t xml:space="preserve">. </w:t>
      </w:r>
      <w:r w:rsidR="00106101" w:rsidRPr="00106101">
        <w:t>Significant differences were found in</w:t>
      </w:r>
      <w:r w:rsidR="002B1573">
        <w:t xml:space="preserve"> crude protein</w:t>
      </w:r>
      <w:r w:rsidR="00106101" w:rsidRPr="00106101">
        <w:t xml:space="preserve"> </w:t>
      </w:r>
      <w:r w:rsidR="002B1573">
        <w:t>(</w:t>
      </w:r>
      <w:r w:rsidR="002A06FD" w:rsidRPr="002B1573">
        <w:rPr>
          <w:b/>
          <w:bCs/>
        </w:rPr>
        <w:t>CP</w:t>
      </w:r>
      <w:r w:rsidR="002B1573">
        <w:t>)</w:t>
      </w:r>
      <w:r w:rsidR="00106101" w:rsidRPr="00106101">
        <w:t xml:space="preserve"> </w:t>
      </w:r>
      <w:r w:rsidR="009E46B2">
        <w:t>concentration</w:t>
      </w:r>
      <w:r w:rsidR="009E46B2" w:rsidRPr="00106101">
        <w:t xml:space="preserve"> </w:t>
      </w:r>
      <w:r w:rsidR="00106101" w:rsidRPr="00106101">
        <w:t xml:space="preserve">among the treatment groups. Corn had a higher CP </w:t>
      </w:r>
      <w:r w:rsidR="009E46B2">
        <w:t>concentration</w:t>
      </w:r>
      <w:r w:rsidR="009E46B2" w:rsidRPr="00106101">
        <w:t xml:space="preserve"> </w:t>
      </w:r>
      <w:r w:rsidR="00106101" w:rsidRPr="00106101">
        <w:t>compared to the 8 w</w:t>
      </w:r>
      <w:r w:rsidR="00E87E03">
        <w:t>k</w:t>
      </w:r>
      <w:r w:rsidR="00106101" w:rsidRPr="00106101">
        <w:t xml:space="preserve"> sorghum but was comparable to the 7 w</w:t>
      </w:r>
      <w:r w:rsidR="00E87E03">
        <w:t>k</w:t>
      </w:r>
      <w:r w:rsidR="00106101" w:rsidRPr="00106101">
        <w:t xml:space="preserve"> sorghu</w:t>
      </w:r>
      <w:r w:rsidR="00D4516C">
        <w:t>m</w:t>
      </w:r>
      <w:r w:rsidR="00106101" w:rsidRPr="00106101">
        <w:t>. No significant differences were observed in</w:t>
      </w:r>
      <w:r w:rsidR="00D4516C">
        <w:t xml:space="preserve"> DM, </w:t>
      </w:r>
      <w:r w:rsidR="006C46A9">
        <w:t>acid detergent fiber (</w:t>
      </w:r>
      <w:r w:rsidR="00D4516C" w:rsidRPr="006C46A9">
        <w:rPr>
          <w:b/>
          <w:bCs/>
        </w:rPr>
        <w:t>ADF</w:t>
      </w:r>
      <w:r w:rsidR="006C46A9">
        <w:t>)</w:t>
      </w:r>
      <w:r w:rsidR="00D4516C">
        <w:t xml:space="preserve">, </w:t>
      </w:r>
      <w:r w:rsidR="006C46A9">
        <w:t>neutral detergent fiber (</w:t>
      </w:r>
      <w:r w:rsidR="006C46A9" w:rsidRPr="006C46A9">
        <w:rPr>
          <w:b/>
          <w:bCs/>
        </w:rPr>
        <w:t>a</w:t>
      </w:r>
      <w:r w:rsidR="00D4516C" w:rsidRPr="006C46A9">
        <w:rPr>
          <w:b/>
          <w:bCs/>
        </w:rPr>
        <w:t>NDF</w:t>
      </w:r>
      <w:r w:rsidR="006C46A9">
        <w:t>)</w:t>
      </w:r>
      <w:r w:rsidR="00106101" w:rsidRPr="00106101">
        <w:t>, or</w:t>
      </w:r>
      <w:r w:rsidR="006C46A9">
        <w:t xml:space="preserve"> starch</w:t>
      </w:r>
      <w:r w:rsidR="00106101" w:rsidRPr="00106101">
        <w:t xml:space="preserve"> </w:t>
      </w:r>
      <w:r w:rsidR="009E46B2">
        <w:t>concentration</w:t>
      </w:r>
      <w:r w:rsidR="009E46B2" w:rsidRPr="00106101">
        <w:t xml:space="preserve"> </w:t>
      </w:r>
      <w:r w:rsidR="00106101" w:rsidRPr="00106101">
        <w:t>among the groups.</w:t>
      </w:r>
      <w:r w:rsidR="00106101">
        <w:t xml:space="preserve"> </w:t>
      </w:r>
      <w:r w:rsidR="00106101" w:rsidRPr="00106101">
        <w:t>The partial pollination of the sorghum plots likely affected the expected outcomes, particularly the performance of the 8</w:t>
      </w:r>
      <w:r w:rsidR="009C1618">
        <w:t xml:space="preserve"> wk</w:t>
      </w:r>
      <w:r w:rsidR="00106101" w:rsidRPr="00106101">
        <w:t xml:space="preserve"> sorghum harvest compared to the less mature 7</w:t>
      </w:r>
      <w:r w:rsidR="009C1618">
        <w:t xml:space="preserve"> wk</w:t>
      </w:r>
      <w:r w:rsidR="00106101" w:rsidRPr="00106101">
        <w:t xml:space="preserve"> sorghum and corn. Despite these challenges, BMR showed potential as a viable alternative to corn, especially in environments experiencing high temperatures and drought conditions. However, differences in starch and sugar </w:t>
      </w:r>
      <w:r w:rsidR="009E46B2">
        <w:t>concentration</w:t>
      </w:r>
      <w:r w:rsidR="009E46B2" w:rsidRPr="00106101">
        <w:t xml:space="preserve"> </w:t>
      </w:r>
      <w:r w:rsidR="00106101" w:rsidRPr="00106101">
        <w:t>between BMR sorghum and corn necessitate adjustments in dietary supplementation to maintain optimal milk production.</w:t>
      </w:r>
      <w:r w:rsidR="00106101">
        <w:t xml:space="preserve"> </w:t>
      </w:r>
      <w:r w:rsidR="00DC441D" w:rsidRPr="00042779">
        <w:t>Overall, while BMR demonstrated promise, careful dietary planning and further studies are essential to fully harness its potential as a substitute for traditional corn.</w:t>
      </w:r>
      <w:r w:rsidR="00DC441D">
        <w:t xml:space="preserve"> </w:t>
      </w:r>
    </w:p>
    <w:p w14:paraId="6BBEAB94" w14:textId="51C398DB" w:rsidR="00CA3BD5" w:rsidRPr="00C92853" w:rsidRDefault="00CA3BD5" w:rsidP="00F76B54">
      <w:pPr>
        <w:pStyle w:val="Heading4"/>
      </w:pPr>
      <w:bookmarkStart w:id="248" w:name="_Toc171597682"/>
      <w:r w:rsidRPr="00C92853">
        <w:t>Future research</w:t>
      </w:r>
      <w:bookmarkEnd w:id="248"/>
      <w:r w:rsidRPr="00C92853">
        <w:t xml:space="preserve"> </w:t>
      </w:r>
    </w:p>
    <w:p w14:paraId="4AFD8D32" w14:textId="562885F2" w:rsidR="007019D9" w:rsidRDefault="00CA3BD5" w:rsidP="00623BE1">
      <w:pPr>
        <w:ind w:firstLine="720"/>
      </w:pPr>
      <w:r>
        <w:t xml:space="preserve">Future research is </w:t>
      </w:r>
      <w:r w:rsidR="00191EBF">
        <w:t>required</w:t>
      </w:r>
      <w:r>
        <w:t xml:space="preserve"> to better understand the effects of CMA on transition cow health. A study that m</w:t>
      </w:r>
      <w:r w:rsidRPr="00A42FB6">
        <w:t xml:space="preserve">ore </w:t>
      </w:r>
      <w:r>
        <w:t>diligently</w:t>
      </w:r>
      <w:r w:rsidRPr="00A42FB6">
        <w:t xml:space="preserve"> </w:t>
      </w:r>
      <w:r>
        <w:t>monitors</w:t>
      </w:r>
      <w:r w:rsidRPr="00A42FB6">
        <w:t xml:space="preserve"> health events and </w:t>
      </w:r>
      <w:r>
        <w:t>observes</w:t>
      </w:r>
      <w:r w:rsidRPr="00A42FB6">
        <w:t xml:space="preserve"> serum and urine </w:t>
      </w:r>
      <w:r>
        <w:t>mineral levels</w:t>
      </w:r>
      <w:r w:rsidRPr="00A42FB6">
        <w:t xml:space="preserve"> </w:t>
      </w:r>
      <w:r>
        <w:t>until the end of the transition per</w:t>
      </w:r>
      <w:r w:rsidRPr="00A42FB6">
        <w:t xml:space="preserve">iod may help elucidate the underlying mechanisms of CMA supplementation on </w:t>
      </w:r>
      <w:r>
        <w:t>Ca</w:t>
      </w:r>
      <w:r w:rsidRPr="00A42FB6">
        <w:t xml:space="preserve"> homeostasis</w:t>
      </w:r>
      <w:r>
        <w:t xml:space="preserve">. </w:t>
      </w:r>
      <w:r w:rsidR="005A1FB6">
        <w:rPr>
          <w:bCs/>
        </w:rPr>
        <w:t>Potential investigations</w:t>
      </w:r>
      <w:r w:rsidR="005C1685" w:rsidRPr="00F136AE">
        <w:rPr>
          <w:bCs/>
        </w:rPr>
        <w:t xml:space="preserve"> should include longer-term studies that observe the entire lactation period to determine the full effects of CMA on milk production.</w:t>
      </w:r>
      <w:r w:rsidR="005C1685">
        <w:rPr>
          <w:bCs/>
        </w:rPr>
        <w:t xml:space="preserve"> </w:t>
      </w:r>
      <w:r w:rsidR="005A1FB6">
        <w:t>Prospective analysis</w:t>
      </w:r>
      <w:r w:rsidR="00623BE1">
        <w:t xml:space="preserve"> of </w:t>
      </w:r>
      <w:r w:rsidR="0040219B">
        <w:t xml:space="preserve">male sterile </w:t>
      </w:r>
      <w:r w:rsidR="00623BE1">
        <w:t xml:space="preserve">BMR </w:t>
      </w:r>
      <w:r w:rsidRPr="00042779">
        <w:t xml:space="preserve">should focus on improving seed quality control and refining dietary adjustments to maximize the benefits of BMR </w:t>
      </w:r>
      <w:r w:rsidR="0040219B">
        <w:t xml:space="preserve">as a </w:t>
      </w:r>
      <w:r w:rsidRPr="00042779">
        <w:t>silage in dairy production systems</w:t>
      </w:r>
      <w:r>
        <w:t xml:space="preserve">. To determine if BMR </w:t>
      </w:r>
      <w:r w:rsidR="00D5452C">
        <w:t>and CMA supplementation are</w:t>
      </w:r>
      <w:r>
        <w:t xml:space="preserve"> more cost-effective than </w:t>
      </w:r>
      <w:r w:rsidR="00D5452C">
        <w:t>their alternatives</w:t>
      </w:r>
      <w:r>
        <w:t xml:space="preserve"> in dairy systems, a cost analysis comparing both in a realistic production setting should be conducted.</w:t>
      </w:r>
    </w:p>
    <w:p w14:paraId="6328ACD0" w14:textId="76A571CE" w:rsidR="00CA3BD5" w:rsidRPr="007019D9" w:rsidRDefault="00CA3BD5" w:rsidP="007019D9">
      <w:pPr>
        <w:spacing w:line="240" w:lineRule="auto"/>
        <w:contextualSpacing w:val="0"/>
        <w:sectPr w:rsidR="00CA3BD5" w:rsidRPr="007019D9">
          <w:pgSz w:w="12240" w:h="15840"/>
          <w:pgMar w:top="1440" w:right="1440" w:bottom="1440" w:left="1440" w:header="720" w:footer="720" w:gutter="0"/>
          <w:cols w:space="720"/>
          <w:docGrid w:linePitch="360"/>
        </w:sectPr>
      </w:pPr>
    </w:p>
    <w:p w14:paraId="531C19DE" w14:textId="4A20134F" w:rsidR="00A672EA" w:rsidRPr="000F30DE" w:rsidRDefault="00590EB1" w:rsidP="00F10974">
      <w:pPr>
        <w:pStyle w:val="Heading1"/>
      </w:pPr>
      <w:bookmarkStart w:id="249" w:name="_Toc171597683"/>
      <w:r>
        <w:t>REFERENCES</w:t>
      </w:r>
      <w:bookmarkEnd w:id="249"/>
    </w:p>
    <w:p w14:paraId="68FA731A" w14:textId="77777777" w:rsidR="00B95BC4" w:rsidRPr="00B95BC4" w:rsidRDefault="00A672EA" w:rsidP="00B95BC4">
      <w:pPr>
        <w:pStyle w:val="EndNoteBibliography"/>
        <w:ind w:left="720" w:hanging="720"/>
      </w:pPr>
      <w:r>
        <w:rPr>
          <w:bCs/>
        </w:rPr>
        <w:fldChar w:fldCharType="begin"/>
      </w:r>
      <w:r>
        <w:rPr>
          <w:bCs/>
        </w:rPr>
        <w:instrText xml:space="preserve"> ADDIN EN.REFLIST </w:instrText>
      </w:r>
      <w:r>
        <w:rPr>
          <w:bCs/>
        </w:rPr>
        <w:fldChar w:fldCharType="separate"/>
      </w:r>
      <w:r w:rsidR="00B95BC4" w:rsidRPr="00B95BC4">
        <w:t>Allen, M. 1996. Relationship between forage quality and dairy cattle production. Animal Feed Science Technology 59:51-60.</w:t>
      </w:r>
    </w:p>
    <w:p w14:paraId="12A4300D" w14:textId="77777777" w:rsidR="00B95BC4" w:rsidRPr="00B95BC4" w:rsidRDefault="00B95BC4" w:rsidP="00B95BC4">
      <w:pPr>
        <w:pStyle w:val="EndNoteBibliography"/>
        <w:ind w:left="720" w:hanging="720"/>
      </w:pPr>
      <w:r w:rsidRPr="00B95BC4">
        <w:t>Aydin, G., R. Grant, and J. O'Rear. 1999. Brown Midrib Sorghum in Diets for Lactating Dairy Cows. J Dairy Sci. 82(10):2127-2135.</w:t>
      </w:r>
    </w:p>
    <w:p w14:paraId="56156A19" w14:textId="77777777" w:rsidR="00B95BC4" w:rsidRPr="00B95BC4" w:rsidRDefault="00B95BC4" w:rsidP="00B95BC4">
      <w:pPr>
        <w:pStyle w:val="EndNoteBibliography"/>
        <w:ind w:left="720" w:hanging="720"/>
      </w:pPr>
      <w:r w:rsidRPr="00B95BC4">
        <w:t>Barraclough, R., D. Shaw, V. Thorup, M. Haskell, W. Lee, and A. Macrae. 2020. The behavior of dairy cattle in the transition period: Effects of blood calcium status. J Dairy Sci. 103(11):10604-10613.</w:t>
      </w:r>
    </w:p>
    <w:p w14:paraId="638D4810" w14:textId="77777777" w:rsidR="00B95BC4" w:rsidRPr="00B95BC4" w:rsidRDefault="00B95BC4" w:rsidP="00B95BC4">
      <w:pPr>
        <w:pStyle w:val="EndNoteBibliography"/>
        <w:ind w:left="720" w:hanging="720"/>
      </w:pPr>
      <w:r w:rsidRPr="00B95BC4">
        <w:t>Bernard, J., J. West, N. Mullis, Z. Wu, and S. Taylor. 2014. Evaluation of calcareous marine algae supplements on production and metabolic parameters of early lactation dairy cows. The Professional Animal Scientist:649-656.</w:t>
      </w:r>
    </w:p>
    <w:p w14:paraId="542DE86B" w14:textId="77777777" w:rsidR="00B95BC4" w:rsidRPr="00B95BC4" w:rsidRDefault="00B95BC4" w:rsidP="00B95BC4">
      <w:pPr>
        <w:pStyle w:val="EndNoteBibliography"/>
        <w:ind w:left="720" w:hanging="720"/>
      </w:pPr>
      <w:r w:rsidRPr="00B95BC4">
        <w:t>Bhat, S., M. Shynu, A. Desai, G. Akhil, and C. Mukul. 2020. Transition Period and Its Importance in Profitable Dairying - A Review. International Journal of Livestock Research 10(9):9-12.</w:t>
      </w:r>
    </w:p>
    <w:p w14:paraId="46C29EC4" w14:textId="77777777" w:rsidR="00B95BC4" w:rsidRPr="00B95BC4" w:rsidRDefault="00B95BC4" w:rsidP="00B95BC4">
      <w:pPr>
        <w:pStyle w:val="EndNoteBibliography"/>
        <w:ind w:left="720" w:hanging="720"/>
      </w:pPr>
      <w:r w:rsidRPr="00B95BC4">
        <w:t>Bielmann, V., J. Gillan, N. Perkins, A. Skidmore, S. Godden, and K. Leslie. 2010. An evaluation of Brix refractometry instruments for measurement of colostrum quality in dairy cattle. J Dairy Sci 93(8):3713-3721.</w:t>
      </w:r>
    </w:p>
    <w:p w14:paraId="60181A98" w14:textId="77777777" w:rsidR="00B95BC4" w:rsidRPr="00B95BC4" w:rsidRDefault="00B95BC4" w:rsidP="00B95BC4">
      <w:pPr>
        <w:pStyle w:val="EndNoteBibliography"/>
        <w:ind w:left="720" w:hanging="720"/>
      </w:pPr>
      <w:r w:rsidRPr="00B95BC4">
        <w:t>Block, E. 1984. Manipulating Dietary Anions and Cations for Prepartum Dairy Cows to Reduce Incidence of Milk Fever. J Dairy Sci. 67(12):2939-2948.</w:t>
      </w:r>
    </w:p>
    <w:p w14:paraId="37A53731" w14:textId="77777777" w:rsidR="00B95BC4" w:rsidRPr="00B95BC4" w:rsidRDefault="00B95BC4" w:rsidP="00B95BC4">
      <w:pPr>
        <w:pStyle w:val="EndNoteBibliography"/>
        <w:ind w:left="720" w:hanging="720"/>
      </w:pPr>
      <w:r w:rsidRPr="00B95BC4">
        <w:t>Boccardo, A., C. R, G. Baldi, D. Pravettoni, S. Grossi, G. Sala, S. Taylor, E. Neville, and C. Sgoifo Rossi. 2022. Effects of a supplemental calcareous marine algae bolus on blood calcium concentration in dairy heifers. Journal of Animal and Feed Sciences 31(1):40-45.</w:t>
      </w:r>
    </w:p>
    <w:p w14:paraId="3F66233D" w14:textId="77777777" w:rsidR="00B95BC4" w:rsidRPr="00B95BC4" w:rsidRDefault="00B95BC4" w:rsidP="00B95BC4">
      <w:pPr>
        <w:pStyle w:val="EndNoteBibliography"/>
        <w:ind w:left="720" w:hanging="720"/>
      </w:pPr>
      <w:r w:rsidRPr="00B95BC4">
        <w:t>Borreani, G., E. Tabacco, R. J. Schmidt, B. J. Holmes, and R. E. Muck. 2018. Silage review: Factors affecting dry matter and quality losses in silages. J Dairy Sci 101(5):3952-3979.</w:t>
      </w:r>
    </w:p>
    <w:p w14:paraId="285B30E0" w14:textId="77777777" w:rsidR="00B95BC4" w:rsidRPr="00B95BC4" w:rsidRDefault="00B95BC4" w:rsidP="00B95BC4">
      <w:pPr>
        <w:pStyle w:val="EndNoteBibliography"/>
        <w:ind w:left="720" w:hanging="720"/>
      </w:pPr>
      <w:r w:rsidRPr="00B95BC4">
        <w:t>Calloway, C., J. Tyler, R. Tessman, D. Hostetler, and J. Holle. 2002. Comparison of refractometers and test endpoints in the measurement of serum protein concentration to assess passive transfer status in calves. JAVMA 221(11):1605-1608.</w:t>
      </w:r>
    </w:p>
    <w:p w14:paraId="7FD2082D" w14:textId="77777777" w:rsidR="00B95BC4" w:rsidRPr="00B95BC4" w:rsidRDefault="00B95BC4" w:rsidP="00B95BC4">
      <w:pPr>
        <w:pStyle w:val="EndNoteBibliography"/>
        <w:ind w:left="720" w:hanging="720"/>
      </w:pPr>
      <w:r w:rsidRPr="00B95BC4">
        <w:t>Cardoso, F., K. Kalscheur, and J. Drackley. 2020. Symposium review: Nutrition strategies for improved health, production, and fertility during the transition period. J. Dairy Sci. 103(6):5684-5693.</w:t>
      </w:r>
    </w:p>
    <w:p w14:paraId="415E1779" w14:textId="77777777" w:rsidR="00B95BC4" w:rsidRPr="00B95BC4" w:rsidRDefault="00B95BC4" w:rsidP="00B95BC4">
      <w:pPr>
        <w:pStyle w:val="EndNoteBibliography"/>
        <w:ind w:left="720" w:hanging="720"/>
      </w:pPr>
      <w:r w:rsidRPr="00B95BC4">
        <w:t>Chalupa, W. and C. Sniffen. 1996. Protein and amino acid nutrition of lactating dairy cattle—today and tomorrow. Animal Feed Science and Technology 58(1-2):65-75.</w:t>
      </w:r>
    </w:p>
    <w:p w14:paraId="0288F0D0" w14:textId="77777777" w:rsidR="00B95BC4" w:rsidRPr="00B95BC4" w:rsidRDefault="00B95BC4" w:rsidP="00B95BC4">
      <w:pPr>
        <w:pStyle w:val="EndNoteBibliography"/>
        <w:ind w:left="720" w:hanging="720"/>
      </w:pPr>
      <w:r w:rsidRPr="00B95BC4">
        <w:t>Chamberlain, W., J. Middleton, J. Spain, G. Johnson, M. Ellersieck, and P. Pithua. 2013. Subclinical hypocalcemia, plasma biochemical parameters, lipid metabolism, postpartum disease, and fertility in postparturient dairy cows. J Dairy Sci 96(11):7001-7013.</w:t>
      </w:r>
    </w:p>
    <w:p w14:paraId="5FD9B6B0" w14:textId="77777777" w:rsidR="00B95BC4" w:rsidRPr="00B95BC4" w:rsidRDefault="00B95BC4" w:rsidP="00B95BC4">
      <w:pPr>
        <w:pStyle w:val="EndNoteBibliography"/>
        <w:ind w:left="720" w:hanging="720"/>
      </w:pPr>
      <w:r w:rsidRPr="00B95BC4">
        <w:t>Chapinal, N., M. Carson, S. LeBlanc, K. Leslie, S. Godden, M. Capel, J. Santos, M. Overton, and T. Duffield. 2012. The association of serum metabolites in the transition period with milk production and early-lactation reproductive performance. J Dairy Sci. 95(3):1301–1309.</w:t>
      </w:r>
    </w:p>
    <w:p w14:paraId="155E9A3D" w14:textId="77777777" w:rsidR="00B95BC4" w:rsidRPr="00B95BC4" w:rsidRDefault="00B95BC4" w:rsidP="00B95BC4">
      <w:pPr>
        <w:pStyle w:val="EndNoteBibliography"/>
        <w:ind w:left="720" w:hanging="720"/>
      </w:pPr>
      <w:r w:rsidRPr="00B95BC4">
        <w:t>Cherney, J., D. Cherney, D. Akin, and J. Axtell. 1991. Potential of brown-midrib, low-lignin mutants for improving forage quality. Adv. Agron. 46:157-198.</w:t>
      </w:r>
    </w:p>
    <w:p w14:paraId="049DF5F6" w14:textId="77777777" w:rsidR="00B95BC4" w:rsidRPr="00B95BC4" w:rsidRDefault="00B95BC4" w:rsidP="00B95BC4">
      <w:pPr>
        <w:pStyle w:val="EndNoteBibliography"/>
        <w:ind w:left="720" w:hanging="720"/>
      </w:pPr>
      <w:r w:rsidRPr="00B95BC4">
        <w:t>Colombini, S., L. Rapetti, D. Colombo, G. Galassi, and G. Crovetto. 2010. Brown midrib forage sorghum silage for the dairy cow: nutritive value and comparison with corn silage in the diet. Italian Journal of Animal Science 9(53):273-277.</w:t>
      </w:r>
    </w:p>
    <w:p w14:paraId="765B9FE3" w14:textId="77777777" w:rsidR="00B95BC4" w:rsidRPr="00B95BC4" w:rsidRDefault="00B95BC4" w:rsidP="00B95BC4">
      <w:pPr>
        <w:pStyle w:val="EndNoteBibliography"/>
        <w:ind w:left="720" w:hanging="720"/>
      </w:pPr>
      <w:r w:rsidRPr="00B95BC4">
        <w:t>Craige, A. and I. Stoll. 1947. Milk fever (parturient paresis) as a manifestation of alkalosis. American Journal of Veterinary Research 8:168.</w:t>
      </w:r>
    </w:p>
    <w:p w14:paraId="3B4CCE13" w14:textId="77777777" w:rsidR="00B95BC4" w:rsidRPr="00B95BC4" w:rsidRDefault="00B95BC4" w:rsidP="00B95BC4">
      <w:pPr>
        <w:pStyle w:val="EndNoteBibliography"/>
        <w:ind w:left="720" w:hanging="720"/>
      </w:pPr>
      <w:r w:rsidRPr="00B95BC4">
        <w:t>Cruywagen, C., S. Taylor, M. Beya, and T. Calitz. 2015. The effect of buffering dairy cow diets with limestone, calcareous marine algae, or sodium bicarbonate on ruminal pH profiles, production responses, and rumen fermentation. J. Dairy Sci. 98(8):5506-5514.</w:t>
      </w:r>
    </w:p>
    <w:p w14:paraId="372E8F68" w14:textId="77777777" w:rsidR="00B95BC4" w:rsidRPr="00B95BC4" w:rsidRDefault="00B95BC4" w:rsidP="00B95BC4">
      <w:pPr>
        <w:pStyle w:val="EndNoteBibliography"/>
        <w:ind w:left="720" w:hanging="720"/>
      </w:pPr>
      <w:r w:rsidRPr="00B95BC4">
        <w:t>Daniel, R. 1983. Motility of the Rumen and Abomasum During Hypocalcemia. Can J Comp Med 47(3):276-280.</w:t>
      </w:r>
    </w:p>
    <w:p w14:paraId="21B79FE6" w14:textId="77777777" w:rsidR="00B95BC4" w:rsidRPr="00B95BC4" w:rsidRDefault="00B95BC4" w:rsidP="00B95BC4">
      <w:pPr>
        <w:pStyle w:val="EndNoteBibliography"/>
        <w:ind w:left="720" w:hanging="720"/>
      </w:pPr>
      <w:r w:rsidRPr="00B95BC4">
        <w:t>Dishignton, I. 1975. Prevention of milk fever (hypocalcemic paresis puerperalis) by dietary salt supplementation. Acta Vet. Scand. 16:503-512.</w:t>
      </w:r>
    </w:p>
    <w:p w14:paraId="2B2C2083" w14:textId="77777777" w:rsidR="00B95BC4" w:rsidRPr="00B95BC4" w:rsidRDefault="00B95BC4" w:rsidP="00B95BC4">
      <w:pPr>
        <w:pStyle w:val="EndNoteBibliography"/>
        <w:ind w:left="720" w:hanging="720"/>
      </w:pPr>
      <w:r w:rsidRPr="00B95BC4">
        <w:t>Drackley, J. 1999. Biology of dairy cows during the transition period: The final frontier? J. Dairy Sci. 82(11):2259-2273.</w:t>
      </w:r>
    </w:p>
    <w:p w14:paraId="330297E9" w14:textId="77777777" w:rsidR="00B95BC4" w:rsidRPr="00B95BC4" w:rsidRDefault="00B95BC4" w:rsidP="00B95BC4">
      <w:pPr>
        <w:pStyle w:val="EndNoteBibliography"/>
        <w:ind w:left="720" w:hanging="720"/>
      </w:pPr>
      <w:r w:rsidRPr="00B95BC4">
        <w:t>Drackley, J., H. Dann, N. Douglas, N. Janovick Guretzky, J. Litherland, J. Underwood, and J. Loor. 2005. Physiological and pathological adaptations in dairy cows that may increase susceptibility to periparturient diseases and disorders. Ital. J. Anim. Sci. 4:323-344.</w:t>
      </w:r>
    </w:p>
    <w:p w14:paraId="7F377688" w14:textId="77777777" w:rsidR="00B95BC4" w:rsidRPr="00B95BC4" w:rsidRDefault="00B95BC4" w:rsidP="00B95BC4">
      <w:pPr>
        <w:pStyle w:val="EndNoteBibliography"/>
        <w:ind w:left="720" w:hanging="720"/>
      </w:pPr>
      <w:r w:rsidRPr="00B95BC4">
        <w:t>Duffield, T., K. Lissemore, B. McBride, and K. Leslie. 2009. Impact of hyperketonemia in early lactation dairy cows on health and production. J Dairy Sci 92(2):571-580.</w:t>
      </w:r>
    </w:p>
    <w:p w14:paraId="49C9F00B" w14:textId="77777777" w:rsidR="00B95BC4" w:rsidRPr="00B95BC4" w:rsidRDefault="00B95BC4" w:rsidP="00B95BC4">
      <w:pPr>
        <w:pStyle w:val="EndNoteBibliography"/>
        <w:ind w:left="720" w:hanging="720"/>
      </w:pPr>
      <w:r w:rsidRPr="00B95BC4">
        <w:t>Eastridge, M. 2006. Major Advances in Applied Dairy Cattle Nutrition. J Dairy Sci 89(4):1311-1323.</w:t>
      </w:r>
    </w:p>
    <w:p w14:paraId="1B1D7F30" w14:textId="77777777" w:rsidR="00B95BC4" w:rsidRPr="00B95BC4" w:rsidRDefault="00B95BC4" w:rsidP="00B95BC4">
      <w:pPr>
        <w:pStyle w:val="EndNoteBibliography"/>
        <w:ind w:left="720" w:hanging="720"/>
      </w:pPr>
      <w:r w:rsidRPr="00B95BC4">
        <w:t>Elanco Animal Health. 1997. Body Condition Scoring in Dairy Cattle. Pages 49-52. Vol. Appendix A. C. University, ed.</w:t>
      </w:r>
    </w:p>
    <w:p w14:paraId="3AB9C4D0" w14:textId="77777777" w:rsidR="00B95BC4" w:rsidRPr="00B95BC4" w:rsidRDefault="00B95BC4" w:rsidP="00B95BC4">
      <w:pPr>
        <w:pStyle w:val="EndNoteBibliography"/>
        <w:ind w:left="720" w:hanging="720"/>
      </w:pPr>
      <w:r w:rsidRPr="00B95BC4">
        <w:t>Elmhadi, M., D. Ali, M. Khogali, and H. Wang. 2022. Subacute ruminal acidosis in dairy herds: Microbiological and nutritional causes, consequences, and prevention strategies. Animal Nutrition 10:148-155.</w:t>
      </w:r>
    </w:p>
    <w:p w14:paraId="0308C358" w14:textId="77777777" w:rsidR="00B95BC4" w:rsidRPr="00B95BC4" w:rsidRDefault="00B95BC4" w:rsidP="00B95BC4">
      <w:pPr>
        <w:pStyle w:val="EndNoteBibliography"/>
        <w:ind w:left="720" w:hanging="720"/>
      </w:pPr>
      <w:r w:rsidRPr="00B95BC4">
        <w:t>Ender, F., I. Dishignton, and A. Helgebostad. 1971. Calcium balance studies in dairy cows under experimental induction and prevention of hypocalcaemic paresis puerperalis. Zeitschrift fu¨r Tierphysiologie 28(5):223-256.</w:t>
      </w:r>
    </w:p>
    <w:p w14:paraId="65FDA274" w14:textId="77777777" w:rsidR="00B95BC4" w:rsidRPr="00B95BC4" w:rsidRDefault="00B95BC4" w:rsidP="00B95BC4">
      <w:pPr>
        <w:pStyle w:val="EndNoteBibliography"/>
        <w:ind w:left="720" w:hanging="720"/>
      </w:pPr>
      <w:r w:rsidRPr="00B95BC4">
        <w:t>Erdman, R. and M. Iwaniuk. 2017. DCAD: It's Not Just for Dry Cows. Tri-State Dairy Nutrition Conference:161-172.</w:t>
      </w:r>
    </w:p>
    <w:p w14:paraId="47B6376F" w14:textId="77777777" w:rsidR="00B95BC4" w:rsidRPr="00B95BC4" w:rsidRDefault="00B95BC4" w:rsidP="00B95BC4">
      <w:pPr>
        <w:pStyle w:val="EndNoteBibliography"/>
        <w:ind w:left="720" w:hanging="720"/>
      </w:pPr>
      <w:r w:rsidRPr="00B95BC4">
        <w:t>Erdman, R. A., R. W. Hemken, and L. S. Bull. 1982. Dietary Sodium Bicarbonate and Magnesium Oxide for Early Postpartum Lactating Dairy Cows: Effects on Production, Acid-Base Metabolism, and Digestion. J Dairy Sci. 65(5):712-731.</w:t>
      </w:r>
    </w:p>
    <w:p w14:paraId="3410EA18" w14:textId="77777777" w:rsidR="00B95BC4" w:rsidRPr="00B95BC4" w:rsidRDefault="00B95BC4" w:rsidP="00B95BC4">
      <w:pPr>
        <w:pStyle w:val="EndNoteBibliography"/>
        <w:ind w:left="720" w:hanging="720"/>
      </w:pPr>
      <w:r w:rsidRPr="00B95BC4">
        <w:t>Fikadu, W., D. Tegegne, N. Abdela, and W. Ahmed. 2016. Milk Fever and its Economic Consequences in Dairy Cows: A Review. Global Veterinarian 16(5):441-452.</w:t>
      </w:r>
    </w:p>
    <w:p w14:paraId="05EA8279" w14:textId="77777777" w:rsidR="00B95BC4" w:rsidRPr="00B95BC4" w:rsidRDefault="00B95BC4" w:rsidP="00B95BC4">
      <w:pPr>
        <w:pStyle w:val="EndNoteBibliography"/>
        <w:ind w:left="720" w:hanging="720"/>
      </w:pPr>
      <w:r w:rsidRPr="00B95BC4">
        <w:t>Foley, L. 2024. Chapter 2: Impact of feeding calcareous marine algae to Holstein dairy cows during the transition period. Pages 24-58 in Potential for novel feed ingredients in dairy cattle diets: calcareous marine algae and male sterile sorghum. Master's Thesis, University of Tennessee.</w:t>
      </w:r>
    </w:p>
    <w:p w14:paraId="523A309F" w14:textId="77777777" w:rsidR="00B95BC4" w:rsidRPr="00B95BC4" w:rsidRDefault="00B95BC4" w:rsidP="00B95BC4">
      <w:pPr>
        <w:pStyle w:val="EndNoteBibliography"/>
        <w:ind w:left="720" w:hanging="720"/>
      </w:pPr>
      <w:r w:rsidRPr="00B95BC4">
        <w:t>Fox, F. 1971. Clinical Diagnosis and Treatment of Ketosis. J Dairy Sci 54(6):974-978.</w:t>
      </w:r>
    </w:p>
    <w:p w14:paraId="57F83CB8" w14:textId="77777777" w:rsidR="00B95BC4" w:rsidRPr="00B95BC4" w:rsidRDefault="00B95BC4" w:rsidP="00B95BC4">
      <w:pPr>
        <w:pStyle w:val="EndNoteBibliography"/>
        <w:ind w:left="720" w:hanging="720"/>
      </w:pPr>
      <w:r w:rsidRPr="00B95BC4">
        <w:t>Fritz, J., K. Moore, and E. Jaster. 1988. In Situ Digestion Kinetics and Ruminal Turnover Rates of Normal and Brown Midrib Mutant Sorghum × Sudangrass Hays Fed to Nonlactating Holstein Cows. J Dairy Sci 71:3345-3351.</w:t>
      </w:r>
    </w:p>
    <w:p w14:paraId="1544C9E7" w14:textId="77777777" w:rsidR="00B95BC4" w:rsidRPr="00B95BC4" w:rsidRDefault="00B95BC4" w:rsidP="00B95BC4">
      <w:pPr>
        <w:pStyle w:val="EndNoteBibliography"/>
        <w:ind w:left="720" w:hanging="720"/>
      </w:pPr>
      <w:r w:rsidRPr="00B95BC4">
        <w:t>Gaines, W. and F. Davidson. 1923. Relation between percentage fat content and yield of milk. Correction of milk yield for fat content. Univ. of Illinois Agr. Expt. Sta. 245:577-621.</w:t>
      </w:r>
    </w:p>
    <w:p w14:paraId="7D73E2E3" w14:textId="77777777" w:rsidR="00B95BC4" w:rsidRPr="00B95BC4" w:rsidRDefault="00B95BC4" w:rsidP="00B95BC4">
      <w:pPr>
        <w:pStyle w:val="EndNoteBibliography"/>
        <w:ind w:left="720" w:hanging="720"/>
      </w:pPr>
      <w:r w:rsidRPr="00B95BC4">
        <w:t>Geishauser, T., K. Leslie, and T. Duffield. 2000. Metabolic aspects in the etiology of displaced abomasum. Metabolic Disorders of Ruminants 16(2):255-265.</w:t>
      </w:r>
    </w:p>
    <w:p w14:paraId="74528373" w14:textId="77777777" w:rsidR="00B95BC4" w:rsidRPr="00B95BC4" w:rsidRDefault="00B95BC4" w:rsidP="00B95BC4">
      <w:pPr>
        <w:pStyle w:val="EndNoteBibliography"/>
        <w:ind w:left="720" w:hanging="720"/>
      </w:pPr>
      <w:r w:rsidRPr="00B95BC4">
        <w:t>Gislon, G., F. Ferrero, L. Bava, G. Borreani, A. D. Prà, M. T. Pacchioli, A. Sandrucci, M. Zucali, and E. Tabacco. 2020. Forage systems and sustainability of milk production: Feed efficiency, environmental impacts and soil carbon stocks. Journal of Cleaner Production 260.</w:t>
      </w:r>
    </w:p>
    <w:p w14:paraId="2A38C6F7" w14:textId="77777777" w:rsidR="00B95BC4" w:rsidRPr="00B95BC4" w:rsidRDefault="00B95BC4" w:rsidP="00B95BC4">
      <w:pPr>
        <w:pStyle w:val="EndNoteBibliography"/>
        <w:ind w:left="720" w:hanging="720"/>
      </w:pPr>
      <w:r w:rsidRPr="00B95BC4">
        <w:t>Godden, S. M., J. E. Lombard, and A. R. Woolums. 2019. Colostrum Management for Dairy Calves. Vet Clin North Am Food Anim Pract 35(3):535-556.</w:t>
      </w:r>
    </w:p>
    <w:p w14:paraId="2C318456" w14:textId="77777777" w:rsidR="00B95BC4" w:rsidRPr="00B95BC4" w:rsidRDefault="00B95BC4" w:rsidP="00B95BC4">
      <w:pPr>
        <w:pStyle w:val="EndNoteBibliography"/>
        <w:ind w:left="720" w:hanging="720"/>
      </w:pPr>
      <w:r w:rsidRPr="00B95BC4">
        <w:t>Goff, J. 2008. The monitoring, prevention, and treatment of milk fever and subclinical hypocalcemia in dairy cows. Vet J 176(1):50-57.</w:t>
      </w:r>
    </w:p>
    <w:p w14:paraId="7FAD2840" w14:textId="77777777" w:rsidR="00B95BC4" w:rsidRPr="00B95BC4" w:rsidRDefault="00B95BC4" w:rsidP="00B95BC4">
      <w:pPr>
        <w:pStyle w:val="EndNoteBibliography"/>
        <w:ind w:left="720" w:hanging="720"/>
      </w:pPr>
      <w:r w:rsidRPr="00B95BC4">
        <w:t>Goff, J. 2014. Calcium and Magnesium Disorders. Vet Clin Food Animal 30:359-981.</w:t>
      </w:r>
    </w:p>
    <w:p w14:paraId="101AEB90" w14:textId="77777777" w:rsidR="00B95BC4" w:rsidRPr="00B95BC4" w:rsidRDefault="00B95BC4" w:rsidP="00B95BC4">
      <w:pPr>
        <w:pStyle w:val="EndNoteBibliography"/>
        <w:ind w:left="720" w:hanging="720"/>
      </w:pPr>
      <w:r w:rsidRPr="00B95BC4">
        <w:t>Goff, J. P. and R. L. Horst. 1997. Effects of the Addition of Potassium or Sodium, but Not Calcium, to Prepartum Rations on Milk Fever in Dairy Cows. J Dairy Sci 80(1):176-186.</w:t>
      </w:r>
    </w:p>
    <w:p w14:paraId="5246ACF0" w14:textId="77777777" w:rsidR="00B95BC4" w:rsidRPr="00B95BC4" w:rsidRDefault="00B95BC4" w:rsidP="00B95BC4">
      <w:pPr>
        <w:pStyle w:val="EndNoteBibliography"/>
        <w:ind w:left="720" w:hanging="720"/>
      </w:pPr>
      <w:r w:rsidRPr="00B95BC4">
        <w:t>Goings, R., N. Jacobson, D. Beitz, E. Littledike, and K. Wiggers. 1974. Prevention of Parturient Paresis by a Prepartum, Calcium-Deficient Diet. J Dairy Sci. 57(10):1184-1188.</w:t>
      </w:r>
    </w:p>
    <w:p w14:paraId="54F57AF7" w14:textId="77777777" w:rsidR="00B95BC4" w:rsidRPr="00B95BC4" w:rsidRDefault="00B95BC4" w:rsidP="00B95BC4">
      <w:pPr>
        <w:pStyle w:val="EndNoteBibliography"/>
        <w:ind w:left="720" w:hanging="720"/>
      </w:pPr>
      <w:r w:rsidRPr="00B95BC4">
        <w:t>Grant, R., S. Haddad, K. Moore, and J. Pedersen. 1995. Brown Midrib Sorghum Silage for Midlactation Dairy Cows. J Dairy Sci. 78(9):1970-1980.</w:t>
      </w:r>
    </w:p>
    <w:p w14:paraId="6B74069A" w14:textId="77777777" w:rsidR="00B95BC4" w:rsidRPr="00B95BC4" w:rsidRDefault="00B95BC4" w:rsidP="00B95BC4">
      <w:pPr>
        <w:pStyle w:val="EndNoteBibliography"/>
        <w:ind w:left="720" w:hanging="720"/>
      </w:pPr>
      <w:r w:rsidRPr="00B95BC4">
        <w:t>Green, H., R. Horst, D. Beitz, and E. Littledike. 1981. Vitamin D Metabolites in Plasma of Cows Fed a Prepartum Low-Calcium Diet for Prevention of Parturient Hypocalcemia. J Dairy Sci. 64(2):217-226.</w:t>
      </w:r>
    </w:p>
    <w:p w14:paraId="4E3750F8" w14:textId="77777777" w:rsidR="00B95BC4" w:rsidRPr="00B95BC4" w:rsidRDefault="00B95BC4" w:rsidP="00B95BC4">
      <w:pPr>
        <w:pStyle w:val="EndNoteBibliography"/>
        <w:ind w:left="720" w:hanging="720"/>
      </w:pPr>
      <w:r w:rsidRPr="00B95BC4">
        <w:t>Grummer, R. 1995. Impact of Changes in Organic Nutrient Metabolism Feeding the Transition Dairy</w:t>
      </w:r>
    </w:p>
    <w:p w14:paraId="76A03CA2" w14:textId="77777777" w:rsidR="00B95BC4" w:rsidRPr="00B95BC4" w:rsidRDefault="00B95BC4" w:rsidP="00B95BC4">
      <w:pPr>
        <w:pStyle w:val="EndNoteBibliography"/>
        <w:ind w:left="720" w:hanging="720"/>
      </w:pPr>
      <w:r w:rsidRPr="00B95BC4">
        <w:t>Cow. J Anim Sci 73:2820-2833.</w:t>
      </w:r>
    </w:p>
    <w:p w14:paraId="7D028A4D" w14:textId="77777777" w:rsidR="00B95BC4" w:rsidRPr="00B95BC4" w:rsidRDefault="00B95BC4" w:rsidP="00B95BC4">
      <w:pPr>
        <w:pStyle w:val="EndNoteBibliography"/>
        <w:ind w:left="720" w:hanging="720"/>
      </w:pPr>
      <w:r w:rsidRPr="00B95BC4">
        <w:t>Hendriks, S., J. Huzzey, B. Kuhn-Sherlock, S. Turner, K. Mueller, D. Phyn, D. Donaghy, and J. Roche. 2020. Associations between lying behavior and activity and hypocalcemia in grazing dairy cows during the transition period. J Dairy Sci. 103(11):10530-10546.</w:t>
      </w:r>
    </w:p>
    <w:p w14:paraId="158D9E56" w14:textId="77777777" w:rsidR="00B95BC4" w:rsidRPr="00B95BC4" w:rsidRDefault="00B95BC4" w:rsidP="00B95BC4">
      <w:pPr>
        <w:pStyle w:val="EndNoteBibliography"/>
        <w:ind w:left="720" w:hanging="720"/>
      </w:pPr>
      <w:r w:rsidRPr="00B95BC4">
        <w:t>Hoffman, P. 1997. Optimum body size of Holstein replacement heifers. J Anim Sci 75:836-845.</w:t>
      </w:r>
    </w:p>
    <w:p w14:paraId="1ABD19F6" w14:textId="77777777" w:rsidR="00B95BC4" w:rsidRPr="00B95BC4" w:rsidRDefault="00B95BC4" w:rsidP="00B95BC4">
      <w:pPr>
        <w:pStyle w:val="EndNoteBibliography"/>
        <w:ind w:left="720" w:hanging="720"/>
      </w:pPr>
      <w:r w:rsidRPr="00B95BC4">
        <w:t>Hoffman, P., K. Lundberg, L. Bauman, and R. Shaver. 2003. The effect of maturity on NDF digestibility. Focus on Forage.</w:t>
      </w:r>
    </w:p>
    <w:p w14:paraId="6168A8DE" w14:textId="77777777" w:rsidR="00B95BC4" w:rsidRPr="00B95BC4" w:rsidRDefault="00B95BC4" w:rsidP="00B95BC4">
      <w:pPr>
        <w:pStyle w:val="EndNoteBibliography"/>
        <w:ind w:left="720" w:hanging="720"/>
      </w:pPr>
      <w:r w:rsidRPr="00B95BC4">
        <w:t>Kang, H., J. Jeong, and I. KIim. 2019. Risk Factors for Displacement of the Abomasum in Dairy Cows and its Relationship with Postpartum Disorders, Milk Yield, and Reproductive Performance. J Vet Clin 36(1):68-73.</w:t>
      </w:r>
    </w:p>
    <w:p w14:paraId="26DAA405" w14:textId="77777777" w:rsidR="00B95BC4" w:rsidRPr="00B95BC4" w:rsidRDefault="00B95BC4" w:rsidP="00B95BC4">
      <w:pPr>
        <w:pStyle w:val="EndNoteBibliography"/>
        <w:ind w:left="720" w:hanging="720"/>
      </w:pPr>
      <w:r w:rsidRPr="00B95BC4">
        <w:t>Kichura, T., R. Horst, D. Beitz, and E. Littledike. 1982. Relationships between Prepartal Dietary Calcium and Phosphorus, Vitamin D Metabolism, and Parturient Paresis in Dairy Cows. The Journal of Nutiriton 112(3):480-487.</w:t>
      </w:r>
    </w:p>
    <w:p w14:paraId="567D1EA7" w14:textId="77777777" w:rsidR="00B95BC4" w:rsidRPr="00B95BC4" w:rsidRDefault="00B95BC4" w:rsidP="00B95BC4">
      <w:pPr>
        <w:pStyle w:val="EndNoteBibliography"/>
        <w:ind w:left="720" w:hanging="720"/>
      </w:pPr>
      <w:r w:rsidRPr="00B95BC4">
        <w:t>Kimura, K., T. Reinhardt, and J. Goff. 2006. Parturition and hypocalcemia blunts calcium signals in immune cells of dairy cattle. J Dairy Sci. 89(7):2588-2595.</w:t>
      </w:r>
    </w:p>
    <w:p w14:paraId="5F628248" w14:textId="77777777" w:rsidR="00B95BC4" w:rsidRPr="00B95BC4" w:rsidRDefault="00B95BC4" w:rsidP="00B95BC4">
      <w:pPr>
        <w:pStyle w:val="EndNoteBibliography"/>
        <w:ind w:left="720" w:hanging="720"/>
      </w:pPr>
      <w:r w:rsidRPr="00B95BC4">
        <w:t>Kitkas, G. C., G. E. Valergakis, M. Kritsepi-Konstantinou, A. I. Gelasakis, G. Arsenos, E. Kalaitzakis, and N. Panousis. 2019. Effects of ruminal pH and subacute ruminal acidosis on milk yield and composition of Holstein cows in different stages of lactation. Journal of the Hellenic Veterinary Medical Society 70(2).</w:t>
      </w:r>
    </w:p>
    <w:p w14:paraId="41E10CB3" w14:textId="77777777" w:rsidR="00B95BC4" w:rsidRPr="00B95BC4" w:rsidRDefault="00B95BC4" w:rsidP="00B95BC4">
      <w:pPr>
        <w:pStyle w:val="EndNoteBibliography"/>
        <w:ind w:left="720" w:hanging="720"/>
      </w:pPr>
      <w:r w:rsidRPr="00B95BC4">
        <w:t xml:space="preserve">Kleen, J. L., G. A. Hooijer, J. Rehage, and J. P. Noordhuizen. </w:t>
      </w:r>
      <w:r w:rsidRPr="00F10974">
        <w:rPr>
          <w:lang w:val="pt-BR"/>
        </w:rPr>
        <w:t xml:space="preserve">2003. Subacute ruminal acidosis (SARA): a review. </w:t>
      </w:r>
      <w:r w:rsidRPr="00B95BC4">
        <w:t>J Vet Med A Physiol Pathol Clin Med 50(8):406-414.</w:t>
      </w:r>
    </w:p>
    <w:p w14:paraId="2DBCB4B2" w14:textId="77777777" w:rsidR="00B95BC4" w:rsidRPr="00B95BC4" w:rsidRDefault="00B95BC4" w:rsidP="00B95BC4">
      <w:pPr>
        <w:pStyle w:val="EndNoteBibliography"/>
        <w:ind w:left="720" w:hanging="720"/>
      </w:pPr>
      <w:r w:rsidRPr="00B95BC4">
        <w:t>Krause, K. M. and G. R. Oetzel. 2006. Understanding and preventing subacute ruminal acidosis in dairy herds: A review. Animal Feed Science and Technology 126(3-4):215-236.</w:t>
      </w:r>
    </w:p>
    <w:p w14:paraId="7AC2BCFE" w14:textId="77777777" w:rsidR="00B95BC4" w:rsidRPr="00B95BC4" w:rsidRDefault="00B95BC4" w:rsidP="00B95BC4">
      <w:pPr>
        <w:pStyle w:val="EndNoteBibliography"/>
        <w:ind w:left="720" w:hanging="720"/>
      </w:pPr>
      <w:r w:rsidRPr="00B95BC4">
        <w:t>LeBlanc, S., K. Leslie, and T. Duffield. 2005. Metabolic Predictors of Displaced Abomasum in Dairy Cattle. J Dairy Sci. 88(1):159-170.</w:t>
      </w:r>
    </w:p>
    <w:p w14:paraId="5B069091" w14:textId="77777777" w:rsidR="00B95BC4" w:rsidRPr="00B95BC4" w:rsidRDefault="00B95BC4" w:rsidP="00B95BC4">
      <w:pPr>
        <w:pStyle w:val="EndNoteBibliography"/>
        <w:ind w:left="720" w:hanging="720"/>
      </w:pPr>
      <w:r w:rsidRPr="00B95BC4">
        <w:t>Liang, D., L. Arnold, C. Stowe, R. J. Harmon, and J. Bewley. 2017. Estimating US dairy clinical disease costs with a stochastic simulation model. J Dairy Sci 100(2):1472-1486.</w:t>
      </w:r>
    </w:p>
    <w:p w14:paraId="03F2EA26" w14:textId="77777777" w:rsidR="00B95BC4" w:rsidRPr="00B95BC4" w:rsidRDefault="00B95BC4" w:rsidP="00B95BC4">
      <w:pPr>
        <w:pStyle w:val="EndNoteBibliography"/>
        <w:ind w:left="720" w:hanging="720"/>
      </w:pPr>
      <w:r w:rsidRPr="00B95BC4">
        <w:t>Loučka, R., V. Jambor, H. Synková, P. Homolka, D. Kumprechtová, V. Koukolová, P. Kubelková, A. Výborná, Y. Tyrolová, and F. Jančík. 2024. Effect of Calcareous Marine Algae Buffer on High-Producing Dairy Cows during Peak Lactation. Animals 14:897.</w:t>
      </w:r>
    </w:p>
    <w:p w14:paraId="34315075" w14:textId="77777777" w:rsidR="00B95BC4" w:rsidRPr="00F10974" w:rsidRDefault="00B95BC4" w:rsidP="00B95BC4">
      <w:pPr>
        <w:pStyle w:val="EndNoteBibliography"/>
        <w:ind w:left="720" w:hanging="720"/>
        <w:rPr>
          <w:lang w:val="pt-BR"/>
        </w:rPr>
      </w:pPr>
      <w:r w:rsidRPr="00B95BC4">
        <w:t xml:space="preserve">Lusk, J., P. Karau, D. Balogu, and L. Gourley. 1984. Brown Midrib Sorghum or Corn Silage for Milk Production. </w:t>
      </w:r>
      <w:r w:rsidRPr="00F10974">
        <w:rPr>
          <w:lang w:val="pt-BR"/>
        </w:rPr>
        <w:t>J Dairy Sci. 67(8):1739-1744.</w:t>
      </w:r>
    </w:p>
    <w:p w14:paraId="40852351" w14:textId="77777777" w:rsidR="00B95BC4" w:rsidRPr="00B95BC4" w:rsidRDefault="00B95BC4" w:rsidP="00B95BC4">
      <w:pPr>
        <w:pStyle w:val="EndNoteBibliography"/>
        <w:ind w:left="720" w:hanging="720"/>
      </w:pPr>
      <w:r w:rsidRPr="00F10974">
        <w:rPr>
          <w:lang w:val="pt-BR"/>
        </w:rPr>
        <w:t xml:space="preserve">Martinez, N., C. Risco, F. Lima, R. S. Bisinotto, L. Greco, E. Ribeiro, F. Maunsell, K. Galvão, and J. Santos. </w:t>
      </w:r>
      <w:r w:rsidRPr="00B95BC4">
        <w:t>2012. Evaluation of peripartal calcium status, energetic profile, and neutrophil function in dairy cows at low or high risk of developing uterine disease. J Dairy Sci. 95(12):7158-7172.</w:t>
      </w:r>
    </w:p>
    <w:p w14:paraId="7080BA02" w14:textId="77777777" w:rsidR="00B95BC4" w:rsidRPr="00B95BC4" w:rsidRDefault="00B95BC4" w:rsidP="00B95BC4">
      <w:pPr>
        <w:pStyle w:val="EndNoteBibliography"/>
        <w:ind w:left="720" w:hanging="720"/>
      </w:pPr>
      <w:r w:rsidRPr="00B95BC4">
        <w:t>Martinez, N., L. Sinedine, R. Bisinotto, R. Daetz, C. Risco, K. Galvão, W. Thatcher, and J. Santos. 2016. Effects of oral calcium supplementation on productive and reproductive performance in Holstein cows. J. Dairy Sci. 99:8417-8430.</w:t>
      </w:r>
    </w:p>
    <w:p w14:paraId="249F256F" w14:textId="77777777" w:rsidR="00B95BC4" w:rsidRPr="00B95BC4" w:rsidRDefault="00B95BC4" w:rsidP="00B95BC4">
      <w:pPr>
        <w:pStyle w:val="EndNoteBibliography"/>
        <w:ind w:left="720" w:hanging="720"/>
      </w:pPr>
      <w:r w:rsidRPr="00B95BC4">
        <w:t>Massey, C., C. Wang, A. Donovan, and D. Beede. 1993. Hypocalcemia at parturition as a risk factor for left displacement of the abomasum in dairy cows. JAVMA 203(6):852-853.</w:t>
      </w:r>
    </w:p>
    <w:p w14:paraId="2A96AE0F" w14:textId="77777777" w:rsidR="00B95BC4" w:rsidRPr="00B95BC4" w:rsidRDefault="00B95BC4" w:rsidP="00B95BC4">
      <w:pPr>
        <w:pStyle w:val="EndNoteBibliography"/>
        <w:ind w:left="720" w:hanging="720"/>
      </w:pPr>
      <w:r w:rsidRPr="00B95BC4">
        <w:t>McArt, J. 2019. Being a Mom is Hard: Calcium Demands of Early Lactation Dairy Cows. WCDS Advances in Dairy Technology 31:173-182.</w:t>
      </w:r>
    </w:p>
    <w:p w14:paraId="5A6FB5FE" w14:textId="77777777" w:rsidR="00B95BC4" w:rsidRPr="00B95BC4" w:rsidRDefault="00B95BC4" w:rsidP="00B95BC4">
      <w:pPr>
        <w:pStyle w:val="EndNoteBibliography"/>
        <w:ind w:left="720" w:hanging="720"/>
      </w:pPr>
      <w:r w:rsidRPr="00B95BC4">
        <w:t>McArt, J., D. Nydam, and G. Oetzel. 2012. Epidemiology of subclinical ketosis in early lactation dairy cattle. J Dairy Sci 95(9):5056-5066.</w:t>
      </w:r>
    </w:p>
    <w:p w14:paraId="6E000FA1" w14:textId="77777777" w:rsidR="00B95BC4" w:rsidRPr="00B95BC4" w:rsidRDefault="00B95BC4" w:rsidP="00B95BC4">
      <w:pPr>
        <w:pStyle w:val="EndNoteBibliography"/>
        <w:ind w:left="720" w:hanging="720"/>
      </w:pPr>
      <w:r w:rsidRPr="00B95BC4">
        <w:t>McArt, J., D. Nydam, and M. Overton. 2015. Hyperketonemia in early lactation dairy cattle: A deterministic estimate of component and total cost per case. J Dairy Sci 98(3):2043-2054.</w:t>
      </w:r>
    </w:p>
    <w:p w14:paraId="101BF1BF" w14:textId="77777777" w:rsidR="00B95BC4" w:rsidRPr="00B95BC4" w:rsidRDefault="00B95BC4" w:rsidP="00B95BC4">
      <w:pPr>
        <w:pStyle w:val="EndNoteBibliography"/>
        <w:ind w:left="720" w:hanging="720"/>
      </w:pPr>
      <w:r w:rsidRPr="00B95BC4">
        <w:t>McIntosh, D. 2019. The importance of dry matter in forage testing and what this means to the researcher and producer. in American Forage and Grasslands Council Annual Conference. St. Louis, MO.</w:t>
      </w:r>
    </w:p>
    <w:p w14:paraId="307FA0C2" w14:textId="77777777" w:rsidR="00B95BC4" w:rsidRPr="00B95BC4" w:rsidRDefault="00B95BC4" w:rsidP="00B95BC4">
      <w:pPr>
        <w:pStyle w:val="EndNoteBibliography"/>
        <w:ind w:left="720" w:hanging="720"/>
      </w:pPr>
      <w:r w:rsidRPr="00B95BC4">
        <w:t>McIntosh, D., B. Husmoen, R. Kern-Lunbery, P. Goldblatt, R. Lemus, T. Griggs, L. Bauman, S. Boone, G. Shewmaker, and C. Teutsch. 2022. Guidelines for Optimal Use of NIRSC Forage and Feed Calibrations in Membership Laboratories (Second Edition). Knoxville, TN.</w:t>
      </w:r>
    </w:p>
    <w:p w14:paraId="3757E039" w14:textId="77777777" w:rsidR="00B95BC4" w:rsidRPr="00B95BC4" w:rsidRDefault="00B95BC4" w:rsidP="00B95BC4">
      <w:pPr>
        <w:pStyle w:val="EndNoteBibliography"/>
        <w:ind w:left="720" w:hanging="720"/>
      </w:pPr>
      <w:r w:rsidRPr="00B95BC4">
        <w:t>Merck Animal Health. 2022. Serum Biochemical Analysis Reference Ranges.</w:t>
      </w:r>
    </w:p>
    <w:p w14:paraId="1412558B" w14:textId="77777777" w:rsidR="00B95BC4" w:rsidRPr="00B95BC4" w:rsidRDefault="00B95BC4" w:rsidP="00B95BC4">
      <w:pPr>
        <w:pStyle w:val="EndNoteBibliography"/>
        <w:ind w:left="720" w:hanging="720"/>
      </w:pPr>
      <w:r w:rsidRPr="00B95BC4">
        <w:t>Miller, G., P. Bartlett, S. Lance, J. Anderson, and L. Heider. 1993. Cost of clinical mastitis and mastitis prevention in dairy herds. Food Animal Economics 202(8):1230-1236.</w:t>
      </w:r>
    </w:p>
    <w:p w14:paraId="08019B5D" w14:textId="77777777" w:rsidR="00B95BC4" w:rsidRPr="00B95BC4" w:rsidRDefault="00B95BC4" w:rsidP="00B95BC4">
      <w:pPr>
        <w:pStyle w:val="EndNoteBibliography"/>
        <w:ind w:left="720" w:hanging="720"/>
      </w:pPr>
      <w:r w:rsidRPr="00B95BC4">
        <w:t>Miller, R., H. Norman, M. Kuhn, J. Clay, and J. Hutchison. 2007. Voluntary Waiting Period and Adoption of Synchronized Breeding in Dairy Herd Improvement Herds. J Dairy Sci 90(3):1594-1606.</w:t>
      </w:r>
    </w:p>
    <w:p w14:paraId="1E30EB5B" w14:textId="77777777" w:rsidR="00B95BC4" w:rsidRPr="00B95BC4" w:rsidRDefault="00B95BC4" w:rsidP="00B95BC4">
      <w:pPr>
        <w:pStyle w:val="EndNoteBibliography"/>
        <w:ind w:left="720" w:hanging="720"/>
      </w:pPr>
      <w:r w:rsidRPr="00B95BC4">
        <w:t>Murray, I. and I. Cowe. 2004. Sample preparation. Pages 75-112 in Near-Infrared spectroscopy in agriculture. C. Roberts, J. Workman, and J. Reeves, ed. ASA, CSSA, and SSSA, Madison, WI.</w:t>
      </w:r>
    </w:p>
    <w:p w14:paraId="06ED5173" w14:textId="77777777" w:rsidR="00B95BC4" w:rsidRPr="00B95BC4" w:rsidRDefault="00B95BC4" w:rsidP="00B95BC4">
      <w:pPr>
        <w:pStyle w:val="EndNoteBibliography"/>
        <w:ind w:left="720" w:hanging="720"/>
      </w:pPr>
      <w:r w:rsidRPr="00B95BC4">
        <w:t>NASEM. 2021. Nutrient Requirements of Dairy Cattle: Eighth Revised Edition. The National Academies Press, Washington, DC.</w:t>
      </w:r>
    </w:p>
    <w:p w14:paraId="164E5285" w14:textId="77777777" w:rsidR="00B95BC4" w:rsidRPr="00B95BC4" w:rsidRDefault="00B95BC4" w:rsidP="00B95BC4">
      <w:pPr>
        <w:pStyle w:val="EndNoteBibliography"/>
        <w:ind w:left="720" w:hanging="720"/>
      </w:pPr>
      <w:r w:rsidRPr="00B95BC4">
        <w:t>Neville, E., A. Fahey, V. Gath, B. Molloy, S. Taylor, and F. Mulligan. 2019. The effect of calcareous marine algae, with or without marine magnesium oxide, and sodium bicarbonate on rumen pH and milk production in mid-lactation dairy cows. J Dairy Sci. 102(9):8027-8039.</w:t>
      </w:r>
    </w:p>
    <w:p w14:paraId="51C27944" w14:textId="77777777" w:rsidR="00B95BC4" w:rsidRPr="00B95BC4" w:rsidRDefault="00B95BC4" w:rsidP="00B95BC4">
      <w:pPr>
        <w:pStyle w:val="EndNoteBibliography"/>
        <w:ind w:left="720" w:hanging="720"/>
      </w:pPr>
      <w:r w:rsidRPr="00B95BC4">
        <w:t>Neville, E., A. Fahey, K. Meade, and F. Mulligan. 2022. Effects of calcareous marine algae on milk production, feed intake, energy balance, mineral status, and inflammatory markers in transition dairy cows. J. Dairy Sci. 105(8):6616-6627.</w:t>
      </w:r>
    </w:p>
    <w:p w14:paraId="2B5501FA" w14:textId="77777777" w:rsidR="00B95BC4" w:rsidRPr="00B95BC4" w:rsidRDefault="00B95BC4" w:rsidP="00B95BC4">
      <w:pPr>
        <w:pStyle w:val="EndNoteBibliography"/>
        <w:ind w:left="720" w:hanging="720"/>
      </w:pPr>
      <w:r w:rsidRPr="00B95BC4">
        <w:t>Oliver, A., R. Grant, J. Pedersen, and J. O'Rear. 2004. Comparison of Brown Midrib-6 and -18 Forage Sorghum with Conventional Sorghum and Corn Silage in Diets of Lactating Dairy Cows. J Dairy Sci. 87(3):637-644.</w:t>
      </w:r>
    </w:p>
    <w:p w14:paraId="67CE0434" w14:textId="77777777" w:rsidR="00B95BC4" w:rsidRPr="00B95BC4" w:rsidRDefault="00B95BC4" w:rsidP="00B95BC4">
      <w:pPr>
        <w:pStyle w:val="EndNoteBibliography"/>
        <w:ind w:left="720" w:hanging="720"/>
      </w:pPr>
      <w:r w:rsidRPr="00B95BC4">
        <w:t>Pérez-Báez, J., T. Silva, C. Risco, R. Chebel, F. Cunha, A. De Vries, J. Santos, F. Lima, P. Pinedo, G. Schuenemann, R. Bicalho, R. Gilbert, S. Rodrigez-Zas, C. Seabury, G. Rosa, W. Thatcher, and K. Galvão. 2021. The economic cost of metritis in dairy herds. J Dairy Sci 104(3):3158-3168.</w:t>
      </w:r>
    </w:p>
    <w:p w14:paraId="268C55B8" w14:textId="77777777" w:rsidR="00B95BC4" w:rsidRPr="00B95BC4" w:rsidRDefault="00B95BC4" w:rsidP="00B95BC4">
      <w:pPr>
        <w:pStyle w:val="EndNoteBibliography"/>
        <w:ind w:left="720" w:hanging="720"/>
      </w:pPr>
      <w:r w:rsidRPr="00B95BC4">
        <w:t>Plaizier, J., D. Krause, G. Gozho, and B. McBride. 2008. Subacute ruminal acidosis in dairy cows: the physiological causes, incidence and consequences. The Veterinary Journal 176(1):21-31.</w:t>
      </w:r>
    </w:p>
    <w:p w14:paraId="57DF4449" w14:textId="77777777" w:rsidR="00B95BC4" w:rsidRPr="00B95BC4" w:rsidRDefault="00B95BC4" w:rsidP="00B95BC4">
      <w:pPr>
        <w:pStyle w:val="EndNoteBibliography"/>
        <w:ind w:left="720" w:hanging="720"/>
      </w:pPr>
      <w:r w:rsidRPr="00B95BC4">
        <w:t>Pritchett, L., C. Gay, T. Besser, and D. Hancock. 1991. Management and Production Factors Influencing Immunoglobulin G1 Concentration in Colostrum from Holstein Cows. J Dairy Sci 74:2336-2341.</w:t>
      </w:r>
    </w:p>
    <w:p w14:paraId="0B9CF131" w14:textId="77777777" w:rsidR="00B95BC4" w:rsidRPr="00B95BC4" w:rsidRDefault="00B95BC4" w:rsidP="00B95BC4">
      <w:pPr>
        <w:pStyle w:val="EndNoteBibliography"/>
        <w:ind w:left="720" w:hanging="720"/>
      </w:pPr>
      <w:r w:rsidRPr="00B95BC4">
        <w:t>Rahman, M., M. Bhuiyan, M. Kamal, and M. Shamsuddin. 2009. Prevalence and risk factors of mastitis in dairy cows. The Bangladesh Veterinarian 26(2):54-60.</w:t>
      </w:r>
    </w:p>
    <w:p w14:paraId="2194F632" w14:textId="77777777" w:rsidR="00B95BC4" w:rsidRPr="00F10974" w:rsidRDefault="00B95BC4" w:rsidP="00B95BC4">
      <w:pPr>
        <w:pStyle w:val="EndNoteBibliography"/>
        <w:ind w:left="720" w:hanging="720"/>
        <w:rPr>
          <w:lang w:val="pt-BR"/>
        </w:rPr>
      </w:pPr>
      <w:r w:rsidRPr="00B95BC4">
        <w:t xml:space="preserve">Reinhardt, T., J. Lippolis, B. McCluskey, J. Goff, and R. Horst. </w:t>
      </w:r>
      <w:r w:rsidRPr="00F10974">
        <w:rPr>
          <w:lang w:val="pt-BR"/>
        </w:rPr>
        <w:t>2011. Prevalence of subclinical hypocalcemia in dairy herds. Vet J 188(1):122-124.</w:t>
      </w:r>
    </w:p>
    <w:p w14:paraId="2DA8047F" w14:textId="77777777" w:rsidR="00B95BC4" w:rsidRPr="00F10974" w:rsidRDefault="00B95BC4" w:rsidP="00B95BC4">
      <w:pPr>
        <w:pStyle w:val="EndNoteBibliography"/>
        <w:ind w:left="720" w:hanging="720"/>
        <w:rPr>
          <w:lang w:val="pt-BR"/>
        </w:rPr>
      </w:pPr>
      <w:r w:rsidRPr="00F10974">
        <w:rPr>
          <w:lang w:val="pt-BR"/>
        </w:rPr>
        <w:t xml:space="preserve">Ribeiro, E., G. Gomes, L. Greco, R. Cerri, A. Vieira-Neto, P. Monteiro Jr., F. Lima, R. Bisinotto, W. Thatcher, and J. Santos. </w:t>
      </w:r>
      <w:r w:rsidRPr="00B95BC4">
        <w:t xml:space="preserve">2016. Carryover effect of postpartum inflammatory diseases on developmental biology and fertility in lactating dairy cows. </w:t>
      </w:r>
      <w:r w:rsidRPr="00F10974">
        <w:rPr>
          <w:lang w:val="pt-BR"/>
        </w:rPr>
        <w:t>J Dairy Sci. 99(3):2201-2220.</w:t>
      </w:r>
    </w:p>
    <w:p w14:paraId="67D73653" w14:textId="77777777" w:rsidR="00B95BC4" w:rsidRPr="00B95BC4" w:rsidRDefault="00B95BC4" w:rsidP="00B95BC4">
      <w:pPr>
        <w:pStyle w:val="EndNoteBibliography"/>
        <w:ind w:left="720" w:hanging="720"/>
      </w:pPr>
      <w:r w:rsidRPr="00F10974">
        <w:rPr>
          <w:lang w:val="pt-BR"/>
        </w:rPr>
        <w:t xml:space="preserve">Ribeiro, E., F. Lima, L. Greco, R. Bisinotto, A. Monteiro, M. Favoreto, H. Ayres, R. Marsola, N. Martinez, W. Thatcher, and J. Santos. </w:t>
      </w:r>
      <w:r w:rsidRPr="00B95BC4">
        <w:t>2013. Prevalence of periparturient diseases and effects on fertility of seasonally calving grazing dairy cows supplemented with concentrates. J Dairy Sci. 96(9):5682–5697.</w:t>
      </w:r>
    </w:p>
    <w:p w14:paraId="02206321" w14:textId="77777777" w:rsidR="00B95BC4" w:rsidRPr="00B95BC4" w:rsidRDefault="00B95BC4" w:rsidP="00B95BC4">
      <w:pPr>
        <w:pStyle w:val="EndNoteBibliography"/>
        <w:ind w:left="720" w:hanging="720"/>
      </w:pPr>
      <w:r w:rsidRPr="00B95BC4">
        <w:t>Roche, J., N. Friggens, J. Kay, M. Fisher, K. Stafford, and D. Berry. 2009. Invited review: Body condition score and its association with dairy cow productivity, health, and welfare. J Dairy Sci 92:5769-5801.</w:t>
      </w:r>
    </w:p>
    <w:p w14:paraId="592AE639" w14:textId="77777777" w:rsidR="00B95BC4" w:rsidRPr="00B95BC4" w:rsidRDefault="00B95BC4" w:rsidP="00B95BC4">
      <w:pPr>
        <w:pStyle w:val="EndNoteBibliography"/>
        <w:ind w:left="720" w:hanging="720"/>
      </w:pPr>
      <w:r w:rsidRPr="00B95BC4">
        <w:t>Rodríguez, E., A. Aris, and A. Bach. 2017. Associations between subclinical hypocalcemia and postparturient diseases in dairy cows. J Dairy Sci. 100(9):7427-7434.</w:t>
      </w:r>
    </w:p>
    <w:p w14:paraId="69B9F0D2" w14:textId="77777777" w:rsidR="00B95BC4" w:rsidRPr="00B95BC4" w:rsidRDefault="00B95BC4" w:rsidP="00B95BC4">
      <w:pPr>
        <w:pStyle w:val="EndNoteBibliography"/>
        <w:ind w:left="720" w:hanging="720"/>
      </w:pPr>
      <w:r w:rsidRPr="00B95BC4">
        <w:t>Sanderson, M., R. Jones, J. Ward, and R. Wolfe. 1992. Silage sorghum performance trial at Stepheville, 1991. Pages 16-18 in Forage Research in Texas. Texas A&amp;M University.</w:t>
      </w:r>
    </w:p>
    <w:p w14:paraId="655D9929" w14:textId="77777777" w:rsidR="00B95BC4" w:rsidRPr="00B95BC4" w:rsidRDefault="00B95BC4" w:rsidP="00B95BC4">
      <w:pPr>
        <w:pStyle w:val="EndNoteBibliography"/>
        <w:ind w:left="720" w:hanging="720"/>
      </w:pPr>
      <w:r w:rsidRPr="00B95BC4">
        <w:t>Seifi, H. and S. Kia. 2018. Subclinical hypocalcemia in dairy cows: Pathophysiology, consequences and monitoring. Iranian Journal of Veterinary Science and Technology 9(2):1-15.</w:t>
      </w:r>
    </w:p>
    <w:p w14:paraId="4C3DAB3D" w14:textId="77777777" w:rsidR="00B95BC4" w:rsidRPr="00B95BC4" w:rsidRDefault="00B95BC4" w:rsidP="00B95BC4">
      <w:pPr>
        <w:pStyle w:val="EndNoteBibliography"/>
        <w:ind w:left="720" w:hanging="720"/>
      </w:pPr>
      <w:r w:rsidRPr="00B95BC4">
        <w:t>Seifi, H., S. LeBlanc, K. Leslie, and Dunfiel. 2011. Metabolic predictors of post-partum disease and culling risk in dairy cattle. The Veterinary Journal 188:216-220.</w:t>
      </w:r>
    </w:p>
    <w:p w14:paraId="5CFD0FA5" w14:textId="77777777" w:rsidR="00B95BC4" w:rsidRPr="00B95BC4" w:rsidRDefault="00B95BC4" w:rsidP="00B95BC4">
      <w:pPr>
        <w:pStyle w:val="EndNoteBibliography"/>
        <w:ind w:left="720" w:hanging="720"/>
      </w:pPr>
      <w:r w:rsidRPr="00B95BC4">
        <w:t>Silankikove, N., E. Maltz, A. Halevi, and D. Shinder. 1997. Metabolism of Water, Sodium, Potassium, and Chlorine by High Yielding Dairy Cows at the Onset of Lactation. J Dairy Sci 80:949-956.</w:t>
      </w:r>
    </w:p>
    <w:p w14:paraId="1832611C" w14:textId="77777777" w:rsidR="00B95BC4" w:rsidRPr="00B95BC4" w:rsidRDefault="00B95BC4" w:rsidP="00B95BC4">
      <w:pPr>
        <w:pStyle w:val="EndNoteBibliography"/>
        <w:ind w:left="720" w:hanging="720"/>
      </w:pPr>
      <w:r w:rsidRPr="00B95BC4">
        <w:t>Stone, W. 1999. The effect of subclinical rumen acidosis on milk components. in Cornell Nutrition Conference for Feed Manufacturers. Cornell University, Ithaca, NY.</w:t>
      </w:r>
    </w:p>
    <w:p w14:paraId="214FF46F" w14:textId="77777777" w:rsidR="00B95BC4" w:rsidRPr="00B95BC4" w:rsidRDefault="00B95BC4" w:rsidP="00B95BC4">
      <w:pPr>
        <w:pStyle w:val="EndNoteBibliography"/>
        <w:ind w:left="720" w:hanging="720"/>
      </w:pPr>
      <w:r w:rsidRPr="00B95BC4">
        <w:t>Teh, T., R. Hemken, and R. Harmon. 1985. Dietary Magnesium Oxide Interactions with Sodium Bicarbonate on Cows in Early Lactation. J Dairy Sci. 68(4):881-890.</w:t>
      </w:r>
    </w:p>
    <w:p w14:paraId="0C19A21B" w14:textId="77777777" w:rsidR="00B95BC4" w:rsidRPr="00B95BC4" w:rsidRDefault="00B95BC4" w:rsidP="00B95BC4">
      <w:pPr>
        <w:pStyle w:val="EndNoteBibliography"/>
        <w:ind w:left="720" w:hanging="720"/>
      </w:pPr>
      <w:r w:rsidRPr="00B95BC4">
        <w:t>Tyrrell, H. and J. Reid. 1965. Prediction of the energy value of cow's milk. J Dairy Sci. 48:1215-1223.</w:t>
      </w:r>
    </w:p>
    <w:p w14:paraId="47084E81" w14:textId="77777777" w:rsidR="00B95BC4" w:rsidRPr="00B95BC4" w:rsidRDefault="00B95BC4" w:rsidP="00B95BC4">
      <w:pPr>
        <w:pStyle w:val="EndNoteBibliography"/>
        <w:ind w:left="720" w:hanging="720"/>
      </w:pPr>
      <w:r w:rsidRPr="00B95BC4">
        <w:t>USDA-ARS. 2012. 10 reasons cows need forage. U. S. D. F. R. Center, ed, Madison, WI.</w:t>
      </w:r>
    </w:p>
    <w:p w14:paraId="56F5917B" w14:textId="77777777" w:rsidR="00B95BC4" w:rsidRPr="00B95BC4" w:rsidRDefault="00B95BC4" w:rsidP="00B95BC4">
      <w:pPr>
        <w:pStyle w:val="EndNoteBibliography"/>
        <w:ind w:left="720" w:hanging="720"/>
      </w:pPr>
      <w:r w:rsidRPr="00B95BC4">
        <w:t>USDA-ERS. 2023. Monthly cost of production estimates. USDA–Economic Research Service, Washington, DC.</w:t>
      </w:r>
    </w:p>
    <w:p w14:paraId="60D56765" w14:textId="77777777" w:rsidR="00B95BC4" w:rsidRPr="00B95BC4" w:rsidRDefault="00B95BC4" w:rsidP="00B95BC4">
      <w:pPr>
        <w:pStyle w:val="EndNoteBibliography"/>
        <w:ind w:left="720" w:hanging="720"/>
      </w:pPr>
      <w:r w:rsidRPr="00B95BC4">
        <w:t>van de Braak, A., A. van’t Klooster, and A. Malestein. 1987. Influence of a deficient supply of magnesium during the dry period on the rate of calcium mobilisation by dairy cows at parturition. Research in Veterinary Science 42:101–108.</w:t>
      </w:r>
    </w:p>
    <w:p w14:paraId="0AB10E0C" w14:textId="77777777" w:rsidR="00B95BC4" w:rsidRPr="00B95BC4" w:rsidRDefault="00B95BC4" w:rsidP="00B95BC4">
      <w:pPr>
        <w:pStyle w:val="EndNoteBibliography"/>
        <w:ind w:left="720" w:hanging="720"/>
      </w:pPr>
      <w:r w:rsidRPr="00B95BC4">
        <w:t>Varga, G. and V. Ishler. 2005. Managing Nutrition for Optimal Milk Components. Pages 1-14 in Western Dairy Management Conference. Reno, NV.</w:t>
      </w:r>
    </w:p>
    <w:p w14:paraId="0B71B245" w14:textId="77777777" w:rsidR="00B95BC4" w:rsidRPr="00B95BC4" w:rsidRDefault="00B95BC4" w:rsidP="00B95BC4">
      <w:pPr>
        <w:pStyle w:val="EndNoteBibliography"/>
        <w:ind w:left="720" w:hanging="720"/>
      </w:pPr>
      <w:r w:rsidRPr="00B95BC4">
        <w:t>Venjakob, P., R. Staufenbiel, W. Heuwieser, and S. Borchardt. 2021. Association between serum calcium dynamics around parturition and common postpartum diseases in dairy cows. J Dairy Sci. 104(2):2243-2253.</w:t>
      </w:r>
    </w:p>
    <w:p w14:paraId="72ABEBD6" w14:textId="77777777" w:rsidR="00B95BC4" w:rsidRPr="00B95BC4" w:rsidRDefault="00B95BC4" w:rsidP="00B95BC4">
      <w:pPr>
        <w:pStyle w:val="EndNoteBibliography"/>
        <w:ind w:left="720" w:hanging="720"/>
      </w:pPr>
      <w:r w:rsidRPr="00B95BC4">
        <w:t>Weaver, D., J. Tyler, D. VanMetre, D. Hostetler, and G. Barrington. 2000. Passive Transfer of Colostral Immunoglobulins in Calves. J Vet Intern Med 14:569-577.</w:t>
      </w:r>
    </w:p>
    <w:p w14:paraId="757406F3" w14:textId="77777777" w:rsidR="00B95BC4" w:rsidRPr="00B95BC4" w:rsidRDefault="00B95BC4" w:rsidP="00B95BC4">
      <w:pPr>
        <w:pStyle w:val="EndNoteBibliography"/>
        <w:ind w:left="720" w:hanging="720"/>
      </w:pPr>
      <w:r w:rsidRPr="00B95BC4">
        <w:t>Wolf, C. 2010. Understanding the milk-to-feed price ratio as a proxy for dairy farm profitability. J Dairy Sci. 93(10):4942-4948.</w:t>
      </w:r>
    </w:p>
    <w:p w14:paraId="3E58C8DB" w14:textId="77777777" w:rsidR="00B95BC4" w:rsidRPr="00B95BC4" w:rsidRDefault="00B95BC4" w:rsidP="00B95BC4">
      <w:pPr>
        <w:pStyle w:val="EndNoteBibliography"/>
        <w:ind w:left="720" w:hanging="720"/>
      </w:pPr>
      <w:r w:rsidRPr="00B95BC4">
        <w:t>Wu, Z., J. Bernard, and S. Taylor. 2015. Effect of feeding calcareous marine algae to Holstein cows prepartum or postpartum on serum metabolites and performance. J Dairy Sci 98(7):4629-4639.</w:t>
      </w:r>
    </w:p>
    <w:p w14:paraId="27576E76" w14:textId="77777777" w:rsidR="00B95BC4" w:rsidRPr="00B95BC4" w:rsidRDefault="00B95BC4" w:rsidP="00B95BC4">
      <w:pPr>
        <w:pStyle w:val="EndNoteBibliography"/>
        <w:ind w:left="720" w:hanging="720"/>
      </w:pPr>
      <w:r w:rsidRPr="00B95BC4">
        <w:t>Zhang, X., K. Glosson, S. R. Bascom, AD, Z. Wang, and J. Drackley. 2022. Metabolic and blood acid-base responses to prepartum dietary cation-anion difference and calcium content in transition dairy cows. J Dairy Sci 105(2):1199-1210.</w:t>
      </w:r>
    </w:p>
    <w:p w14:paraId="0393423F" w14:textId="7A04DB21" w:rsidR="005B29C2" w:rsidRDefault="00A672EA" w:rsidP="00E85D51">
      <w:pPr>
        <w:spacing w:before="240"/>
        <w:rPr>
          <w:rFonts w:cs="Times New Roman"/>
          <w:bCs/>
        </w:rPr>
      </w:pPr>
      <w:r>
        <w:rPr>
          <w:rFonts w:cs="Times New Roman"/>
          <w:bCs/>
        </w:rPr>
        <w:fldChar w:fldCharType="end"/>
      </w:r>
    </w:p>
    <w:p w14:paraId="18A1AEC6" w14:textId="77777777" w:rsidR="005B29C2" w:rsidRDefault="005B29C2">
      <w:pPr>
        <w:spacing w:line="240" w:lineRule="auto"/>
        <w:contextualSpacing w:val="0"/>
        <w:rPr>
          <w:rFonts w:cs="Times New Roman"/>
          <w:bCs/>
        </w:rPr>
      </w:pPr>
      <w:r>
        <w:rPr>
          <w:rFonts w:cs="Times New Roman"/>
          <w:bCs/>
        </w:rPr>
        <w:br w:type="page"/>
      </w:r>
    </w:p>
    <w:p w14:paraId="1CE7B4A5" w14:textId="46F5078C" w:rsidR="00BB2B10" w:rsidRDefault="005B29C2" w:rsidP="00F10974">
      <w:pPr>
        <w:pStyle w:val="Heading1"/>
      </w:pPr>
      <w:bookmarkStart w:id="250" w:name="_Toc171597684"/>
      <w:r>
        <w:t>VITA</w:t>
      </w:r>
      <w:bookmarkEnd w:id="250"/>
    </w:p>
    <w:p w14:paraId="6FC16699" w14:textId="65818F41" w:rsidR="00156B09" w:rsidRDefault="005B29C2" w:rsidP="00BF35C1">
      <w:pPr>
        <w:spacing w:before="240"/>
        <w:ind w:firstLine="720"/>
        <w:rPr>
          <w:rFonts w:cs="Times New Roman"/>
          <w:bCs/>
        </w:rPr>
      </w:pPr>
      <w:r>
        <w:rPr>
          <w:rFonts w:cs="Times New Roman"/>
          <w:bCs/>
        </w:rPr>
        <w:t xml:space="preserve">Loren Foley was born </w:t>
      </w:r>
      <w:r w:rsidR="005971B4">
        <w:rPr>
          <w:rFonts w:cs="Times New Roman"/>
          <w:bCs/>
        </w:rPr>
        <w:t xml:space="preserve">in Ohio </w:t>
      </w:r>
      <w:r>
        <w:rPr>
          <w:rFonts w:cs="Times New Roman"/>
          <w:bCs/>
        </w:rPr>
        <w:t xml:space="preserve">to Kendra and Pat Foley, who are the best parents a girl with dreams could ever ask for. She graduated from Waynesville High School in 2019. </w:t>
      </w:r>
      <w:r w:rsidR="005971B4">
        <w:rPr>
          <w:rFonts w:cs="Times New Roman"/>
          <w:bCs/>
        </w:rPr>
        <w:t xml:space="preserve">Loren was enrolled in the five-year BS/MS degree program at the University of Tennessee, Knoxville. </w:t>
      </w:r>
      <w:r>
        <w:rPr>
          <w:rFonts w:cs="Times New Roman"/>
          <w:bCs/>
        </w:rPr>
        <w:t>In 2023, she earned a Bachelor of Science degree in Animal Science</w:t>
      </w:r>
      <w:r w:rsidR="005971B4">
        <w:rPr>
          <w:rFonts w:cs="Times New Roman"/>
          <w:bCs/>
        </w:rPr>
        <w:t xml:space="preserve">. She began studying under Dr. Liz Eckelkamp in May of 2022. Her </w:t>
      </w:r>
      <w:r w:rsidR="00BF35C1">
        <w:rPr>
          <w:rFonts w:cs="Times New Roman"/>
          <w:bCs/>
        </w:rPr>
        <w:t xml:space="preserve">major </w:t>
      </w:r>
      <w:r w:rsidR="005971B4">
        <w:rPr>
          <w:rFonts w:cs="Times New Roman"/>
          <w:bCs/>
        </w:rPr>
        <w:t xml:space="preserve">research focused on the impact of novel </w:t>
      </w:r>
      <w:r w:rsidR="00BF35C1">
        <w:rPr>
          <w:rFonts w:cs="Times New Roman"/>
          <w:bCs/>
        </w:rPr>
        <w:t>calcareous marine algae</w:t>
      </w:r>
      <w:r w:rsidR="005971B4">
        <w:rPr>
          <w:rFonts w:cs="Times New Roman"/>
          <w:bCs/>
        </w:rPr>
        <w:t xml:space="preserve"> on transition Holstein cow health and</w:t>
      </w:r>
      <w:r w:rsidR="00BF35C1">
        <w:rPr>
          <w:rFonts w:cs="Times New Roman"/>
          <w:bCs/>
        </w:rPr>
        <w:t xml:space="preserve"> lactation performance.</w:t>
      </w:r>
      <w:r w:rsidR="005971B4">
        <w:rPr>
          <w:rFonts w:cs="Times New Roman"/>
          <w:bCs/>
        </w:rPr>
        <w:t xml:space="preserve"> </w:t>
      </w:r>
      <w:r w:rsidR="00BF35C1">
        <w:rPr>
          <w:rFonts w:cs="Times New Roman"/>
          <w:bCs/>
        </w:rPr>
        <w:t xml:space="preserve">Loren was also involved in studying the nutritional performance of brown midrib sorghum compared to traditional corn varieties. </w:t>
      </w:r>
      <w:r w:rsidR="00156B09">
        <w:rPr>
          <w:rFonts w:cs="Times New Roman"/>
          <w:bCs/>
        </w:rPr>
        <w:t>She presented oral and poster presentations about her research at the 2024 American Dairy Science Association annual meeting in West Palm, FL.</w:t>
      </w:r>
    </w:p>
    <w:p w14:paraId="30F1BD8B" w14:textId="5CB65D94" w:rsidR="00156B09" w:rsidRDefault="00BF35C1" w:rsidP="005B29C2">
      <w:pPr>
        <w:spacing w:before="240"/>
        <w:ind w:firstLine="720"/>
        <w:rPr>
          <w:rFonts w:cs="Times New Roman"/>
          <w:bCs/>
        </w:rPr>
      </w:pPr>
      <w:r>
        <w:rPr>
          <w:rFonts w:cs="Times New Roman"/>
          <w:bCs/>
        </w:rPr>
        <w:t>Loren was the 202</w:t>
      </w:r>
      <w:r w:rsidR="00143D87">
        <w:rPr>
          <w:rFonts w:cs="Times New Roman"/>
          <w:bCs/>
        </w:rPr>
        <w:t xml:space="preserve">3 </w:t>
      </w:r>
      <w:r>
        <w:rPr>
          <w:rFonts w:cs="Times New Roman"/>
          <w:bCs/>
        </w:rPr>
        <w:t xml:space="preserve">ADSA Undergraduate Student Division liaison for the University of Tennessee, Knoxville. She </w:t>
      </w:r>
      <w:r w:rsidR="00143D87">
        <w:rPr>
          <w:rFonts w:cs="Times New Roman"/>
          <w:bCs/>
        </w:rPr>
        <w:t>served as</w:t>
      </w:r>
      <w:r>
        <w:rPr>
          <w:rFonts w:cs="Times New Roman"/>
          <w:bCs/>
        </w:rPr>
        <w:t xml:space="preserve"> the</w:t>
      </w:r>
      <w:r w:rsidR="00143D87">
        <w:rPr>
          <w:rFonts w:cs="Times New Roman"/>
          <w:bCs/>
        </w:rPr>
        <w:t xml:space="preserve"> 2023/24</w:t>
      </w:r>
      <w:r>
        <w:rPr>
          <w:rFonts w:cs="Times New Roman"/>
          <w:bCs/>
        </w:rPr>
        <w:t xml:space="preserve"> Social Chair for the Animal Science Graduate Student Association at the University of Tennessee, Knoxville. </w:t>
      </w:r>
    </w:p>
    <w:p w14:paraId="5EDF5728" w14:textId="77777777" w:rsidR="00156B09" w:rsidRDefault="00156B09" w:rsidP="005B29C2">
      <w:pPr>
        <w:spacing w:before="240"/>
        <w:ind w:firstLine="720"/>
        <w:rPr>
          <w:rFonts w:cs="Times New Roman"/>
          <w:bCs/>
        </w:rPr>
      </w:pPr>
    </w:p>
    <w:p w14:paraId="069F94EE" w14:textId="77777777" w:rsidR="00156B09" w:rsidRDefault="00156B09" w:rsidP="005B29C2">
      <w:pPr>
        <w:spacing w:before="240"/>
        <w:ind w:firstLine="720"/>
        <w:rPr>
          <w:rFonts w:cs="Times New Roman"/>
          <w:bCs/>
        </w:rPr>
      </w:pPr>
    </w:p>
    <w:p w14:paraId="17D254DD" w14:textId="77777777" w:rsidR="00156B09" w:rsidRDefault="00156B09" w:rsidP="005B29C2">
      <w:pPr>
        <w:spacing w:before="240"/>
        <w:ind w:firstLine="720"/>
        <w:rPr>
          <w:rFonts w:cs="Times New Roman"/>
          <w:bCs/>
        </w:rPr>
      </w:pPr>
    </w:p>
    <w:p w14:paraId="72920DC4" w14:textId="77777777" w:rsidR="00156B09" w:rsidRDefault="00156B09" w:rsidP="005B29C2">
      <w:pPr>
        <w:spacing w:before="240"/>
        <w:ind w:firstLine="720"/>
        <w:rPr>
          <w:rFonts w:cs="Times New Roman"/>
          <w:bCs/>
        </w:rPr>
      </w:pPr>
    </w:p>
    <w:p w14:paraId="3ABE4F1F" w14:textId="77777777" w:rsidR="00156B09" w:rsidRDefault="00156B09" w:rsidP="005B29C2">
      <w:pPr>
        <w:spacing w:before="240"/>
        <w:ind w:firstLine="720"/>
        <w:rPr>
          <w:rFonts w:cs="Times New Roman"/>
          <w:bCs/>
        </w:rPr>
      </w:pPr>
    </w:p>
    <w:p w14:paraId="184D14E8" w14:textId="77777777" w:rsidR="00156B09" w:rsidRDefault="00156B09" w:rsidP="005B29C2">
      <w:pPr>
        <w:spacing w:before="240"/>
        <w:ind w:firstLine="720"/>
        <w:rPr>
          <w:rFonts w:cs="Times New Roman"/>
          <w:bCs/>
        </w:rPr>
      </w:pPr>
    </w:p>
    <w:p w14:paraId="71CA9715" w14:textId="77777777" w:rsidR="00156B09" w:rsidRDefault="00156B09" w:rsidP="005B29C2">
      <w:pPr>
        <w:spacing w:before="240"/>
        <w:ind w:firstLine="720"/>
        <w:rPr>
          <w:rFonts w:cs="Times New Roman"/>
          <w:bCs/>
        </w:rPr>
      </w:pPr>
    </w:p>
    <w:p w14:paraId="20AEB560" w14:textId="77777777" w:rsidR="00156B09" w:rsidRDefault="00156B09" w:rsidP="00143D87">
      <w:pPr>
        <w:spacing w:before="240"/>
        <w:rPr>
          <w:rFonts w:cs="Times New Roman"/>
          <w:bCs/>
        </w:rPr>
      </w:pPr>
    </w:p>
    <w:p w14:paraId="5BA9521C" w14:textId="77777777" w:rsidR="00143D87" w:rsidRDefault="00143D87">
      <w:pPr>
        <w:spacing w:line="240" w:lineRule="auto"/>
        <w:contextualSpacing w:val="0"/>
        <w:rPr>
          <w:rFonts w:cs="Times New Roman"/>
          <w:b/>
        </w:rPr>
      </w:pPr>
      <w:r>
        <w:rPr>
          <w:rFonts w:cs="Times New Roman"/>
          <w:b/>
        </w:rPr>
        <w:br w:type="page"/>
      </w:r>
    </w:p>
    <w:p w14:paraId="6EEA8D57" w14:textId="435CD6CD" w:rsidR="00156B09" w:rsidRPr="00F0684C" w:rsidRDefault="00156B09" w:rsidP="00F0684C">
      <w:pPr>
        <w:spacing w:before="240"/>
        <w:rPr>
          <w:rFonts w:cs="Times New Roman"/>
          <w:b/>
        </w:rPr>
      </w:pPr>
      <w:r w:rsidRPr="00F0684C">
        <w:rPr>
          <w:rFonts w:cs="Times New Roman"/>
          <w:b/>
        </w:rPr>
        <w:t>Scientific Meeting Abstracts:</w:t>
      </w:r>
    </w:p>
    <w:p w14:paraId="2D2477A1" w14:textId="3329A2DF" w:rsidR="00156B09" w:rsidRPr="00156B09" w:rsidRDefault="00156B09" w:rsidP="00F0684C">
      <w:pPr>
        <w:spacing w:before="240"/>
        <w:ind w:left="720" w:hanging="720"/>
        <w:rPr>
          <w:rFonts w:cs="Times New Roman"/>
          <w:bCs/>
        </w:rPr>
      </w:pPr>
      <w:r>
        <w:rPr>
          <w:rFonts w:cs="Times New Roman"/>
          <w:bCs/>
        </w:rPr>
        <w:t>Foley</w:t>
      </w:r>
      <w:r w:rsidRPr="00156B09">
        <w:rPr>
          <w:rFonts w:cs="Times New Roman"/>
          <w:bCs/>
        </w:rPr>
        <w:t xml:space="preserve">, </w:t>
      </w:r>
      <w:r>
        <w:rPr>
          <w:rFonts w:cs="Times New Roman"/>
          <w:bCs/>
        </w:rPr>
        <w:t>L.F</w:t>
      </w:r>
      <w:r w:rsidRPr="00156B09">
        <w:rPr>
          <w:rFonts w:cs="Times New Roman"/>
          <w:bCs/>
        </w:rPr>
        <w:t xml:space="preserve">., </w:t>
      </w:r>
      <w:r>
        <w:rPr>
          <w:rFonts w:cs="Times New Roman"/>
          <w:bCs/>
        </w:rPr>
        <w:t>K</w:t>
      </w:r>
      <w:r w:rsidR="00F0684C">
        <w:rPr>
          <w:rFonts w:cs="Times New Roman"/>
          <w:bCs/>
        </w:rPr>
        <w:t>. Mason</w:t>
      </w:r>
      <w:r w:rsidRPr="00156B09">
        <w:rPr>
          <w:rFonts w:cs="Times New Roman"/>
          <w:bCs/>
        </w:rPr>
        <w:t xml:space="preserve">, </w:t>
      </w:r>
      <w:r>
        <w:rPr>
          <w:rFonts w:cs="Times New Roman"/>
          <w:bCs/>
        </w:rPr>
        <w:t xml:space="preserve">K. </w:t>
      </w:r>
      <w:r w:rsidR="00F0684C">
        <w:rPr>
          <w:rFonts w:cs="Times New Roman"/>
          <w:bCs/>
        </w:rPr>
        <w:t>McLean</w:t>
      </w:r>
      <w:r>
        <w:rPr>
          <w:rFonts w:cs="Times New Roman"/>
          <w:bCs/>
        </w:rPr>
        <w:t>, and E</w:t>
      </w:r>
      <w:r w:rsidRPr="00156B09">
        <w:rPr>
          <w:rFonts w:cs="Times New Roman"/>
          <w:bCs/>
        </w:rPr>
        <w:t>.</w:t>
      </w:r>
      <w:r>
        <w:rPr>
          <w:rFonts w:cs="Times New Roman"/>
          <w:bCs/>
        </w:rPr>
        <w:t xml:space="preserve"> Eckelkamp. </w:t>
      </w:r>
      <w:r w:rsidRPr="00156B09">
        <w:rPr>
          <w:rFonts w:cs="Times New Roman"/>
          <w:bCs/>
        </w:rPr>
        <w:t>20</w:t>
      </w:r>
      <w:r>
        <w:rPr>
          <w:rFonts w:cs="Times New Roman"/>
          <w:bCs/>
        </w:rPr>
        <w:t>24</w:t>
      </w:r>
      <w:r w:rsidRPr="00156B09">
        <w:rPr>
          <w:rFonts w:cs="Times New Roman"/>
          <w:bCs/>
        </w:rPr>
        <w:t xml:space="preserve">. </w:t>
      </w:r>
      <w:r w:rsidR="00F0684C">
        <w:rPr>
          <w:rFonts w:cs="Times New Roman"/>
          <w:bCs/>
        </w:rPr>
        <w:t>Impact of feeding calcareous marine algae to Holstein cows during the transition period</w:t>
      </w:r>
      <w:r w:rsidRPr="00156B09">
        <w:rPr>
          <w:rFonts w:cs="Times New Roman"/>
          <w:bCs/>
        </w:rPr>
        <w:t xml:space="preserve">. Abstract </w:t>
      </w:r>
      <w:r w:rsidR="00F0684C">
        <w:rPr>
          <w:rFonts w:cs="Times New Roman"/>
          <w:bCs/>
        </w:rPr>
        <w:t>1533</w:t>
      </w:r>
      <w:r w:rsidRPr="00156B09">
        <w:rPr>
          <w:rFonts w:cs="Times New Roman"/>
          <w:bCs/>
        </w:rPr>
        <w:t xml:space="preserve">. </w:t>
      </w:r>
      <w:r w:rsidR="00F0684C">
        <w:rPr>
          <w:rFonts w:cs="Times New Roman"/>
          <w:bCs/>
        </w:rPr>
        <w:t xml:space="preserve">Oral Presentation </w:t>
      </w:r>
      <w:r w:rsidRPr="00156B09">
        <w:rPr>
          <w:rFonts w:cs="Times New Roman"/>
          <w:bCs/>
        </w:rPr>
        <w:t>American Dairy Science Association Annual Meeting.</w:t>
      </w:r>
      <w:r w:rsidR="00531274">
        <w:rPr>
          <w:rFonts w:cs="Times New Roman"/>
          <w:bCs/>
        </w:rPr>
        <w:t xml:space="preserve"> West Palm, FL</w:t>
      </w:r>
      <w:r w:rsidRPr="00156B09">
        <w:rPr>
          <w:rFonts w:cs="Times New Roman"/>
          <w:bCs/>
        </w:rPr>
        <w:t>.</w:t>
      </w:r>
    </w:p>
    <w:p w14:paraId="3447D9E7" w14:textId="0112480C" w:rsidR="00156B09" w:rsidRDefault="00F0684C" w:rsidP="00F0684C">
      <w:pPr>
        <w:spacing w:before="240"/>
        <w:ind w:left="720" w:hanging="720"/>
        <w:rPr>
          <w:rFonts w:cs="Times New Roman"/>
          <w:bCs/>
        </w:rPr>
      </w:pPr>
      <w:r>
        <w:rPr>
          <w:rFonts w:cs="Times New Roman"/>
          <w:bCs/>
        </w:rPr>
        <w:t>Foley</w:t>
      </w:r>
      <w:r w:rsidRPr="00156B09">
        <w:rPr>
          <w:rFonts w:cs="Times New Roman"/>
          <w:bCs/>
        </w:rPr>
        <w:t xml:space="preserve">, </w:t>
      </w:r>
      <w:r>
        <w:rPr>
          <w:rFonts w:cs="Times New Roman"/>
          <w:bCs/>
        </w:rPr>
        <w:t>L.F</w:t>
      </w:r>
      <w:r w:rsidRPr="00156B09">
        <w:rPr>
          <w:rFonts w:cs="Times New Roman"/>
          <w:bCs/>
        </w:rPr>
        <w:t xml:space="preserve">., </w:t>
      </w:r>
      <w:r>
        <w:rPr>
          <w:rFonts w:cs="Times New Roman"/>
          <w:bCs/>
        </w:rPr>
        <w:t>K. Mas</w:t>
      </w:r>
      <w:r w:rsidR="00BF35C1">
        <w:rPr>
          <w:rFonts w:cs="Times New Roman"/>
          <w:bCs/>
        </w:rPr>
        <w:t>o</w:t>
      </w:r>
      <w:r>
        <w:rPr>
          <w:rFonts w:cs="Times New Roman"/>
          <w:bCs/>
        </w:rPr>
        <w:t>n</w:t>
      </w:r>
      <w:r w:rsidRPr="00156B09">
        <w:rPr>
          <w:rFonts w:cs="Times New Roman"/>
          <w:bCs/>
        </w:rPr>
        <w:t xml:space="preserve">, </w:t>
      </w:r>
      <w:r>
        <w:rPr>
          <w:rFonts w:cs="Times New Roman"/>
          <w:bCs/>
        </w:rPr>
        <w:t>K. McLean, and E</w:t>
      </w:r>
      <w:r w:rsidRPr="00156B09">
        <w:rPr>
          <w:rFonts w:cs="Times New Roman"/>
          <w:bCs/>
        </w:rPr>
        <w:t>.</w:t>
      </w:r>
      <w:r>
        <w:rPr>
          <w:rFonts w:cs="Times New Roman"/>
          <w:bCs/>
        </w:rPr>
        <w:t xml:space="preserve"> Eckelkamp. </w:t>
      </w:r>
      <w:r w:rsidRPr="00156B09">
        <w:rPr>
          <w:rFonts w:cs="Times New Roman"/>
          <w:bCs/>
        </w:rPr>
        <w:t>20</w:t>
      </w:r>
      <w:r>
        <w:rPr>
          <w:rFonts w:cs="Times New Roman"/>
          <w:bCs/>
        </w:rPr>
        <w:t>24</w:t>
      </w:r>
      <w:r w:rsidRPr="00156B09">
        <w:rPr>
          <w:rFonts w:cs="Times New Roman"/>
          <w:bCs/>
        </w:rPr>
        <w:t xml:space="preserve">. </w:t>
      </w:r>
      <w:r>
        <w:rPr>
          <w:rFonts w:cs="Times New Roman"/>
          <w:bCs/>
        </w:rPr>
        <w:t xml:space="preserve">Impact of feeding calcareous marine algae to Holstein cows on lactational performance. </w:t>
      </w:r>
      <w:r w:rsidR="00156B09" w:rsidRPr="00156B09">
        <w:rPr>
          <w:rFonts w:cs="Times New Roman"/>
          <w:bCs/>
        </w:rPr>
        <w:t>Abstrac</w:t>
      </w:r>
      <w:r>
        <w:rPr>
          <w:rFonts w:cs="Times New Roman"/>
          <w:bCs/>
        </w:rPr>
        <w:t>t 2738</w:t>
      </w:r>
      <w:r w:rsidR="00156B09" w:rsidRPr="00156B09">
        <w:rPr>
          <w:rFonts w:cs="Times New Roman"/>
          <w:bCs/>
        </w:rPr>
        <w:t xml:space="preserve">. </w:t>
      </w:r>
      <w:r>
        <w:rPr>
          <w:rFonts w:cs="Times New Roman"/>
          <w:bCs/>
        </w:rPr>
        <w:t xml:space="preserve">Poster Presentation. </w:t>
      </w:r>
      <w:r w:rsidR="00156B09" w:rsidRPr="00156B09">
        <w:rPr>
          <w:rFonts w:cs="Times New Roman"/>
          <w:bCs/>
        </w:rPr>
        <w:t xml:space="preserve">American Dairy Science Association Annual Meeting. </w:t>
      </w:r>
      <w:r>
        <w:rPr>
          <w:rFonts w:cs="Times New Roman"/>
          <w:bCs/>
        </w:rPr>
        <w:t>West Palm, FL</w:t>
      </w:r>
      <w:r w:rsidR="00156B09" w:rsidRPr="00156B09">
        <w:rPr>
          <w:rFonts w:cs="Times New Roman"/>
          <w:bCs/>
        </w:rPr>
        <w:t>.</w:t>
      </w:r>
    </w:p>
    <w:p w14:paraId="4509DA47" w14:textId="45D2C3FD" w:rsidR="004B552E" w:rsidRPr="004B552E" w:rsidRDefault="004B552E" w:rsidP="00F0684C">
      <w:pPr>
        <w:spacing w:before="240"/>
        <w:ind w:left="720" w:hanging="720"/>
        <w:rPr>
          <w:rFonts w:cs="Times New Roman"/>
          <w:b/>
        </w:rPr>
      </w:pPr>
      <w:r w:rsidRPr="004B552E">
        <w:rPr>
          <w:rFonts w:cs="Times New Roman"/>
          <w:b/>
        </w:rPr>
        <w:t>Awards:</w:t>
      </w:r>
    </w:p>
    <w:p w14:paraId="715FEE01" w14:textId="3EE139EA" w:rsidR="004B552E" w:rsidRPr="00156B09" w:rsidRDefault="004B552E" w:rsidP="00F0684C">
      <w:pPr>
        <w:spacing w:before="240"/>
        <w:ind w:left="720" w:hanging="720"/>
        <w:rPr>
          <w:rFonts w:cs="Times New Roman"/>
          <w:bCs/>
        </w:rPr>
      </w:pPr>
      <w:r>
        <w:rPr>
          <w:rFonts w:cs="Times New Roman"/>
          <w:bCs/>
        </w:rPr>
        <w:t xml:space="preserve">Foley, L. 2024. People’s Choice Award. 3-Minute Thesis Competition. University of Tennessee, Knoxville, TN. </w:t>
      </w:r>
    </w:p>
    <w:p w14:paraId="36D2587B" w14:textId="67A77C94" w:rsidR="00156B09" w:rsidRDefault="00156B09" w:rsidP="00156B09">
      <w:pPr>
        <w:spacing w:before="240"/>
        <w:ind w:firstLine="720"/>
        <w:rPr>
          <w:rFonts w:cs="Times New Roman"/>
          <w:bCs/>
        </w:rPr>
      </w:pPr>
    </w:p>
    <w:sectPr w:rsidR="00156B09" w:rsidSect="0098210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6" w:author="Foley, Loren Elisabeth" w:date="2024-06-28T14:04:00Z" w:initials="FLE">
    <w:p w14:paraId="25FF6E71" w14:textId="77777777" w:rsidR="00387C65" w:rsidRDefault="00387C65" w:rsidP="00C32EA3">
      <w:pPr>
        <w:pStyle w:val="CommentText"/>
      </w:pPr>
      <w:r>
        <w:rPr>
          <w:rStyle w:val="CommentReference"/>
        </w:rPr>
        <w:annotationRef/>
      </w:r>
      <w:r>
        <w:t>Need help reducing word count to 350… currently at 424</w:t>
      </w:r>
    </w:p>
  </w:comment>
  <w:comment w:id="78" w:author="Eckelkamp, Liz" w:date="2024-06-24T10:28:00Z" w:initials="LE">
    <w:p w14:paraId="081B97F3" w14:textId="017F02BB" w:rsidR="00A211AB" w:rsidRDefault="00A211AB" w:rsidP="00A211AB">
      <w:pPr>
        <w:pStyle w:val="CommentText"/>
      </w:pPr>
      <w:r>
        <w:rPr>
          <w:rStyle w:val="CommentReference"/>
        </w:rPr>
        <w:annotationRef/>
      </w:r>
      <w:r>
        <w:t>Need to add water access, feed bunk access, bedding area information.</w:t>
      </w:r>
    </w:p>
  </w:comment>
  <w:comment w:id="79" w:author="Eckelkamp, Liz" w:date="2024-06-24T10:42:00Z" w:initials="LE">
    <w:p w14:paraId="404A5F37" w14:textId="77777777" w:rsidR="00154D85" w:rsidRDefault="00154D85" w:rsidP="00154D85">
      <w:pPr>
        <w:pStyle w:val="CommentText"/>
      </w:pPr>
      <w:r>
        <w:rPr>
          <w:rStyle w:val="CommentReference"/>
        </w:rPr>
        <w:annotationRef/>
      </w:r>
      <w:r>
        <w:t>Define the training protocol in more depth</w:t>
      </w:r>
    </w:p>
  </w:comment>
  <w:comment w:id="85" w:author="Foley, Loren Elisabeth" w:date="2024-06-25T21:21:00Z" w:initials="FLE">
    <w:p w14:paraId="4C2A85A2" w14:textId="77777777" w:rsidR="00BB7335" w:rsidRDefault="00BB7335" w:rsidP="00D763E4">
      <w:pPr>
        <w:pStyle w:val="CommentText"/>
      </w:pPr>
      <w:r>
        <w:rPr>
          <w:rStyle w:val="CommentReference"/>
        </w:rPr>
        <w:annotationRef/>
      </w:r>
      <w:r>
        <w:t>Timing of each diet fed am v pm</w:t>
      </w:r>
    </w:p>
  </w:comment>
  <w:comment w:id="127" w:author="Eckelkamp, Liz" w:date="2024-06-24T11:12:00Z" w:initials="LE">
    <w:p w14:paraId="05F074CE" w14:textId="0C49AD05" w:rsidR="00082448" w:rsidRDefault="00082448" w:rsidP="00082448">
      <w:pPr>
        <w:pStyle w:val="CommentText"/>
      </w:pPr>
      <w:r>
        <w:rPr>
          <w:rStyle w:val="CommentReference"/>
        </w:rPr>
        <w:annotationRef/>
      </w:r>
      <w:r>
        <w:t>intake</w:t>
      </w:r>
    </w:p>
  </w:comment>
  <w:comment w:id="129" w:author="Eckelkamp, Liz" w:date="2024-06-24T11:12:00Z" w:initials="LE">
    <w:p w14:paraId="69E956F9" w14:textId="77777777" w:rsidR="00082448" w:rsidRDefault="00082448" w:rsidP="00082448">
      <w:pPr>
        <w:pStyle w:val="CommentText"/>
      </w:pPr>
      <w:r>
        <w:rPr>
          <w:rStyle w:val="CommentReference"/>
        </w:rPr>
        <w:annotationRef/>
      </w:r>
      <w:r>
        <w:t>intake</w:t>
      </w:r>
    </w:p>
  </w:comment>
  <w:comment w:id="163" w:author="Eckelkamp, Liz" w:date="2024-06-24T11:23:00Z" w:initials="LE">
    <w:p w14:paraId="0C6BAE8A" w14:textId="77777777" w:rsidR="00283023" w:rsidRDefault="00283023" w:rsidP="00283023">
      <w:pPr>
        <w:pStyle w:val="CommentText"/>
      </w:pPr>
      <w:r>
        <w:rPr>
          <w:rStyle w:val="CommentReference"/>
        </w:rPr>
        <w:annotationRef/>
      </w:r>
      <w:r>
        <w:t>Text volumes in dry matter. Need to add how many samples were included in this analysis throughout the project.</w:t>
      </w:r>
    </w:p>
  </w:comment>
  <w:comment w:id="164" w:author="Eckelkamp, Liz" w:date="2024-06-24T11:25:00Z" w:initials="LE">
    <w:p w14:paraId="1A13AB18" w14:textId="77777777" w:rsidR="00283023" w:rsidRDefault="00283023" w:rsidP="00283023">
      <w:pPr>
        <w:pStyle w:val="CommentText"/>
      </w:pPr>
      <w:r>
        <w:rPr>
          <w:rStyle w:val="CommentReference"/>
        </w:rPr>
        <w:annotationRef/>
      </w:r>
      <w:r>
        <w:t>Look to see if we have TDN and NEL and NEM</w:t>
      </w:r>
    </w:p>
  </w:comment>
  <w:comment w:id="185" w:author="Foley, Loren Elisabeth" w:date="2024-06-25T21:21:00Z" w:initials="FLE">
    <w:p w14:paraId="7CD1CDE0" w14:textId="77777777" w:rsidR="00B42FFF" w:rsidRDefault="00B42FFF" w:rsidP="00B42FFF">
      <w:pPr>
        <w:pStyle w:val="CommentText"/>
      </w:pPr>
      <w:r>
        <w:rPr>
          <w:rStyle w:val="CommentReference"/>
        </w:rPr>
        <w:annotationRef/>
      </w:r>
      <w:r>
        <w:t>Timing of each diet fed am v pm</w:t>
      </w:r>
    </w:p>
  </w:comment>
  <w:comment w:id="213" w:author="Eckelkamp, Liz" w:date="2024-06-24T11:23:00Z" w:initials="LE">
    <w:p w14:paraId="2B0A2F7D" w14:textId="77777777" w:rsidR="000F6FBB" w:rsidRDefault="000F6FBB" w:rsidP="000F6FBB">
      <w:pPr>
        <w:pStyle w:val="CommentText"/>
      </w:pPr>
      <w:r>
        <w:rPr>
          <w:rStyle w:val="CommentReference"/>
        </w:rPr>
        <w:annotationRef/>
      </w:r>
      <w:r>
        <w:t>Text volumes in dry matter. Need to add how many samples were included in this analysis throughout the project.</w:t>
      </w:r>
    </w:p>
  </w:comment>
  <w:comment w:id="214" w:author="Eckelkamp, Liz" w:date="2024-06-24T11:25:00Z" w:initials="LE">
    <w:p w14:paraId="40CC899B" w14:textId="77777777" w:rsidR="000F6FBB" w:rsidRDefault="000F6FBB" w:rsidP="000F6FBB">
      <w:pPr>
        <w:pStyle w:val="CommentText"/>
      </w:pPr>
      <w:r>
        <w:rPr>
          <w:rStyle w:val="CommentReference"/>
        </w:rPr>
        <w:annotationRef/>
      </w:r>
      <w:r>
        <w:t>Look to see if we have TDN and NEL and NEM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5FF6E71" w15:done="1"/>
  <w15:commentEx w15:paraId="081B97F3" w15:done="1"/>
  <w15:commentEx w15:paraId="404A5F37" w15:done="1"/>
  <w15:commentEx w15:paraId="4C2A85A2" w15:done="1"/>
  <w15:commentEx w15:paraId="05F074CE" w15:done="1"/>
  <w15:commentEx w15:paraId="69E956F9" w15:done="1"/>
  <w15:commentEx w15:paraId="0C6BAE8A" w15:done="1"/>
  <w15:commentEx w15:paraId="1A13AB18" w15:paraIdParent="0C6BAE8A" w15:done="1"/>
  <w15:commentEx w15:paraId="7CD1CDE0" w15:done="1"/>
  <w15:commentEx w15:paraId="2B0A2F7D" w15:done="1"/>
  <w15:commentEx w15:paraId="40CC899B" w15:paraIdParent="2B0A2F7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294181" w16cex:dateUtc="2024-06-28T18:04:00Z"/>
  <w16cex:commentExtensible w16cex:durableId="08A4638D" w16cex:dateUtc="2024-06-24T14:28:00Z"/>
  <w16cex:commentExtensible w16cex:durableId="2A259840" w16cex:dateUtc="2024-06-24T14:42:00Z"/>
  <w16cex:commentExtensible w16cex:durableId="2A25B356" w16cex:dateUtc="2024-06-26T01:21:00Z"/>
  <w16cex:commentExtensible w16cex:durableId="1D62990B" w16cex:dateUtc="2024-06-24T15:12:00Z"/>
  <w16cex:commentExtensible w16cex:durableId="47C54BB0" w16cex:dateUtc="2024-06-24T15:12:00Z"/>
  <w16cex:commentExtensible w16cex:durableId="2A2EA822" w16cex:dateUtc="2024-06-24T15:23:00Z"/>
  <w16cex:commentExtensible w16cex:durableId="2A2EA821" w16cex:dateUtc="2024-06-24T15:25:00Z"/>
  <w16cex:commentExtensible w16cex:durableId="2A26C0EF" w16cex:dateUtc="2024-06-26T01:21:00Z"/>
  <w16cex:commentExtensible w16cex:durableId="2A25B6D8" w16cex:dateUtc="2024-06-24T15:23:00Z"/>
  <w16cex:commentExtensible w16cex:durableId="2A25B6D7" w16cex:dateUtc="2024-06-24T15: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5FF6E71" w16cid:durableId="2A294181"/>
  <w16cid:commentId w16cid:paraId="081B97F3" w16cid:durableId="08A4638D"/>
  <w16cid:commentId w16cid:paraId="404A5F37" w16cid:durableId="2A259840"/>
  <w16cid:commentId w16cid:paraId="4C2A85A2" w16cid:durableId="2A25B356"/>
  <w16cid:commentId w16cid:paraId="05F074CE" w16cid:durableId="1D62990B"/>
  <w16cid:commentId w16cid:paraId="69E956F9" w16cid:durableId="47C54BB0"/>
  <w16cid:commentId w16cid:paraId="0C6BAE8A" w16cid:durableId="2A2EA822"/>
  <w16cid:commentId w16cid:paraId="1A13AB18" w16cid:durableId="2A2EA821"/>
  <w16cid:commentId w16cid:paraId="7CD1CDE0" w16cid:durableId="2A26C0EF"/>
  <w16cid:commentId w16cid:paraId="2B0A2F7D" w16cid:durableId="2A25B6D8"/>
  <w16cid:commentId w16cid:paraId="40CC899B" w16cid:durableId="2A25B6D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2CA5C0" w14:textId="77777777" w:rsidR="000808E9" w:rsidRDefault="000808E9" w:rsidP="00080D73">
      <w:r>
        <w:separator/>
      </w:r>
    </w:p>
  </w:endnote>
  <w:endnote w:type="continuationSeparator" w:id="0">
    <w:p w14:paraId="4E3C4838" w14:textId="77777777" w:rsidR="000808E9" w:rsidRDefault="000808E9" w:rsidP="00080D73">
      <w:r>
        <w:continuationSeparator/>
      </w:r>
    </w:p>
  </w:endnote>
  <w:endnote w:type="continuationNotice" w:id="1">
    <w:p w14:paraId="3DD83DA1" w14:textId="77777777" w:rsidR="000808E9" w:rsidRDefault="000808E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5BAA1A" w14:textId="77777777" w:rsidR="00EE5D7A" w:rsidRDefault="00EE5D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6635452"/>
      <w:docPartObj>
        <w:docPartGallery w:val="Page Numbers (Bottom of Page)"/>
        <w:docPartUnique/>
      </w:docPartObj>
    </w:sdtPr>
    <w:sdtEndPr>
      <w:rPr>
        <w:noProof/>
      </w:rPr>
    </w:sdtEndPr>
    <w:sdtContent>
      <w:p w14:paraId="59133401" w14:textId="018F914A" w:rsidR="00F10974" w:rsidRDefault="00F109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606D2E" w14:textId="54223A7A" w:rsidR="00F10974" w:rsidRDefault="00F109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2525F" w14:textId="19ECE9B3" w:rsidR="00F10974" w:rsidRDefault="00F10974">
    <w:pPr>
      <w:pStyle w:val="Footer"/>
      <w:jc w:val="center"/>
    </w:pPr>
  </w:p>
  <w:p w14:paraId="5D021D13" w14:textId="77777777" w:rsidR="00F10974" w:rsidRDefault="00F109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C5EE43" w14:textId="77777777" w:rsidR="000808E9" w:rsidRDefault="000808E9" w:rsidP="00080D73">
      <w:r>
        <w:separator/>
      </w:r>
    </w:p>
  </w:footnote>
  <w:footnote w:type="continuationSeparator" w:id="0">
    <w:p w14:paraId="34E23059" w14:textId="77777777" w:rsidR="000808E9" w:rsidRDefault="000808E9" w:rsidP="00080D73">
      <w:r>
        <w:continuationSeparator/>
      </w:r>
    </w:p>
  </w:footnote>
  <w:footnote w:type="continuationNotice" w:id="1">
    <w:p w14:paraId="287C9824" w14:textId="77777777" w:rsidR="000808E9" w:rsidRDefault="000808E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82A9F" w14:textId="77777777" w:rsidR="00EE5D7A" w:rsidRDefault="00EE5D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05D588" w14:textId="77777777" w:rsidR="00EE5D7A" w:rsidRDefault="00EE5D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0C5A3" w14:textId="77777777" w:rsidR="00EE5D7A" w:rsidRDefault="00EE5D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F1AA1"/>
    <w:multiLevelType w:val="hybridMultilevel"/>
    <w:tmpl w:val="353CC5DA"/>
    <w:lvl w:ilvl="0" w:tplc="E4809AD0">
      <w:start w:val="1"/>
      <w:numFmt w:val="decimal"/>
      <w:pStyle w:val="Heading2"/>
      <w:lvlText w:val="%1."/>
      <w:lvlJc w:val="left"/>
      <w:pPr>
        <w:ind w:left="720" w:hanging="360"/>
      </w:pPr>
      <w:rPr>
        <w:rFonts w:ascii="Times New Roman" w:hAnsi="Times New Roman" w:hint="default"/>
        <w:b w:val="0"/>
        <w:i w:val="0"/>
        <w:color w:val="FFFFFF" w:themeColor="background1"/>
        <w:sz w:val="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A0E77"/>
    <w:multiLevelType w:val="hybridMultilevel"/>
    <w:tmpl w:val="7E225528"/>
    <w:lvl w:ilvl="0" w:tplc="721E5F60">
      <w:start w:val="1"/>
      <w:numFmt w:val="decimal"/>
      <w:lvlText w:val="%1"/>
      <w:lvlJc w:val="left"/>
      <w:pPr>
        <w:ind w:left="360" w:hanging="360"/>
      </w:pPr>
      <w:rPr>
        <w:rFonts w:ascii="Times New Roman" w:hAnsi="Times New Roman" w:hint="default"/>
        <w:strike w:val="0"/>
        <w:dstrike w:val="0"/>
        <w:color w:val="FFFFFF" w:themeColor="background1"/>
        <w:sz w:val="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E6F4592"/>
    <w:multiLevelType w:val="hybridMultilevel"/>
    <w:tmpl w:val="16CE20C4"/>
    <w:lvl w:ilvl="0" w:tplc="738C5416">
      <w:start w:val="2"/>
      <w:numFmt w:val="decimal"/>
      <w:lvlText w:val="%1."/>
      <w:lvlJc w:val="left"/>
      <w:pPr>
        <w:ind w:left="720" w:hanging="360"/>
      </w:pPr>
      <w:rPr>
        <w:rFonts w:hint="default"/>
        <w:color w:val="E7E6E6" w:themeColor="background2"/>
        <w:sz w:val="4"/>
        <w:szCs w:val="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6B1969"/>
    <w:multiLevelType w:val="multilevel"/>
    <w:tmpl w:val="0374D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7D04C8"/>
    <w:multiLevelType w:val="hybridMultilevel"/>
    <w:tmpl w:val="24F8AD72"/>
    <w:lvl w:ilvl="0" w:tplc="8DA80524">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D1069D"/>
    <w:multiLevelType w:val="hybridMultilevel"/>
    <w:tmpl w:val="B8CAB5D0"/>
    <w:lvl w:ilvl="0" w:tplc="94AABA8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2D5193"/>
    <w:multiLevelType w:val="hybridMultilevel"/>
    <w:tmpl w:val="9336E4C6"/>
    <w:lvl w:ilvl="0" w:tplc="1FC082EE">
      <w:start w:val="1"/>
      <w:numFmt w:val="decimal"/>
      <w:lvlText w:val="%1."/>
      <w:lvlJc w:val="left"/>
      <w:pPr>
        <w:ind w:left="45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00164"/>
    <w:multiLevelType w:val="hybridMultilevel"/>
    <w:tmpl w:val="267E380E"/>
    <w:lvl w:ilvl="0" w:tplc="3AF2AB7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2F2D"/>
    <w:multiLevelType w:val="hybridMultilevel"/>
    <w:tmpl w:val="E0DA9EA8"/>
    <w:lvl w:ilvl="0" w:tplc="FD8C9018">
      <w:start w:val="2"/>
      <w:numFmt w:val="decimal"/>
      <w:lvlText w:val="%1."/>
      <w:lvlJc w:val="center"/>
      <w:pPr>
        <w:ind w:left="720" w:hanging="360"/>
      </w:pPr>
      <w:rPr>
        <w:rFonts w:hint="default"/>
        <w:caps w:val="0"/>
        <w:vanish w:val="0"/>
        <w:color w:val="FFFFFF" w:themeColor="background1"/>
        <w:sz w:val="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53222"/>
    <w:multiLevelType w:val="hybridMultilevel"/>
    <w:tmpl w:val="C876082C"/>
    <w:lvl w:ilvl="0" w:tplc="C5FA8D4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D22E45"/>
    <w:multiLevelType w:val="hybridMultilevel"/>
    <w:tmpl w:val="ED0214AE"/>
    <w:lvl w:ilvl="0" w:tplc="65E6A95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7FE2116"/>
    <w:multiLevelType w:val="hybridMultilevel"/>
    <w:tmpl w:val="6742DAEA"/>
    <w:lvl w:ilvl="0" w:tplc="8FD2EF4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5344B"/>
    <w:multiLevelType w:val="hybridMultilevel"/>
    <w:tmpl w:val="EFB0FBD6"/>
    <w:lvl w:ilvl="0" w:tplc="E55EFDBA">
      <w:start w:val="2"/>
      <w:numFmt w:val="decimal"/>
      <w:lvlText w:val="%1."/>
      <w:lvlJc w:val="center"/>
      <w:pPr>
        <w:ind w:left="360" w:hanging="360"/>
      </w:pPr>
      <w:rPr>
        <w:rFonts w:hint="default"/>
        <w:caps w:val="0"/>
        <w:vanish w:val="0"/>
        <w:color w:val="FFFFFF" w:themeColor="background1"/>
        <w:sz w:val="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84C449B"/>
    <w:multiLevelType w:val="hybridMultilevel"/>
    <w:tmpl w:val="0AD04F7E"/>
    <w:lvl w:ilvl="0" w:tplc="98C67D8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846091"/>
    <w:multiLevelType w:val="hybridMultilevel"/>
    <w:tmpl w:val="A6B4D54A"/>
    <w:lvl w:ilvl="0" w:tplc="29AC0F3C">
      <w:start w:val="1"/>
      <w:numFmt w:val="decimal"/>
      <w:lvlText w:val="%1."/>
      <w:lvlJc w:val="left"/>
      <w:pPr>
        <w:ind w:left="468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810518106">
    <w:abstractNumId w:val="10"/>
  </w:num>
  <w:num w:numId="2" w16cid:durableId="1518495798">
    <w:abstractNumId w:val="7"/>
  </w:num>
  <w:num w:numId="3" w16cid:durableId="573508376">
    <w:abstractNumId w:val="13"/>
  </w:num>
  <w:num w:numId="4" w16cid:durableId="1096904416">
    <w:abstractNumId w:val="11"/>
  </w:num>
  <w:num w:numId="5" w16cid:durableId="1301570063">
    <w:abstractNumId w:val="9"/>
  </w:num>
  <w:num w:numId="6" w16cid:durableId="1041707972">
    <w:abstractNumId w:val="3"/>
  </w:num>
  <w:num w:numId="7" w16cid:durableId="901720933">
    <w:abstractNumId w:val="1"/>
  </w:num>
  <w:num w:numId="8" w16cid:durableId="125440186">
    <w:abstractNumId w:val="8"/>
  </w:num>
  <w:num w:numId="9" w16cid:durableId="1608005420">
    <w:abstractNumId w:val="12"/>
  </w:num>
  <w:num w:numId="10" w16cid:durableId="1390763224">
    <w:abstractNumId w:val="2"/>
  </w:num>
  <w:num w:numId="11" w16cid:durableId="1185167657">
    <w:abstractNumId w:val="4"/>
  </w:num>
  <w:num w:numId="12" w16cid:durableId="704913917">
    <w:abstractNumId w:val="5"/>
  </w:num>
  <w:num w:numId="13" w16cid:durableId="474420676">
    <w:abstractNumId w:val="6"/>
  </w:num>
  <w:num w:numId="14" w16cid:durableId="1270504990">
    <w:abstractNumId w:val="14"/>
  </w:num>
  <w:num w:numId="15" w16cid:durableId="2076396124">
    <w:abstractNumId w:val="14"/>
    <w:lvlOverride w:ilvl="0">
      <w:startOverride w:val="1"/>
    </w:lvlOverride>
  </w:num>
  <w:num w:numId="16" w16cid:durableId="137495830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Foley, Loren Elisabeth">
    <w15:presenceInfo w15:providerId="AD" w15:userId="S::lfoley3@vols.utk.edu::c22d4635-12d5-465f-aac2-2c32997282d0"/>
  </w15:person>
  <w15:person w15:author="Eckelkamp, Liz">
    <w15:presenceInfo w15:providerId="AD" w15:userId="S::eeckelka@utk.edu::3313d6f0-d1a8-4a11-b26b-a2696022a4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Dairy Scienc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xspxfvshfwzd5e9fs8xar9pfpdev00pzex9&quot;&gt;Endnote&lt;record-ids&gt;&lt;item&gt;12&lt;/item&gt;&lt;item&gt;15&lt;/item&gt;&lt;item&gt;16&lt;/item&gt;&lt;item&gt;22&lt;/item&gt;&lt;item&gt;23&lt;/item&gt;&lt;item&gt;24&lt;/item&gt;&lt;item&gt;26&lt;/item&gt;&lt;item&gt;27&lt;/item&gt;&lt;item&gt;28&lt;/item&gt;&lt;item&gt;29&lt;/item&gt;&lt;item&gt;30&lt;/item&gt;&lt;item&gt;31&lt;/item&gt;&lt;item&gt;33&lt;/item&gt;&lt;item&gt;34&lt;/item&gt;&lt;item&gt;36&lt;/item&gt;&lt;item&gt;37&lt;/item&gt;&lt;item&gt;39&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0&lt;/item&gt;&lt;item&gt;61&lt;/item&gt;&lt;item&gt;62&lt;/item&gt;&lt;item&gt;63&lt;/item&gt;&lt;item&gt;64&lt;/item&gt;&lt;item&gt;65&lt;/item&gt;&lt;item&gt;69&lt;/item&gt;&lt;item&gt;72&lt;/item&gt;&lt;item&gt;73&lt;/item&gt;&lt;item&gt;74&lt;/item&gt;&lt;item&gt;75&lt;/item&gt;&lt;item&gt;76&lt;/item&gt;&lt;item&gt;78&lt;/item&gt;&lt;item&gt;80&lt;/item&gt;&lt;item&gt;82&lt;/item&gt;&lt;item&gt;83&lt;/item&gt;&lt;item&gt;84&lt;/item&gt;&lt;item&gt;85&lt;/item&gt;&lt;item&gt;86&lt;/item&gt;&lt;item&gt;87&lt;/item&gt;&lt;item&gt;88&lt;/item&gt;&lt;item&gt;89&lt;/item&gt;&lt;item&gt;90&lt;/item&gt;&lt;item&gt;91&lt;/item&gt;&lt;item&gt;92&lt;/item&gt;&lt;item&gt;93&lt;/item&gt;&lt;item&gt;96&lt;/item&gt;&lt;item&gt;97&lt;/item&gt;&lt;item&gt;98&lt;/item&gt;&lt;item&gt;99&lt;/item&gt;&lt;item&gt;100&lt;/item&gt;&lt;item&gt;101&lt;/item&gt;&lt;item&gt;102&lt;/item&gt;&lt;item&gt;103&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0&lt;/item&gt;&lt;item&gt;121&lt;/item&gt;&lt;item&gt;122&lt;/item&gt;&lt;item&gt;125&lt;/item&gt;&lt;item&gt;129&lt;/item&gt;&lt;item&gt;130&lt;/item&gt;&lt;item&gt;131&lt;/item&gt;&lt;item&gt;132&lt;/item&gt;&lt;item&gt;133&lt;/item&gt;&lt;item&gt;134&lt;/item&gt;&lt;item&gt;135&lt;/item&gt;&lt;item&gt;136&lt;/item&gt;&lt;item&gt;137&lt;/item&gt;&lt;item&gt;138&lt;/item&gt;&lt;/record-ids&gt;&lt;/item&gt;&lt;/Libraries&gt;"/>
  </w:docVars>
  <w:rsids>
    <w:rsidRoot w:val="001B092B"/>
    <w:rsid w:val="00000786"/>
    <w:rsid w:val="000008FA"/>
    <w:rsid w:val="000013BE"/>
    <w:rsid w:val="0000220B"/>
    <w:rsid w:val="0000222B"/>
    <w:rsid w:val="00002DB2"/>
    <w:rsid w:val="0000309C"/>
    <w:rsid w:val="0000323A"/>
    <w:rsid w:val="000032DF"/>
    <w:rsid w:val="0000423C"/>
    <w:rsid w:val="00004447"/>
    <w:rsid w:val="00004DB2"/>
    <w:rsid w:val="00004F1A"/>
    <w:rsid w:val="0000530A"/>
    <w:rsid w:val="00005B3E"/>
    <w:rsid w:val="00005ECF"/>
    <w:rsid w:val="000061D8"/>
    <w:rsid w:val="0000692E"/>
    <w:rsid w:val="00006B42"/>
    <w:rsid w:val="00006C49"/>
    <w:rsid w:val="00006D4B"/>
    <w:rsid w:val="00007298"/>
    <w:rsid w:val="00007FD8"/>
    <w:rsid w:val="00010A2C"/>
    <w:rsid w:val="00010CDE"/>
    <w:rsid w:val="000110F3"/>
    <w:rsid w:val="0001136F"/>
    <w:rsid w:val="00012B8E"/>
    <w:rsid w:val="00013476"/>
    <w:rsid w:val="00013502"/>
    <w:rsid w:val="000136ED"/>
    <w:rsid w:val="00013D35"/>
    <w:rsid w:val="00014170"/>
    <w:rsid w:val="00015026"/>
    <w:rsid w:val="00015C06"/>
    <w:rsid w:val="00015E82"/>
    <w:rsid w:val="00016349"/>
    <w:rsid w:val="00016AC0"/>
    <w:rsid w:val="00016EE8"/>
    <w:rsid w:val="0001766A"/>
    <w:rsid w:val="0002030B"/>
    <w:rsid w:val="00020460"/>
    <w:rsid w:val="0002075C"/>
    <w:rsid w:val="0002106C"/>
    <w:rsid w:val="000216CA"/>
    <w:rsid w:val="00021847"/>
    <w:rsid w:val="000226E6"/>
    <w:rsid w:val="0002273C"/>
    <w:rsid w:val="00023085"/>
    <w:rsid w:val="00023230"/>
    <w:rsid w:val="00023690"/>
    <w:rsid w:val="000237B3"/>
    <w:rsid w:val="0002389D"/>
    <w:rsid w:val="00023B77"/>
    <w:rsid w:val="00024BD3"/>
    <w:rsid w:val="00024C1D"/>
    <w:rsid w:val="00024DD4"/>
    <w:rsid w:val="000253D1"/>
    <w:rsid w:val="000257E4"/>
    <w:rsid w:val="0002584B"/>
    <w:rsid w:val="00025BED"/>
    <w:rsid w:val="00025DD7"/>
    <w:rsid w:val="0002606A"/>
    <w:rsid w:val="00026534"/>
    <w:rsid w:val="00026651"/>
    <w:rsid w:val="00026795"/>
    <w:rsid w:val="00026A36"/>
    <w:rsid w:val="00026BB1"/>
    <w:rsid w:val="000273DD"/>
    <w:rsid w:val="00027CEE"/>
    <w:rsid w:val="0003045A"/>
    <w:rsid w:val="0003064E"/>
    <w:rsid w:val="00030746"/>
    <w:rsid w:val="00030836"/>
    <w:rsid w:val="0003130A"/>
    <w:rsid w:val="00031B10"/>
    <w:rsid w:val="0003212B"/>
    <w:rsid w:val="000321B6"/>
    <w:rsid w:val="00032980"/>
    <w:rsid w:val="00032DE2"/>
    <w:rsid w:val="00033506"/>
    <w:rsid w:val="00033779"/>
    <w:rsid w:val="00034009"/>
    <w:rsid w:val="00034138"/>
    <w:rsid w:val="00034176"/>
    <w:rsid w:val="00034D9A"/>
    <w:rsid w:val="00036077"/>
    <w:rsid w:val="000362F7"/>
    <w:rsid w:val="000364E2"/>
    <w:rsid w:val="00036514"/>
    <w:rsid w:val="00036B00"/>
    <w:rsid w:val="0003747B"/>
    <w:rsid w:val="0003754E"/>
    <w:rsid w:val="000377B4"/>
    <w:rsid w:val="000379AC"/>
    <w:rsid w:val="00037AA6"/>
    <w:rsid w:val="0004049E"/>
    <w:rsid w:val="00040D1D"/>
    <w:rsid w:val="00040D9F"/>
    <w:rsid w:val="0004180E"/>
    <w:rsid w:val="00042779"/>
    <w:rsid w:val="00042E0F"/>
    <w:rsid w:val="00043802"/>
    <w:rsid w:val="000439C2"/>
    <w:rsid w:val="00044328"/>
    <w:rsid w:val="00044674"/>
    <w:rsid w:val="000448FE"/>
    <w:rsid w:val="00045033"/>
    <w:rsid w:val="000455BE"/>
    <w:rsid w:val="000458DF"/>
    <w:rsid w:val="00046E09"/>
    <w:rsid w:val="00047017"/>
    <w:rsid w:val="000470D5"/>
    <w:rsid w:val="000476AA"/>
    <w:rsid w:val="00047C07"/>
    <w:rsid w:val="0005006C"/>
    <w:rsid w:val="00051A85"/>
    <w:rsid w:val="0005211C"/>
    <w:rsid w:val="0005212E"/>
    <w:rsid w:val="00052850"/>
    <w:rsid w:val="00053236"/>
    <w:rsid w:val="00053687"/>
    <w:rsid w:val="00053C5E"/>
    <w:rsid w:val="00053DC5"/>
    <w:rsid w:val="0005559A"/>
    <w:rsid w:val="00055E0A"/>
    <w:rsid w:val="00055E96"/>
    <w:rsid w:val="00056416"/>
    <w:rsid w:val="000566E5"/>
    <w:rsid w:val="00056C84"/>
    <w:rsid w:val="00056CDA"/>
    <w:rsid w:val="00057981"/>
    <w:rsid w:val="000602BB"/>
    <w:rsid w:val="00061265"/>
    <w:rsid w:val="0006171E"/>
    <w:rsid w:val="000620C6"/>
    <w:rsid w:val="00062FD7"/>
    <w:rsid w:val="00063D65"/>
    <w:rsid w:val="000645DB"/>
    <w:rsid w:val="000649E4"/>
    <w:rsid w:val="00064A5F"/>
    <w:rsid w:val="00064B2A"/>
    <w:rsid w:val="00064EE1"/>
    <w:rsid w:val="00064FF3"/>
    <w:rsid w:val="000658D7"/>
    <w:rsid w:val="00066431"/>
    <w:rsid w:val="000665A8"/>
    <w:rsid w:val="000668F0"/>
    <w:rsid w:val="000668FD"/>
    <w:rsid w:val="00067A8F"/>
    <w:rsid w:val="000706CD"/>
    <w:rsid w:val="000712A6"/>
    <w:rsid w:val="00071ABA"/>
    <w:rsid w:val="00071BD7"/>
    <w:rsid w:val="000723A0"/>
    <w:rsid w:val="000724C7"/>
    <w:rsid w:val="00072D56"/>
    <w:rsid w:val="00072DFB"/>
    <w:rsid w:val="00072F62"/>
    <w:rsid w:val="00074189"/>
    <w:rsid w:val="000747F4"/>
    <w:rsid w:val="00074FEB"/>
    <w:rsid w:val="00075092"/>
    <w:rsid w:val="00075537"/>
    <w:rsid w:val="00075566"/>
    <w:rsid w:val="00076BBA"/>
    <w:rsid w:val="00080544"/>
    <w:rsid w:val="000808E9"/>
    <w:rsid w:val="00080D73"/>
    <w:rsid w:val="00082448"/>
    <w:rsid w:val="00082963"/>
    <w:rsid w:val="00082A67"/>
    <w:rsid w:val="000831BC"/>
    <w:rsid w:val="0008346A"/>
    <w:rsid w:val="00084152"/>
    <w:rsid w:val="00085101"/>
    <w:rsid w:val="00086082"/>
    <w:rsid w:val="00087A68"/>
    <w:rsid w:val="00087BAE"/>
    <w:rsid w:val="00090086"/>
    <w:rsid w:val="000902C8"/>
    <w:rsid w:val="00090837"/>
    <w:rsid w:val="00091821"/>
    <w:rsid w:val="00091BFB"/>
    <w:rsid w:val="000920EF"/>
    <w:rsid w:val="000934BD"/>
    <w:rsid w:val="000934E6"/>
    <w:rsid w:val="000937C9"/>
    <w:rsid w:val="00094BD2"/>
    <w:rsid w:val="00094CB7"/>
    <w:rsid w:val="0009514B"/>
    <w:rsid w:val="00095236"/>
    <w:rsid w:val="00095386"/>
    <w:rsid w:val="00097524"/>
    <w:rsid w:val="00097F01"/>
    <w:rsid w:val="000A0575"/>
    <w:rsid w:val="000A0B8E"/>
    <w:rsid w:val="000A0C5E"/>
    <w:rsid w:val="000A0FE8"/>
    <w:rsid w:val="000A1E5A"/>
    <w:rsid w:val="000A23EB"/>
    <w:rsid w:val="000A282C"/>
    <w:rsid w:val="000A3254"/>
    <w:rsid w:val="000A378C"/>
    <w:rsid w:val="000A3E4F"/>
    <w:rsid w:val="000A494E"/>
    <w:rsid w:val="000A5844"/>
    <w:rsid w:val="000A5B79"/>
    <w:rsid w:val="000A60C6"/>
    <w:rsid w:val="000A63C4"/>
    <w:rsid w:val="000A719C"/>
    <w:rsid w:val="000A71F8"/>
    <w:rsid w:val="000A744F"/>
    <w:rsid w:val="000B0E52"/>
    <w:rsid w:val="000B0EAD"/>
    <w:rsid w:val="000B102F"/>
    <w:rsid w:val="000B10BA"/>
    <w:rsid w:val="000B1703"/>
    <w:rsid w:val="000B4282"/>
    <w:rsid w:val="000B4F64"/>
    <w:rsid w:val="000B64BD"/>
    <w:rsid w:val="000B653A"/>
    <w:rsid w:val="000B6661"/>
    <w:rsid w:val="000B6CE8"/>
    <w:rsid w:val="000B7E3F"/>
    <w:rsid w:val="000B7F89"/>
    <w:rsid w:val="000C008F"/>
    <w:rsid w:val="000C0684"/>
    <w:rsid w:val="000C0D18"/>
    <w:rsid w:val="000C0E5D"/>
    <w:rsid w:val="000C134D"/>
    <w:rsid w:val="000C1D1A"/>
    <w:rsid w:val="000C29AE"/>
    <w:rsid w:val="000C2C0E"/>
    <w:rsid w:val="000C2C7D"/>
    <w:rsid w:val="000C40C6"/>
    <w:rsid w:val="000C4C5C"/>
    <w:rsid w:val="000C4EE7"/>
    <w:rsid w:val="000C55F9"/>
    <w:rsid w:val="000C5D91"/>
    <w:rsid w:val="000C6731"/>
    <w:rsid w:val="000C70DF"/>
    <w:rsid w:val="000C7B47"/>
    <w:rsid w:val="000C7E9A"/>
    <w:rsid w:val="000C7EF9"/>
    <w:rsid w:val="000C7FA7"/>
    <w:rsid w:val="000D0E12"/>
    <w:rsid w:val="000D1B27"/>
    <w:rsid w:val="000D26C7"/>
    <w:rsid w:val="000D2759"/>
    <w:rsid w:val="000D284B"/>
    <w:rsid w:val="000D3687"/>
    <w:rsid w:val="000D3EC3"/>
    <w:rsid w:val="000D4869"/>
    <w:rsid w:val="000D5A48"/>
    <w:rsid w:val="000D5C2F"/>
    <w:rsid w:val="000D5E0C"/>
    <w:rsid w:val="000D6CD4"/>
    <w:rsid w:val="000D6E80"/>
    <w:rsid w:val="000D748A"/>
    <w:rsid w:val="000D7663"/>
    <w:rsid w:val="000D7AB3"/>
    <w:rsid w:val="000D7F90"/>
    <w:rsid w:val="000E055C"/>
    <w:rsid w:val="000E0AB2"/>
    <w:rsid w:val="000E163A"/>
    <w:rsid w:val="000E196E"/>
    <w:rsid w:val="000E252A"/>
    <w:rsid w:val="000E2D08"/>
    <w:rsid w:val="000E31B6"/>
    <w:rsid w:val="000E36A2"/>
    <w:rsid w:val="000E3C6B"/>
    <w:rsid w:val="000E41FA"/>
    <w:rsid w:val="000E482A"/>
    <w:rsid w:val="000E4C6B"/>
    <w:rsid w:val="000E4D13"/>
    <w:rsid w:val="000E52AD"/>
    <w:rsid w:val="000E578C"/>
    <w:rsid w:val="000E69BC"/>
    <w:rsid w:val="000E6C21"/>
    <w:rsid w:val="000E6DF8"/>
    <w:rsid w:val="000E6E80"/>
    <w:rsid w:val="000E73D3"/>
    <w:rsid w:val="000E78A2"/>
    <w:rsid w:val="000F035B"/>
    <w:rsid w:val="000F035C"/>
    <w:rsid w:val="000F04DB"/>
    <w:rsid w:val="000F0EEE"/>
    <w:rsid w:val="000F188A"/>
    <w:rsid w:val="000F208B"/>
    <w:rsid w:val="000F2BB2"/>
    <w:rsid w:val="000F30DE"/>
    <w:rsid w:val="000F35A1"/>
    <w:rsid w:val="000F3B36"/>
    <w:rsid w:val="000F4454"/>
    <w:rsid w:val="000F4C78"/>
    <w:rsid w:val="000F5A0F"/>
    <w:rsid w:val="000F60A3"/>
    <w:rsid w:val="000F67D9"/>
    <w:rsid w:val="000F6FBB"/>
    <w:rsid w:val="000F74AA"/>
    <w:rsid w:val="0010060A"/>
    <w:rsid w:val="0010076C"/>
    <w:rsid w:val="00100A9B"/>
    <w:rsid w:val="001012B2"/>
    <w:rsid w:val="001032D4"/>
    <w:rsid w:val="00104D9D"/>
    <w:rsid w:val="0010539C"/>
    <w:rsid w:val="001059C5"/>
    <w:rsid w:val="00106101"/>
    <w:rsid w:val="001065EB"/>
    <w:rsid w:val="00106871"/>
    <w:rsid w:val="00106A4F"/>
    <w:rsid w:val="00106D3C"/>
    <w:rsid w:val="00106EBD"/>
    <w:rsid w:val="00106FB9"/>
    <w:rsid w:val="001073B8"/>
    <w:rsid w:val="00107AB0"/>
    <w:rsid w:val="00107CC3"/>
    <w:rsid w:val="00110FD1"/>
    <w:rsid w:val="00111002"/>
    <w:rsid w:val="00112876"/>
    <w:rsid w:val="00112FCD"/>
    <w:rsid w:val="00113216"/>
    <w:rsid w:val="001134C4"/>
    <w:rsid w:val="001142A6"/>
    <w:rsid w:val="00114395"/>
    <w:rsid w:val="00115D7E"/>
    <w:rsid w:val="001160C4"/>
    <w:rsid w:val="001175BB"/>
    <w:rsid w:val="00117F62"/>
    <w:rsid w:val="00120302"/>
    <w:rsid w:val="00120F21"/>
    <w:rsid w:val="00121246"/>
    <w:rsid w:val="00121582"/>
    <w:rsid w:val="00121981"/>
    <w:rsid w:val="00122030"/>
    <w:rsid w:val="001230ED"/>
    <w:rsid w:val="00123441"/>
    <w:rsid w:val="00125CAB"/>
    <w:rsid w:val="00125CC9"/>
    <w:rsid w:val="00125F2B"/>
    <w:rsid w:val="00126444"/>
    <w:rsid w:val="00127802"/>
    <w:rsid w:val="0013050B"/>
    <w:rsid w:val="00130FBF"/>
    <w:rsid w:val="00131011"/>
    <w:rsid w:val="00131719"/>
    <w:rsid w:val="00131C62"/>
    <w:rsid w:val="00131F43"/>
    <w:rsid w:val="00132867"/>
    <w:rsid w:val="00132AA7"/>
    <w:rsid w:val="00132B48"/>
    <w:rsid w:val="001335E5"/>
    <w:rsid w:val="00133937"/>
    <w:rsid w:val="00134397"/>
    <w:rsid w:val="00136F7C"/>
    <w:rsid w:val="00137B31"/>
    <w:rsid w:val="00140B67"/>
    <w:rsid w:val="001410A7"/>
    <w:rsid w:val="00141C74"/>
    <w:rsid w:val="00141E40"/>
    <w:rsid w:val="00142F0E"/>
    <w:rsid w:val="00143257"/>
    <w:rsid w:val="001438DB"/>
    <w:rsid w:val="00143D87"/>
    <w:rsid w:val="001440E0"/>
    <w:rsid w:val="001443C7"/>
    <w:rsid w:val="00144677"/>
    <w:rsid w:val="00145942"/>
    <w:rsid w:val="00145B42"/>
    <w:rsid w:val="00146505"/>
    <w:rsid w:val="00146518"/>
    <w:rsid w:val="0015043D"/>
    <w:rsid w:val="0015062B"/>
    <w:rsid w:val="001508BF"/>
    <w:rsid w:val="00150931"/>
    <w:rsid w:val="00150F9C"/>
    <w:rsid w:val="00151222"/>
    <w:rsid w:val="00151308"/>
    <w:rsid w:val="0015130C"/>
    <w:rsid w:val="00152B16"/>
    <w:rsid w:val="00152FBB"/>
    <w:rsid w:val="00154364"/>
    <w:rsid w:val="00154D85"/>
    <w:rsid w:val="00154FBE"/>
    <w:rsid w:val="0015524D"/>
    <w:rsid w:val="00156B09"/>
    <w:rsid w:val="00156F98"/>
    <w:rsid w:val="00157401"/>
    <w:rsid w:val="0015768C"/>
    <w:rsid w:val="00157738"/>
    <w:rsid w:val="0016094D"/>
    <w:rsid w:val="00162012"/>
    <w:rsid w:val="00162275"/>
    <w:rsid w:val="001624F0"/>
    <w:rsid w:val="0016457F"/>
    <w:rsid w:val="00166190"/>
    <w:rsid w:val="00166236"/>
    <w:rsid w:val="001669D7"/>
    <w:rsid w:val="0016714E"/>
    <w:rsid w:val="001705EF"/>
    <w:rsid w:val="001711D3"/>
    <w:rsid w:val="00172547"/>
    <w:rsid w:val="00172699"/>
    <w:rsid w:val="00173928"/>
    <w:rsid w:val="001749CA"/>
    <w:rsid w:val="00174DA0"/>
    <w:rsid w:val="00176D6C"/>
    <w:rsid w:val="001772FA"/>
    <w:rsid w:val="0018103A"/>
    <w:rsid w:val="00181AD5"/>
    <w:rsid w:val="0018356E"/>
    <w:rsid w:val="00183908"/>
    <w:rsid w:val="00183D8A"/>
    <w:rsid w:val="00184176"/>
    <w:rsid w:val="00184198"/>
    <w:rsid w:val="00185384"/>
    <w:rsid w:val="001864A6"/>
    <w:rsid w:val="00186512"/>
    <w:rsid w:val="00186A41"/>
    <w:rsid w:val="00186B61"/>
    <w:rsid w:val="00187451"/>
    <w:rsid w:val="00191094"/>
    <w:rsid w:val="001916BB"/>
    <w:rsid w:val="0019170B"/>
    <w:rsid w:val="00191C6A"/>
    <w:rsid w:val="00191CEC"/>
    <w:rsid w:val="00191EBF"/>
    <w:rsid w:val="00192574"/>
    <w:rsid w:val="0019263E"/>
    <w:rsid w:val="00192732"/>
    <w:rsid w:val="0019320D"/>
    <w:rsid w:val="00193C68"/>
    <w:rsid w:val="00193EF9"/>
    <w:rsid w:val="001943C0"/>
    <w:rsid w:val="001945BB"/>
    <w:rsid w:val="00194867"/>
    <w:rsid w:val="00194A8F"/>
    <w:rsid w:val="001964DF"/>
    <w:rsid w:val="00196DDE"/>
    <w:rsid w:val="001971BC"/>
    <w:rsid w:val="001976E2"/>
    <w:rsid w:val="00197BC4"/>
    <w:rsid w:val="00197CAF"/>
    <w:rsid w:val="001A02BE"/>
    <w:rsid w:val="001A04D1"/>
    <w:rsid w:val="001A0602"/>
    <w:rsid w:val="001A0FE8"/>
    <w:rsid w:val="001A1A46"/>
    <w:rsid w:val="001A1B48"/>
    <w:rsid w:val="001A1D76"/>
    <w:rsid w:val="001A3B76"/>
    <w:rsid w:val="001A3C1E"/>
    <w:rsid w:val="001A3FB1"/>
    <w:rsid w:val="001A480A"/>
    <w:rsid w:val="001A4867"/>
    <w:rsid w:val="001A48FA"/>
    <w:rsid w:val="001A4D86"/>
    <w:rsid w:val="001A5849"/>
    <w:rsid w:val="001A6D5C"/>
    <w:rsid w:val="001A6DFB"/>
    <w:rsid w:val="001A7790"/>
    <w:rsid w:val="001A7BDA"/>
    <w:rsid w:val="001B0698"/>
    <w:rsid w:val="001B071F"/>
    <w:rsid w:val="001B092B"/>
    <w:rsid w:val="001B0A50"/>
    <w:rsid w:val="001B1327"/>
    <w:rsid w:val="001B1C5E"/>
    <w:rsid w:val="001B1C98"/>
    <w:rsid w:val="001B1E7C"/>
    <w:rsid w:val="001B2677"/>
    <w:rsid w:val="001B2DB3"/>
    <w:rsid w:val="001B392C"/>
    <w:rsid w:val="001B39BD"/>
    <w:rsid w:val="001B3FB8"/>
    <w:rsid w:val="001B46DD"/>
    <w:rsid w:val="001B5108"/>
    <w:rsid w:val="001B5729"/>
    <w:rsid w:val="001B64EF"/>
    <w:rsid w:val="001B6783"/>
    <w:rsid w:val="001B6FEE"/>
    <w:rsid w:val="001B71AE"/>
    <w:rsid w:val="001B774D"/>
    <w:rsid w:val="001C0072"/>
    <w:rsid w:val="001C01D3"/>
    <w:rsid w:val="001C0DA6"/>
    <w:rsid w:val="001C12B6"/>
    <w:rsid w:val="001C14A8"/>
    <w:rsid w:val="001C1885"/>
    <w:rsid w:val="001C2306"/>
    <w:rsid w:val="001C44E7"/>
    <w:rsid w:val="001C5A9C"/>
    <w:rsid w:val="001C6057"/>
    <w:rsid w:val="001C68EB"/>
    <w:rsid w:val="001C74A8"/>
    <w:rsid w:val="001C7647"/>
    <w:rsid w:val="001D237F"/>
    <w:rsid w:val="001D2442"/>
    <w:rsid w:val="001D258E"/>
    <w:rsid w:val="001D2C2B"/>
    <w:rsid w:val="001D3A04"/>
    <w:rsid w:val="001D3F51"/>
    <w:rsid w:val="001D4B71"/>
    <w:rsid w:val="001D54B0"/>
    <w:rsid w:val="001D56D3"/>
    <w:rsid w:val="001D6334"/>
    <w:rsid w:val="001D6593"/>
    <w:rsid w:val="001D69B7"/>
    <w:rsid w:val="001D6A4D"/>
    <w:rsid w:val="001D6F94"/>
    <w:rsid w:val="001D6FD1"/>
    <w:rsid w:val="001E069D"/>
    <w:rsid w:val="001E0FDF"/>
    <w:rsid w:val="001E1639"/>
    <w:rsid w:val="001E174C"/>
    <w:rsid w:val="001E1964"/>
    <w:rsid w:val="001E28FF"/>
    <w:rsid w:val="001E2F78"/>
    <w:rsid w:val="001E3261"/>
    <w:rsid w:val="001E4AEB"/>
    <w:rsid w:val="001E4C3E"/>
    <w:rsid w:val="001E5188"/>
    <w:rsid w:val="001E539B"/>
    <w:rsid w:val="001E5642"/>
    <w:rsid w:val="001E5B5B"/>
    <w:rsid w:val="001E5CC4"/>
    <w:rsid w:val="001E63BC"/>
    <w:rsid w:val="001E6ED5"/>
    <w:rsid w:val="001E7AB4"/>
    <w:rsid w:val="001F0744"/>
    <w:rsid w:val="001F0E53"/>
    <w:rsid w:val="001F1287"/>
    <w:rsid w:val="001F14D9"/>
    <w:rsid w:val="001F16F1"/>
    <w:rsid w:val="001F1918"/>
    <w:rsid w:val="001F2438"/>
    <w:rsid w:val="001F290B"/>
    <w:rsid w:val="001F2EEB"/>
    <w:rsid w:val="001F30C2"/>
    <w:rsid w:val="001F360A"/>
    <w:rsid w:val="001F3C36"/>
    <w:rsid w:val="001F6125"/>
    <w:rsid w:val="001F6143"/>
    <w:rsid w:val="00200462"/>
    <w:rsid w:val="002004A8"/>
    <w:rsid w:val="0020111D"/>
    <w:rsid w:val="00202839"/>
    <w:rsid w:val="0020298C"/>
    <w:rsid w:val="00202FCA"/>
    <w:rsid w:val="00203A0D"/>
    <w:rsid w:val="00204358"/>
    <w:rsid w:val="00204B5A"/>
    <w:rsid w:val="002055BD"/>
    <w:rsid w:val="00205BBC"/>
    <w:rsid w:val="00205F10"/>
    <w:rsid w:val="0020616C"/>
    <w:rsid w:val="0020642D"/>
    <w:rsid w:val="00206503"/>
    <w:rsid w:val="00206967"/>
    <w:rsid w:val="00207021"/>
    <w:rsid w:val="00207555"/>
    <w:rsid w:val="00207BF5"/>
    <w:rsid w:val="002105A3"/>
    <w:rsid w:val="002113AB"/>
    <w:rsid w:val="00211528"/>
    <w:rsid w:val="00212986"/>
    <w:rsid w:val="00213542"/>
    <w:rsid w:val="0021366E"/>
    <w:rsid w:val="00213986"/>
    <w:rsid w:val="002141CD"/>
    <w:rsid w:val="00214661"/>
    <w:rsid w:val="00215DDD"/>
    <w:rsid w:val="00217289"/>
    <w:rsid w:val="0021776A"/>
    <w:rsid w:val="00217CEF"/>
    <w:rsid w:val="00221A36"/>
    <w:rsid w:val="0022207B"/>
    <w:rsid w:val="00222272"/>
    <w:rsid w:val="0022280D"/>
    <w:rsid w:val="00222EB2"/>
    <w:rsid w:val="00223E68"/>
    <w:rsid w:val="002257B8"/>
    <w:rsid w:val="00225D33"/>
    <w:rsid w:val="00226462"/>
    <w:rsid w:val="00227332"/>
    <w:rsid w:val="002273D3"/>
    <w:rsid w:val="002277B4"/>
    <w:rsid w:val="00227DD1"/>
    <w:rsid w:val="00227F83"/>
    <w:rsid w:val="0023134B"/>
    <w:rsid w:val="00232264"/>
    <w:rsid w:val="0023265F"/>
    <w:rsid w:val="002329E2"/>
    <w:rsid w:val="00234474"/>
    <w:rsid w:val="00234B97"/>
    <w:rsid w:val="00234CE6"/>
    <w:rsid w:val="002352C9"/>
    <w:rsid w:val="00235DF6"/>
    <w:rsid w:val="002376DC"/>
    <w:rsid w:val="002406C5"/>
    <w:rsid w:val="002408F7"/>
    <w:rsid w:val="00242638"/>
    <w:rsid w:val="002442B6"/>
    <w:rsid w:val="002443E0"/>
    <w:rsid w:val="002463AC"/>
    <w:rsid w:val="0024778F"/>
    <w:rsid w:val="00247AA7"/>
    <w:rsid w:val="00251050"/>
    <w:rsid w:val="00251CD0"/>
    <w:rsid w:val="00251DDC"/>
    <w:rsid w:val="00251FEF"/>
    <w:rsid w:val="002528C2"/>
    <w:rsid w:val="002531F4"/>
    <w:rsid w:val="00253284"/>
    <w:rsid w:val="00253498"/>
    <w:rsid w:val="00253C2F"/>
    <w:rsid w:val="00254501"/>
    <w:rsid w:val="00254715"/>
    <w:rsid w:val="00255F21"/>
    <w:rsid w:val="002565C7"/>
    <w:rsid w:val="00256A9B"/>
    <w:rsid w:val="00257533"/>
    <w:rsid w:val="00257764"/>
    <w:rsid w:val="002579E3"/>
    <w:rsid w:val="002607BD"/>
    <w:rsid w:val="002609DB"/>
    <w:rsid w:val="00260AC7"/>
    <w:rsid w:val="00260E08"/>
    <w:rsid w:val="002616EE"/>
    <w:rsid w:val="00261CB9"/>
    <w:rsid w:val="00261D04"/>
    <w:rsid w:val="002623A1"/>
    <w:rsid w:val="00262B83"/>
    <w:rsid w:val="00262CE4"/>
    <w:rsid w:val="00263028"/>
    <w:rsid w:val="00263075"/>
    <w:rsid w:val="00263271"/>
    <w:rsid w:val="00263442"/>
    <w:rsid w:val="00263A3D"/>
    <w:rsid w:val="00263C7D"/>
    <w:rsid w:val="00263F73"/>
    <w:rsid w:val="002647D1"/>
    <w:rsid w:val="00264D4D"/>
    <w:rsid w:val="00265042"/>
    <w:rsid w:val="00265C61"/>
    <w:rsid w:val="00265DCE"/>
    <w:rsid w:val="00266980"/>
    <w:rsid w:val="00266A26"/>
    <w:rsid w:val="002676A4"/>
    <w:rsid w:val="002711C3"/>
    <w:rsid w:val="0027140C"/>
    <w:rsid w:val="00271E8E"/>
    <w:rsid w:val="0027235E"/>
    <w:rsid w:val="0027335C"/>
    <w:rsid w:val="002736AF"/>
    <w:rsid w:val="00274404"/>
    <w:rsid w:val="00275C4A"/>
    <w:rsid w:val="00276EAA"/>
    <w:rsid w:val="00276EF2"/>
    <w:rsid w:val="00277425"/>
    <w:rsid w:val="00277440"/>
    <w:rsid w:val="0027772A"/>
    <w:rsid w:val="002802C8"/>
    <w:rsid w:val="0028031F"/>
    <w:rsid w:val="0028131D"/>
    <w:rsid w:val="00281BE6"/>
    <w:rsid w:val="00281D39"/>
    <w:rsid w:val="00281D9F"/>
    <w:rsid w:val="002823B4"/>
    <w:rsid w:val="00283023"/>
    <w:rsid w:val="0028303C"/>
    <w:rsid w:val="00284750"/>
    <w:rsid w:val="00285810"/>
    <w:rsid w:val="00285A4C"/>
    <w:rsid w:val="00285DBB"/>
    <w:rsid w:val="00285E1E"/>
    <w:rsid w:val="002865D1"/>
    <w:rsid w:val="00286746"/>
    <w:rsid w:val="00286AAC"/>
    <w:rsid w:val="00286ECF"/>
    <w:rsid w:val="00291641"/>
    <w:rsid w:val="00292363"/>
    <w:rsid w:val="002927A0"/>
    <w:rsid w:val="00293518"/>
    <w:rsid w:val="00293667"/>
    <w:rsid w:val="002938FE"/>
    <w:rsid w:val="00293ABF"/>
    <w:rsid w:val="0029505A"/>
    <w:rsid w:val="00295571"/>
    <w:rsid w:val="00296100"/>
    <w:rsid w:val="00296FAB"/>
    <w:rsid w:val="00297162"/>
    <w:rsid w:val="00297AD4"/>
    <w:rsid w:val="002A0631"/>
    <w:rsid w:val="002A06ED"/>
    <w:rsid w:val="002A06FD"/>
    <w:rsid w:val="002A16BA"/>
    <w:rsid w:val="002A221D"/>
    <w:rsid w:val="002A27B7"/>
    <w:rsid w:val="002A2AC6"/>
    <w:rsid w:val="002A2D0B"/>
    <w:rsid w:val="002A4397"/>
    <w:rsid w:val="002A4635"/>
    <w:rsid w:val="002A5D0D"/>
    <w:rsid w:val="002A613B"/>
    <w:rsid w:val="002A65B8"/>
    <w:rsid w:val="002A666F"/>
    <w:rsid w:val="002A684C"/>
    <w:rsid w:val="002A6E98"/>
    <w:rsid w:val="002B0147"/>
    <w:rsid w:val="002B0DCF"/>
    <w:rsid w:val="002B1573"/>
    <w:rsid w:val="002B1F6A"/>
    <w:rsid w:val="002B22CA"/>
    <w:rsid w:val="002B2FF7"/>
    <w:rsid w:val="002B3628"/>
    <w:rsid w:val="002B4D5A"/>
    <w:rsid w:val="002B510D"/>
    <w:rsid w:val="002B52DF"/>
    <w:rsid w:val="002B5A2C"/>
    <w:rsid w:val="002B5CAC"/>
    <w:rsid w:val="002B6A80"/>
    <w:rsid w:val="002B7CBB"/>
    <w:rsid w:val="002B7D47"/>
    <w:rsid w:val="002C0FCF"/>
    <w:rsid w:val="002C13EE"/>
    <w:rsid w:val="002C1714"/>
    <w:rsid w:val="002C2885"/>
    <w:rsid w:val="002C2C70"/>
    <w:rsid w:val="002C2CA9"/>
    <w:rsid w:val="002C4868"/>
    <w:rsid w:val="002C4EE5"/>
    <w:rsid w:val="002C506D"/>
    <w:rsid w:val="002C64DA"/>
    <w:rsid w:val="002C6B94"/>
    <w:rsid w:val="002C6E7A"/>
    <w:rsid w:val="002C6FA6"/>
    <w:rsid w:val="002C72AC"/>
    <w:rsid w:val="002C7354"/>
    <w:rsid w:val="002C7429"/>
    <w:rsid w:val="002C74EC"/>
    <w:rsid w:val="002C7583"/>
    <w:rsid w:val="002C79CE"/>
    <w:rsid w:val="002D08F6"/>
    <w:rsid w:val="002D1090"/>
    <w:rsid w:val="002D1240"/>
    <w:rsid w:val="002D1B8D"/>
    <w:rsid w:val="002D1E39"/>
    <w:rsid w:val="002D2459"/>
    <w:rsid w:val="002D2566"/>
    <w:rsid w:val="002D2668"/>
    <w:rsid w:val="002D2CC9"/>
    <w:rsid w:val="002D3166"/>
    <w:rsid w:val="002D3A42"/>
    <w:rsid w:val="002D4251"/>
    <w:rsid w:val="002D42EC"/>
    <w:rsid w:val="002D6E32"/>
    <w:rsid w:val="002D7187"/>
    <w:rsid w:val="002D7E9C"/>
    <w:rsid w:val="002E00F9"/>
    <w:rsid w:val="002E010E"/>
    <w:rsid w:val="002E0227"/>
    <w:rsid w:val="002E1589"/>
    <w:rsid w:val="002E18AC"/>
    <w:rsid w:val="002E1E72"/>
    <w:rsid w:val="002E3188"/>
    <w:rsid w:val="002E38C8"/>
    <w:rsid w:val="002E3F61"/>
    <w:rsid w:val="002E43A5"/>
    <w:rsid w:val="002E464D"/>
    <w:rsid w:val="002E4893"/>
    <w:rsid w:val="002E4B94"/>
    <w:rsid w:val="002E4BB4"/>
    <w:rsid w:val="002E4E40"/>
    <w:rsid w:val="002E6F97"/>
    <w:rsid w:val="002E7472"/>
    <w:rsid w:val="002E7A89"/>
    <w:rsid w:val="002F01E6"/>
    <w:rsid w:val="002F02B2"/>
    <w:rsid w:val="002F07D0"/>
    <w:rsid w:val="002F0AAA"/>
    <w:rsid w:val="002F105D"/>
    <w:rsid w:val="002F119A"/>
    <w:rsid w:val="002F1B6B"/>
    <w:rsid w:val="002F29F6"/>
    <w:rsid w:val="002F2BE0"/>
    <w:rsid w:val="002F2E77"/>
    <w:rsid w:val="002F2FC8"/>
    <w:rsid w:val="002F37D7"/>
    <w:rsid w:val="002F46CA"/>
    <w:rsid w:val="002F4B10"/>
    <w:rsid w:val="002F5233"/>
    <w:rsid w:val="002F5D56"/>
    <w:rsid w:val="002F5D59"/>
    <w:rsid w:val="002F6503"/>
    <w:rsid w:val="002F65B2"/>
    <w:rsid w:val="002F678C"/>
    <w:rsid w:val="002F69C7"/>
    <w:rsid w:val="002F72E1"/>
    <w:rsid w:val="002F7560"/>
    <w:rsid w:val="003002AE"/>
    <w:rsid w:val="00300DF0"/>
    <w:rsid w:val="0030172E"/>
    <w:rsid w:val="00302A8A"/>
    <w:rsid w:val="00303442"/>
    <w:rsid w:val="003034D4"/>
    <w:rsid w:val="00303A62"/>
    <w:rsid w:val="00303D69"/>
    <w:rsid w:val="0030437C"/>
    <w:rsid w:val="003049C2"/>
    <w:rsid w:val="00304F91"/>
    <w:rsid w:val="003052D0"/>
    <w:rsid w:val="00305AE8"/>
    <w:rsid w:val="0030676D"/>
    <w:rsid w:val="00306CAE"/>
    <w:rsid w:val="00307148"/>
    <w:rsid w:val="0030784C"/>
    <w:rsid w:val="00307E33"/>
    <w:rsid w:val="00307F10"/>
    <w:rsid w:val="00310110"/>
    <w:rsid w:val="00310335"/>
    <w:rsid w:val="00310359"/>
    <w:rsid w:val="00310563"/>
    <w:rsid w:val="00310739"/>
    <w:rsid w:val="0031198B"/>
    <w:rsid w:val="0031274A"/>
    <w:rsid w:val="00312AC3"/>
    <w:rsid w:val="00314958"/>
    <w:rsid w:val="00314B07"/>
    <w:rsid w:val="00315057"/>
    <w:rsid w:val="003159A2"/>
    <w:rsid w:val="00315EAF"/>
    <w:rsid w:val="003162B4"/>
    <w:rsid w:val="00316DE9"/>
    <w:rsid w:val="0031789F"/>
    <w:rsid w:val="00320840"/>
    <w:rsid w:val="00322428"/>
    <w:rsid w:val="0032263A"/>
    <w:rsid w:val="00322B46"/>
    <w:rsid w:val="00322E1E"/>
    <w:rsid w:val="003253AC"/>
    <w:rsid w:val="00325F4A"/>
    <w:rsid w:val="00326004"/>
    <w:rsid w:val="00326968"/>
    <w:rsid w:val="00327658"/>
    <w:rsid w:val="00327694"/>
    <w:rsid w:val="00327BE1"/>
    <w:rsid w:val="00327F5D"/>
    <w:rsid w:val="003307C4"/>
    <w:rsid w:val="00330BA8"/>
    <w:rsid w:val="00330F2A"/>
    <w:rsid w:val="00331819"/>
    <w:rsid w:val="00332074"/>
    <w:rsid w:val="003320A6"/>
    <w:rsid w:val="003327BA"/>
    <w:rsid w:val="00332EE2"/>
    <w:rsid w:val="00333F7F"/>
    <w:rsid w:val="003345A0"/>
    <w:rsid w:val="003349E3"/>
    <w:rsid w:val="00334EB1"/>
    <w:rsid w:val="00334FE3"/>
    <w:rsid w:val="003359F8"/>
    <w:rsid w:val="00335FA0"/>
    <w:rsid w:val="003364CC"/>
    <w:rsid w:val="00340D5E"/>
    <w:rsid w:val="00341C33"/>
    <w:rsid w:val="00342481"/>
    <w:rsid w:val="00342589"/>
    <w:rsid w:val="00342673"/>
    <w:rsid w:val="00342745"/>
    <w:rsid w:val="00342D4B"/>
    <w:rsid w:val="0034303A"/>
    <w:rsid w:val="003432F5"/>
    <w:rsid w:val="00343EAB"/>
    <w:rsid w:val="00343EF9"/>
    <w:rsid w:val="00344047"/>
    <w:rsid w:val="0034420F"/>
    <w:rsid w:val="003446F4"/>
    <w:rsid w:val="00346650"/>
    <w:rsid w:val="00347CC0"/>
    <w:rsid w:val="00350316"/>
    <w:rsid w:val="0035043B"/>
    <w:rsid w:val="00350A33"/>
    <w:rsid w:val="00350BDA"/>
    <w:rsid w:val="00351527"/>
    <w:rsid w:val="00351B22"/>
    <w:rsid w:val="003522EF"/>
    <w:rsid w:val="00352CC0"/>
    <w:rsid w:val="00352E66"/>
    <w:rsid w:val="00352FB8"/>
    <w:rsid w:val="003530F3"/>
    <w:rsid w:val="0035421C"/>
    <w:rsid w:val="00354627"/>
    <w:rsid w:val="003554C4"/>
    <w:rsid w:val="00355598"/>
    <w:rsid w:val="00356265"/>
    <w:rsid w:val="00356774"/>
    <w:rsid w:val="003570D6"/>
    <w:rsid w:val="003575CF"/>
    <w:rsid w:val="00360140"/>
    <w:rsid w:val="003602DD"/>
    <w:rsid w:val="00360593"/>
    <w:rsid w:val="0036061B"/>
    <w:rsid w:val="00363763"/>
    <w:rsid w:val="0036382D"/>
    <w:rsid w:val="00363853"/>
    <w:rsid w:val="003649D1"/>
    <w:rsid w:val="003656E8"/>
    <w:rsid w:val="00366124"/>
    <w:rsid w:val="00366A19"/>
    <w:rsid w:val="00366E25"/>
    <w:rsid w:val="0036704F"/>
    <w:rsid w:val="00367A24"/>
    <w:rsid w:val="00367AD7"/>
    <w:rsid w:val="00370EDF"/>
    <w:rsid w:val="003712ED"/>
    <w:rsid w:val="003716E8"/>
    <w:rsid w:val="00371E29"/>
    <w:rsid w:val="00372733"/>
    <w:rsid w:val="00372B8A"/>
    <w:rsid w:val="00372C16"/>
    <w:rsid w:val="00373D25"/>
    <w:rsid w:val="00373FC5"/>
    <w:rsid w:val="0037513C"/>
    <w:rsid w:val="00375946"/>
    <w:rsid w:val="003759BC"/>
    <w:rsid w:val="00375AD3"/>
    <w:rsid w:val="00375EFB"/>
    <w:rsid w:val="00376222"/>
    <w:rsid w:val="00376C97"/>
    <w:rsid w:val="00377E1E"/>
    <w:rsid w:val="003803F0"/>
    <w:rsid w:val="003803FF"/>
    <w:rsid w:val="00380F05"/>
    <w:rsid w:val="0038107A"/>
    <w:rsid w:val="003810EC"/>
    <w:rsid w:val="0038114C"/>
    <w:rsid w:val="003812CF"/>
    <w:rsid w:val="003830B4"/>
    <w:rsid w:val="00383577"/>
    <w:rsid w:val="00383865"/>
    <w:rsid w:val="00384DCB"/>
    <w:rsid w:val="0038562E"/>
    <w:rsid w:val="0038587F"/>
    <w:rsid w:val="003859CE"/>
    <w:rsid w:val="00385DF8"/>
    <w:rsid w:val="00386930"/>
    <w:rsid w:val="00386C4B"/>
    <w:rsid w:val="003878B3"/>
    <w:rsid w:val="003878D5"/>
    <w:rsid w:val="00387C65"/>
    <w:rsid w:val="00390250"/>
    <w:rsid w:val="003906BE"/>
    <w:rsid w:val="00390BDF"/>
    <w:rsid w:val="00391ACF"/>
    <w:rsid w:val="00393FCB"/>
    <w:rsid w:val="00394230"/>
    <w:rsid w:val="003942CF"/>
    <w:rsid w:val="0039499C"/>
    <w:rsid w:val="00395536"/>
    <w:rsid w:val="0039560C"/>
    <w:rsid w:val="003956F8"/>
    <w:rsid w:val="00395D23"/>
    <w:rsid w:val="00396F0B"/>
    <w:rsid w:val="00396FE7"/>
    <w:rsid w:val="00397B15"/>
    <w:rsid w:val="00397E71"/>
    <w:rsid w:val="003A1858"/>
    <w:rsid w:val="003A1E58"/>
    <w:rsid w:val="003A1F9A"/>
    <w:rsid w:val="003A2486"/>
    <w:rsid w:val="003A32F6"/>
    <w:rsid w:val="003A332E"/>
    <w:rsid w:val="003A3592"/>
    <w:rsid w:val="003A43D7"/>
    <w:rsid w:val="003A4C6E"/>
    <w:rsid w:val="003A4F8A"/>
    <w:rsid w:val="003A538B"/>
    <w:rsid w:val="003A569D"/>
    <w:rsid w:val="003A5BA7"/>
    <w:rsid w:val="003A6899"/>
    <w:rsid w:val="003A68C9"/>
    <w:rsid w:val="003A69B1"/>
    <w:rsid w:val="003A7104"/>
    <w:rsid w:val="003B049A"/>
    <w:rsid w:val="003B0B9A"/>
    <w:rsid w:val="003B17A8"/>
    <w:rsid w:val="003B1E68"/>
    <w:rsid w:val="003B3F04"/>
    <w:rsid w:val="003B5681"/>
    <w:rsid w:val="003B5F5D"/>
    <w:rsid w:val="003B6005"/>
    <w:rsid w:val="003B673F"/>
    <w:rsid w:val="003B6A25"/>
    <w:rsid w:val="003B7121"/>
    <w:rsid w:val="003B73E0"/>
    <w:rsid w:val="003B7BD5"/>
    <w:rsid w:val="003C03E7"/>
    <w:rsid w:val="003C0F68"/>
    <w:rsid w:val="003C14E1"/>
    <w:rsid w:val="003C18C5"/>
    <w:rsid w:val="003C2511"/>
    <w:rsid w:val="003C2A42"/>
    <w:rsid w:val="003C3A4B"/>
    <w:rsid w:val="003C42F1"/>
    <w:rsid w:val="003C4A99"/>
    <w:rsid w:val="003C4B72"/>
    <w:rsid w:val="003C4C3B"/>
    <w:rsid w:val="003C5B86"/>
    <w:rsid w:val="003C6D81"/>
    <w:rsid w:val="003C6FAB"/>
    <w:rsid w:val="003C765A"/>
    <w:rsid w:val="003C7995"/>
    <w:rsid w:val="003C7B1D"/>
    <w:rsid w:val="003C7D1A"/>
    <w:rsid w:val="003D0575"/>
    <w:rsid w:val="003D0CF1"/>
    <w:rsid w:val="003D27CD"/>
    <w:rsid w:val="003D2A74"/>
    <w:rsid w:val="003D2BC8"/>
    <w:rsid w:val="003D2D2B"/>
    <w:rsid w:val="003D31DD"/>
    <w:rsid w:val="003D37C3"/>
    <w:rsid w:val="003D3A18"/>
    <w:rsid w:val="003D5072"/>
    <w:rsid w:val="003D54ED"/>
    <w:rsid w:val="003D5997"/>
    <w:rsid w:val="003D5BA2"/>
    <w:rsid w:val="003D5DD1"/>
    <w:rsid w:val="003D5F61"/>
    <w:rsid w:val="003D6210"/>
    <w:rsid w:val="003D67DC"/>
    <w:rsid w:val="003D7326"/>
    <w:rsid w:val="003D74C7"/>
    <w:rsid w:val="003E2988"/>
    <w:rsid w:val="003E4574"/>
    <w:rsid w:val="003E492B"/>
    <w:rsid w:val="003E5122"/>
    <w:rsid w:val="003E55D3"/>
    <w:rsid w:val="003E61DF"/>
    <w:rsid w:val="003E65EB"/>
    <w:rsid w:val="003E686A"/>
    <w:rsid w:val="003E6C5B"/>
    <w:rsid w:val="003E6E07"/>
    <w:rsid w:val="003E703A"/>
    <w:rsid w:val="003E7379"/>
    <w:rsid w:val="003E73ED"/>
    <w:rsid w:val="003E7B24"/>
    <w:rsid w:val="003F029B"/>
    <w:rsid w:val="003F0476"/>
    <w:rsid w:val="003F06BB"/>
    <w:rsid w:val="003F1CF6"/>
    <w:rsid w:val="003F1D79"/>
    <w:rsid w:val="003F22B1"/>
    <w:rsid w:val="003F27E4"/>
    <w:rsid w:val="003F2814"/>
    <w:rsid w:val="003F2966"/>
    <w:rsid w:val="003F2C28"/>
    <w:rsid w:val="003F2D9E"/>
    <w:rsid w:val="003F2F79"/>
    <w:rsid w:val="003F2F90"/>
    <w:rsid w:val="003F36DF"/>
    <w:rsid w:val="003F4B8E"/>
    <w:rsid w:val="003F4CAC"/>
    <w:rsid w:val="003F4D0B"/>
    <w:rsid w:val="003F57BD"/>
    <w:rsid w:val="003F6299"/>
    <w:rsid w:val="003F62CE"/>
    <w:rsid w:val="003F6678"/>
    <w:rsid w:val="003F6A23"/>
    <w:rsid w:val="003F72E6"/>
    <w:rsid w:val="003F79B6"/>
    <w:rsid w:val="003F7DEC"/>
    <w:rsid w:val="00400398"/>
    <w:rsid w:val="004003E1"/>
    <w:rsid w:val="004008DB"/>
    <w:rsid w:val="0040142D"/>
    <w:rsid w:val="00401B86"/>
    <w:rsid w:val="00401D6C"/>
    <w:rsid w:val="00402037"/>
    <w:rsid w:val="0040219B"/>
    <w:rsid w:val="004024B3"/>
    <w:rsid w:val="0040254C"/>
    <w:rsid w:val="00402756"/>
    <w:rsid w:val="00403D28"/>
    <w:rsid w:val="00403D6F"/>
    <w:rsid w:val="00404B54"/>
    <w:rsid w:val="00404D86"/>
    <w:rsid w:val="00404EC8"/>
    <w:rsid w:val="00405055"/>
    <w:rsid w:val="0040615C"/>
    <w:rsid w:val="004061B6"/>
    <w:rsid w:val="0040647F"/>
    <w:rsid w:val="0041000A"/>
    <w:rsid w:val="004108B4"/>
    <w:rsid w:val="00411488"/>
    <w:rsid w:val="004116E3"/>
    <w:rsid w:val="0041255B"/>
    <w:rsid w:val="004128C1"/>
    <w:rsid w:val="0041385E"/>
    <w:rsid w:val="00413C5E"/>
    <w:rsid w:val="004154BB"/>
    <w:rsid w:val="00415C57"/>
    <w:rsid w:val="00416690"/>
    <w:rsid w:val="00416DFE"/>
    <w:rsid w:val="004177B5"/>
    <w:rsid w:val="0042053B"/>
    <w:rsid w:val="00420871"/>
    <w:rsid w:val="004208E2"/>
    <w:rsid w:val="0042110A"/>
    <w:rsid w:val="00421BA3"/>
    <w:rsid w:val="0042310E"/>
    <w:rsid w:val="0042328F"/>
    <w:rsid w:val="004244EF"/>
    <w:rsid w:val="00425621"/>
    <w:rsid w:val="0042594A"/>
    <w:rsid w:val="00426BCE"/>
    <w:rsid w:val="00426D40"/>
    <w:rsid w:val="00427AE8"/>
    <w:rsid w:val="00427C72"/>
    <w:rsid w:val="00427F64"/>
    <w:rsid w:val="00430696"/>
    <w:rsid w:val="0043098A"/>
    <w:rsid w:val="004309C1"/>
    <w:rsid w:val="00431987"/>
    <w:rsid w:val="004319C0"/>
    <w:rsid w:val="0043274C"/>
    <w:rsid w:val="00432C93"/>
    <w:rsid w:val="0043331F"/>
    <w:rsid w:val="00434CC3"/>
    <w:rsid w:val="004354B4"/>
    <w:rsid w:val="00435B02"/>
    <w:rsid w:val="00435C0A"/>
    <w:rsid w:val="00435EBF"/>
    <w:rsid w:val="0043601F"/>
    <w:rsid w:val="00436A62"/>
    <w:rsid w:val="00436F72"/>
    <w:rsid w:val="0043700D"/>
    <w:rsid w:val="00440777"/>
    <w:rsid w:val="00440C63"/>
    <w:rsid w:val="00440C8A"/>
    <w:rsid w:val="00440E74"/>
    <w:rsid w:val="00441C7A"/>
    <w:rsid w:val="00442338"/>
    <w:rsid w:val="0044286E"/>
    <w:rsid w:val="004432A1"/>
    <w:rsid w:val="004435F3"/>
    <w:rsid w:val="00443800"/>
    <w:rsid w:val="004439BD"/>
    <w:rsid w:val="00443AAC"/>
    <w:rsid w:val="00444C88"/>
    <w:rsid w:val="00444F33"/>
    <w:rsid w:val="00445107"/>
    <w:rsid w:val="00445258"/>
    <w:rsid w:val="00445B3C"/>
    <w:rsid w:val="004463E0"/>
    <w:rsid w:val="0044679F"/>
    <w:rsid w:val="00446E1E"/>
    <w:rsid w:val="0044764C"/>
    <w:rsid w:val="00450E29"/>
    <w:rsid w:val="00451399"/>
    <w:rsid w:val="0045160F"/>
    <w:rsid w:val="00451613"/>
    <w:rsid w:val="00451A54"/>
    <w:rsid w:val="00451AEF"/>
    <w:rsid w:val="004521FB"/>
    <w:rsid w:val="004524B6"/>
    <w:rsid w:val="00453192"/>
    <w:rsid w:val="004535D6"/>
    <w:rsid w:val="00453A3A"/>
    <w:rsid w:val="00453CA3"/>
    <w:rsid w:val="004541BC"/>
    <w:rsid w:val="00454E79"/>
    <w:rsid w:val="004559DE"/>
    <w:rsid w:val="0045622C"/>
    <w:rsid w:val="00456C45"/>
    <w:rsid w:val="00456D5D"/>
    <w:rsid w:val="00457D08"/>
    <w:rsid w:val="00460EFF"/>
    <w:rsid w:val="00461398"/>
    <w:rsid w:val="004613C1"/>
    <w:rsid w:val="004614E4"/>
    <w:rsid w:val="00461AE9"/>
    <w:rsid w:val="00461B81"/>
    <w:rsid w:val="0046223B"/>
    <w:rsid w:val="00463597"/>
    <w:rsid w:val="00463974"/>
    <w:rsid w:val="00464465"/>
    <w:rsid w:val="00464D43"/>
    <w:rsid w:val="004650F9"/>
    <w:rsid w:val="00465247"/>
    <w:rsid w:val="0046575E"/>
    <w:rsid w:val="00465942"/>
    <w:rsid w:val="00465D72"/>
    <w:rsid w:val="0046649E"/>
    <w:rsid w:val="004665F4"/>
    <w:rsid w:val="00466997"/>
    <w:rsid w:val="004672E3"/>
    <w:rsid w:val="00470EFC"/>
    <w:rsid w:val="0047117F"/>
    <w:rsid w:val="00471213"/>
    <w:rsid w:val="0047154B"/>
    <w:rsid w:val="004715FE"/>
    <w:rsid w:val="0047191C"/>
    <w:rsid w:val="00471CE2"/>
    <w:rsid w:val="00472897"/>
    <w:rsid w:val="00472E43"/>
    <w:rsid w:val="0047312A"/>
    <w:rsid w:val="00473345"/>
    <w:rsid w:val="00473938"/>
    <w:rsid w:val="00475734"/>
    <w:rsid w:val="004759A6"/>
    <w:rsid w:val="00475D57"/>
    <w:rsid w:val="0047614F"/>
    <w:rsid w:val="00476919"/>
    <w:rsid w:val="00477E77"/>
    <w:rsid w:val="00480F65"/>
    <w:rsid w:val="0048112E"/>
    <w:rsid w:val="00481246"/>
    <w:rsid w:val="004812A3"/>
    <w:rsid w:val="0048130A"/>
    <w:rsid w:val="00481B97"/>
    <w:rsid w:val="00481CF3"/>
    <w:rsid w:val="004825C3"/>
    <w:rsid w:val="00482E2D"/>
    <w:rsid w:val="00482E47"/>
    <w:rsid w:val="00482FB4"/>
    <w:rsid w:val="00483085"/>
    <w:rsid w:val="00483575"/>
    <w:rsid w:val="00483A22"/>
    <w:rsid w:val="004860FF"/>
    <w:rsid w:val="00486B43"/>
    <w:rsid w:val="00487E81"/>
    <w:rsid w:val="0049033A"/>
    <w:rsid w:val="00490753"/>
    <w:rsid w:val="0049150E"/>
    <w:rsid w:val="004932C5"/>
    <w:rsid w:val="0049345E"/>
    <w:rsid w:val="00493890"/>
    <w:rsid w:val="004938D3"/>
    <w:rsid w:val="00493ADE"/>
    <w:rsid w:val="00493D65"/>
    <w:rsid w:val="00493EDC"/>
    <w:rsid w:val="00493FBE"/>
    <w:rsid w:val="00494328"/>
    <w:rsid w:val="0049459E"/>
    <w:rsid w:val="0049473E"/>
    <w:rsid w:val="00495492"/>
    <w:rsid w:val="00495927"/>
    <w:rsid w:val="00495D2A"/>
    <w:rsid w:val="004961E3"/>
    <w:rsid w:val="00497550"/>
    <w:rsid w:val="004A0238"/>
    <w:rsid w:val="004A0688"/>
    <w:rsid w:val="004A0AC8"/>
    <w:rsid w:val="004A0AF4"/>
    <w:rsid w:val="004A0CBA"/>
    <w:rsid w:val="004A1CAA"/>
    <w:rsid w:val="004A1D87"/>
    <w:rsid w:val="004A261D"/>
    <w:rsid w:val="004A2A7E"/>
    <w:rsid w:val="004A2C8D"/>
    <w:rsid w:val="004A2F8A"/>
    <w:rsid w:val="004A34C1"/>
    <w:rsid w:val="004A3941"/>
    <w:rsid w:val="004A3E38"/>
    <w:rsid w:val="004A3E43"/>
    <w:rsid w:val="004A420A"/>
    <w:rsid w:val="004A607E"/>
    <w:rsid w:val="004A635B"/>
    <w:rsid w:val="004A6713"/>
    <w:rsid w:val="004A67BE"/>
    <w:rsid w:val="004A6C89"/>
    <w:rsid w:val="004A6DB5"/>
    <w:rsid w:val="004A702C"/>
    <w:rsid w:val="004A71E8"/>
    <w:rsid w:val="004A7751"/>
    <w:rsid w:val="004A7E03"/>
    <w:rsid w:val="004A7EB6"/>
    <w:rsid w:val="004A7ED9"/>
    <w:rsid w:val="004B0AAC"/>
    <w:rsid w:val="004B0C6A"/>
    <w:rsid w:val="004B17D3"/>
    <w:rsid w:val="004B2D64"/>
    <w:rsid w:val="004B3E00"/>
    <w:rsid w:val="004B4651"/>
    <w:rsid w:val="004B50D5"/>
    <w:rsid w:val="004B5286"/>
    <w:rsid w:val="004B534D"/>
    <w:rsid w:val="004B552E"/>
    <w:rsid w:val="004B5694"/>
    <w:rsid w:val="004B63F9"/>
    <w:rsid w:val="004B649E"/>
    <w:rsid w:val="004B733A"/>
    <w:rsid w:val="004B765A"/>
    <w:rsid w:val="004B7CF0"/>
    <w:rsid w:val="004C05E3"/>
    <w:rsid w:val="004C0848"/>
    <w:rsid w:val="004C0879"/>
    <w:rsid w:val="004C09CB"/>
    <w:rsid w:val="004C0B40"/>
    <w:rsid w:val="004C0C16"/>
    <w:rsid w:val="004C0F70"/>
    <w:rsid w:val="004C2B99"/>
    <w:rsid w:val="004C2BED"/>
    <w:rsid w:val="004C31BF"/>
    <w:rsid w:val="004C4088"/>
    <w:rsid w:val="004C40F4"/>
    <w:rsid w:val="004C4826"/>
    <w:rsid w:val="004C4A07"/>
    <w:rsid w:val="004C4BB9"/>
    <w:rsid w:val="004C4E4D"/>
    <w:rsid w:val="004C571B"/>
    <w:rsid w:val="004C5AF1"/>
    <w:rsid w:val="004C5E7D"/>
    <w:rsid w:val="004C6359"/>
    <w:rsid w:val="004C63E4"/>
    <w:rsid w:val="004C6633"/>
    <w:rsid w:val="004C6C70"/>
    <w:rsid w:val="004C6E10"/>
    <w:rsid w:val="004C7060"/>
    <w:rsid w:val="004D00A5"/>
    <w:rsid w:val="004D1132"/>
    <w:rsid w:val="004D1506"/>
    <w:rsid w:val="004D2B9D"/>
    <w:rsid w:val="004D2E04"/>
    <w:rsid w:val="004D2F26"/>
    <w:rsid w:val="004D324A"/>
    <w:rsid w:val="004D334A"/>
    <w:rsid w:val="004D3DC0"/>
    <w:rsid w:val="004D428A"/>
    <w:rsid w:val="004D4F60"/>
    <w:rsid w:val="004D55ED"/>
    <w:rsid w:val="004D5B7B"/>
    <w:rsid w:val="004D61C3"/>
    <w:rsid w:val="004D655A"/>
    <w:rsid w:val="004D7080"/>
    <w:rsid w:val="004D7A90"/>
    <w:rsid w:val="004E0D0C"/>
    <w:rsid w:val="004E0D90"/>
    <w:rsid w:val="004E0E6B"/>
    <w:rsid w:val="004E279E"/>
    <w:rsid w:val="004E2E4A"/>
    <w:rsid w:val="004E3056"/>
    <w:rsid w:val="004E54DA"/>
    <w:rsid w:val="004E59D3"/>
    <w:rsid w:val="004E6BEC"/>
    <w:rsid w:val="004E759C"/>
    <w:rsid w:val="004E7796"/>
    <w:rsid w:val="004F0E65"/>
    <w:rsid w:val="004F3025"/>
    <w:rsid w:val="004F3276"/>
    <w:rsid w:val="004F4094"/>
    <w:rsid w:val="004F46FB"/>
    <w:rsid w:val="004F50D3"/>
    <w:rsid w:val="004F58C1"/>
    <w:rsid w:val="004F70BB"/>
    <w:rsid w:val="004F7C1B"/>
    <w:rsid w:val="004F7D38"/>
    <w:rsid w:val="005005B2"/>
    <w:rsid w:val="00500D0F"/>
    <w:rsid w:val="00500EF1"/>
    <w:rsid w:val="005018D6"/>
    <w:rsid w:val="00501950"/>
    <w:rsid w:val="005028EA"/>
    <w:rsid w:val="00503235"/>
    <w:rsid w:val="00503951"/>
    <w:rsid w:val="005039E3"/>
    <w:rsid w:val="0050409F"/>
    <w:rsid w:val="0050481B"/>
    <w:rsid w:val="00506203"/>
    <w:rsid w:val="005067D3"/>
    <w:rsid w:val="005077BE"/>
    <w:rsid w:val="00507918"/>
    <w:rsid w:val="00510E2B"/>
    <w:rsid w:val="00512122"/>
    <w:rsid w:val="005126DA"/>
    <w:rsid w:val="00512C43"/>
    <w:rsid w:val="00513885"/>
    <w:rsid w:val="0051453C"/>
    <w:rsid w:val="00514829"/>
    <w:rsid w:val="00514BB4"/>
    <w:rsid w:val="00515909"/>
    <w:rsid w:val="00515D09"/>
    <w:rsid w:val="005178FF"/>
    <w:rsid w:val="005213D3"/>
    <w:rsid w:val="0052199A"/>
    <w:rsid w:val="005228F2"/>
    <w:rsid w:val="00522CB8"/>
    <w:rsid w:val="00522DF2"/>
    <w:rsid w:val="005235C0"/>
    <w:rsid w:val="00524F83"/>
    <w:rsid w:val="005254EF"/>
    <w:rsid w:val="00526627"/>
    <w:rsid w:val="0052757D"/>
    <w:rsid w:val="005278A1"/>
    <w:rsid w:val="00527A50"/>
    <w:rsid w:val="00530390"/>
    <w:rsid w:val="005308D7"/>
    <w:rsid w:val="00530C5F"/>
    <w:rsid w:val="00530CA1"/>
    <w:rsid w:val="00531274"/>
    <w:rsid w:val="00531288"/>
    <w:rsid w:val="00531518"/>
    <w:rsid w:val="00531E32"/>
    <w:rsid w:val="0053219A"/>
    <w:rsid w:val="00532352"/>
    <w:rsid w:val="00532D49"/>
    <w:rsid w:val="00532F86"/>
    <w:rsid w:val="00533111"/>
    <w:rsid w:val="00533A3F"/>
    <w:rsid w:val="00533DD8"/>
    <w:rsid w:val="00534717"/>
    <w:rsid w:val="00534A20"/>
    <w:rsid w:val="00535224"/>
    <w:rsid w:val="00535CB4"/>
    <w:rsid w:val="0053624B"/>
    <w:rsid w:val="0053684E"/>
    <w:rsid w:val="00537521"/>
    <w:rsid w:val="00537A06"/>
    <w:rsid w:val="00537B1D"/>
    <w:rsid w:val="00537B78"/>
    <w:rsid w:val="0054036E"/>
    <w:rsid w:val="00540E6B"/>
    <w:rsid w:val="00542529"/>
    <w:rsid w:val="00542A41"/>
    <w:rsid w:val="005438A5"/>
    <w:rsid w:val="00543B15"/>
    <w:rsid w:val="005442E7"/>
    <w:rsid w:val="00544853"/>
    <w:rsid w:val="00544931"/>
    <w:rsid w:val="0054525B"/>
    <w:rsid w:val="005456BC"/>
    <w:rsid w:val="005457F7"/>
    <w:rsid w:val="00546D49"/>
    <w:rsid w:val="0054700C"/>
    <w:rsid w:val="00547077"/>
    <w:rsid w:val="00547A25"/>
    <w:rsid w:val="00547B1B"/>
    <w:rsid w:val="00550044"/>
    <w:rsid w:val="00550F99"/>
    <w:rsid w:val="00552502"/>
    <w:rsid w:val="00552918"/>
    <w:rsid w:val="0055583D"/>
    <w:rsid w:val="005573BF"/>
    <w:rsid w:val="00557639"/>
    <w:rsid w:val="00557ED3"/>
    <w:rsid w:val="005602BE"/>
    <w:rsid w:val="00560688"/>
    <w:rsid w:val="00561E9E"/>
    <w:rsid w:val="0056206F"/>
    <w:rsid w:val="00562569"/>
    <w:rsid w:val="0056263D"/>
    <w:rsid w:val="00562D3A"/>
    <w:rsid w:val="005637C0"/>
    <w:rsid w:val="005639F8"/>
    <w:rsid w:val="00563BFF"/>
    <w:rsid w:val="005648C2"/>
    <w:rsid w:val="005651F8"/>
    <w:rsid w:val="0056666B"/>
    <w:rsid w:val="0056666C"/>
    <w:rsid w:val="00566DE2"/>
    <w:rsid w:val="0056702B"/>
    <w:rsid w:val="0056761C"/>
    <w:rsid w:val="005677F4"/>
    <w:rsid w:val="0057052A"/>
    <w:rsid w:val="00571B64"/>
    <w:rsid w:val="00571E05"/>
    <w:rsid w:val="00572464"/>
    <w:rsid w:val="00572650"/>
    <w:rsid w:val="00572AAB"/>
    <w:rsid w:val="00573603"/>
    <w:rsid w:val="00573EB8"/>
    <w:rsid w:val="00575090"/>
    <w:rsid w:val="005764CE"/>
    <w:rsid w:val="0057778C"/>
    <w:rsid w:val="0058042C"/>
    <w:rsid w:val="00580B16"/>
    <w:rsid w:val="00580DFB"/>
    <w:rsid w:val="00580FF9"/>
    <w:rsid w:val="00581910"/>
    <w:rsid w:val="00581EBE"/>
    <w:rsid w:val="0058291D"/>
    <w:rsid w:val="00583E8D"/>
    <w:rsid w:val="00583F44"/>
    <w:rsid w:val="0058417A"/>
    <w:rsid w:val="005846D1"/>
    <w:rsid w:val="00584CE3"/>
    <w:rsid w:val="00584DF9"/>
    <w:rsid w:val="00585D17"/>
    <w:rsid w:val="00585F39"/>
    <w:rsid w:val="00585F47"/>
    <w:rsid w:val="00586A1C"/>
    <w:rsid w:val="00587D70"/>
    <w:rsid w:val="00590C7E"/>
    <w:rsid w:val="00590EB1"/>
    <w:rsid w:val="00591830"/>
    <w:rsid w:val="00592313"/>
    <w:rsid w:val="0059254A"/>
    <w:rsid w:val="00593F0C"/>
    <w:rsid w:val="005940E5"/>
    <w:rsid w:val="0059497C"/>
    <w:rsid w:val="005949F1"/>
    <w:rsid w:val="0059542C"/>
    <w:rsid w:val="00595A12"/>
    <w:rsid w:val="00596E06"/>
    <w:rsid w:val="005971B4"/>
    <w:rsid w:val="005972ED"/>
    <w:rsid w:val="00597452"/>
    <w:rsid w:val="00597913"/>
    <w:rsid w:val="00597B0B"/>
    <w:rsid w:val="00597FA0"/>
    <w:rsid w:val="005A00F1"/>
    <w:rsid w:val="005A0EE3"/>
    <w:rsid w:val="005A10DA"/>
    <w:rsid w:val="005A1FB6"/>
    <w:rsid w:val="005A2367"/>
    <w:rsid w:val="005A2444"/>
    <w:rsid w:val="005A2A3F"/>
    <w:rsid w:val="005A2D91"/>
    <w:rsid w:val="005A2DD8"/>
    <w:rsid w:val="005A3427"/>
    <w:rsid w:val="005A5159"/>
    <w:rsid w:val="005A5C3F"/>
    <w:rsid w:val="005A5DEA"/>
    <w:rsid w:val="005A5FDD"/>
    <w:rsid w:val="005A6181"/>
    <w:rsid w:val="005A62EA"/>
    <w:rsid w:val="005A65C4"/>
    <w:rsid w:val="005A6C71"/>
    <w:rsid w:val="005A7AEC"/>
    <w:rsid w:val="005B068F"/>
    <w:rsid w:val="005B0822"/>
    <w:rsid w:val="005B0D7B"/>
    <w:rsid w:val="005B1AAF"/>
    <w:rsid w:val="005B295F"/>
    <w:rsid w:val="005B29C2"/>
    <w:rsid w:val="005B29E7"/>
    <w:rsid w:val="005B45C1"/>
    <w:rsid w:val="005B4781"/>
    <w:rsid w:val="005B495A"/>
    <w:rsid w:val="005B49B4"/>
    <w:rsid w:val="005B5443"/>
    <w:rsid w:val="005B5DAA"/>
    <w:rsid w:val="005B5F0A"/>
    <w:rsid w:val="005B61EA"/>
    <w:rsid w:val="005B75BD"/>
    <w:rsid w:val="005C04FF"/>
    <w:rsid w:val="005C0D1B"/>
    <w:rsid w:val="005C15E8"/>
    <w:rsid w:val="005C1685"/>
    <w:rsid w:val="005C19D0"/>
    <w:rsid w:val="005C19E9"/>
    <w:rsid w:val="005C32F1"/>
    <w:rsid w:val="005C3CFD"/>
    <w:rsid w:val="005C3DB3"/>
    <w:rsid w:val="005C3F47"/>
    <w:rsid w:val="005C425B"/>
    <w:rsid w:val="005C57D4"/>
    <w:rsid w:val="005C5DAE"/>
    <w:rsid w:val="005C640A"/>
    <w:rsid w:val="005C691F"/>
    <w:rsid w:val="005C7808"/>
    <w:rsid w:val="005C7BEA"/>
    <w:rsid w:val="005D08CB"/>
    <w:rsid w:val="005D1D36"/>
    <w:rsid w:val="005D21C7"/>
    <w:rsid w:val="005D2B96"/>
    <w:rsid w:val="005D2FB4"/>
    <w:rsid w:val="005D387E"/>
    <w:rsid w:val="005D69F8"/>
    <w:rsid w:val="005D6E77"/>
    <w:rsid w:val="005D71AF"/>
    <w:rsid w:val="005D7753"/>
    <w:rsid w:val="005D78F7"/>
    <w:rsid w:val="005D79A2"/>
    <w:rsid w:val="005E07EC"/>
    <w:rsid w:val="005E0E45"/>
    <w:rsid w:val="005E24CA"/>
    <w:rsid w:val="005E299B"/>
    <w:rsid w:val="005E2A77"/>
    <w:rsid w:val="005E3DC0"/>
    <w:rsid w:val="005E44BB"/>
    <w:rsid w:val="005E5779"/>
    <w:rsid w:val="005E5AE5"/>
    <w:rsid w:val="005E694F"/>
    <w:rsid w:val="005E69A1"/>
    <w:rsid w:val="005E75A4"/>
    <w:rsid w:val="005F064C"/>
    <w:rsid w:val="005F0830"/>
    <w:rsid w:val="005F0C23"/>
    <w:rsid w:val="005F0CC0"/>
    <w:rsid w:val="005F118E"/>
    <w:rsid w:val="005F2511"/>
    <w:rsid w:val="005F3674"/>
    <w:rsid w:val="005F4152"/>
    <w:rsid w:val="005F4181"/>
    <w:rsid w:val="005F41C3"/>
    <w:rsid w:val="005F44C0"/>
    <w:rsid w:val="005F4905"/>
    <w:rsid w:val="005F4FED"/>
    <w:rsid w:val="005F6864"/>
    <w:rsid w:val="005F6BC4"/>
    <w:rsid w:val="005F7752"/>
    <w:rsid w:val="0060049A"/>
    <w:rsid w:val="00602676"/>
    <w:rsid w:val="00603BF3"/>
    <w:rsid w:val="00604657"/>
    <w:rsid w:val="006049D1"/>
    <w:rsid w:val="00604F77"/>
    <w:rsid w:val="006053C9"/>
    <w:rsid w:val="00605AA0"/>
    <w:rsid w:val="00605EA9"/>
    <w:rsid w:val="00606019"/>
    <w:rsid w:val="0060687C"/>
    <w:rsid w:val="00606BD4"/>
    <w:rsid w:val="0060756D"/>
    <w:rsid w:val="00610C5F"/>
    <w:rsid w:val="00610DCC"/>
    <w:rsid w:val="006119CC"/>
    <w:rsid w:val="00611E6E"/>
    <w:rsid w:val="006120D4"/>
    <w:rsid w:val="00615079"/>
    <w:rsid w:val="006151E4"/>
    <w:rsid w:val="006152F0"/>
    <w:rsid w:val="00615379"/>
    <w:rsid w:val="00616396"/>
    <w:rsid w:val="00617CB3"/>
    <w:rsid w:val="0062040A"/>
    <w:rsid w:val="0062067C"/>
    <w:rsid w:val="006210EB"/>
    <w:rsid w:val="006214D4"/>
    <w:rsid w:val="00621641"/>
    <w:rsid w:val="006216D7"/>
    <w:rsid w:val="00622180"/>
    <w:rsid w:val="006225AC"/>
    <w:rsid w:val="00622A09"/>
    <w:rsid w:val="00622E6C"/>
    <w:rsid w:val="00623BE1"/>
    <w:rsid w:val="00623D3A"/>
    <w:rsid w:val="00624BFA"/>
    <w:rsid w:val="00624FC7"/>
    <w:rsid w:val="006252EE"/>
    <w:rsid w:val="006255BB"/>
    <w:rsid w:val="00626255"/>
    <w:rsid w:val="0062657B"/>
    <w:rsid w:val="00626A90"/>
    <w:rsid w:val="00630018"/>
    <w:rsid w:val="00630359"/>
    <w:rsid w:val="0063130B"/>
    <w:rsid w:val="00631439"/>
    <w:rsid w:val="00632334"/>
    <w:rsid w:val="00633306"/>
    <w:rsid w:val="00633812"/>
    <w:rsid w:val="006340D8"/>
    <w:rsid w:val="006343A1"/>
    <w:rsid w:val="0063446F"/>
    <w:rsid w:val="00635706"/>
    <w:rsid w:val="0063575A"/>
    <w:rsid w:val="00635866"/>
    <w:rsid w:val="006364DE"/>
    <w:rsid w:val="006364FF"/>
    <w:rsid w:val="006365FE"/>
    <w:rsid w:val="0063662C"/>
    <w:rsid w:val="00636768"/>
    <w:rsid w:val="0063744E"/>
    <w:rsid w:val="006374C6"/>
    <w:rsid w:val="0063757F"/>
    <w:rsid w:val="006379CA"/>
    <w:rsid w:val="006402F9"/>
    <w:rsid w:val="00640EB9"/>
    <w:rsid w:val="00640EED"/>
    <w:rsid w:val="0064186C"/>
    <w:rsid w:val="0064197C"/>
    <w:rsid w:val="00641B1F"/>
    <w:rsid w:val="006420C8"/>
    <w:rsid w:val="00642488"/>
    <w:rsid w:val="00642DBD"/>
    <w:rsid w:val="006459A4"/>
    <w:rsid w:val="00645AF4"/>
    <w:rsid w:val="0064617A"/>
    <w:rsid w:val="00646BFE"/>
    <w:rsid w:val="006504C5"/>
    <w:rsid w:val="00650BBB"/>
    <w:rsid w:val="00650E50"/>
    <w:rsid w:val="00651A92"/>
    <w:rsid w:val="00651D52"/>
    <w:rsid w:val="00651EBD"/>
    <w:rsid w:val="00654257"/>
    <w:rsid w:val="00655078"/>
    <w:rsid w:val="006562AC"/>
    <w:rsid w:val="0065737C"/>
    <w:rsid w:val="00657F14"/>
    <w:rsid w:val="0066040F"/>
    <w:rsid w:val="0066066E"/>
    <w:rsid w:val="0066231A"/>
    <w:rsid w:val="006626C0"/>
    <w:rsid w:val="00662CBA"/>
    <w:rsid w:val="00663697"/>
    <w:rsid w:val="00663731"/>
    <w:rsid w:val="0066373A"/>
    <w:rsid w:val="00664493"/>
    <w:rsid w:val="006647BB"/>
    <w:rsid w:val="00664A46"/>
    <w:rsid w:val="00664EAC"/>
    <w:rsid w:val="006664DB"/>
    <w:rsid w:val="00666569"/>
    <w:rsid w:val="00666CEB"/>
    <w:rsid w:val="00666D7D"/>
    <w:rsid w:val="00667365"/>
    <w:rsid w:val="00667645"/>
    <w:rsid w:val="00667661"/>
    <w:rsid w:val="006679C5"/>
    <w:rsid w:val="00667DCA"/>
    <w:rsid w:val="006710EE"/>
    <w:rsid w:val="0067139C"/>
    <w:rsid w:val="00671AA7"/>
    <w:rsid w:val="00671D1D"/>
    <w:rsid w:val="006724E1"/>
    <w:rsid w:val="006729BD"/>
    <w:rsid w:val="00673CC7"/>
    <w:rsid w:val="00673ED9"/>
    <w:rsid w:val="00674DE5"/>
    <w:rsid w:val="0067618A"/>
    <w:rsid w:val="0067645B"/>
    <w:rsid w:val="0067705D"/>
    <w:rsid w:val="0067709B"/>
    <w:rsid w:val="006773FC"/>
    <w:rsid w:val="0067756D"/>
    <w:rsid w:val="00677F3A"/>
    <w:rsid w:val="00680C48"/>
    <w:rsid w:val="006819AE"/>
    <w:rsid w:val="0068209A"/>
    <w:rsid w:val="006820A8"/>
    <w:rsid w:val="00682BE3"/>
    <w:rsid w:val="006835AA"/>
    <w:rsid w:val="00684113"/>
    <w:rsid w:val="00685B7F"/>
    <w:rsid w:val="00686BA9"/>
    <w:rsid w:val="00686C38"/>
    <w:rsid w:val="006873F4"/>
    <w:rsid w:val="00687CA7"/>
    <w:rsid w:val="00687D9F"/>
    <w:rsid w:val="00687E56"/>
    <w:rsid w:val="00690137"/>
    <w:rsid w:val="006903B0"/>
    <w:rsid w:val="0069060E"/>
    <w:rsid w:val="00691BC7"/>
    <w:rsid w:val="00691C35"/>
    <w:rsid w:val="0069281D"/>
    <w:rsid w:val="00692A6D"/>
    <w:rsid w:val="006939EC"/>
    <w:rsid w:val="00694024"/>
    <w:rsid w:val="00694206"/>
    <w:rsid w:val="006949F0"/>
    <w:rsid w:val="00694D37"/>
    <w:rsid w:val="006952B8"/>
    <w:rsid w:val="006956A9"/>
    <w:rsid w:val="00696DC9"/>
    <w:rsid w:val="00696E65"/>
    <w:rsid w:val="00697081"/>
    <w:rsid w:val="00697370"/>
    <w:rsid w:val="00697BCF"/>
    <w:rsid w:val="00697CDE"/>
    <w:rsid w:val="006A0336"/>
    <w:rsid w:val="006A081C"/>
    <w:rsid w:val="006A1B50"/>
    <w:rsid w:val="006A1DAA"/>
    <w:rsid w:val="006A1E65"/>
    <w:rsid w:val="006A2541"/>
    <w:rsid w:val="006A2722"/>
    <w:rsid w:val="006A29BE"/>
    <w:rsid w:val="006A38B7"/>
    <w:rsid w:val="006A3ECC"/>
    <w:rsid w:val="006A3F4D"/>
    <w:rsid w:val="006A51F9"/>
    <w:rsid w:val="006A58A0"/>
    <w:rsid w:val="006A67DA"/>
    <w:rsid w:val="006A7F31"/>
    <w:rsid w:val="006B0742"/>
    <w:rsid w:val="006B09F0"/>
    <w:rsid w:val="006B343F"/>
    <w:rsid w:val="006B4BEC"/>
    <w:rsid w:val="006B4C83"/>
    <w:rsid w:val="006B6093"/>
    <w:rsid w:val="006B672B"/>
    <w:rsid w:val="006B7064"/>
    <w:rsid w:val="006B74E2"/>
    <w:rsid w:val="006B79B1"/>
    <w:rsid w:val="006B7A64"/>
    <w:rsid w:val="006C111B"/>
    <w:rsid w:val="006C1811"/>
    <w:rsid w:val="006C1C04"/>
    <w:rsid w:val="006C2AE4"/>
    <w:rsid w:val="006C2FEC"/>
    <w:rsid w:val="006C33D7"/>
    <w:rsid w:val="006C3CB9"/>
    <w:rsid w:val="006C3E0A"/>
    <w:rsid w:val="006C4362"/>
    <w:rsid w:val="006C46A9"/>
    <w:rsid w:val="006C590A"/>
    <w:rsid w:val="006C64C4"/>
    <w:rsid w:val="006C796A"/>
    <w:rsid w:val="006C7E22"/>
    <w:rsid w:val="006D0121"/>
    <w:rsid w:val="006D1980"/>
    <w:rsid w:val="006D1AD8"/>
    <w:rsid w:val="006D1B67"/>
    <w:rsid w:val="006D2776"/>
    <w:rsid w:val="006D2A87"/>
    <w:rsid w:val="006D313A"/>
    <w:rsid w:val="006D3E65"/>
    <w:rsid w:val="006D4323"/>
    <w:rsid w:val="006D47D5"/>
    <w:rsid w:val="006D4B60"/>
    <w:rsid w:val="006D5723"/>
    <w:rsid w:val="006D58BF"/>
    <w:rsid w:val="006D5B2F"/>
    <w:rsid w:val="006D66B2"/>
    <w:rsid w:val="006D66C4"/>
    <w:rsid w:val="006D77CB"/>
    <w:rsid w:val="006D7810"/>
    <w:rsid w:val="006D7F75"/>
    <w:rsid w:val="006E085F"/>
    <w:rsid w:val="006E09FC"/>
    <w:rsid w:val="006E0B8B"/>
    <w:rsid w:val="006E0CB2"/>
    <w:rsid w:val="006E10F5"/>
    <w:rsid w:val="006E1CDE"/>
    <w:rsid w:val="006E1ED4"/>
    <w:rsid w:val="006E23FB"/>
    <w:rsid w:val="006E3833"/>
    <w:rsid w:val="006E6992"/>
    <w:rsid w:val="006E7BCD"/>
    <w:rsid w:val="006E7D0E"/>
    <w:rsid w:val="006F0778"/>
    <w:rsid w:val="006F0787"/>
    <w:rsid w:val="006F1C93"/>
    <w:rsid w:val="006F235C"/>
    <w:rsid w:val="006F29F9"/>
    <w:rsid w:val="006F2D31"/>
    <w:rsid w:val="006F3059"/>
    <w:rsid w:val="006F3557"/>
    <w:rsid w:val="006F36AC"/>
    <w:rsid w:val="006F3D19"/>
    <w:rsid w:val="006F4029"/>
    <w:rsid w:val="006F4157"/>
    <w:rsid w:val="006F51E2"/>
    <w:rsid w:val="006F6332"/>
    <w:rsid w:val="006F6A4E"/>
    <w:rsid w:val="006F6F72"/>
    <w:rsid w:val="006F75BF"/>
    <w:rsid w:val="006F774E"/>
    <w:rsid w:val="007000EF"/>
    <w:rsid w:val="007001A5"/>
    <w:rsid w:val="00701081"/>
    <w:rsid w:val="007012EF"/>
    <w:rsid w:val="00701706"/>
    <w:rsid w:val="007019D9"/>
    <w:rsid w:val="0070356D"/>
    <w:rsid w:val="00703868"/>
    <w:rsid w:val="0070411B"/>
    <w:rsid w:val="00704186"/>
    <w:rsid w:val="0070441F"/>
    <w:rsid w:val="007045C4"/>
    <w:rsid w:val="00704C83"/>
    <w:rsid w:val="007051EE"/>
    <w:rsid w:val="00705C5B"/>
    <w:rsid w:val="0070605A"/>
    <w:rsid w:val="007061A2"/>
    <w:rsid w:val="007065CD"/>
    <w:rsid w:val="007069A8"/>
    <w:rsid w:val="00706D6C"/>
    <w:rsid w:val="00707310"/>
    <w:rsid w:val="0070753B"/>
    <w:rsid w:val="00710059"/>
    <w:rsid w:val="00710B6B"/>
    <w:rsid w:val="00710E31"/>
    <w:rsid w:val="00711704"/>
    <w:rsid w:val="00711D71"/>
    <w:rsid w:val="00713760"/>
    <w:rsid w:val="00714E16"/>
    <w:rsid w:val="00714E2C"/>
    <w:rsid w:val="00715607"/>
    <w:rsid w:val="00715793"/>
    <w:rsid w:val="00716858"/>
    <w:rsid w:val="00717535"/>
    <w:rsid w:val="0071775E"/>
    <w:rsid w:val="007206F7"/>
    <w:rsid w:val="007208F8"/>
    <w:rsid w:val="00720ACE"/>
    <w:rsid w:val="00721486"/>
    <w:rsid w:val="0072158E"/>
    <w:rsid w:val="007220F7"/>
    <w:rsid w:val="00723168"/>
    <w:rsid w:val="00723348"/>
    <w:rsid w:val="00723442"/>
    <w:rsid w:val="00723986"/>
    <w:rsid w:val="007245F5"/>
    <w:rsid w:val="0072488B"/>
    <w:rsid w:val="00724B94"/>
    <w:rsid w:val="00724D0B"/>
    <w:rsid w:val="00725142"/>
    <w:rsid w:val="00725390"/>
    <w:rsid w:val="00725837"/>
    <w:rsid w:val="00726563"/>
    <w:rsid w:val="007268A4"/>
    <w:rsid w:val="00726AFF"/>
    <w:rsid w:val="00726CE9"/>
    <w:rsid w:val="00726F48"/>
    <w:rsid w:val="00727D0B"/>
    <w:rsid w:val="007302B3"/>
    <w:rsid w:val="00731267"/>
    <w:rsid w:val="00731F8F"/>
    <w:rsid w:val="00732103"/>
    <w:rsid w:val="0073223C"/>
    <w:rsid w:val="007322E8"/>
    <w:rsid w:val="007329C2"/>
    <w:rsid w:val="00732E0F"/>
    <w:rsid w:val="00733A25"/>
    <w:rsid w:val="00734255"/>
    <w:rsid w:val="00734627"/>
    <w:rsid w:val="00734C41"/>
    <w:rsid w:val="00734CD2"/>
    <w:rsid w:val="00736210"/>
    <w:rsid w:val="0073689B"/>
    <w:rsid w:val="007376B6"/>
    <w:rsid w:val="00740118"/>
    <w:rsid w:val="00740925"/>
    <w:rsid w:val="007410AF"/>
    <w:rsid w:val="0074192A"/>
    <w:rsid w:val="0074249D"/>
    <w:rsid w:val="0074318A"/>
    <w:rsid w:val="00743300"/>
    <w:rsid w:val="00743A5D"/>
    <w:rsid w:val="0074418B"/>
    <w:rsid w:val="00744BC7"/>
    <w:rsid w:val="00744C52"/>
    <w:rsid w:val="00745C1E"/>
    <w:rsid w:val="00746038"/>
    <w:rsid w:val="0074721A"/>
    <w:rsid w:val="007477DA"/>
    <w:rsid w:val="00747C97"/>
    <w:rsid w:val="00747FD6"/>
    <w:rsid w:val="00750317"/>
    <w:rsid w:val="007515D1"/>
    <w:rsid w:val="007515F0"/>
    <w:rsid w:val="0075196A"/>
    <w:rsid w:val="00751996"/>
    <w:rsid w:val="00751A07"/>
    <w:rsid w:val="00752D6B"/>
    <w:rsid w:val="00753248"/>
    <w:rsid w:val="0075325A"/>
    <w:rsid w:val="00753D87"/>
    <w:rsid w:val="007547D5"/>
    <w:rsid w:val="00754864"/>
    <w:rsid w:val="00754C83"/>
    <w:rsid w:val="00754CBA"/>
    <w:rsid w:val="00754F52"/>
    <w:rsid w:val="00754FAB"/>
    <w:rsid w:val="00755340"/>
    <w:rsid w:val="00756602"/>
    <w:rsid w:val="00756683"/>
    <w:rsid w:val="00757B3E"/>
    <w:rsid w:val="00757E41"/>
    <w:rsid w:val="0076020C"/>
    <w:rsid w:val="007607C2"/>
    <w:rsid w:val="00760D3A"/>
    <w:rsid w:val="00761441"/>
    <w:rsid w:val="0076151E"/>
    <w:rsid w:val="00761C5C"/>
    <w:rsid w:val="007625B9"/>
    <w:rsid w:val="00765702"/>
    <w:rsid w:val="00765F96"/>
    <w:rsid w:val="00765FA8"/>
    <w:rsid w:val="00766120"/>
    <w:rsid w:val="007678BE"/>
    <w:rsid w:val="00767DB8"/>
    <w:rsid w:val="0077091F"/>
    <w:rsid w:val="00771C04"/>
    <w:rsid w:val="00771E1C"/>
    <w:rsid w:val="00774C21"/>
    <w:rsid w:val="00774D11"/>
    <w:rsid w:val="00774D1A"/>
    <w:rsid w:val="0077523F"/>
    <w:rsid w:val="00775B12"/>
    <w:rsid w:val="00775B28"/>
    <w:rsid w:val="0077764C"/>
    <w:rsid w:val="0078079B"/>
    <w:rsid w:val="0078104D"/>
    <w:rsid w:val="00781B9E"/>
    <w:rsid w:val="00782422"/>
    <w:rsid w:val="00782EBC"/>
    <w:rsid w:val="00785282"/>
    <w:rsid w:val="00785509"/>
    <w:rsid w:val="00785CD6"/>
    <w:rsid w:val="00786A50"/>
    <w:rsid w:val="00786E6C"/>
    <w:rsid w:val="007903B7"/>
    <w:rsid w:val="007905B0"/>
    <w:rsid w:val="00790B5A"/>
    <w:rsid w:val="00791341"/>
    <w:rsid w:val="00791C80"/>
    <w:rsid w:val="0079208E"/>
    <w:rsid w:val="007924FE"/>
    <w:rsid w:val="00792B11"/>
    <w:rsid w:val="00792EC9"/>
    <w:rsid w:val="00793BD2"/>
    <w:rsid w:val="007942E1"/>
    <w:rsid w:val="007944AC"/>
    <w:rsid w:val="0079465E"/>
    <w:rsid w:val="00794D61"/>
    <w:rsid w:val="00794DF1"/>
    <w:rsid w:val="00795CAE"/>
    <w:rsid w:val="007962CC"/>
    <w:rsid w:val="00796A84"/>
    <w:rsid w:val="007971DF"/>
    <w:rsid w:val="007A010C"/>
    <w:rsid w:val="007A12EB"/>
    <w:rsid w:val="007A1499"/>
    <w:rsid w:val="007A1565"/>
    <w:rsid w:val="007A163F"/>
    <w:rsid w:val="007A1B6A"/>
    <w:rsid w:val="007A1F24"/>
    <w:rsid w:val="007A1FAB"/>
    <w:rsid w:val="007A4171"/>
    <w:rsid w:val="007A53BB"/>
    <w:rsid w:val="007A5850"/>
    <w:rsid w:val="007A6357"/>
    <w:rsid w:val="007A6A7F"/>
    <w:rsid w:val="007A718A"/>
    <w:rsid w:val="007A721C"/>
    <w:rsid w:val="007A72A5"/>
    <w:rsid w:val="007A754A"/>
    <w:rsid w:val="007A76FA"/>
    <w:rsid w:val="007A7E1C"/>
    <w:rsid w:val="007A7FB4"/>
    <w:rsid w:val="007B014B"/>
    <w:rsid w:val="007B0226"/>
    <w:rsid w:val="007B0618"/>
    <w:rsid w:val="007B0BAA"/>
    <w:rsid w:val="007B16F8"/>
    <w:rsid w:val="007B1B29"/>
    <w:rsid w:val="007B1DC2"/>
    <w:rsid w:val="007B2C6D"/>
    <w:rsid w:val="007B2C98"/>
    <w:rsid w:val="007B486F"/>
    <w:rsid w:val="007B4A33"/>
    <w:rsid w:val="007B4B81"/>
    <w:rsid w:val="007B547B"/>
    <w:rsid w:val="007B5BC9"/>
    <w:rsid w:val="007B6384"/>
    <w:rsid w:val="007B6FA4"/>
    <w:rsid w:val="007B76FF"/>
    <w:rsid w:val="007B7821"/>
    <w:rsid w:val="007B7D5A"/>
    <w:rsid w:val="007B7F5B"/>
    <w:rsid w:val="007C0CA6"/>
    <w:rsid w:val="007C0F90"/>
    <w:rsid w:val="007C193A"/>
    <w:rsid w:val="007C1F4B"/>
    <w:rsid w:val="007C2207"/>
    <w:rsid w:val="007C25BC"/>
    <w:rsid w:val="007C2DD1"/>
    <w:rsid w:val="007C2E32"/>
    <w:rsid w:val="007C360C"/>
    <w:rsid w:val="007C3742"/>
    <w:rsid w:val="007C416C"/>
    <w:rsid w:val="007C50B0"/>
    <w:rsid w:val="007C5142"/>
    <w:rsid w:val="007C5657"/>
    <w:rsid w:val="007C654C"/>
    <w:rsid w:val="007D1406"/>
    <w:rsid w:val="007D2015"/>
    <w:rsid w:val="007D3AFB"/>
    <w:rsid w:val="007D3E8E"/>
    <w:rsid w:val="007D45A2"/>
    <w:rsid w:val="007D4D58"/>
    <w:rsid w:val="007D5D65"/>
    <w:rsid w:val="007D6811"/>
    <w:rsid w:val="007D7990"/>
    <w:rsid w:val="007D7A35"/>
    <w:rsid w:val="007E0091"/>
    <w:rsid w:val="007E1A24"/>
    <w:rsid w:val="007E1C5B"/>
    <w:rsid w:val="007E27D7"/>
    <w:rsid w:val="007E31C3"/>
    <w:rsid w:val="007E3E4C"/>
    <w:rsid w:val="007E3FC2"/>
    <w:rsid w:val="007E4407"/>
    <w:rsid w:val="007E473F"/>
    <w:rsid w:val="007E52F0"/>
    <w:rsid w:val="007E5720"/>
    <w:rsid w:val="007E71A6"/>
    <w:rsid w:val="007E7399"/>
    <w:rsid w:val="007E7BAE"/>
    <w:rsid w:val="007F0D1F"/>
    <w:rsid w:val="007F11AB"/>
    <w:rsid w:val="007F1375"/>
    <w:rsid w:val="007F1FCC"/>
    <w:rsid w:val="007F3272"/>
    <w:rsid w:val="007F35B7"/>
    <w:rsid w:val="007F387F"/>
    <w:rsid w:val="007F3C0F"/>
    <w:rsid w:val="007F4C15"/>
    <w:rsid w:val="007F5121"/>
    <w:rsid w:val="007F518A"/>
    <w:rsid w:val="007F5335"/>
    <w:rsid w:val="007F63D2"/>
    <w:rsid w:val="007F67BA"/>
    <w:rsid w:val="007F6CA6"/>
    <w:rsid w:val="007F731D"/>
    <w:rsid w:val="007F7513"/>
    <w:rsid w:val="0080035E"/>
    <w:rsid w:val="00800B66"/>
    <w:rsid w:val="00801A71"/>
    <w:rsid w:val="008020CE"/>
    <w:rsid w:val="008023C7"/>
    <w:rsid w:val="00803204"/>
    <w:rsid w:val="0080323A"/>
    <w:rsid w:val="00803CFA"/>
    <w:rsid w:val="00803E60"/>
    <w:rsid w:val="008045E2"/>
    <w:rsid w:val="008049AF"/>
    <w:rsid w:val="00805B45"/>
    <w:rsid w:val="00805D7F"/>
    <w:rsid w:val="00806436"/>
    <w:rsid w:val="00807B59"/>
    <w:rsid w:val="00807F87"/>
    <w:rsid w:val="00810044"/>
    <w:rsid w:val="0081054E"/>
    <w:rsid w:val="00810B6B"/>
    <w:rsid w:val="00810FAD"/>
    <w:rsid w:val="0081140E"/>
    <w:rsid w:val="0081143F"/>
    <w:rsid w:val="0081178F"/>
    <w:rsid w:val="00811BA6"/>
    <w:rsid w:val="008125AF"/>
    <w:rsid w:val="00812EE1"/>
    <w:rsid w:val="00814AA4"/>
    <w:rsid w:val="00814F39"/>
    <w:rsid w:val="008152C3"/>
    <w:rsid w:val="00816D7F"/>
    <w:rsid w:val="00816D9C"/>
    <w:rsid w:val="00816DF5"/>
    <w:rsid w:val="008179A2"/>
    <w:rsid w:val="00817DF8"/>
    <w:rsid w:val="00820225"/>
    <w:rsid w:val="008213AC"/>
    <w:rsid w:val="0082183B"/>
    <w:rsid w:val="00821CA9"/>
    <w:rsid w:val="00822606"/>
    <w:rsid w:val="00822B1F"/>
    <w:rsid w:val="00822F08"/>
    <w:rsid w:val="00823593"/>
    <w:rsid w:val="008239BF"/>
    <w:rsid w:val="008246FB"/>
    <w:rsid w:val="008254A8"/>
    <w:rsid w:val="00825EA4"/>
    <w:rsid w:val="00826CD7"/>
    <w:rsid w:val="00827310"/>
    <w:rsid w:val="00830129"/>
    <w:rsid w:val="00830904"/>
    <w:rsid w:val="0083098F"/>
    <w:rsid w:val="00831505"/>
    <w:rsid w:val="008317A2"/>
    <w:rsid w:val="00831B61"/>
    <w:rsid w:val="00832085"/>
    <w:rsid w:val="0083231A"/>
    <w:rsid w:val="00834025"/>
    <w:rsid w:val="00834095"/>
    <w:rsid w:val="00834195"/>
    <w:rsid w:val="00834305"/>
    <w:rsid w:val="00835D5D"/>
    <w:rsid w:val="008377FE"/>
    <w:rsid w:val="00837B5A"/>
    <w:rsid w:val="00840256"/>
    <w:rsid w:val="008403AA"/>
    <w:rsid w:val="00840E38"/>
    <w:rsid w:val="0084101C"/>
    <w:rsid w:val="00841825"/>
    <w:rsid w:val="00841B1B"/>
    <w:rsid w:val="00842623"/>
    <w:rsid w:val="00842D66"/>
    <w:rsid w:val="00842EF8"/>
    <w:rsid w:val="0084374A"/>
    <w:rsid w:val="00844DCE"/>
    <w:rsid w:val="00845577"/>
    <w:rsid w:val="008458B9"/>
    <w:rsid w:val="00845B9F"/>
    <w:rsid w:val="00847991"/>
    <w:rsid w:val="00847D0D"/>
    <w:rsid w:val="008503F6"/>
    <w:rsid w:val="00850E18"/>
    <w:rsid w:val="00851048"/>
    <w:rsid w:val="0085144F"/>
    <w:rsid w:val="00852980"/>
    <w:rsid w:val="00855364"/>
    <w:rsid w:val="0085558F"/>
    <w:rsid w:val="0085576A"/>
    <w:rsid w:val="00855D9B"/>
    <w:rsid w:val="0085631B"/>
    <w:rsid w:val="008607BE"/>
    <w:rsid w:val="0086092D"/>
    <w:rsid w:val="00861810"/>
    <w:rsid w:val="0086186E"/>
    <w:rsid w:val="00862041"/>
    <w:rsid w:val="00862F17"/>
    <w:rsid w:val="008632DB"/>
    <w:rsid w:val="00864100"/>
    <w:rsid w:val="008641A7"/>
    <w:rsid w:val="00864B13"/>
    <w:rsid w:val="00864E2B"/>
    <w:rsid w:val="0086596F"/>
    <w:rsid w:val="008659F9"/>
    <w:rsid w:val="00865A55"/>
    <w:rsid w:val="00865E7F"/>
    <w:rsid w:val="00865FB3"/>
    <w:rsid w:val="008666A3"/>
    <w:rsid w:val="0086699B"/>
    <w:rsid w:val="00867174"/>
    <w:rsid w:val="00867C59"/>
    <w:rsid w:val="00871CAF"/>
    <w:rsid w:val="00872203"/>
    <w:rsid w:val="00872241"/>
    <w:rsid w:val="00872DB3"/>
    <w:rsid w:val="00872EE8"/>
    <w:rsid w:val="008732FD"/>
    <w:rsid w:val="0087341A"/>
    <w:rsid w:val="008736E4"/>
    <w:rsid w:val="00873949"/>
    <w:rsid w:val="00873CD4"/>
    <w:rsid w:val="00874C5B"/>
    <w:rsid w:val="00875938"/>
    <w:rsid w:val="00876507"/>
    <w:rsid w:val="0087650D"/>
    <w:rsid w:val="00876CD6"/>
    <w:rsid w:val="008778BC"/>
    <w:rsid w:val="00881379"/>
    <w:rsid w:val="0088157A"/>
    <w:rsid w:val="00881BC9"/>
    <w:rsid w:val="00881F2D"/>
    <w:rsid w:val="00882523"/>
    <w:rsid w:val="00882CC7"/>
    <w:rsid w:val="0088389A"/>
    <w:rsid w:val="00883DEE"/>
    <w:rsid w:val="008843B0"/>
    <w:rsid w:val="008847DA"/>
    <w:rsid w:val="008849CF"/>
    <w:rsid w:val="008854BB"/>
    <w:rsid w:val="0088602B"/>
    <w:rsid w:val="008866F2"/>
    <w:rsid w:val="00887A27"/>
    <w:rsid w:val="008900D9"/>
    <w:rsid w:val="0089074C"/>
    <w:rsid w:val="00891753"/>
    <w:rsid w:val="0089193A"/>
    <w:rsid w:val="00891DA1"/>
    <w:rsid w:val="00892199"/>
    <w:rsid w:val="008925AF"/>
    <w:rsid w:val="00893139"/>
    <w:rsid w:val="008931C7"/>
    <w:rsid w:val="008956AF"/>
    <w:rsid w:val="008957A1"/>
    <w:rsid w:val="00896004"/>
    <w:rsid w:val="00897264"/>
    <w:rsid w:val="00897A49"/>
    <w:rsid w:val="008A0022"/>
    <w:rsid w:val="008A0162"/>
    <w:rsid w:val="008A022A"/>
    <w:rsid w:val="008A0B7F"/>
    <w:rsid w:val="008A0C41"/>
    <w:rsid w:val="008A11E0"/>
    <w:rsid w:val="008A211F"/>
    <w:rsid w:val="008A2CF3"/>
    <w:rsid w:val="008A2E1C"/>
    <w:rsid w:val="008A3A7A"/>
    <w:rsid w:val="008A402D"/>
    <w:rsid w:val="008A4CD5"/>
    <w:rsid w:val="008A543A"/>
    <w:rsid w:val="008A602E"/>
    <w:rsid w:val="008A6093"/>
    <w:rsid w:val="008A647C"/>
    <w:rsid w:val="008A6650"/>
    <w:rsid w:val="008A7129"/>
    <w:rsid w:val="008A765B"/>
    <w:rsid w:val="008A7FFE"/>
    <w:rsid w:val="008B03F1"/>
    <w:rsid w:val="008B048C"/>
    <w:rsid w:val="008B0754"/>
    <w:rsid w:val="008B0A05"/>
    <w:rsid w:val="008B0FF0"/>
    <w:rsid w:val="008B13A9"/>
    <w:rsid w:val="008B1CDD"/>
    <w:rsid w:val="008B2448"/>
    <w:rsid w:val="008B2F55"/>
    <w:rsid w:val="008B304E"/>
    <w:rsid w:val="008B332C"/>
    <w:rsid w:val="008B3886"/>
    <w:rsid w:val="008B38F4"/>
    <w:rsid w:val="008B3B29"/>
    <w:rsid w:val="008B3FFD"/>
    <w:rsid w:val="008B41F7"/>
    <w:rsid w:val="008B4877"/>
    <w:rsid w:val="008B5DDE"/>
    <w:rsid w:val="008B6487"/>
    <w:rsid w:val="008B698C"/>
    <w:rsid w:val="008B6BCE"/>
    <w:rsid w:val="008B6D6B"/>
    <w:rsid w:val="008B6F60"/>
    <w:rsid w:val="008B760B"/>
    <w:rsid w:val="008C056B"/>
    <w:rsid w:val="008C0579"/>
    <w:rsid w:val="008C08F4"/>
    <w:rsid w:val="008C0CEA"/>
    <w:rsid w:val="008C0CF9"/>
    <w:rsid w:val="008C1A68"/>
    <w:rsid w:val="008C26E4"/>
    <w:rsid w:val="008C27C6"/>
    <w:rsid w:val="008C27F9"/>
    <w:rsid w:val="008C2B3D"/>
    <w:rsid w:val="008C3388"/>
    <w:rsid w:val="008C3996"/>
    <w:rsid w:val="008C4DE9"/>
    <w:rsid w:val="008C5456"/>
    <w:rsid w:val="008C555F"/>
    <w:rsid w:val="008C57BE"/>
    <w:rsid w:val="008C5E21"/>
    <w:rsid w:val="008C65C4"/>
    <w:rsid w:val="008C78A8"/>
    <w:rsid w:val="008D0036"/>
    <w:rsid w:val="008D0478"/>
    <w:rsid w:val="008D0897"/>
    <w:rsid w:val="008D0A42"/>
    <w:rsid w:val="008D0E15"/>
    <w:rsid w:val="008D108D"/>
    <w:rsid w:val="008D1204"/>
    <w:rsid w:val="008D17E2"/>
    <w:rsid w:val="008D1982"/>
    <w:rsid w:val="008D2A66"/>
    <w:rsid w:val="008D2CC8"/>
    <w:rsid w:val="008D39C7"/>
    <w:rsid w:val="008D459A"/>
    <w:rsid w:val="008D4BA3"/>
    <w:rsid w:val="008D59BC"/>
    <w:rsid w:val="008D773F"/>
    <w:rsid w:val="008D7C35"/>
    <w:rsid w:val="008D7C82"/>
    <w:rsid w:val="008E0427"/>
    <w:rsid w:val="008E0BA8"/>
    <w:rsid w:val="008E2C49"/>
    <w:rsid w:val="008E2DEB"/>
    <w:rsid w:val="008E4217"/>
    <w:rsid w:val="008E455E"/>
    <w:rsid w:val="008E50F9"/>
    <w:rsid w:val="008E52EC"/>
    <w:rsid w:val="008E6059"/>
    <w:rsid w:val="008E643F"/>
    <w:rsid w:val="008E64AD"/>
    <w:rsid w:val="008E6C31"/>
    <w:rsid w:val="008E756A"/>
    <w:rsid w:val="008F06A9"/>
    <w:rsid w:val="008F0E31"/>
    <w:rsid w:val="008F1141"/>
    <w:rsid w:val="008F17CD"/>
    <w:rsid w:val="008F1B23"/>
    <w:rsid w:val="008F21C1"/>
    <w:rsid w:val="008F2210"/>
    <w:rsid w:val="008F26D2"/>
    <w:rsid w:val="008F29E4"/>
    <w:rsid w:val="008F2F17"/>
    <w:rsid w:val="008F3F42"/>
    <w:rsid w:val="008F536C"/>
    <w:rsid w:val="008F5447"/>
    <w:rsid w:val="008F5C16"/>
    <w:rsid w:val="008F5D19"/>
    <w:rsid w:val="008F6220"/>
    <w:rsid w:val="008F6846"/>
    <w:rsid w:val="008F6DD8"/>
    <w:rsid w:val="008F6E43"/>
    <w:rsid w:val="008F73ED"/>
    <w:rsid w:val="009001EF"/>
    <w:rsid w:val="00901177"/>
    <w:rsid w:val="00901BBC"/>
    <w:rsid w:val="009023A0"/>
    <w:rsid w:val="00902EBF"/>
    <w:rsid w:val="009035EE"/>
    <w:rsid w:val="00903810"/>
    <w:rsid w:val="0090396F"/>
    <w:rsid w:val="009041D4"/>
    <w:rsid w:val="00905178"/>
    <w:rsid w:val="00906765"/>
    <w:rsid w:val="009069DC"/>
    <w:rsid w:val="00906CD3"/>
    <w:rsid w:val="0090705D"/>
    <w:rsid w:val="0090721C"/>
    <w:rsid w:val="00910946"/>
    <w:rsid w:val="00910B8A"/>
    <w:rsid w:val="00912376"/>
    <w:rsid w:val="0091504A"/>
    <w:rsid w:val="00915AED"/>
    <w:rsid w:val="00915F11"/>
    <w:rsid w:val="00916F6B"/>
    <w:rsid w:val="0091719D"/>
    <w:rsid w:val="009173F2"/>
    <w:rsid w:val="00917FA4"/>
    <w:rsid w:val="0092082E"/>
    <w:rsid w:val="00920FEC"/>
    <w:rsid w:val="00921E99"/>
    <w:rsid w:val="0092222F"/>
    <w:rsid w:val="009227F2"/>
    <w:rsid w:val="00923C23"/>
    <w:rsid w:val="0092569C"/>
    <w:rsid w:val="009262B4"/>
    <w:rsid w:val="009264C7"/>
    <w:rsid w:val="009273FB"/>
    <w:rsid w:val="00930083"/>
    <w:rsid w:val="009303C4"/>
    <w:rsid w:val="009307F5"/>
    <w:rsid w:val="0093201C"/>
    <w:rsid w:val="009320C0"/>
    <w:rsid w:val="00932227"/>
    <w:rsid w:val="00932C17"/>
    <w:rsid w:val="009335F9"/>
    <w:rsid w:val="00933826"/>
    <w:rsid w:val="00933BE1"/>
    <w:rsid w:val="00934943"/>
    <w:rsid w:val="00934A7E"/>
    <w:rsid w:val="0093547E"/>
    <w:rsid w:val="0093581C"/>
    <w:rsid w:val="009359F7"/>
    <w:rsid w:val="00935B54"/>
    <w:rsid w:val="00935EC9"/>
    <w:rsid w:val="009365AD"/>
    <w:rsid w:val="009369EE"/>
    <w:rsid w:val="00940012"/>
    <w:rsid w:val="009400B8"/>
    <w:rsid w:val="00940B72"/>
    <w:rsid w:val="00941246"/>
    <w:rsid w:val="00941318"/>
    <w:rsid w:val="009416FF"/>
    <w:rsid w:val="00941AA8"/>
    <w:rsid w:val="00942A86"/>
    <w:rsid w:val="00942C26"/>
    <w:rsid w:val="009436F2"/>
    <w:rsid w:val="00943DBC"/>
    <w:rsid w:val="009441E3"/>
    <w:rsid w:val="00945407"/>
    <w:rsid w:val="009459D1"/>
    <w:rsid w:val="009467F3"/>
    <w:rsid w:val="00950353"/>
    <w:rsid w:val="00952224"/>
    <w:rsid w:val="00952267"/>
    <w:rsid w:val="009525F6"/>
    <w:rsid w:val="00952731"/>
    <w:rsid w:val="00952F33"/>
    <w:rsid w:val="0095357E"/>
    <w:rsid w:val="00954526"/>
    <w:rsid w:val="009547A8"/>
    <w:rsid w:val="00954901"/>
    <w:rsid w:val="00954FDA"/>
    <w:rsid w:val="00955AFD"/>
    <w:rsid w:val="0095615B"/>
    <w:rsid w:val="0095660A"/>
    <w:rsid w:val="009566DF"/>
    <w:rsid w:val="00957B9C"/>
    <w:rsid w:val="009604F0"/>
    <w:rsid w:val="009605FE"/>
    <w:rsid w:val="00960848"/>
    <w:rsid w:val="0096167E"/>
    <w:rsid w:val="00961DB9"/>
    <w:rsid w:val="00961EA0"/>
    <w:rsid w:val="009635E9"/>
    <w:rsid w:val="00963C13"/>
    <w:rsid w:val="00964CB0"/>
    <w:rsid w:val="009654D0"/>
    <w:rsid w:val="00965675"/>
    <w:rsid w:val="0096577C"/>
    <w:rsid w:val="00965791"/>
    <w:rsid w:val="00965DFB"/>
    <w:rsid w:val="00966A53"/>
    <w:rsid w:val="0096750B"/>
    <w:rsid w:val="0097075E"/>
    <w:rsid w:val="009718BA"/>
    <w:rsid w:val="00972285"/>
    <w:rsid w:val="00972307"/>
    <w:rsid w:val="00972EB8"/>
    <w:rsid w:val="0097359A"/>
    <w:rsid w:val="00973613"/>
    <w:rsid w:val="00973BD9"/>
    <w:rsid w:val="00975346"/>
    <w:rsid w:val="00975FFE"/>
    <w:rsid w:val="00976A8E"/>
    <w:rsid w:val="00976B58"/>
    <w:rsid w:val="00977038"/>
    <w:rsid w:val="00977945"/>
    <w:rsid w:val="0098210E"/>
    <w:rsid w:val="00982481"/>
    <w:rsid w:val="00982588"/>
    <w:rsid w:val="009827CA"/>
    <w:rsid w:val="0098461C"/>
    <w:rsid w:val="00984E3B"/>
    <w:rsid w:val="009853B1"/>
    <w:rsid w:val="00985514"/>
    <w:rsid w:val="00986EE9"/>
    <w:rsid w:val="00987EF0"/>
    <w:rsid w:val="00990023"/>
    <w:rsid w:val="00990311"/>
    <w:rsid w:val="00990959"/>
    <w:rsid w:val="00990DE0"/>
    <w:rsid w:val="009912EA"/>
    <w:rsid w:val="0099196F"/>
    <w:rsid w:val="00991B92"/>
    <w:rsid w:val="009922C6"/>
    <w:rsid w:val="00993EF9"/>
    <w:rsid w:val="00993FB4"/>
    <w:rsid w:val="009942B9"/>
    <w:rsid w:val="009949B1"/>
    <w:rsid w:val="00995106"/>
    <w:rsid w:val="009954CF"/>
    <w:rsid w:val="00995A79"/>
    <w:rsid w:val="009965AE"/>
    <w:rsid w:val="00996EEE"/>
    <w:rsid w:val="0099712C"/>
    <w:rsid w:val="00997ED7"/>
    <w:rsid w:val="009A0D71"/>
    <w:rsid w:val="009A1B18"/>
    <w:rsid w:val="009A1BA7"/>
    <w:rsid w:val="009A23F7"/>
    <w:rsid w:val="009A2EF7"/>
    <w:rsid w:val="009A30B1"/>
    <w:rsid w:val="009A354B"/>
    <w:rsid w:val="009A3562"/>
    <w:rsid w:val="009A3896"/>
    <w:rsid w:val="009A3F04"/>
    <w:rsid w:val="009A4EE1"/>
    <w:rsid w:val="009A5FE1"/>
    <w:rsid w:val="009A6692"/>
    <w:rsid w:val="009A6908"/>
    <w:rsid w:val="009A7805"/>
    <w:rsid w:val="009B0A78"/>
    <w:rsid w:val="009B1AB7"/>
    <w:rsid w:val="009B208C"/>
    <w:rsid w:val="009B2624"/>
    <w:rsid w:val="009B28B2"/>
    <w:rsid w:val="009B3C07"/>
    <w:rsid w:val="009B598D"/>
    <w:rsid w:val="009B7B3C"/>
    <w:rsid w:val="009B7CDE"/>
    <w:rsid w:val="009B7F7F"/>
    <w:rsid w:val="009C0147"/>
    <w:rsid w:val="009C0636"/>
    <w:rsid w:val="009C0654"/>
    <w:rsid w:val="009C0CA9"/>
    <w:rsid w:val="009C0CC4"/>
    <w:rsid w:val="009C1618"/>
    <w:rsid w:val="009C1D12"/>
    <w:rsid w:val="009C2E2E"/>
    <w:rsid w:val="009C4729"/>
    <w:rsid w:val="009C4893"/>
    <w:rsid w:val="009C5FDF"/>
    <w:rsid w:val="009C62B5"/>
    <w:rsid w:val="009C74F6"/>
    <w:rsid w:val="009C795D"/>
    <w:rsid w:val="009C79F9"/>
    <w:rsid w:val="009C7E83"/>
    <w:rsid w:val="009D0167"/>
    <w:rsid w:val="009D0D27"/>
    <w:rsid w:val="009D1920"/>
    <w:rsid w:val="009D2134"/>
    <w:rsid w:val="009D2AC2"/>
    <w:rsid w:val="009D2D44"/>
    <w:rsid w:val="009D3EB0"/>
    <w:rsid w:val="009D4DF5"/>
    <w:rsid w:val="009D5D2F"/>
    <w:rsid w:val="009D5DFF"/>
    <w:rsid w:val="009D70B5"/>
    <w:rsid w:val="009E0712"/>
    <w:rsid w:val="009E089A"/>
    <w:rsid w:val="009E0BE3"/>
    <w:rsid w:val="009E0CDC"/>
    <w:rsid w:val="009E0FDF"/>
    <w:rsid w:val="009E107F"/>
    <w:rsid w:val="009E13AD"/>
    <w:rsid w:val="009E13BD"/>
    <w:rsid w:val="009E19B4"/>
    <w:rsid w:val="009E26BB"/>
    <w:rsid w:val="009E35A0"/>
    <w:rsid w:val="009E36B1"/>
    <w:rsid w:val="009E46B2"/>
    <w:rsid w:val="009E4A43"/>
    <w:rsid w:val="009E5000"/>
    <w:rsid w:val="009E5025"/>
    <w:rsid w:val="009E53B1"/>
    <w:rsid w:val="009E6719"/>
    <w:rsid w:val="009E6DA9"/>
    <w:rsid w:val="009E7FA8"/>
    <w:rsid w:val="009F0603"/>
    <w:rsid w:val="009F0977"/>
    <w:rsid w:val="009F2180"/>
    <w:rsid w:val="009F25F0"/>
    <w:rsid w:val="009F3BE3"/>
    <w:rsid w:val="009F3C76"/>
    <w:rsid w:val="009F3E52"/>
    <w:rsid w:val="009F3EC2"/>
    <w:rsid w:val="009F4025"/>
    <w:rsid w:val="009F4156"/>
    <w:rsid w:val="009F5945"/>
    <w:rsid w:val="009F5E83"/>
    <w:rsid w:val="009F632D"/>
    <w:rsid w:val="009F6485"/>
    <w:rsid w:val="009F68D5"/>
    <w:rsid w:val="009F7404"/>
    <w:rsid w:val="009F77E8"/>
    <w:rsid w:val="009F7BB0"/>
    <w:rsid w:val="009F7E40"/>
    <w:rsid w:val="00A001E5"/>
    <w:rsid w:val="00A01E4A"/>
    <w:rsid w:val="00A0407D"/>
    <w:rsid w:val="00A04183"/>
    <w:rsid w:val="00A04A13"/>
    <w:rsid w:val="00A04BF0"/>
    <w:rsid w:val="00A05DDC"/>
    <w:rsid w:val="00A0708E"/>
    <w:rsid w:val="00A071E5"/>
    <w:rsid w:val="00A073D6"/>
    <w:rsid w:val="00A073DE"/>
    <w:rsid w:val="00A07769"/>
    <w:rsid w:val="00A107D5"/>
    <w:rsid w:val="00A10A09"/>
    <w:rsid w:val="00A10B8A"/>
    <w:rsid w:val="00A1201B"/>
    <w:rsid w:val="00A121C0"/>
    <w:rsid w:val="00A12AF3"/>
    <w:rsid w:val="00A135A9"/>
    <w:rsid w:val="00A13622"/>
    <w:rsid w:val="00A142B6"/>
    <w:rsid w:val="00A14789"/>
    <w:rsid w:val="00A147A1"/>
    <w:rsid w:val="00A159A3"/>
    <w:rsid w:val="00A1611A"/>
    <w:rsid w:val="00A16561"/>
    <w:rsid w:val="00A16AF8"/>
    <w:rsid w:val="00A171FA"/>
    <w:rsid w:val="00A20AA7"/>
    <w:rsid w:val="00A211AB"/>
    <w:rsid w:val="00A21D39"/>
    <w:rsid w:val="00A222B4"/>
    <w:rsid w:val="00A224EE"/>
    <w:rsid w:val="00A2254D"/>
    <w:rsid w:val="00A2288B"/>
    <w:rsid w:val="00A23450"/>
    <w:rsid w:val="00A24228"/>
    <w:rsid w:val="00A2426B"/>
    <w:rsid w:val="00A244D3"/>
    <w:rsid w:val="00A25634"/>
    <w:rsid w:val="00A26490"/>
    <w:rsid w:val="00A26F51"/>
    <w:rsid w:val="00A27064"/>
    <w:rsid w:val="00A2720F"/>
    <w:rsid w:val="00A2794D"/>
    <w:rsid w:val="00A27CDE"/>
    <w:rsid w:val="00A27DE1"/>
    <w:rsid w:val="00A3019E"/>
    <w:rsid w:val="00A31370"/>
    <w:rsid w:val="00A31944"/>
    <w:rsid w:val="00A31FE7"/>
    <w:rsid w:val="00A32C57"/>
    <w:rsid w:val="00A33014"/>
    <w:rsid w:val="00A33CC8"/>
    <w:rsid w:val="00A34510"/>
    <w:rsid w:val="00A3489C"/>
    <w:rsid w:val="00A35911"/>
    <w:rsid w:val="00A35E52"/>
    <w:rsid w:val="00A3630F"/>
    <w:rsid w:val="00A36372"/>
    <w:rsid w:val="00A366A9"/>
    <w:rsid w:val="00A3707E"/>
    <w:rsid w:val="00A37534"/>
    <w:rsid w:val="00A37799"/>
    <w:rsid w:val="00A37E70"/>
    <w:rsid w:val="00A4069A"/>
    <w:rsid w:val="00A418DE"/>
    <w:rsid w:val="00A4229B"/>
    <w:rsid w:val="00A4268A"/>
    <w:rsid w:val="00A42FB6"/>
    <w:rsid w:val="00A43238"/>
    <w:rsid w:val="00A448EC"/>
    <w:rsid w:val="00A44A5B"/>
    <w:rsid w:val="00A45172"/>
    <w:rsid w:val="00A453BC"/>
    <w:rsid w:val="00A459F5"/>
    <w:rsid w:val="00A461D5"/>
    <w:rsid w:val="00A47C3F"/>
    <w:rsid w:val="00A50013"/>
    <w:rsid w:val="00A509C9"/>
    <w:rsid w:val="00A50D5A"/>
    <w:rsid w:val="00A5107A"/>
    <w:rsid w:val="00A519BB"/>
    <w:rsid w:val="00A52644"/>
    <w:rsid w:val="00A5280B"/>
    <w:rsid w:val="00A550FB"/>
    <w:rsid w:val="00A55BD2"/>
    <w:rsid w:val="00A56564"/>
    <w:rsid w:val="00A56858"/>
    <w:rsid w:val="00A568D8"/>
    <w:rsid w:val="00A56B2E"/>
    <w:rsid w:val="00A56DF7"/>
    <w:rsid w:val="00A572BA"/>
    <w:rsid w:val="00A5742A"/>
    <w:rsid w:val="00A57785"/>
    <w:rsid w:val="00A6077E"/>
    <w:rsid w:val="00A607BF"/>
    <w:rsid w:val="00A60996"/>
    <w:rsid w:val="00A61D46"/>
    <w:rsid w:val="00A62344"/>
    <w:rsid w:val="00A6242A"/>
    <w:rsid w:val="00A6288F"/>
    <w:rsid w:val="00A6359A"/>
    <w:rsid w:val="00A63688"/>
    <w:rsid w:val="00A63CBF"/>
    <w:rsid w:val="00A640FE"/>
    <w:rsid w:val="00A64693"/>
    <w:rsid w:val="00A64DE4"/>
    <w:rsid w:val="00A65306"/>
    <w:rsid w:val="00A65375"/>
    <w:rsid w:val="00A65B74"/>
    <w:rsid w:val="00A66017"/>
    <w:rsid w:val="00A663CA"/>
    <w:rsid w:val="00A66649"/>
    <w:rsid w:val="00A66853"/>
    <w:rsid w:val="00A672EA"/>
    <w:rsid w:val="00A67348"/>
    <w:rsid w:val="00A67B01"/>
    <w:rsid w:val="00A67D3F"/>
    <w:rsid w:val="00A704FF"/>
    <w:rsid w:val="00A71C61"/>
    <w:rsid w:val="00A71D2F"/>
    <w:rsid w:val="00A71D92"/>
    <w:rsid w:val="00A7262F"/>
    <w:rsid w:val="00A72B73"/>
    <w:rsid w:val="00A72D64"/>
    <w:rsid w:val="00A7364A"/>
    <w:rsid w:val="00A751EE"/>
    <w:rsid w:val="00A753A2"/>
    <w:rsid w:val="00A75F77"/>
    <w:rsid w:val="00A76548"/>
    <w:rsid w:val="00A76C3D"/>
    <w:rsid w:val="00A76D54"/>
    <w:rsid w:val="00A774F0"/>
    <w:rsid w:val="00A776E6"/>
    <w:rsid w:val="00A77797"/>
    <w:rsid w:val="00A77824"/>
    <w:rsid w:val="00A77BDF"/>
    <w:rsid w:val="00A809F8"/>
    <w:rsid w:val="00A80DEA"/>
    <w:rsid w:val="00A81BE0"/>
    <w:rsid w:val="00A81EAB"/>
    <w:rsid w:val="00A83FAE"/>
    <w:rsid w:val="00A85E30"/>
    <w:rsid w:val="00A8609C"/>
    <w:rsid w:val="00A86E7B"/>
    <w:rsid w:val="00A87AF2"/>
    <w:rsid w:val="00A9152B"/>
    <w:rsid w:val="00A91FE5"/>
    <w:rsid w:val="00A92190"/>
    <w:rsid w:val="00A92514"/>
    <w:rsid w:val="00A929F8"/>
    <w:rsid w:val="00A92B92"/>
    <w:rsid w:val="00A92C81"/>
    <w:rsid w:val="00A92F9A"/>
    <w:rsid w:val="00A92FB3"/>
    <w:rsid w:val="00A93387"/>
    <w:rsid w:val="00A936AE"/>
    <w:rsid w:val="00A93EFC"/>
    <w:rsid w:val="00A9451E"/>
    <w:rsid w:val="00A94BC2"/>
    <w:rsid w:val="00A94DF2"/>
    <w:rsid w:val="00A952D2"/>
    <w:rsid w:val="00A95D0A"/>
    <w:rsid w:val="00A96083"/>
    <w:rsid w:val="00A97E1C"/>
    <w:rsid w:val="00AA00E5"/>
    <w:rsid w:val="00AA0CCF"/>
    <w:rsid w:val="00AA12D0"/>
    <w:rsid w:val="00AA185A"/>
    <w:rsid w:val="00AA1D9E"/>
    <w:rsid w:val="00AA3126"/>
    <w:rsid w:val="00AA3E4F"/>
    <w:rsid w:val="00AA4701"/>
    <w:rsid w:val="00AA4C34"/>
    <w:rsid w:val="00AA4F89"/>
    <w:rsid w:val="00AA516F"/>
    <w:rsid w:val="00AA5B8E"/>
    <w:rsid w:val="00AA6847"/>
    <w:rsid w:val="00AA6B73"/>
    <w:rsid w:val="00AB0F27"/>
    <w:rsid w:val="00AB1F7B"/>
    <w:rsid w:val="00AB1FCA"/>
    <w:rsid w:val="00AB229C"/>
    <w:rsid w:val="00AB33BD"/>
    <w:rsid w:val="00AB341E"/>
    <w:rsid w:val="00AB34AC"/>
    <w:rsid w:val="00AB34BC"/>
    <w:rsid w:val="00AB3BC7"/>
    <w:rsid w:val="00AB3FAB"/>
    <w:rsid w:val="00AB4C6E"/>
    <w:rsid w:val="00AB4E29"/>
    <w:rsid w:val="00AB534A"/>
    <w:rsid w:val="00AB5671"/>
    <w:rsid w:val="00AB6012"/>
    <w:rsid w:val="00AB70B2"/>
    <w:rsid w:val="00AB7558"/>
    <w:rsid w:val="00AB7C7D"/>
    <w:rsid w:val="00AC01AA"/>
    <w:rsid w:val="00AC0A5D"/>
    <w:rsid w:val="00AC1059"/>
    <w:rsid w:val="00AC237A"/>
    <w:rsid w:val="00AC270F"/>
    <w:rsid w:val="00AC3B2F"/>
    <w:rsid w:val="00AC3B42"/>
    <w:rsid w:val="00AC3BBC"/>
    <w:rsid w:val="00AC40DE"/>
    <w:rsid w:val="00AC4177"/>
    <w:rsid w:val="00AC4B33"/>
    <w:rsid w:val="00AC4DA1"/>
    <w:rsid w:val="00AC51D7"/>
    <w:rsid w:val="00AC575C"/>
    <w:rsid w:val="00AC5A65"/>
    <w:rsid w:val="00AC5A73"/>
    <w:rsid w:val="00AC65CF"/>
    <w:rsid w:val="00AC6A8C"/>
    <w:rsid w:val="00AC77DF"/>
    <w:rsid w:val="00AC78E3"/>
    <w:rsid w:val="00AC7B29"/>
    <w:rsid w:val="00AC7ED2"/>
    <w:rsid w:val="00AD0A14"/>
    <w:rsid w:val="00AD10AE"/>
    <w:rsid w:val="00AD14C2"/>
    <w:rsid w:val="00AD1802"/>
    <w:rsid w:val="00AD2A70"/>
    <w:rsid w:val="00AD30E3"/>
    <w:rsid w:val="00AD36F9"/>
    <w:rsid w:val="00AD4007"/>
    <w:rsid w:val="00AD49E1"/>
    <w:rsid w:val="00AD5AAC"/>
    <w:rsid w:val="00AD6662"/>
    <w:rsid w:val="00AD68B9"/>
    <w:rsid w:val="00AD70DE"/>
    <w:rsid w:val="00AD7726"/>
    <w:rsid w:val="00AD7C9B"/>
    <w:rsid w:val="00AE004B"/>
    <w:rsid w:val="00AE01C6"/>
    <w:rsid w:val="00AE090B"/>
    <w:rsid w:val="00AE0D1A"/>
    <w:rsid w:val="00AE1F98"/>
    <w:rsid w:val="00AE2BB8"/>
    <w:rsid w:val="00AE3061"/>
    <w:rsid w:val="00AE3A96"/>
    <w:rsid w:val="00AE3C32"/>
    <w:rsid w:val="00AE3FBC"/>
    <w:rsid w:val="00AE3FCC"/>
    <w:rsid w:val="00AE4298"/>
    <w:rsid w:val="00AE4BD7"/>
    <w:rsid w:val="00AE52DF"/>
    <w:rsid w:val="00AE6CAD"/>
    <w:rsid w:val="00AE6DBA"/>
    <w:rsid w:val="00AE774D"/>
    <w:rsid w:val="00AE78DC"/>
    <w:rsid w:val="00AE7A1D"/>
    <w:rsid w:val="00AF00E7"/>
    <w:rsid w:val="00AF11A0"/>
    <w:rsid w:val="00AF1315"/>
    <w:rsid w:val="00AF19F0"/>
    <w:rsid w:val="00AF2373"/>
    <w:rsid w:val="00AF29E5"/>
    <w:rsid w:val="00AF2DDE"/>
    <w:rsid w:val="00AF3557"/>
    <w:rsid w:val="00AF42DA"/>
    <w:rsid w:val="00AF43D4"/>
    <w:rsid w:val="00AF4424"/>
    <w:rsid w:val="00AF4439"/>
    <w:rsid w:val="00AF502F"/>
    <w:rsid w:val="00AF5149"/>
    <w:rsid w:val="00AF58B4"/>
    <w:rsid w:val="00AF649A"/>
    <w:rsid w:val="00AF6565"/>
    <w:rsid w:val="00AF66CF"/>
    <w:rsid w:val="00AF6C01"/>
    <w:rsid w:val="00AF6E28"/>
    <w:rsid w:val="00AF73B6"/>
    <w:rsid w:val="00B00AC6"/>
    <w:rsid w:val="00B023FB"/>
    <w:rsid w:val="00B0286E"/>
    <w:rsid w:val="00B02C47"/>
    <w:rsid w:val="00B02E6B"/>
    <w:rsid w:val="00B05050"/>
    <w:rsid w:val="00B05509"/>
    <w:rsid w:val="00B070CA"/>
    <w:rsid w:val="00B0724B"/>
    <w:rsid w:val="00B0732C"/>
    <w:rsid w:val="00B0751E"/>
    <w:rsid w:val="00B0755F"/>
    <w:rsid w:val="00B075DE"/>
    <w:rsid w:val="00B10E04"/>
    <w:rsid w:val="00B1264A"/>
    <w:rsid w:val="00B13722"/>
    <w:rsid w:val="00B13C25"/>
    <w:rsid w:val="00B13E07"/>
    <w:rsid w:val="00B14480"/>
    <w:rsid w:val="00B14F4B"/>
    <w:rsid w:val="00B15229"/>
    <w:rsid w:val="00B162F2"/>
    <w:rsid w:val="00B17519"/>
    <w:rsid w:val="00B17800"/>
    <w:rsid w:val="00B17E94"/>
    <w:rsid w:val="00B20345"/>
    <w:rsid w:val="00B20FD7"/>
    <w:rsid w:val="00B21702"/>
    <w:rsid w:val="00B21873"/>
    <w:rsid w:val="00B22074"/>
    <w:rsid w:val="00B22305"/>
    <w:rsid w:val="00B225F5"/>
    <w:rsid w:val="00B22D66"/>
    <w:rsid w:val="00B22DB3"/>
    <w:rsid w:val="00B24366"/>
    <w:rsid w:val="00B244B4"/>
    <w:rsid w:val="00B24CBE"/>
    <w:rsid w:val="00B25199"/>
    <w:rsid w:val="00B25B68"/>
    <w:rsid w:val="00B265C0"/>
    <w:rsid w:val="00B27F62"/>
    <w:rsid w:val="00B30CF4"/>
    <w:rsid w:val="00B310E4"/>
    <w:rsid w:val="00B313BB"/>
    <w:rsid w:val="00B31A6F"/>
    <w:rsid w:val="00B3250B"/>
    <w:rsid w:val="00B3388F"/>
    <w:rsid w:val="00B34A3E"/>
    <w:rsid w:val="00B34D10"/>
    <w:rsid w:val="00B34EAA"/>
    <w:rsid w:val="00B35A32"/>
    <w:rsid w:val="00B36023"/>
    <w:rsid w:val="00B36617"/>
    <w:rsid w:val="00B374D3"/>
    <w:rsid w:val="00B40583"/>
    <w:rsid w:val="00B40865"/>
    <w:rsid w:val="00B40938"/>
    <w:rsid w:val="00B40A2E"/>
    <w:rsid w:val="00B40D04"/>
    <w:rsid w:val="00B41888"/>
    <w:rsid w:val="00B41EF6"/>
    <w:rsid w:val="00B42058"/>
    <w:rsid w:val="00B42647"/>
    <w:rsid w:val="00B426C5"/>
    <w:rsid w:val="00B42FFF"/>
    <w:rsid w:val="00B43955"/>
    <w:rsid w:val="00B444DE"/>
    <w:rsid w:val="00B44532"/>
    <w:rsid w:val="00B4467F"/>
    <w:rsid w:val="00B4612A"/>
    <w:rsid w:val="00B463A5"/>
    <w:rsid w:val="00B463AB"/>
    <w:rsid w:val="00B476C3"/>
    <w:rsid w:val="00B522BF"/>
    <w:rsid w:val="00B527FB"/>
    <w:rsid w:val="00B52A4C"/>
    <w:rsid w:val="00B54248"/>
    <w:rsid w:val="00B545E2"/>
    <w:rsid w:val="00B54971"/>
    <w:rsid w:val="00B55331"/>
    <w:rsid w:val="00B55339"/>
    <w:rsid w:val="00B5538B"/>
    <w:rsid w:val="00B553D7"/>
    <w:rsid w:val="00B568B6"/>
    <w:rsid w:val="00B56DEA"/>
    <w:rsid w:val="00B572AA"/>
    <w:rsid w:val="00B57589"/>
    <w:rsid w:val="00B57CC0"/>
    <w:rsid w:val="00B6073E"/>
    <w:rsid w:val="00B61F47"/>
    <w:rsid w:val="00B62261"/>
    <w:rsid w:val="00B636F7"/>
    <w:rsid w:val="00B6471C"/>
    <w:rsid w:val="00B6513D"/>
    <w:rsid w:val="00B655ED"/>
    <w:rsid w:val="00B66BBB"/>
    <w:rsid w:val="00B66F5D"/>
    <w:rsid w:val="00B672C6"/>
    <w:rsid w:val="00B672E2"/>
    <w:rsid w:val="00B677AC"/>
    <w:rsid w:val="00B67DC1"/>
    <w:rsid w:val="00B70639"/>
    <w:rsid w:val="00B70926"/>
    <w:rsid w:val="00B70BE7"/>
    <w:rsid w:val="00B71BDD"/>
    <w:rsid w:val="00B72B56"/>
    <w:rsid w:val="00B734AC"/>
    <w:rsid w:val="00B73B3F"/>
    <w:rsid w:val="00B73D57"/>
    <w:rsid w:val="00B74CA1"/>
    <w:rsid w:val="00B7586F"/>
    <w:rsid w:val="00B75A17"/>
    <w:rsid w:val="00B75CE4"/>
    <w:rsid w:val="00B75E01"/>
    <w:rsid w:val="00B76778"/>
    <w:rsid w:val="00B76999"/>
    <w:rsid w:val="00B76C4A"/>
    <w:rsid w:val="00B77031"/>
    <w:rsid w:val="00B77A9A"/>
    <w:rsid w:val="00B77BDA"/>
    <w:rsid w:val="00B801FD"/>
    <w:rsid w:val="00B806F0"/>
    <w:rsid w:val="00B8075C"/>
    <w:rsid w:val="00B8161D"/>
    <w:rsid w:val="00B81EF5"/>
    <w:rsid w:val="00B82309"/>
    <w:rsid w:val="00B82461"/>
    <w:rsid w:val="00B8328D"/>
    <w:rsid w:val="00B84297"/>
    <w:rsid w:val="00B8496D"/>
    <w:rsid w:val="00B84AC7"/>
    <w:rsid w:val="00B8656F"/>
    <w:rsid w:val="00B86882"/>
    <w:rsid w:val="00B8702B"/>
    <w:rsid w:val="00B871FB"/>
    <w:rsid w:val="00B8761F"/>
    <w:rsid w:val="00B8784E"/>
    <w:rsid w:val="00B87908"/>
    <w:rsid w:val="00B8797C"/>
    <w:rsid w:val="00B91629"/>
    <w:rsid w:val="00B91773"/>
    <w:rsid w:val="00B92611"/>
    <w:rsid w:val="00B92A3A"/>
    <w:rsid w:val="00B935A4"/>
    <w:rsid w:val="00B93A21"/>
    <w:rsid w:val="00B93B52"/>
    <w:rsid w:val="00B93FD6"/>
    <w:rsid w:val="00B94178"/>
    <w:rsid w:val="00B94292"/>
    <w:rsid w:val="00B949E1"/>
    <w:rsid w:val="00B94DCF"/>
    <w:rsid w:val="00B95BC4"/>
    <w:rsid w:val="00B95DF1"/>
    <w:rsid w:val="00B965FE"/>
    <w:rsid w:val="00B966F8"/>
    <w:rsid w:val="00B9677C"/>
    <w:rsid w:val="00B96F15"/>
    <w:rsid w:val="00B97192"/>
    <w:rsid w:val="00B9771D"/>
    <w:rsid w:val="00BA07F0"/>
    <w:rsid w:val="00BA096A"/>
    <w:rsid w:val="00BA0AA6"/>
    <w:rsid w:val="00BA153D"/>
    <w:rsid w:val="00BA1CB5"/>
    <w:rsid w:val="00BA2558"/>
    <w:rsid w:val="00BA25BD"/>
    <w:rsid w:val="00BA3D81"/>
    <w:rsid w:val="00BA4667"/>
    <w:rsid w:val="00BA4BF3"/>
    <w:rsid w:val="00BA4E8C"/>
    <w:rsid w:val="00BA60D3"/>
    <w:rsid w:val="00BA72A4"/>
    <w:rsid w:val="00BA7560"/>
    <w:rsid w:val="00BB08AB"/>
    <w:rsid w:val="00BB0A15"/>
    <w:rsid w:val="00BB16C7"/>
    <w:rsid w:val="00BB21B9"/>
    <w:rsid w:val="00BB25A1"/>
    <w:rsid w:val="00BB2866"/>
    <w:rsid w:val="00BB2B10"/>
    <w:rsid w:val="00BB2E43"/>
    <w:rsid w:val="00BB3F52"/>
    <w:rsid w:val="00BB48F2"/>
    <w:rsid w:val="00BB4903"/>
    <w:rsid w:val="00BB4B1D"/>
    <w:rsid w:val="00BB4B33"/>
    <w:rsid w:val="00BB62A2"/>
    <w:rsid w:val="00BB6374"/>
    <w:rsid w:val="00BB676A"/>
    <w:rsid w:val="00BB69D9"/>
    <w:rsid w:val="00BB6C32"/>
    <w:rsid w:val="00BB6E19"/>
    <w:rsid w:val="00BB6EFD"/>
    <w:rsid w:val="00BB732A"/>
    <w:rsid w:val="00BB7335"/>
    <w:rsid w:val="00BB7598"/>
    <w:rsid w:val="00BC0355"/>
    <w:rsid w:val="00BC0434"/>
    <w:rsid w:val="00BC0D69"/>
    <w:rsid w:val="00BC1020"/>
    <w:rsid w:val="00BC1F8A"/>
    <w:rsid w:val="00BC23F4"/>
    <w:rsid w:val="00BC260D"/>
    <w:rsid w:val="00BC35CE"/>
    <w:rsid w:val="00BC3C44"/>
    <w:rsid w:val="00BC45A9"/>
    <w:rsid w:val="00BC560B"/>
    <w:rsid w:val="00BC5DF5"/>
    <w:rsid w:val="00BC6B36"/>
    <w:rsid w:val="00BC6F33"/>
    <w:rsid w:val="00BC7A3F"/>
    <w:rsid w:val="00BD049C"/>
    <w:rsid w:val="00BD072B"/>
    <w:rsid w:val="00BD10FC"/>
    <w:rsid w:val="00BD17F2"/>
    <w:rsid w:val="00BD1CDF"/>
    <w:rsid w:val="00BD23AC"/>
    <w:rsid w:val="00BD26A2"/>
    <w:rsid w:val="00BD32AE"/>
    <w:rsid w:val="00BD40C9"/>
    <w:rsid w:val="00BD41F8"/>
    <w:rsid w:val="00BD44BC"/>
    <w:rsid w:val="00BD696A"/>
    <w:rsid w:val="00BD6D95"/>
    <w:rsid w:val="00BD70FA"/>
    <w:rsid w:val="00BD74F6"/>
    <w:rsid w:val="00BE0ADE"/>
    <w:rsid w:val="00BE0F2A"/>
    <w:rsid w:val="00BE1A9B"/>
    <w:rsid w:val="00BE217D"/>
    <w:rsid w:val="00BE24D7"/>
    <w:rsid w:val="00BE321C"/>
    <w:rsid w:val="00BE33CE"/>
    <w:rsid w:val="00BE3AA4"/>
    <w:rsid w:val="00BE3B38"/>
    <w:rsid w:val="00BE46F7"/>
    <w:rsid w:val="00BE7190"/>
    <w:rsid w:val="00BE7313"/>
    <w:rsid w:val="00BE7D54"/>
    <w:rsid w:val="00BF0274"/>
    <w:rsid w:val="00BF106E"/>
    <w:rsid w:val="00BF1128"/>
    <w:rsid w:val="00BF1653"/>
    <w:rsid w:val="00BF17D2"/>
    <w:rsid w:val="00BF1F0C"/>
    <w:rsid w:val="00BF31F7"/>
    <w:rsid w:val="00BF35C1"/>
    <w:rsid w:val="00BF3B35"/>
    <w:rsid w:val="00BF3D21"/>
    <w:rsid w:val="00BF3E1A"/>
    <w:rsid w:val="00BF4B95"/>
    <w:rsid w:val="00BF4CC3"/>
    <w:rsid w:val="00BF5FD2"/>
    <w:rsid w:val="00BF76BE"/>
    <w:rsid w:val="00C01C28"/>
    <w:rsid w:val="00C02A88"/>
    <w:rsid w:val="00C03878"/>
    <w:rsid w:val="00C03AFE"/>
    <w:rsid w:val="00C03E0C"/>
    <w:rsid w:val="00C045E6"/>
    <w:rsid w:val="00C04C49"/>
    <w:rsid w:val="00C052A8"/>
    <w:rsid w:val="00C068E8"/>
    <w:rsid w:val="00C074A0"/>
    <w:rsid w:val="00C07799"/>
    <w:rsid w:val="00C07EE2"/>
    <w:rsid w:val="00C109B1"/>
    <w:rsid w:val="00C10CCB"/>
    <w:rsid w:val="00C1241C"/>
    <w:rsid w:val="00C126AE"/>
    <w:rsid w:val="00C12B58"/>
    <w:rsid w:val="00C13184"/>
    <w:rsid w:val="00C1378B"/>
    <w:rsid w:val="00C138C0"/>
    <w:rsid w:val="00C13E4B"/>
    <w:rsid w:val="00C13EF9"/>
    <w:rsid w:val="00C143C3"/>
    <w:rsid w:val="00C14711"/>
    <w:rsid w:val="00C1679C"/>
    <w:rsid w:val="00C17499"/>
    <w:rsid w:val="00C202C1"/>
    <w:rsid w:val="00C2061C"/>
    <w:rsid w:val="00C20866"/>
    <w:rsid w:val="00C21841"/>
    <w:rsid w:val="00C22BA2"/>
    <w:rsid w:val="00C22BCA"/>
    <w:rsid w:val="00C23780"/>
    <w:rsid w:val="00C25440"/>
    <w:rsid w:val="00C25446"/>
    <w:rsid w:val="00C27917"/>
    <w:rsid w:val="00C27E21"/>
    <w:rsid w:val="00C309BF"/>
    <w:rsid w:val="00C3108F"/>
    <w:rsid w:val="00C31836"/>
    <w:rsid w:val="00C32BCE"/>
    <w:rsid w:val="00C33B78"/>
    <w:rsid w:val="00C342A0"/>
    <w:rsid w:val="00C34527"/>
    <w:rsid w:val="00C346F2"/>
    <w:rsid w:val="00C34AAD"/>
    <w:rsid w:val="00C35792"/>
    <w:rsid w:val="00C35886"/>
    <w:rsid w:val="00C359F9"/>
    <w:rsid w:val="00C35C05"/>
    <w:rsid w:val="00C36393"/>
    <w:rsid w:val="00C36991"/>
    <w:rsid w:val="00C36BC0"/>
    <w:rsid w:val="00C378CD"/>
    <w:rsid w:val="00C40DCC"/>
    <w:rsid w:val="00C40EB1"/>
    <w:rsid w:val="00C43C60"/>
    <w:rsid w:val="00C442BC"/>
    <w:rsid w:val="00C448E5"/>
    <w:rsid w:val="00C45041"/>
    <w:rsid w:val="00C46017"/>
    <w:rsid w:val="00C4608E"/>
    <w:rsid w:val="00C4617F"/>
    <w:rsid w:val="00C46409"/>
    <w:rsid w:val="00C46B77"/>
    <w:rsid w:val="00C46C37"/>
    <w:rsid w:val="00C474FD"/>
    <w:rsid w:val="00C50E65"/>
    <w:rsid w:val="00C5108D"/>
    <w:rsid w:val="00C51704"/>
    <w:rsid w:val="00C51D3B"/>
    <w:rsid w:val="00C51DE6"/>
    <w:rsid w:val="00C528D0"/>
    <w:rsid w:val="00C534ED"/>
    <w:rsid w:val="00C53F6A"/>
    <w:rsid w:val="00C54CA3"/>
    <w:rsid w:val="00C56A09"/>
    <w:rsid w:val="00C56EF3"/>
    <w:rsid w:val="00C570CF"/>
    <w:rsid w:val="00C570EC"/>
    <w:rsid w:val="00C60ADF"/>
    <w:rsid w:val="00C60FC4"/>
    <w:rsid w:val="00C614F7"/>
    <w:rsid w:val="00C619D2"/>
    <w:rsid w:val="00C62481"/>
    <w:rsid w:val="00C62E22"/>
    <w:rsid w:val="00C63B55"/>
    <w:rsid w:val="00C63E1F"/>
    <w:rsid w:val="00C64277"/>
    <w:rsid w:val="00C6463E"/>
    <w:rsid w:val="00C648B1"/>
    <w:rsid w:val="00C64A14"/>
    <w:rsid w:val="00C64F04"/>
    <w:rsid w:val="00C659E6"/>
    <w:rsid w:val="00C66D71"/>
    <w:rsid w:val="00C66E22"/>
    <w:rsid w:val="00C705A8"/>
    <w:rsid w:val="00C7068F"/>
    <w:rsid w:val="00C70F9E"/>
    <w:rsid w:val="00C71020"/>
    <w:rsid w:val="00C7116E"/>
    <w:rsid w:val="00C71A8B"/>
    <w:rsid w:val="00C71D40"/>
    <w:rsid w:val="00C71EF4"/>
    <w:rsid w:val="00C71F1C"/>
    <w:rsid w:val="00C71F3B"/>
    <w:rsid w:val="00C7206F"/>
    <w:rsid w:val="00C7217F"/>
    <w:rsid w:val="00C72E30"/>
    <w:rsid w:val="00C7306B"/>
    <w:rsid w:val="00C735C2"/>
    <w:rsid w:val="00C73966"/>
    <w:rsid w:val="00C74186"/>
    <w:rsid w:val="00C74994"/>
    <w:rsid w:val="00C74D58"/>
    <w:rsid w:val="00C75A0A"/>
    <w:rsid w:val="00C767A4"/>
    <w:rsid w:val="00C76B62"/>
    <w:rsid w:val="00C7781F"/>
    <w:rsid w:val="00C77913"/>
    <w:rsid w:val="00C77B36"/>
    <w:rsid w:val="00C80AAA"/>
    <w:rsid w:val="00C81103"/>
    <w:rsid w:val="00C82CE0"/>
    <w:rsid w:val="00C83D64"/>
    <w:rsid w:val="00C84485"/>
    <w:rsid w:val="00C84771"/>
    <w:rsid w:val="00C8483A"/>
    <w:rsid w:val="00C84978"/>
    <w:rsid w:val="00C84EE8"/>
    <w:rsid w:val="00C8533B"/>
    <w:rsid w:val="00C8577B"/>
    <w:rsid w:val="00C86218"/>
    <w:rsid w:val="00C867D5"/>
    <w:rsid w:val="00C86A79"/>
    <w:rsid w:val="00C87102"/>
    <w:rsid w:val="00C8760C"/>
    <w:rsid w:val="00C87AE8"/>
    <w:rsid w:val="00C87F36"/>
    <w:rsid w:val="00C902F7"/>
    <w:rsid w:val="00C909F1"/>
    <w:rsid w:val="00C91895"/>
    <w:rsid w:val="00C922D4"/>
    <w:rsid w:val="00C92853"/>
    <w:rsid w:val="00C933E6"/>
    <w:rsid w:val="00C9356C"/>
    <w:rsid w:val="00C94548"/>
    <w:rsid w:val="00C95E35"/>
    <w:rsid w:val="00C961C8"/>
    <w:rsid w:val="00C96F6E"/>
    <w:rsid w:val="00CA0683"/>
    <w:rsid w:val="00CA0B39"/>
    <w:rsid w:val="00CA2F17"/>
    <w:rsid w:val="00CA30D0"/>
    <w:rsid w:val="00CA33B4"/>
    <w:rsid w:val="00CA3442"/>
    <w:rsid w:val="00CA3BD5"/>
    <w:rsid w:val="00CA3C51"/>
    <w:rsid w:val="00CA4BDC"/>
    <w:rsid w:val="00CA626D"/>
    <w:rsid w:val="00CA6DF2"/>
    <w:rsid w:val="00CA7BAB"/>
    <w:rsid w:val="00CB00FC"/>
    <w:rsid w:val="00CB0F55"/>
    <w:rsid w:val="00CB11F4"/>
    <w:rsid w:val="00CB1521"/>
    <w:rsid w:val="00CB21F3"/>
    <w:rsid w:val="00CB2539"/>
    <w:rsid w:val="00CB264F"/>
    <w:rsid w:val="00CB2EAB"/>
    <w:rsid w:val="00CB37B7"/>
    <w:rsid w:val="00CB3A39"/>
    <w:rsid w:val="00CB3B82"/>
    <w:rsid w:val="00CB435D"/>
    <w:rsid w:val="00CB4E36"/>
    <w:rsid w:val="00CB4EED"/>
    <w:rsid w:val="00CB5BDF"/>
    <w:rsid w:val="00CB63BA"/>
    <w:rsid w:val="00CB6554"/>
    <w:rsid w:val="00CB72E3"/>
    <w:rsid w:val="00CB745B"/>
    <w:rsid w:val="00CC013A"/>
    <w:rsid w:val="00CC0AC5"/>
    <w:rsid w:val="00CC0FBF"/>
    <w:rsid w:val="00CC1829"/>
    <w:rsid w:val="00CC1C24"/>
    <w:rsid w:val="00CC1CE1"/>
    <w:rsid w:val="00CC21F7"/>
    <w:rsid w:val="00CC2BD2"/>
    <w:rsid w:val="00CC3192"/>
    <w:rsid w:val="00CC31AA"/>
    <w:rsid w:val="00CC34EE"/>
    <w:rsid w:val="00CC3C6F"/>
    <w:rsid w:val="00CC3FA8"/>
    <w:rsid w:val="00CC4235"/>
    <w:rsid w:val="00CC47F0"/>
    <w:rsid w:val="00CC504A"/>
    <w:rsid w:val="00CC5108"/>
    <w:rsid w:val="00CC5546"/>
    <w:rsid w:val="00CC567C"/>
    <w:rsid w:val="00CC5CFE"/>
    <w:rsid w:val="00CC6485"/>
    <w:rsid w:val="00CC6B5E"/>
    <w:rsid w:val="00CD10E5"/>
    <w:rsid w:val="00CD1FC7"/>
    <w:rsid w:val="00CD20CD"/>
    <w:rsid w:val="00CD2874"/>
    <w:rsid w:val="00CD2D04"/>
    <w:rsid w:val="00CD2E5B"/>
    <w:rsid w:val="00CD2F51"/>
    <w:rsid w:val="00CD3A17"/>
    <w:rsid w:val="00CD46C7"/>
    <w:rsid w:val="00CD4B1D"/>
    <w:rsid w:val="00CD4BE1"/>
    <w:rsid w:val="00CD4C54"/>
    <w:rsid w:val="00CD5212"/>
    <w:rsid w:val="00CD5D41"/>
    <w:rsid w:val="00CD5EB1"/>
    <w:rsid w:val="00CD5F12"/>
    <w:rsid w:val="00CD5FD3"/>
    <w:rsid w:val="00CD6A6B"/>
    <w:rsid w:val="00CE00FD"/>
    <w:rsid w:val="00CE0154"/>
    <w:rsid w:val="00CE09E3"/>
    <w:rsid w:val="00CE0B57"/>
    <w:rsid w:val="00CE0FCF"/>
    <w:rsid w:val="00CE24D4"/>
    <w:rsid w:val="00CE31A7"/>
    <w:rsid w:val="00CE36DD"/>
    <w:rsid w:val="00CE3A5A"/>
    <w:rsid w:val="00CE3BC6"/>
    <w:rsid w:val="00CE3DB5"/>
    <w:rsid w:val="00CE5085"/>
    <w:rsid w:val="00CE5616"/>
    <w:rsid w:val="00CE5990"/>
    <w:rsid w:val="00CE5C4F"/>
    <w:rsid w:val="00CE5F0C"/>
    <w:rsid w:val="00CE5FB3"/>
    <w:rsid w:val="00CE5FC6"/>
    <w:rsid w:val="00CE60F6"/>
    <w:rsid w:val="00CE6AC5"/>
    <w:rsid w:val="00CE7359"/>
    <w:rsid w:val="00CE765F"/>
    <w:rsid w:val="00CE779E"/>
    <w:rsid w:val="00CE7C75"/>
    <w:rsid w:val="00CE7F11"/>
    <w:rsid w:val="00CF0481"/>
    <w:rsid w:val="00CF04FD"/>
    <w:rsid w:val="00CF0D01"/>
    <w:rsid w:val="00CF14ED"/>
    <w:rsid w:val="00CF153E"/>
    <w:rsid w:val="00CF1567"/>
    <w:rsid w:val="00CF164A"/>
    <w:rsid w:val="00CF191F"/>
    <w:rsid w:val="00CF1DFC"/>
    <w:rsid w:val="00CF2092"/>
    <w:rsid w:val="00CF218F"/>
    <w:rsid w:val="00CF21D0"/>
    <w:rsid w:val="00CF2698"/>
    <w:rsid w:val="00CF362E"/>
    <w:rsid w:val="00CF3708"/>
    <w:rsid w:val="00CF3B02"/>
    <w:rsid w:val="00CF3BCB"/>
    <w:rsid w:val="00CF3EBE"/>
    <w:rsid w:val="00CF4754"/>
    <w:rsid w:val="00CF4CD1"/>
    <w:rsid w:val="00CF4DB1"/>
    <w:rsid w:val="00CF5E29"/>
    <w:rsid w:val="00CF630F"/>
    <w:rsid w:val="00CF6F67"/>
    <w:rsid w:val="00CF6FD8"/>
    <w:rsid w:val="00D0018C"/>
    <w:rsid w:val="00D0105C"/>
    <w:rsid w:val="00D01AF5"/>
    <w:rsid w:val="00D01E3E"/>
    <w:rsid w:val="00D02466"/>
    <w:rsid w:val="00D02692"/>
    <w:rsid w:val="00D027A2"/>
    <w:rsid w:val="00D03248"/>
    <w:rsid w:val="00D04195"/>
    <w:rsid w:val="00D041F4"/>
    <w:rsid w:val="00D0433A"/>
    <w:rsid w:val="00D04AE0"/>
    <w:rsid w:val="00D05769"/>
    <w:rsid w:val="00D05813"/>
    <w:rsid w:val="00D05AFB"/>
    <w:rsid w:val="00D05DC7"/>
    <w:rsid w:val="00D060F0"/>
    <w:rsid w:val="00D06144"/>
    <w:rsid w:val="00D067CE"/>
    <w:rsid w:val="00D07165"/>
    <w:rsid w:val="00D0740B"/>
    <w:rsid w:val="00D07931"/>
    <w:rsid w:val="00D07AA9"/>
    <w:rsid w:val="00D113A8"/>
    <w:rsid w:val="00D115B2"/>
    <w:rsid w:val="00D11790"/>
    <w:rsid w:val="00D11FEC"/>
    <w:rsid w:val="00D12232"/>
    <w:rsid w:val="00D124E3"/>
    <w:rsid w:val="00D127C2"/>
    <w:rsid w:val="00D131BE"/>
    <w:rsid w:val="00D14130"/>
    <w:rsid w:val="00D14147"/>
    <w:rsid w:val="00D145A3"/>
    <w:rsid w:val="00D148AA"/>
    <w:rsid w:val="00D14979"/>
    <w:rsid w:val="00D14DE1"/>
    <w:rsid w:val="00D15A9E"/>
    <w:rsid w:val="00D15D03"/>
    <w:rsid w:val="00D15DBD"/>
    <w:rsid w:val="00D17659"/>
    <w:rsid w:val="00D17977"/>
    <w:rsid w:val="00D17CDD"/>
    <w:rsid w:val="00D17F50"/>
    <w:rsid w:val="00D20B8A"/>
    <w:rsid w:val="00D211AA"/>
    <w:rsid w:val="00D213E9"/>
    <w:rsid w:val="00D21BEC"/>
    <w:rsid w:val="00D21D51"/>
    <w:rsid w:val="00D227B1"/>
    <w:rsid w:val="00D2338A"/>
    <w:rsid w:val="00D23A6E"/>
    <w:rsid w:val="00D24119"/>
    <w:rsid w:val="00D245FB"/>
    <w:rsid w:val="00D24C0E"/>
    <w:rsid w:val="00D25FA2"/>
    <w:rsid w:val="00D26592"/>
    <w:rsid w:val="00D26774"/>
    <w:rsid w:val="00D26D7C"/>
    <w:rsid w:val="00D30995"/>
    <w:rsid w:val="00D30E99"/>
    <w:rsid w:val="00D31D81"/>
    <w:rsid w:val="00D327FB"/>
    <w:rsid w:val="00D32E26"/>
    <w:rsid w:val="00D331A6"/>
    <w:rsid w:val="00D33721"/>
    <w:rsid w:val="00D33C68"/>
    <w:rsid w:val="00D33E79"/>
    <w:rsid w:val="00D34EB8"/>
    <w:rsid w:val="00D35042"/>
    <w:rsid w:val="00D35168"/>
    <w:rsid w:val="00D3562D"/>
    <w:rsid w:val="00D4039A"/>
    <w:rsid w:val="00D40ECA"/>
    <w:rsid w:val="00D40FBE"/>
    <w:rsid w:val="00D4191E"/>
    <w:rsid w:val="00D4195B"/>
    <w:rsid w:val="00D4264E"/>
    <w:rsid w:val="00D427C6"/>
    <w:rsid w:val="00D4451C"/>
    <w:rsid w:val="00D4516C"/>
    <w:rsid w:val="00D45B70"/>
    <w:rsid w:val="00D45FD0"/>
    <w:rsid w:val="00D46325"/>
    <w:rsid w:val="00D46E5D"/>
    <w:rsid w:val="00D50C1E"/>
    <w:rsid w:val="00D50D48"/>
    <w:rsid w:val="00D50DA5"/>
    <w:rsid w:val="00D514C8"/>
    <w:rsid w:val="00D52FCA"/>
    <w:rsid w:val="00D53415"/>
    <w:rsid w:val="00D5452C"/>
    <w:rsid w:val="00D549D7"/>
    <w:rsid w:val="00D5541E"/>
    <w:rsid w:val="00D55AF2"/>
    <w:rsid w:val="00D56D4A"/>
    <w:rsid w:val="00D57360"/>
    <w:rsid w:val="00D57C05"/>
    <w:rsid w:val="00D57CD5"/>
    <w:rsid w:val="00D57CE2"/>
    <w:rsid w:val="00D60220"/>
    <w:rsid w:val="00D6108B"/>
    <w:rsid w:val="00D610D6"/>
    <w:rsid w:val="00D613A2"/>
    <w:rsid w:val="00D63CA2"/>
    <w:rsid w:val="00D6436C"/>
    <w:rsid w:val="00D6470E"/>
    <w:rsid w:val="00D649D8"/>
    <w:rsid w:val="00D6594B"/>
    <w:rsid w:val="00D65EEB"/>
    <w:rsid w:val="00D6650B"/>
    <w:rsid w:val="00D665E7"/>
    <w:rsid w:val="00D674DE"/>
    <w:rsid w:val="00D71B37"/>
    <w:rsid w:val="00D71D6F"/>
    <w:rsid w:val="00D71F35"/>
    <w:rsid w:val="00D72D26"/>
    <w:rsid w:val="00D73DE1"/>
    <w:rsid w:val="00D7471F"/>
    <w:rsid w:val="00D7499C"/>
    <w:rsid w:val="00D758C7"/>
    <w:rsid w:val="00D7780B"/>
    <w:rsid w:val="00D77855"/>
    <w:rsid w:val="00D7787E"/>
    <w:rsid w:val="00D80327"/>
    <w:rsid w:val="00D80371"/>
    <w:rsid w:val="00D8049E"/>
    <w:rsid w:val="00D81880"/>
    <w:rsid w:val="00D81965"/>
    <w:rsid w:val="00D824AC"/>
    <w:rsid w:val="00D82541"/>
    <w:rsid w:val="00D82AA9"/>
    <w:rsid w:val="00D82C28"/>
    <w:rsid w:val="00D835A5"/>
    <w:rsid w:val="00D83D2E"/>
    <w:rsid w:val="00D84210"/>
    <w:rsid w:val="00D844B6"/>
    <w:rsid w:val="00D84950"/>
    <w:rsid w:val="00D84ABD"/>
    <w:rsid w:val="00D85E6F"/>
    <w:rsid w:val="00D86340"/>
    <w:rsid w:val="00D8737E"/>
    <w:rsid w:val="00D87D00"/>
    <w:rsid w:val="00D90135"/>
    <w:rsid w:val="00D90646"/>
    <w:rsid w:val="00D90A40"/>
    <w:rsid w:val="00D91124"/>
    <w:rsid w:val="00D917AB"/>
    <w:rsid w:val="00D91FC5"/>
    <w:rsid w:val="00D92800"/>
    <w:rsid w:val="00D92D70"/>
    <w:rsid w:val="00D92EEF"/>
    <w:rsid w:val="00D93129"/>
    <w:rsid w:val="00D936C6"/>
    <w:rsid w:val="00D93874"/>
    <w:rsid w:val="00D94BA8"/>
    <w:rsid w:val="00D94FD1"/>
    <w:rsid w:val="00D9678C"/>
    <w:rsid w:val="00D96A42"/>
    <w:rsid w:val="00D970A5"/>
    <w:rsid w:val="00D9712C"/>
    <w:rsid w:val="00D97E87"/>
    <w:rsid w:val="00DA0404"/>
    <w:rsid w:val="00DA0BFE"/>
    <w:rsid w:val="00DA0E0F"/>
    <w:rsid w:val="00DA233B"/>
    <w:rsid w:val="00DA3712"/>
    <w:rsid w:val="00DA3EBE"/>
    <w:rsid w:val="00DA41ED"/>
    <w:rsid w:val="00DA49B2"/>
    <w:rsid w:val="00DA54BE"/>
    <w:rsid w:val="00DA55A2"/>
    <w:rsid w:val="00DA7127"/>
    <w:rsid w:val="00DB010A"/>
    <w:rsid w:val="00DB02A8"/>
    <w:rsid w:val="00DB130F"/>
    <w:rsid w:val="00DB1F06"/>
    <w:rsid w:val="00DB2726"/>
    <w:rsid w:val="00DB3A99"/>
    <w:rsid w:val="00DB3CAB"/>
    <w:rsid w:val="00DB3CCA"/>
    <w:rsid w:val="00DB4713"/>
    <w:rsid w:val="00DB4B35"/>
    <w:rsid w:val="00DB544D"/>
    <w:rsid w:val="00DB56E4"/>
    <w:rsid w:val="00DB5819"/>
    <w:rsid w:val="00DB6068"/>
    <w:rsid w:val="00DB66CF"/>
    <w:rsid w:val="00DB7083"/>
    <w:rsid w:val="00DB766C"/>
    <w:rsid w:val="00DB787E"/>
    <w:rsid w:val="00DC0059"/>
    <w:rsid w:val="00DC060F"/>
    <w:rsid w:val="00DC1096"/>
    <w:rsid w:val="00DC172C"/>
    <w:rsid w:val="00DC1F94"/>
    <w:rsid w:val="00DC1FB4"/>
    <w:rsid w:val="00DC4004"/>
    <w:rsid w:val="00DC441D"/>
    <w:rsid w:val="00DC51E8"/>
    <w:rsid w:val="00DC5492"/>
    <w:rsid w:val="00DC65BA"/>
    <w:rsid w:val="00DC6B2D"/>
    <w:rsid w:val="00DC6B84"/>
    <w:rsid w:val="00DC7778"/>
    <w:rsid w:val="00DD0627"/>
    <w:rsid w:val="00DD12E2"/>
    <w:rsid w:val="00DD1FFA"/>
    <w:rsid w:val="00DD31C0"/>
    <w:rsid w:val="00DD352F"/>
    <w:rsid w:val="00DD3559"/>
    <w:rsid w:val="00DD390C"/>
    <w:rsid w:val="00DD4055"/>
    <w:rsid w:val="00DD432D"/>
    <w:rsid w:val="00DD4616"/>
    <w:rsid w:val="00DD4988"/>
    <w:rsid w:val="00DD4CF5"/>
    <w:rsid w:val="00DD5F9B"/>
    <w:rsid w:val="00DE0291"/>
    <w:rsid w:val="00DE0312"/>
    <w:rsid w:val="00DE1592"/>
    <w:rsid w:val="00DE3770"/>
    <w:rsid w:val="00DE379C"/>
    <w:rsid w:val="00DE393F"/>
    <w:rsid w:val="00DE4180"/>
    <w:rsid w:val="00DE4353"/>
    <w:rsid w:val="00DE44BC"/>
    <w:rsid w:val="00DE5A2F"/>
    <w:rsid w:val="00DE5DDA"/>
    <w:rsid w:val="00DE5FCA"/>
    <w:rsid w:val="00DE6298"/>
    <w:rsid w:val="00DE6E1E"/>
    <w:rsid w:val="00DE760D"/>
    <w:rsid w:val="00DE77C4"/>
    <w:rsid w:val="00DE793F"/>
    <w:rsid w:val="00DE7BE5"/>
    <w:rsid w:val="00DE7FFB"/>
    <w:rsid w:val="00DF0410"/>
    <w:rsid w:val="00DF1829"/>
    <w:rsid w:val="00DF1968"/>
    <w:rsid w:val="00DF1B4B"/>
    <w:rsid w:val="00DF2268"/>
    <w:rsid w:val="00DF23E1"/>
    <w:rsid w:val="00DF29F8"/>
    <w:rsid w:val="00DF2DA1"/>
    <w:rsid w:val="00DF3726"/>
    <w:rsid w:val="00DF3F70"/>
    <w:rsid w:val="00DF4068"/>
    <w:rsid w:val="00DF41DD"/>
    <w:rsid w:val="00DF5768"/>
    <w:rsid w:val="00DF5FD0"/>
    <w:rsid w:val="00DF6084"/>
    <w:rsid w:val="00DF624C"/>
    <w:rsid w:val="00DF6706"/>
    <w:rsid w:val="00DF693D"/>
    <w:rsid w:val="00DF7225"/>
    <w:rsid w:val="00DF7643"/>
    <w:rsid w:val="00DF7DEE"/>
    <w:rsid w:val="00E00054"/>
    <w:rsid w:val="00E01270"/>
    <w:rsid w:val="00E02376"/>
    <w:rsid w:val="00E02459"/>
    <w:rsid w:val="00E025F4"/>
    <w:rsid w:val="00E02771"/>
    <w:rsid w:val="00E032AA"/>
    <w:rsid w:val="00E034AF"/>
    <w:rsid w:val="00E037C8"/>
    <w:rsid w:val="00E03E10"/>
    <w:rsid w:val="00E040DE"/>
    <w:rsid w:val="00E0420A"/>
    <w:rsid w:val="00E04339"/>
    <w:rsid w:val="00E04485"/>
    <w:rsid w:val="00E0595A"/>
    <w:rsid w:val="00E06ADB"/>
    <w:rsid w:val="00E078C3"/>
    <w:rsid w:val="00E100C9"/>
    <w:rsid w:val="00E103F9"/>
    <w:rsid w:val="00E116C4"/>
    <w:rsid w:val="00E11C25"/>
    <w:rsid w:val="00E12DBD"/>
    <w:rsid w:val="00E12EF3"/>
    <w:rsid w:val="00E13003"/>
    <w:rsid w:val="00E13465"/>
    <w:rsid w:val="00E13FEE"/>
    <w:rsid w:val="00E14558"/>
    <w:rsid w:val="00E15249"/>
    <w:rsid w:val="00E1595C"/>
    <w:rsid w:val="00E159A4"/>
    <w:rsid w:val="00E15BC7"/>
    <w:rsid w:val="00E15E37"/>
    <w:rsid w:val="00E16722"/>
    <w:rsid w:val="00E168B1"/>
    <w:rsid w:val="00E17369"/>
    <w:rsid w:val="00E17836"/>
    <w:rsid w:val="00E202CC"/>
    <w:rsid w:val="00E21153"/>
    <w:rsid w:val="00E2158E"/>
    <w:rsid w:val="00E21CDA"/>
    <w:rsid w:val="00E21E94"/>
    <w:rsid w:val="00E21EBC"/>
    <w:rsid w:val="00E22296"/>
    <w:rsid w:val="00E225F0"/>
    <w:rsid w:val="00E2261B"/>
    <w:rsid w:val="00E22EF5"/>
    <w:rsid w:val="00E23C86"/>
    <w:rsid w:val="00E24272"/>
    <w:rsid w:val="00E255A7"/>
    <w:rsid w:val="00E2638E"/>
    <w:rsid w:val="00E2639D"/>
    <w:rsid w:val="00E26444"/>
    <w:rsid w:val="00E26FFF"/>
    <w:rsid w:val="00E2774F"/>
    <w:rsid w:val="00E27EB0"/>
    <w:rsid w:val="00E30239"/>
    <w:rsid w:val="00E308F3"/>
    <w:rsid w:val="00E3216B"/>
    <w:rsid w:val="00E32584"/>
    <w:rsid w:val="00E32B09"/>
    <w:rsid w:val="00E32EF2"/>
    <w:rsid w:val="00E32FDC"/>
    <w:rsid w:val="00E331B9"/>
    <w:rsid w:val="00E335AA"/>
    <w:rsid w:val="00E33689"/>
    <w:rsid w:val="00E339A4"/>
    <w:rsid w:val="00E33C05"/>
    <w:rsid w:val="00E3409B"/>
    <w:rsid w:val="00E340DD"/>
    <w:rsid w:val="00E35443"/>
    <w:rsid w:val="00E3591F"/>
    <w:rsid w:val="00E36428"/>
    <w:rsid w:val="00E36545"/>
    <w:rsid w:val="00E365A2"/>
    <w:rsid w:val="00E36B0F"/>
    <w:rsid w:val="00E36D46"/>
    <w:rsid w:val="00E36DF3"/>
    <w:rsid w:val="00E37A8E"/>
    <w:rsid w:val="00E37C12"/>
    <w:rsid w:val="00E37D6F"/>
    <w:rsid w:val="00E41448"/>
    <w:rsid w:val="00E415B7"/>
    <w:rsid w:val="00E41864"/>
    <w:rsid w:val="00E41C68"/>
    <w:rsid w:val="00E41CA4"/>
    <w:rsid w:val="00E425E6"/>
    <w:rsid w:val="00E42DCF"/>
    <w:rsid w:val="00E43206"/>
    <w:rsid w:val="00E43758"/>
    <w:rsid w:val="00E43B0E"/>
    <w:rsid w:val="00E44381"/>
    <w:rsid w:val="00E45D30"/>
    <w:rsid w:val="00E46198"/>
    <w:rsid w:val="00E465FD"/>
    <w:rsid w:val="00E46B8C"/>
    <w:rsid w:val="00E46DAC"/>
    <w:rsid w:val="00E470B4"/>
    <w:rsid w:val="00E47C68"/>
    <w:rsid w:val="00E522D0"/>
    <w:rsid w:val="00E524C4"/>
    <w:rsid w:val="00E52715"/>
    <w:rsid w:val="00E5275E"/>
    <w:rsid w:val="00E527C6"/>
    <w:rsid w:val="00E52F7E"/>
    <w:rsid w:val="00E534FE"/>
    <w:rsid w:val="00E552C0"/>
    <w:rsid w:val="00E55698"/>
    <w:rsid w:val="00E5582B"/>
    <w:rsid w:val="00E558BE"/>
    <w:rsid w:val="00E57A4B"/>
    <w:rsid w:val="00E57CEC"/>
    <w:rsid w:val="00E604E4"/>
    <w:rsid w:val="00E610AF"/>
    <w:rsid w:val="00E6122E"/>
    <w:rsid w:val="00E6173E"/>
    <w:rsid w:val="00E6176C"/>
    <w:rsid w:val="00E62B60"/>
    <w:rsid w:val="00E6398D"/>
    <w:rsid w:val="00E63ABF"/>
    <w:rsid w:val="00E642C9"/>
    <w:rsid w:val="00E65FD7"/>
    <w:rsid w:val="00E66006"/>
    <w:rsid w:val="00E660BD"/>
    <w:rsid w:val="00E672A0"/>
    <w:rsid w:val="00E67798"/>
    <w:rsid w:val="00E67982"/>
    <w:rsid w:val="00E70656"/>
    <w:rsid w:val="00E71416"/>
    <w:rsid w:val="00E71A6E"/>
    <w:rsid w:val="00E72223"/>
    <w:rsid w:val="00E72FB2"/>
    <w:rsid w:val="00E75084"/>
    <w:rsid w:val="00E75377"/>
    <w:rsid w:val="00E77291"/>
    <w:rsid w:val="00E77861"/>
    <w:rsid w:val="00E809FF"/>
    <w:rsid w:val="00E80B87"/>
    <w:rsid w:val="00E80D12"/>
    <w:rsid w:val="00E8276C"/>
    <w:rsid w:val="00E84B6B"/>
    <w:rsid w:val="00E84F88"/>
    <w:rsid w:val="00E85BD7"/>
    <w:rsid w:val="00E85D51"/>
    <w:rsid w:val="00E86327"/>
    <w:rsid w:val="00E86B24"/>
    <w:rsid w:val="00E86DC6"/>
    <w:rsid w:val="00E873EC"/>
    <w:rsid w:val="00E87C52"/>
    <w:rsid w:val="00E87E03"/>
    <w:rsid w:val="00E903F6"/>
    <w:rsid w:val="00E90ACD"/>
    <w:rsid w:val="00E90AEC"/>
    <w:rsid w:val="00E912B2"/>
    <w:rsid w:val="00E923A2"/>
    <w:rsid w:val="00E92DB6"/>
    <w:rsid w:val="00E92E40"/>
    <w:rsid w:val="00E9331D"/>
    <w:rsid w:val="00E933ED"/>
    <w:rsid w:val="00E955DB"/>
    <w:rsid w:val="00E96303"/>
    <w:rsid w:val="00E9680A"/>
    <w:rsid w:val="00E972B5"/>
    <w:rsid w:val="00E974F6"/>
    <w:rsid w:val="00EA0BF1"/>
    <w:rsid w:val="00EA0E34"/>
    <w:rsid w:val="00EA0EAB"/>
    <w:rsid w:val="00EA0EFF"/>
    <w:rsid w:val="00EA1054"/>
    <w:rsid w:val="00EA121B"/>
    <w:rsid w:val="00EA2E63"/>
    <w:rsid w:val="00EA3070"/>
    <w:rsid w:val="00EA3874"/>
    <w:rsid w:val="00EA402A"/>
    <w:rsid w:val="00EA4637"/>
    <w:rsid w:val="00EA5024"/>
    <w:rsid w:val="00EA6C28"/>
    <w:rsid w:val="00EA7E98"/>
    <w:rsid w:val="00EB0DBB"/>
    <w:rsid w:val="00EB1668"/>
    <w:rsid w:val="00EB2934"/>
    <w:rsid w:val="00EB3D8A"/>
    <w:rsid w:val="00EB3E3E"/>
    <w:rsid w:val="00EB3F67"/>
    <w:rsid w:val="00EB4214"/>
    <w:rsid w:val="00EB4D3F"/>
    <w:rsid w:val="00EB5635"/>
    <w:rsid w:val="00EB7139"/>
    <w:rsid w:val="00EB77A9"/>
    <w:rsid w:val="00EC0975"/>
    <w:rsid w:val="00EC1266"/>
    <w:rsid w:val="00EC1AAF"/>
    <w:rsid w:val="00EC1C84"/>
    <w:rsid w:val="00EC26F6"/>
    <w:rsid w:val="00EC31BD"/>
    <w:rsid w:val="00EC35D7"/>
    <w:rsid w:val="00EC38AB"/>
    <w:rsid w:val="00EC38C9"/>
    <w:rsid w:val="00EC38DF"/>
    <w:rsid w:val="00EC3E16"/>
    <w:rsid w:val="00EC4AB9"/>
    <w:rsid w:val="00EC4E38"/>
    <w:rsid w:val="00EC5912"/>
    <w:rsid w:val="00EC5AEA"/>
    <w:rsid w:val="00EC67B3"/>
    <w:rsid w:val="00EC6C32"/>
    <w:rsid w:val="00EC71EF"/>
    <w:rsid w:val="00EC7D08"/>
    <w:rsid w:val="00ED1245"/>
    <w:rsid w:val="00ED3D5A"/>
    <w:rsid w:val="00ED3DD5"/>
    <w:rsid w:val="00ED47F1"/>
    <w:rsid w:val="00ED4A25"/>
    <w:rsid w:val="00ED4A4A"/>
    <w:rsid w:val="00ED4CAD"/>
    <w:rsid w:val="00ED51AE"/>
    <w:rsid w:val="00ED6875"/>
    <w:rsid w:val="00ED687B"/>
    <w:rsid w:val="00ED79E7"/>
    <w:rsid w:val="00ED7CB2"/>
    <w:rsid w:val="00EE0633"/>
    <w:rsid w:val="00EE06D9"/>
    <w:rsid w:val="00EE0ACF"/>
    <w:rsid w:val="00EE134B"/>
    <w:rsid w:val="00EE1FA3"/>
    <w:rsid w:val="00EE26AD"/>
    <w:rsid w:val="00EE32AB"/>
    <w:rsid w:val="00EE331A"/>
    <w:rsid w:val="00EE38B3"/>
    <w:rsid w:val="00EE4185"/>
    <w:rsid w:val="00EE41C6"/>
    <w:rsid w:val="00EE460C"/>
    <w:rsid w:val="00EE46FA"/>
    <w:rsid w:val="00EE472F"/>
    <w:rsid w:val="00EE577F"/>
    <w:rsid w:val="00EE5D7A"/>
    <w:rsid w:val="00EE6A67"/>
    <w:rsid w:val="00EE6AE3"/>
    <w:rsid w:val="00EE725A"/>
    <w:rsid w:val="00EE7EF3"/>
    <w:rsid w:val="00EE7FBD"/>
    <w:rsid w:val="00EF01B6"/>
    <w:rsid w:val="00EF086C"/>
    <w:rsid w:val="00EF0C9A"/>
    <w:rsid w:val="00EF0E08"/>
    <w:rsid w:val="00EF2582"/>
    <w:rsid w:val="00EF28EA"/>
    <w:rsid w:val="00EF3289"/>
    <w:rsid w:val="00EF42D1"/>
    <w:rsid w:val="00EF52DF"/>
    <w:rsid w:val="00EF5826"/>
    <w:rsid w:val="00EF5A85"/>
    <w:rsid w:val="00EF7159"/>
    <w:rsid w:val="00EF73F1"/>
    <w:rsid w:val="00EF7CF7"/>
    <w:rsid w:val="00F00101"/>
    <w:rsid w:val="00F0048B"/>
    <w:rsid w:val="00F01641"/>
    <w:rsid w:val="00F01BD3"/>
    <w:rsid w:val="00F01E18"/>
    <w:rsid w:val="00F035C1"/>
    <w:rsid w:val="00F035C7"/>
    <w:rsid w:val="00F03A3F"/>
    <w:rsid w:val="00F03C66"/>
    <w:rsid w:val="00F047D6"/>
    <w:rsid w:val="00F0513C"/>
    <w:rsid w:val="00F05344"/>
    <w:rsid w:val="00F05564"/>
    <w:rsid w:val="00F056F8"/>
    <w:rsid w:val="00F05E76"/>
    <w:rsid w:val="00F06357"/>
    <w:rsid w:val="00F065BD"/>
    <w:rsid w:val="00F065E4"/>
    <w:rsid w:val="00F06762"/>
    <w:rsid w:val="00F0684C"/>
    <w:rsid w:val="00F06C2B"/>
    <w:rsid w:val="00F072E1"/>
    <w:rsid w:val="00F07882"/>
    <w:rsid w:val="00F079A6"/>
    <w:rsid w:val="00F07D33"/>
    <w:rsid w:val="00F10371"/>
    <w:rsid w:val="00F10479"/>
    <w:rsid w:val="00F10974"/>
    <w:rsid w:val="00F11143"/>
    <w:rsid w:val="00F11547"/>
    <w:rsid w:val="00F12578"/>
    <w:rsid w:val="00F12682"/>
    <w:rsid w:val="00F128A5"/>
    <w:rsid w:val="00F12981"/>
    <w:rsid w:val="00F131C5"/>
    <w:rsid w:val="00F136AE"/>
    <w:rsid w:val="00F1389B"/>
    <w:rsid w:val="00F13CF9"/>
    <w:rsid w:val="00F1421C"/>
    <w:rsid w:val="00F14770"/>
    <w:rsid w:val="00F15D73"/>
    <w:rsid w:val="00F15E9E"/>
    <w:rsid w:val="00F16765"/>
    <w:rsid w:val="00F168E4"/>
    <w:rsid w:val="00F16AB0"/>
    <w:rsid w:val="00F16B2E"/>
    <w:rsid w:val="00F172BD"/>
    <w:rsid w:val="00F1753C"/>
    <w:rsid w:val="00F17854"/>
    <w:rsid w:val="00F17A38"/>
    <w:rsid w:val="00F20147"/>
    <w:rsid w:val="00F206B9"/>
    <w:rsid w:val="00F20727"/>
    <w:rsid w:val="00F2090B"/>
    <w:rsid w:val="00F20DDC"/>
    <w:rsid w:val="00F21C01"/>
    <w:rsid w:val="00F227F5"/>
    <w:rsid w:val="00F22FC9"/>
    <w:rsid w:val="00F233CE"/>
    <w:rsid w:val="00F2393C"/>
    <w:rsid w:val="00F23BB0"/>
    <w:rsid w:val="00F23C13"/>
    <w:rsid w:val="00F23D63"/>
    <w:rsid w:val="00F23EF0"/>
    <w:rsid w:val="00F246D0"/>
    <w:rsid w:val="00F250FD"/>
    <w:rsid w:val="00F2517B"/>
    <w:rsid w:val="00F25460"/>
    <w:rsid w:val="00F27816"/>
    <w:rsid w:val="00F2790E"/>
    <w:rsid w:val="00F27B00"/>
    <w:rsid w:val="00F302C6"/>
    <w:rsid w:val="00F314D1"/>
    <w:rsid w:val="00F33131"/>
    <w:rsid w:val="00F332B5"/>
    <w:rsid w:val="00F33C95"/>
    <w:rsid w:val="00F34E3B"/>
    <w:rsid w:val="00F3584D"/>
    <w:rsid w:val="00F37ED9"/>
    <w:rsid w:val="00F4053A"/>
    <w:rsid w:val="00F405EA"/>
    <w:rsid w:val="00F42672"/>
    <w:rsid w:val="00F43115"/>
    <w:rsid w:val="00F4386D"/>
    <w:rsid w:val="00F44893"/>
    <w:rsid w:val="00F4565C"/>
    <w:rsid w:val="00F45965"/>
    <w:rsid w:val="00F470F2"/>
    <w:rsid w:val="00F4768D"/>
    <w:rsid w:val="00F50F42"/>
    <w:rsid w:val="00F5218D"/>
    <w:rsid w:val="00F52887"/>
    <w:rsid w:val="00F52C87"/>
    <w:rsid w:val="00F531A7"/>
    <w:rsid w:val="00F538D8"/>
    <w:rsid w:val="00F54062"/>
    <w:rsid w:val="00F541FA"/>
    <w:rsid w:val="00F54547"/>
    <w:rsid w:val="00F5469C"/>
    <w:rsid w:val="00F54BB3"/>
    <w:rsid w:val="00F55196"/>
    <w:rsid w:val="00F551BF"/>
    <w:rsid w:val="00F553FF"/>
    <w:rsid w:val="00F55463"/>
    <w:rsid w:val="00F56302"/>
    <w:rsid w:val="00F5642B"/>
    <w:rsid w:val="00F5722B"/>
    <w:rsid w:val="00F573BC"/>
    <w:rsid w:val="00F57B2A"/>
    <w:rsid w:val="00F57FA2"/>
    <w:rsid w:val="00F60C96"/>
    <w:rsid w:val="00F6133F"/>
    <w:rsid w:val="00F61A19"/>
    <w:rsid w:val="00F61D78"/>
    <w:rsid w:val="00F62D3C"/>
    <w:rsid w:val="00F63148"/>
    <w:rsid w:val="00F6330E"/>
    <w:rsid w:val="00F63459"/>
    <w:rsid w:val="00F63732"/>
    <w:rsid w:val="00F64128"/>
    <w:rsid w:val="00F65817"/>
    <w:rsid w:val="00F65A79"/>
    <w:rsid w:val="00F65F6A"/>
    <w:rsid w:val="00F661EE"/>
    <w:rsid w:val="00F664E5"/>
    <w:rsid w:val="00F666FB"/>
    <w:rsid w:val="00F66BE0"/>
    <w:rsid w:val="00F67D61"/>
    <w:rsid w:val="00F67E78"/>
    <w:rsid w:val="00F70A9C"/>
    <w:rsid w:val="00F70B59"/>
    <w:rsid w:val="00F71200"/>
    <w:rsid w:val="00F726F4"/>
    <w:rsid w:val="00F72A66"/>
    <w:rsid w:val="00F7318E"/>
    <w:rsid w:val="00F7360A"/>
    <w:rsid w:val="00F737AE"/>
    <w:rsid w:val="00F73F9B"/>
    <w:rsid w:val="00F7438B"/>
    <w:rsid w:val="00F74C8B"/>
    <w:rsid w:val="00F75677"/>
    <w:rsid w:val="00F75C02"/>
    <w:rsid w:val="00F7647F"/>
    <w:rsid w:val="00F76979"/>
    <w:rsid w:val="00F76A52"/>
    <w:rsid w:val="00F76B54"/>
    <w:rsid w:val="00F76C06"/>
    <w:rsid w:val="00F7786D"/>
    <w:rsid w:val="00F77F4A"/>
    <w:rsid w:val="00F80982"/>
    <w:rsid w:val="00F80C78"/>
    <w:rsid w:val="00F81AD2"/>
    <w:rsid w:val="00F824A6"/>
    <w:rsid w:val="00F826B6"/>
    <w:rsid w:val="00F82B50"/>
    <w:rsid w:val="00F82F5F"/>
    <w:rsid w:val="00F84094"/>
    <w:rsid w:val="00F84393"/>
    <w:rsid w:val="00F84852"/>
    <w:rsid w:val="00F869F5"/>
    <w:rsid w:val="00F87825"/>
    <w:rsid w:val="00F87CD7"/>
    <w:rsid w:val="00F914E7"/>
    <w:rsid w:val="00F91660"/>
    <w:rsid w:val="00F91FA7"/>
    <w:rsid w:val="00F921F9"/>
    <w:rsid w:val="00F9245A"/>
    <w:rsid w:val="00F9260F"/>
    <w:rsid w:val="00F93ABE"/>
    <w:rsid w:val="00F9538A"/>
    <w:rsid w:val="00F95487"/>
    <w:rsid w:val="00F95764"/>
    <w:rsid w:val="00F95EB1"/>
    <w:rsid w:val="00F96607"/>
    <w:rsid w:val="00F96745"/>
    <w:rsid w:val="00F9726D"/>
    <w:rsid w:val="00F9791A"/>
    <w:rsid w:val="00F97CD1"/>
    <w:rsid w:val="00FA050C"/>
    <w:rsid w:val="00FA0569"/>
    <w:rsid w:val="00FA05A5"/>
    <w:rsid w:val="00FA08BA"/>
    <w:rsid w:val="00FA1269"/>
    <w:rsid w:val="00FA2739"/>
    <w:rsid w:val="00FA2C22"/>
    <w:rsid w:val="00FA3ACC"/>
    <w:rsid w:val="00FA56A0"/>
    <w:rsid w:val="00FA62BB"/>
    <w:rsid w:val="00FA64DC"/>
    <w:rsid w:val="00FA6523"/>
    <w:rsid w:val="00FA65F1"/>
    <w:rsid w:val="00FA6EB0"/>
    <w:rsid w:val="00FA75EB"/>
    <w:rsid w:val="00FA7758"/>
    <w:rsid w:val="00FB1BA2"/>
    <w:rsid w:val="00FB3384"/>
    <w:rsid w:val="00FB35E2"/>
    <w:rsid w:val="00FB36E7"/>
    <w:rsid w:val="00FB3A86"/>
    <w:rsid w:val="00FB4780"/>
    <w:rsid w:val="00FB4D77"/>
    <w:rsid w:val="00FB58A8"/>
    <w:rsid w:val="00FB78C9"/>
    <w:rsid w:val="00FB7D12"/>
    <w:rsid w:val="00FC0043"/>
    <w:rsid w:val="00FC028F"/>
    <w:rsid w:val="00FC0898"/>
    <w:rsid w:val="00FC093F"/>
    <w:rsid w:val="00FC2335"/>
    <w:rsid w:val="00FC2482"/>
    <w:rsid w:val="00FC26CC"/>
    <w:rsid w:val="00FC2D64"/>
    <w:rsid w:val="00FC2EA8"/>
    <w:rsid w:val="00FC3B9E"/>
    <w:rsid w:val="00FC46E3"/>
    <w:rsid w:val="00FC53F2"/>
    <w:rsid w:val="00FC5532"/>
    <w:rsid w:val="00FC594A"/>
    <w:rsid w:val="00FC5A4E"/>
    <w:rsid w:val="00FC6E31"/>
    <w:rsid w:val="00FD04C5"/>
    <w:rsid w:val="00FD0738"/>
    <w:rsid w:val="00FD098A"/>
    <w:rsid w:val="00FD147A"/>
    <w:rsid w:val="00FD1EED"/>
    <w:rsid w:val="00FD294D"/>
    <w:rsid w:val="00FD2B3E"/>
    <w:rsid w:val="00FD2D21"/>
    <w:rsid w:val="00FD31D4"/>
    <w:rsid w:val="00FD33C6"/>
    <w:rsid w:val="00FD3C41"/>
    <w:rsid w:val="00FD52E6"/>
    <w:rsid w:val="00FD557D"/>
    <w:rsid w:val="00FD5755"/>
    <w:rsid w:val="00FD60C8"/>
    <w:rsid w:val="00FD6119"/>
    <w:rsid w:val="00FD692C"/>
    <w:rsid w:val="00FD6B8D"/>
    <w:rsid w:val="00FD6D93"/>
    <w:rsid w:val="00FD6EA4"/>
    <w:rsid w:val="00FD708E"/>
    <w:rsid w:val="00FD70D9"/>
    <w:rsid w:val="00FD71D4"/>
    <w:rsid w:val="00FD74A7"/>
    <w:rsid w:val="00FD752D"/>
    <w:rsid w:val="00FD7A31"/>
    <w:rsid w:val="00FD7C85"/>
    <w:rsid w:val="00FD7F3E"/>
    <w:rsid w:val="00FE014D"/>
    <w:rsid w:val="00FE0724"/>
    <w:rsid w:val="00FE0882"/>
    <w:rsid w:val="00FE094D"/>
    <w:rsid w:val="00FE2019"/>
    <w:rsid w:val="00FE2215"/>
    <w:rsid w:val="00FE24DE"/>
    <w:rsid w:val="00FE3ACA"/>
    <w:rsid w:val="00FE55E3"/>
    <w:rsid w:val="00FE5C4B"/>
    <w:rsid w:val="00FE65BF"/>
    <w:rsid w:val="00FE65DD"/>
    <w:rsid w:val="00FE6687"/>
    <w:rsid w:val="00FE7D43"/>
    <w:rsid w:val="00FF1902"/>
    <w:rsid w:val="00FF19E3"/>
    <w:rsid w:val="00FF26D7"/>
    <w:rsid w:val="00FF2C21"/>
    <w:rsid w:val="00FF2FDE"/>
    <w:rsid w:val="00FF34DF"/>
    <w:rsid w:val="00FF3979"/>
    <w:rsid w:val="00FF3C4B"/>
    <w:rsid w:val="00FF3FDC"/>
    <w:rsid w:val="00FF45A3"/>
    <w:rsid w:val="00FF5FAE"/>
    <w:rsid w:val="00FF6B24"/>
    <w:rsid w:val="00FF6C32"/>
    <w:rsid w:val="00FF7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B6B4AC"/>
  <w15:chartTrackingRefBased/>
  <w15:docId w15:val="{8515831C-4421-A24B-891C-361B8AFB9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6687"/>
    <w:pPr>
      <w:spacing w:line="480" w:lineRule="auto"/>
      <w:contextualSpacing/>
    </w:pPr>
    <w:rPr>
      <w:rFonts w:ascii="Times New Roman" w:hAnsi="Times New Roman"/>
    </w:rPr>
  </w:style>
  <w:style w:type="paragraph" w:styleId="Heading1">
    <w:name w:val="heading 1"/>
    <w:basedOn w:val="Normal"/>
    <w:next w:val="Normal"/>
    <w:link w:val="Heading1Char"/>
    <w:autoRedefine/>
    <w:uiPriority w:val="9"/>
    <w:qFormat/>
    <w:rsid w:val="00F10974"/>
    <w:pPr>
      <w:keepNext/>
      <w:keepLines/>
      <w:tabs>
        <w:tab w:val="left" w:pos="5310"/>
      </w:tabs>
      <w:jc w:val="center"/>
      <w:outlineLvl w:val="0"/>
    </w:pPr>
    <w:rPr>
      <w:rFonts w:eastAsiaTheme="majorEastAsia" w:cstheme="majorBidi"/>
      <w:caps/>
      <w:szCs w:val="32"/>
    </w:rPr>
  </w:style>
  <w:style w:type="paragraph" w:styleId="Heading2">
    <w:name w:val="heading 2"/>
    <w:basedOn w:val="Normal"/>
    <w:next w:val="Normal"/>
    <w:link w:val="Heading2Char"/>
    <w:autoRedefine/>
    <w:uiPriority w:val="9"/>
    <w:unhideWhenUsed/>
    <w:qFormat/>
    <w:rsid w:val="00074189"/>
    <w:pPr>
      <w:keepNext/>
      <w:keepLines/>
      <w:numPr>
        <w:numId w:val="16"/>
      </w:numPr>
      <w:ind w:left="180" w:hanging="270"/>
      <w:jc w:val="cente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15D03"/>
    <w:pPr>
      <w:keepNext/>
      <w:keepLines/>
      <w:jc w:val="center"/>
      <w:outlineLvl w:val="2"/>
    </w:pPr>
    <w:rPr>
      <w:rFonts w:eastAsiaTheme="majorEastAsia" w:cstheme="majorBidi"/>
      <w:b/>
      <w:caps/>
    </w:rPr>
  </w:style>
  <w:style w:type="paragraph" w:styleId="Heading4">
    <w:name w:val="heading 4"/>
    <w:basedOn w:val="Normal"/>
    <w:next w:val="Normal"/>
    <w:link w:val="Heading4Char"/>
    <w:uiPriority w:val="9"/>
    <w:unhideWhenUsed/>
    <w:qFormat/>
    <w:rsid w:val="001749CA"/>
    <w:pPr>
      <w:keepNext/>
      <w:keepLines/>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05559A"/>
    <w:pPr>
      <w:keepNext/>
      <w:keepLines/>
      <w:outlineLvl w:val="4"/>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17FA4"/>
    <w:pPr>
      <w:ind w:left="720"/>
    </w:pPr>
  </w:style>
  <w:style w:type="paragraph" w:styleId="NormalWeb">
    <w:name w:val="Normal (Web)"/>
    <w:basedOn w:val="Normal"/>
    <w:uiPriority w:val="99"/>
    <w:unhideWhenUsed/>
    <w:rsid w:val="00917FA4"/>
    <w:pPr>
      <w:spacing w:before="100" w:beforeAutospacing="1" w:after="100" w:afterAutospacing="1"/>
    </w:pPr>
    <w:rPr>
      <w:rFonts w:eastAsia="Times New Roman" w:cs="Times New Roman"/>
    </w:rPr>
  </w:style>
  <w:style w:type="paragraph" w:styleId="Revision">
    <w:name w:val="Revision"/>
    <w:hidden/>
    <w:uiPriority w:val="99"/>
    <w:semiHidden/>
    <w:rsid w:val="004B0AAC"/>
    <w:rPr>
      <w:rFonts w:ascii="Times New Roman" w:hAnsi="Times New Roman"/>
    </w:rPr>
  </w:style>
  <w:style w:type="character" w:styleId="CommentReference">
    <w:name w:val="annotation reference"/>
    <w:basedOn w:val="DefaultParagraphFont"/>
    <w:uiPriority w:val="99"/>
    <w:semiHidden/>
    <w:unhideWhenUsed/>
    <w:rsid w:val="007F731D"/>
    <w:rPr>
      <w:sz w:val="16"/>
      <w:szCs w:val="16"/>
    </w:rPr>
  </w:style>
  <w:style w:type="paragraph" w:styleId="CommentText">
    <w:name w:val="annotation text"/>
    <w:basedOn w:val="Normal"/>
    <w:link w:val="CommentTextChar"/>
    <w:uiPriority w:val="99"/>
    <w:unhideWhenUsed/>
    <w:rsid w:val="007F731D"/>
    <w:rPr>
      <w:sz w:val="20"/>
      <w:szCs w:val="20"/>
    </w:rPr>
  </w:style>
  <w:style w:type="character" w:customStyle="1" w:styleId="CommentTextChar">
    <w:name w:val="Comment Text Char"/>
    <w:basedOn w:val="DefaultParagraphFont"/>
    <w:link w:val="CommentText"/>
    <w:uiPriority w:val="99"/>
    <w:rsid w:val="007F731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F731D"/>
    <w:rPr>
      <w:b/>
      <w:bCs/>
    </w:rPr>
  </w:style>
  <w:style w:type="character" w:customStyle="1" w:styleId="CommentSubjectChar">
    <w:name w:val="Comment Subject Char"/>
    <w:basedOn w:val="CommentTextChar"/>
    <w:link w:val="CommentSubject"/>
    <w:uiPriority w:val="99"/>
    <w:semiHidden/>
    <w:rsid w:val="007F731D"/>
    <w:rPr>
      <w:rFonts w:ascii="Times New Roman" w:hAnsi="Times New Roman"/>
      <w:b/>
      <w:bCs/>
      <w:sz w:val="20"/>
      <w:szCs w:val="20"/>
    </w:rPr>
  </w:style>
  <w:style w:type="paragraph" w:styleId="Header">
    <w:name w:val="header"/>
    <w:basedOn w:val="Normal"/>
    <w:link w:val="HeaderChar"/>
    <w:uiPriority w:val="99"/>
    <w:unhideWhenUsed/>
    <w:rsid w:val="00080D73"/>
    <w:pPr>
      <w:tabs>
        <w:tab w:val="center" w:pos="4680"/>
        <w:tab w:val="right" w:pos="9360"/>
      </w:tabs>
    </w:pPr>
  </w:style>
  <w:style w:type="character" w:customStyle="1" w:styleId="HeaderChar">
    <w:name w:val="Header Char"/>
    <w:basedOn w:val="DefaultParagraphFont"/>
    <w:link w:val="Header"/>
    <w:uiPriority w:val="99"/>
    <w:rsid w:val="00080D73"/>
    <w:rPr>
      <w:rFonts w:ascii="Times New Roman" w:hAnsi="Times New Roman"/>
    </w:rPr>
  </w:style>
  <w:style w:type="paragraph" w:styleId="Footer">
    <w:name w:val="footer"/>
    <w:basedOn w:val="Normal"/>
    <w:link w:val="FooterChar"/>
    <w:uiPriority w:val="99"/>
    <w:unhideWhenUsed/>
    <w:rsid w:val="00080D73"/>
    <w:pPr>
      <w:tabs>
        <w:tab w:val="center" w:pos="4680"/>
        <w:tab w:val="right" w:pos="9360"/>
      </w:tabs>
    </w:pPr>
  </w:style>
  <w:style w:type="character" w:customStyle="1" w:styleId="FooterChar">
    <w:name w:val="Footer Char"/>
    <w:basedOn w:val="DefaultParagraphFont"/>
    <w:link w:val="Footer"/>
    <w:uiPriority w:val="99"/>
    <w:rsid w:val="00080D73"/>
    <w:rPr>
      <w:rFonts w:ascii="Times New Roman" w:hAnsi="Times New Roman"/>
    </w:rPr>
  </w:style>
  <w:style w:type="paragraph" w:customStyle="1" w:styleId="EndNoteBibliographyTitle">
    <w:name w:val="EndNote Bibliography Title"/>
    <w:basedOn w:val="Normal"/>
    <w:link w:val="EndNoteBibliographyTitleChar"/>
    <w:rsid w:val="0021776A"/>
    <w:pPr>
      <w:jc w:val="center"/>
    </w:pPr>
    <w:rPr>
      <w:rFonts w:cs="Times New Roman"/>
      <w:noProof/>
    </w:rPr>
  </w:style>
  <w:style w:type="character" w:customStyle="1" w:styleId="EndNoteBibliographyTitleChar">
    <w:name w:val="EndNote Bibliography Title Char"/>
    <w:basedOn w:val="DefaultParagraphFont"/>
    <w:link w:val="EndNoteBibliographyTitle"/>
    <w:rsid w:val="0021776A"/>
    <w:rPr>
      <w:rFonts w:ascii="Times New Roman" w:hAnsi="Times New Roman" w:cs="Times New Roman"/>
      <w:noProof/>
    </w:rPr>
  </w:style>
  <w:style w:type="paragraph" w:customStyle="1" w:styleId="EndNoteBibliography">
    <w:name w:val="EndNote Bibliography"/>
    <w:basedOn w:val="Normal"/>
    <w:link w:val="EndNoteBibliographyChar"/>
    <w:rsid w:val="0021776A"/>
    <w:pPr>
      <w:spacing w:line="240" w:lineRule="auto"/>
    </w:pPr>
    <w:rPr>
      <w:rFonts w:cs="Times New Roman"/>
      <w:noProof/>
    </w:rPr>
  </w:style>
  <w:style w:type="character" w:customStyle="1" w:styleId="EndNoteBibliographyChar">
    <w:name w:val="EndNote Bibliography Char"/>
    <w:basedOn w:val="DefaultParagraphFont"/>
    <w:link w:val="EndNoteBibliography"/>
    <w:rsid w:val="0021776A"/>
    <w:rPr>
      <w:rFonts w:ascii="Times New Roman" w:hAnsi="Times New Roman" w:cs="Times New Roman"/>
      <w:noProof/>
    </w:rPr>
  </w:style>
  <w:style w:type="character" w:customStyle="1" w:styleId="ListParagraphChar">
    <w:name w:val="List Paragraph Char"/>
    <w:basedOn w:val="DefaultParagraphFont"/>
    <w:link w:val="ListParagraph"/>
    <w:uiPriority w:val="34"/>
    <w:rsid w:val="006956A9"/>
    <w:rPr>
      <w:rFonts w:ascii="Times New Roman" w:hAnsi="Times New Roman"/>
    </w:rPr>
  </w:style>
  <w:style w:type="paragraph" w:styleId="Title">
    <w:name w:val="Title"/>
    <w:basedOn w:val="Normal"/>
    <w:next w:val="Normal"/>
    <w:link w:val="TitleChar"/>
    <w:autoRedefine/>
    <w:uiPriority w:val="10"/>
    <w:qFormat/>
    <w:rsid w:val="009E6719"/>
    <w:pPr>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9E6719"/>
    <w:rPr>
      <w:rFonts w:ascii="Times New Roman" w:eastAsiaTheme="majorEastAsia" w:hAnsi="Times New Roman" w:cstheme="majorBidi"/>
      <w:b/>
      <w:spacing w:val="-10"/>
      <w:kern w:val="28"/>
      <w:sz w:val="32"/>
      <w:szCs w:val="56"/>
    </w:rPr>
  </w:style>
  <w:style w:type="character" w:customStyle="1" w:styleId="Heading1Char">
    <w:name w:val="Heading 1 Char"/>
    <w:basedOn w:val="DefaultParagraphFont"/>
    <w:link w:val="Heading1"/>
    <w:uiPriority w:val="9"/>
    <w:rsid w:val="00F10974"/>
    <w:rPr>
      <w:rFonts w:ascii="Times New Roman" w:eastAsiaTheme="majorEastAsia" w:hAnsi="Times New Roman" w:cstheme="majorBidi"/>
      <w:caps/>
      <w:szCs w:val="32"/>
    </w:rPr>
  </w:style>
  <w:style w:type="character" w:customStyle="1" w:styleId="Heading2Char">
    <w:name w:val="Heading 2 Char"/>
    <w:basedOn w:val="DefaultParagraphFont"/>
    <w:link w:val="Heading2"/>
    <w:uiPriority w:val="9"/>
    <w:rsid w:val="00074189"/>
    <w:rPr>
      <w:rFonts w:ascii="Times New Roman" w:eastAsiaTheme="majorEastAsia" w:hAnsi="Times New Roman" w:cstheme="majorBidi"/>
      <w:b/>
      <w:szCs w:val="26"/>
    </w:rPr>
  </w:style>
  <w:style w:type="character" w:styleId="Strong">
    <w:name w:val="Strong"/>
    <w:basedOn w:val="DefaultParagraphFont"/>
    <w:uiPriority w:val="22"/>
    <w:qFormat/>
    <w:rsid w:val="00841825"/>
    <w:rPr>
      <w:b/>
      <w:bCs/>
    </w:rPr>
  </w:style>
  <w:style w:type="character" w:styleId="Emphasis">
    <w:name w:val="Emphasis"/>
    <w:basedOn w:val="DefaultParagraphFont"/>
    <w:uiPriority w:val="20"/>
    <w:qFormat/>
    <w:rsid w:val="005A2DD8"/>
    <w:rPr>
      <w:i/>
      <w:iCs/>
    </w:rPr>
  </w:style>
  <w:style w:type="character" w:customStyle="1" w:styleId="Heading3Char">
    <w:name w:val="Heading 3 Char"/>
    <w:basedOn w:val="DefaultParagraphFont"/>
    <w:link w:val="Heading3"/>
    <w:uiPriority w:val="9"/>
    <w:rsid w:val="00D15D03"/>
    <w:rPr>
      <w:rFonts w:ascii="Times New Roman" w:eastAsiaTheme="majorEastAsia" w:hAnsi="Times New Roman" w:cstheme="majorBidi"/>
      <w:b/>
      <w:caps/>
    </w:rPr>
  </w:style>
  <w:style w:type="paragraph" w:styleId="Subtitle">
    <w:name w:val="Subtitle"/>
    <w:basedOn w:val="Normal"/>
    <w:next w:val="Normal"/>
    <w:link w:val="SubtitleChar"/>
    <w:uiPriority w:val="11"/>
    <w:qFormat/>
    <w:rsid w:val="001440E0"/>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1440E0"/>
    <w:rPr>
      <w:rFonts w:eastAsiaTheme="minorEastAsia"/>
      <w:color w:val="5A5A5A" w:themeColor="text1" w:themeTint="A5"/>
      <w:spacing w:val="15"/>
      <w:sz w:val="22"/>
      <w:szCs w:val="22"/>
    </w:rPr>
  </w:style>
  <w:style w:type="character" w:customStyle="1" w:styleId="Heading4Char">
    <w:name w:val="Heading 4 Char"/>
    <w:basedOn w:val="DefaultParagraphFont"/>
    <w:link w:val="Heading4"/>
    <w:uiPriority w:val="9"/>
    <w:rsid w:val="001749CA"/>
    <w:rPr>
      <w:rFonts w:ascii="Times New Roman" w:eastAsiaTheme="majorEastAsia" w:hAnsi="Times New Roman" w:cstheme="majorBidi"/>
      <w:b/>
      <w:i/>
      <w:iCs/>
    </w:rPr>
  </w:style>
  <w:style w:type="character" w:customStyle="1" w:styleId="Heading5Char">
    <w:name w:val="Heading 5 Char"/>
    <w:basedOn w:val="DefaultParagraphFont"/>
    <w:link w:val="Heading5"/>
    <w:uiPriority w:val="9"/>
    <w:rsid w:val="0005559A"/>
    <w:rPr>
      <w:rFonts w:ascii="Times New Roman" w:eastAsiaTheme="majorEastAsia" w:hAnsi="Times New Roman" w:cstheme="majorBidi"/>
      <w:b/>
      <w:i/>
    </w:rPr>
  </w:style>
  <w:style w:type="paragraph" w:styleId="TOC2">
    <w:name w:val="toc 2"/>
    <w:basedOn w:val="Normal"/>
    <w:next w:val="Normal"/>
    <w:autoRedefine/>
    <w:uiPriority w:val="39"/>
    <w:unhideWhenUsed/>
    <w:qFormat/>
    <w:rsid w:val="008F6846"/>
    <w:pPr>
      <w:tabs>
        <w:tab w:val="right" w:leader="dot" w:pos="9350"/>
      </w:tabs>
      <w:spacing w:line="240" w:lineRule="auto"/>
      <w:ind w:left="245"/>
    </w:pPr>
  </w:style>
  <w:style w:type="paragraph" w:styleId="TOC1">
    <w:name w:val="toc 1"/>
    <w:basedOn w:val="Normal"/>
    <w:next w:val="Normal"/>
    <w:autoRedefine/>
    <w:uiPriority w:val="39"/>
    <w:unhideWhenUsed/>
    <w:qFormat/>
    <w:rsid w:val="008F6846"/>
    <w:pPr>
      <w:tabs>
        <w:tab w:val="right" w:leader="dot" w:pos="9350"/>
      </w:tabs>
      <w:spacing w:line="240" w:lineRule="auto"/>
    </w:pPr>
  </w:style>
  <w:style w:type="paragraph" w:styleId="TOC3">
    <w:name w:val="toc 3"/>
    <w:basedOn w:val="Normal"/>
    <w:next w:val="Normal"/>
    <w:autoRedefine/>
    <w:uiPriority w:val="39"/>
    <w:unhideWhenUsed/>
    <w:qFormat/>
    <w:rsid w:val="008F6846"/>
    <w:pPr>
      <w:spacing w:line="240" w:lineRule="auto"/>
      <w:ind w:left="475"/>
    </w:pPr>
  </w:style>
  <w:style w:type="paragraph" w:styleId="TOC4">
    <w:name w:val="toc 4"/>
    <w:basedOn w:val="Normal"/>
    <w:next w:val="Normal"/>
    <w:autoRedefine/>
    <w:uiPriority w:val="39"/>
    <w:unhideWhenUsed/>
    <w:rsid w:val="008F6846"/>
    <w:pPr>
      <w:spacing w:line="240" w:lineRule="auto"/>
      <w:ind w:left="720"/>
    </w:pPr>
  </w:style>
  <w:style w:type="paragraph" w:styleId="TOC5">
    <w:name w:val="toc 5"/>
    <w:basedOn w:val="Normal"/>
    <w:next w:val="Normal"/>
    <w:autoRedefine/>
    <w:uiPriority w:val="39"/>
    <w:unhideWhenUsed/>
    <w:qFormat/>
    <w:rsid w:val="008F6846"/>
    <w:pPr>
      <w:spacing w:line="240" w:lineRule="auto"/>
      <w:ind w:left="965"/>
    </w:pPr>
  </w:style>
  <w:style w:type="character" w:styleId="Hyperlink">
    <w:name w:val="Hyperlink"/>
    <w:basedOn w:val="DefaultParagraphFont"/>
    <w:uiPriority w:val="99"/>
    <w:unhideWhenUsed/>
    <w:rsid w:val="00A3019E"/>
    <w:rPr>
      <w:color w:val="0563C1" w:themeColor="hyperlink"/>
      <w:u w:val="single"/>
    </w:rPr>
  </w:style>
  <w:style w:type="character" w:styleId="UnresolvedMention">
    <w:name w:val="Unresolved Mention"/>
    <w:basedOn w:val="DefaultParagraphFont"/>
    <w:uiPriority w:val="99"/>
    <w:semiHidden/>
    <w:unhideWhenUsed/>
    <w:rsid w:val="00530C5F"/>
    <w:rPr>
      <w:color w:val="605E5C"/>
      <w:shd w:val="clear" w:color="auto" w:fill="E1DFDD"/>
    </w:rPr>
  </w:style>
  <w:style w:type="character" w:styleId="FollowedHyperlink">
    <w:name w:val="FollowedHyperlink"/>
    <w:basedOn w:val="DefaultParagraphFont"/>
    <w:uiPriority w:val="99"/>
    <w:semiHidden/>
    <w:unhideWhenUsed/>
    <w:rsid w:val="007245F5"/>
    <w:rPr>
      <w:color w:val="954F72" w:themeColor="followedHyperlink"/>
      <w:u w:val="single"/>
    </w:rPr>
  </w:style>
  <w:style w:type="paragraph" w:styleId="TOCHeading">
    <w:name w:val="TOC Heading"/>
    <w:basedOn w:val="Heading1"/>
    <w:next w:val="Normal"/>
    <w:uiPriority w:val="39"/>
    <w:unhideWhenUsed/>
    <w:qFormat/>
    <w:rsid w:val="00A10A09"/>
    <w:pPr>
      <w:spacing w:before="240" w:line="259" w:lineRule="auto"/>
      <w:contextualSpacing w:val="0"/>
      <w:jc w:val="left"/>
      <w:outlineLvl w:val="9"/>
    </w:pPr>
    <w:rPr>
      <w:rFonts w:asciiTheme="majorHAnsi" w:hAnsiTheme="majorHAnsi"/>
      <w:caps w:val="0"/>
      <w:color w:val="2F5496" w:themeColor="accent1" w:themeShade="BF"/>
      <w:sz w:val="32"/>
    </w:rPr>
  </w:style>
  <w:style w:type="character" w:styleId="PlaceholderText">
    <w:name w:val="Placeholder Text"/>
    <w:basedOn w:val="DefaultParagraphFont"/>
    <w:uiPriority w:val="99"/>
    <w:semiHidden/>
    <w:rsid w:val="00A10A09"/>
    <w:rPr>
      <w:color w:val="808080"/>
    </w:rPr>
  </w:style>
  <w:style w:type="paragraph" w:styleId="Caption">
    <w:name w:val="caption"/>
    <w:basedOn w:val="Normal"/>
    <w:next w:val="Normal"/>
    <w:uiPriority w:val="35"/>
    <w:unhideWhenUsed/>
    <w:qFormat/>
    <w:rsid w:val="00A10A09"/>
    <w:rPr>
      <w:iCs/>
      <w:szCs w:val="18"/>
    </w:rPr>
  </w:style>
  <w:style w:type="paragraph" w:styleId="TableofFigures">
    <w:name w:val="table of figures"/>
    <w:basedOn w:val="Normal"/>
    <w:next w:val="Normal"/>
    <w:uiPriority w:val="99"/>
    <w:unhideWhenUsed/>
    <w:rsid w:val="00A10A09"/>
    <w:pPr>
      <w:spacing w:line="240" w:lineRule="auto"/>
    </w:pPr>
  </w:style>
  <w:style w:type="table" w:styleId="TableGrid">
    <w:name w:val="Table Grid"/>
    <w:basedOn w:val="TableNormal"/>
    <w:uiPriority w:val="39"/>
    <w:rsid w:val="00A10A09"/>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6">
    <w:name w:val="toc 6"/>
    <w:basedOn w:val="Normal"/>
    <w:next w:val="Normal"/>
    <w:autoRedefine/>
    <w:uiPriority w:val="39"/>
    <w:unhideWhenUsed/>
    <w:rsid w:val="00590EB1"/>
    <w:pPr>
      <w:spacing w:after="100" w:line="259" w:lineRule="auto"/>
      <w:ind w:left="1100"/>
      <w:contextualSpacing w:val="0"/>
    </w:pPr>
    <w:rPr>
      <w:rFonts w:asciiTheme="minorHAnsi" w:eastAsiaTheme="minorEastAsia" w:hAnsiTheme="minorHAnsi"/>
      <w:kern w:val="2"/>
      <w:sz w:val="22"/>
      <w:szCs w:val="22"/>
      <w14:ligatures w14:val="standardContextual"/>
    </w:rPr>
  </w:style>
  <w:style w:type="paragraph" w:styleId="TOC7">
    <w:name w:val="toc 7"/>
    <w:basedOn w:val="Normal"/>
    <w:next w:val="Normal"/>
    <w:autoRedefine/>
    <w:uiPriority w:val="39"/>
    <w:unhideWhenUsed/>
    <w:rsid w:val="00590EB1"/>
    <w:pPr>
      <w:spacing w:after="100" w:line="259" w:lineRule="auto"/>
      <w:ind w:left="1320"/>
      <w:contextualSpacing w:val="0"/>
    </w:pPr>
    <w:rPr>
      <w:rFonts w:asciiTheme="minorHAnsi" w:eastAsiaTheme="minorEastAsia" w:hAnsiTheme="minorHAnsi"/>
      <w:kern w:val="2"/>
      <w:sz w:val="22"/>
      <w:szCs w:val="22"/>
      <w14:ligatures w14:val="standardContextual"/>
    </w:rPr>
  </w:style>
  <w:style w:type="paragraph" w:styleId="TOC8">
    <w:name w:val="toc 8"/>
    <w:basedOn w:val="Normal"/>
    <w:next w:val="Normal"/>
    <w:autoRedefine/>
    <w:uiPriority w:val="39"/>
    <w:unhideWhenUsed/>
    <w:rsid w:val="00590EB1"/>
    <w:pPr>
      <w:spacing w:after="100" w:line="259" w:lineRule="auto"/>
      <w:ind w:left="1540"/>
      <w:contextualSpacing w:val="0"/>
    </w:pPr>
    <w:rPr>
      <w:rFonts w:asciiTheme="minorHAnsi" w:eastAsiaTheme="minorEastAsia" w:hAnsiTheme="minorHAnsi"/>
      <w:kern w:val="2"/>
      <w:sz w:val="22"/>
      <w:szCs w:val="22"/>
      <w14:ligatures w14:val="standardContextual"/>
    </w:rPr>
  </w:style>
  <w:style w:type="paragraph" w:styleId="TOC9">
    <w:name w:val="toc 9"/>
    <w:basedOn w:val="Normal"/>
    <w:next w:val="Normal"/>
    <w:autoRedefine/>
    <w:uiPriority w:val="39"/>
    <w:unhideWhenUsed/>
    <w:rsid w:val="00590EB1"/>
    <w:pPr>
      <w:spacing w:after="100" w:line="259" w:lineRule="auto"/>
      <w:ind w:left="1760"/>
      <w:contextualSpacing w:val="0"/>
    </w:pPr>
    <w:rPr>
      <w:rFonts w:asciiTheme="minorHAnsi" w:eastAsiaTheme="minorEastAsia" w:hAnsiTheme="minorHAns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81295">
      <w:bodyDiv w:val="1"/>
      <w:marLeft w:val="0"/>
      <w:marRight w:val="0"/>
      <w:marTop w:val="0"/>
      <w:marBottom w:val="0"/>
      <w:divBdr>
        <w:top w:val="none" w:sz="0" w:space="0" w:color="auto"/>
        <w:left w:val="none" w:sz="0" w:space="0" w:color="auto"/>
        <w:bottom w:val="none" w:sz="0" w:space="0" w:color="auto"/>
        <w:right w:val="none" w:sz="0" w:space="0" w:color="auto"/>
      </w:divBdr>
      <w:divsChild>
        <w:div w:id="252662844">
          <w:marLeft w:val="0"/>
          <w:marRight w:val="0"/>
          <w:marTop w:val="0"/>
          <w:marBottom w:val="0"/>
          <w:divBdr>
            <w:top w:val="none" w:sz="0" w:space="0" w:color="auto"/>
            <w:left w:val="none" w:sz="0" w:space="0" w:color="auto"/>
            <w:bottom w:val="none" w:sz="0" w:space="0" w:color="auto"/>
            <w:right w:val="none" w:sz="0" w:space="0" w:color="auto"/>
          </w:divBdr>
          <w:divsChild>
            <w:div w:id="1409961796">
              <w:marLeft w:val="0"/>
              <w:marRight w:val="0"/>
              <w:marTop w:val="0"/>
              <w:marBottom w:val="0"/>
              <w:divBdr>
                <w:top w:val="none" w:sz="0" w:space="0" w:color="auto"/>
                <w:left w:val="none" w:sz="0" w:space="0" w:color="auto"/>
                <w:bottom w:val="none" w:sz="0" w:space="0" w:color="auto"/>
                <w:right w:val="none" w:sz="0" w:space="0" w:color="auto"/>
              </w:divBdr>
              <w:divsChild>
                <w:div w:id="1340348623">
                  <w:marLeft w:val="0"/>
                  <w:marRight w:val="0"/>
                  <w:marTop w:val="0"/>
                  <w:marBottom w:val="0"/>
                  <w:divBdr>
                    <w:top w:val="none" w:sz="0" w:space="0" w:color="auto"/>
                    <w:left w:val="none" w:sz="0" w:space="0" w:color="auto"/>
                    <w:bottom w:val="none" w:sz="0" w:space="0" w:color="auto"/>
                    <w:right w:val="none" w:sz="0" w:space="0" w:color="auto"/>
                  </w:divBdr>
                  <w:divsChild>
                    <w:div w:id="714743976">
                      <w:marLeft w:val="0"/>
                      <w:marRight w:val="0"/>
                      <w:marTop w:val="0"/>
                      <w:marBottom w:val="0"/>
                      <w:divBdr>
                        <w:top w:val="none" w:sz="0" w:space="0" w:color="auto"/>
                        <w:left w:val="none" w:sz="0" w:space="0" w:color="auto"/>
                        <w:bottom w:val="none" w:sz="0" w:space="0" w:color="auto"/>
                        <w:right w:val="none" w:sz="0" w:space="0" w:color="auto"/>
                      </w:divBdr>
                      <w:divsChild>
                        <w:div w:id="813989247">
                          <w:marLeft w:val="0"/>
                          <w:marRight w:val="0"/>
                          <w:marTop w:val="0"/>
                          <w:marBottom w:val="0"/>
                          <w:divBdr>
                            <w:top w:val="none" w:sz="0" w:space="0" w:color="auto"/>
                            <w:left w:val="none" w:sz="0" w:space="0" w:color="auto"/>
                            <w:bottom w:val="none" w:sz="0" w:space="0" w:color="auto"/>
                            <w:right w:val="none" w:sz="0" w:space="0" w:color="auto"/>
                          </w:divBdr>
                          <w:divsChild>
                            <w:div w:id="189340011">
                              <w:marLeft w:val="0"/>
                              <w:marRight w:val="0"/>
                              <w:marTop w:val="0"/>
                              <w:marBottom w:val="0"/>
                              <w:divBdr>
                                <w:top w:val="none" w:sz="0" w:space="0" w:color="auto"/>
                                <w:left w:val="none" w:sz="0" w:space="0" w:color="auto"/>
                                <w:bottom w:val="none" w:sz="0" w:space="0" w:color="auto"/>
                                <w:right w:val="none" w:sz="0" w:space="0" w:color="auto"/>
                              </w:divBdr>
                              <w:divsChild>
                                <w:div w:id="148640262">
                                  <w:marLeft w:val="0"/>
                                  <w:marRight w:val="0"/>
                                  <w:marTop w:val="0"/>
                                  <w:marBottom w:val="0"/>
                                  <w:divBdr>
                                    <w:top w:val="none" w:sz="0" w:space="0" w:color="auto"/>
                                    <w:left w:val="none" w:sz="0" w:space="0" w:color="auto"/>
                                    <w:bottom w:val="none" w:sz="0" w:space="0" w:color="auto"/>
                                    <w:right w:val="none" w:sz="0" w:space="0" w:color="auto"/>
                                  </w:divBdr>
                                  <w:divsChild>
                                    <w:div w:id="1487163451">
                                      <w:marLeft w:val="0"/>
                                      <w:marRight w:val="0"/>
                                      <w:marTop w:val="0"/>
                                      <w:marBottom w:val="0"/>
                                      <w:divBdr>
                                        <w:top w:val="none" w:sz="0" w:space="0" w:color="auto"/>
                                        <w:left w:val="none" w:sz="0" w:space="0" w:color="auto"/>
                                        <w:bottom w:val="none" w:sz="0" w:space="0" w:color="auto"/>
                                        <w:right w:val="none" w:sz="0" w:space="0" w:color="auto"/>
                                      </w:divBdr>
                                      <w:divsChild>
                                        <w:div w:id="1614751779">
                                          <w:marLeft w:val="0"/>
                                          <w:marRight w:val="0"/>
                                          <w:marTop w:val="0"/>
                                          <w:marBottom w:val="0"/>
                                          <w:divBdr>
                                            <w:top w:val="none" w:sz="0" w:space="0" w:color="auto"/>
                                            <w:left w:val="none" w:sz="0" w:space="0" w:color="auto"/>
                                            <w:bottom w:val="none" w:sz="0" w:space="0" w:color="auto"/>
                                            <w:right w:val="none" w:sz="0" w:space="0" w:color="auto"/>
                                          </w:divBdr>
                                          <w:divsChild>
                                            <w:div w:id="2137604767">
                                              <w:marLeft w:val="0"/>
                                              <w:marRight w:val="0"/>
                                              <w:marTop w:val="0"/>
                                              <w:marBottom w:val="0"/>
                                              <w:divBdr>
                                                <w:top w:val="none" w:sz="0" w:space="0" w:color="auto"/>
                                                <w:left w:val="none" w:sz="0" w:space="0" w:color="auto"/>
                                                <w:bottom w:val="none" w:sz="0" w:space="0" w:color="auto"/>
                                                <w:right w:val="none" w:sz="0" w:space="0" w:color="auto"/>
                                              </w:divBdr>
                                              <w:divsChild>
                                                <w:div w:id="782384679">
                                                  <w:marLeft w:val="0"/>
                                                  <w:marRight w:val="0"/>
                                                  <w:marTop w:val="0"/>
                                                  <w:marBottom w:val="0"/>
                                                  <w:divBdr>
                                                    <w:top w:val="none" w:sz="0" w:space="0" w:color="auto"/>
                                                    <w:left w:val="none" w:sz="0" w:space="0" w:color="auto"/>
                                                    <w:bottom w:val="none" w:sz="0" w:space="0" w:color="auto"/>
                                                    <w:right w:val="none" w:sz="0" w:space="0" w:color="auto"/>
                                                  </w:divBdr>
                                                  <w:divsChild>
                                                    <w:div w:id="1534805161">
                                                      <w:marLeft w:val="0"/>
                                                      <w:marRight w:val="0"/>
                                                      <w:marTop w:val="0"/>
                                                      <w:marBottom w:val="0"/>
                                                      <w:divBdr>
                                                        <w:top w:val="none" w:sz="0" w:space="0" w:color="auto"/>
                                                        <w:left w:val="none" w:sz="0" w:space="0" w:color="auto"/>
                                                        <w:bottom w:val="none" w:sz="0" w:space="0" w:color="auto"/>
                                                        <w:right w:val="none" w:sz="0" w:space="0" w:color="auto"/>
                                                      </w:divBdr>
                                                      <w:divsChild>
                                                        <w:div w:id="150996044">
                                                          <w:marLeft w:val="0"/>
                                                          <w:marRight w:val="0"/>
                                                          <w:marTop w:val="0"/>
                                                          <w:marBottom w:val="0"/>
                                                          <w:divBdr>
                                                            <w:top w:val="none" w:sz="0" w:space="0" w:color="auto"/>
                                                            <w:left w:val="none" w:sz="0" w:space="0" w:color="auto"/>
                                                            <w:bottom w:val="none" w:sz="0" w:space="0" w:color="auto"/>
                                                            <w:right w:val="none" w:sz="0" w:space="0" w:color="auto"/>
                                                          </w:divBdr>
                                                          <w:divsChild>
                                                            <w:div w:id="176437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828968">
          <w:marLeft w:val="0"/>
          <w:marRight w:val="0"/>
          <w:marTop w:val="0"/>
          <w:marBottom w:val="0"/>
          <w:divBdr>
            <w:top w:val="none" w:sz="0" w:space="0" w:color="auto"/>
            <w:left w:val="none" w:sz="0" w:space="0" w:color="auto"/>
            <w:bottom w:val="none" w:sz="0" w:space="0" w:color="auto"/>
            <w:right w:val="none" w:sz="0" w:space="0" w:color="auto"/>
          </w:divBdr>
          <w:divsChild>
            <w:div w:id="99838071">
              <w:marLeft w:val="0"/>
              <w:marRight w:val="0"/>
              <w:marTop w:val="0"/>
              <w:marBottom w:val="0"/>
              <w:divBdr>
                <w:top w:val="none" w:sz="0" w:space="0" w:color="auto"/>
                <w:left w:val="none" w:sz="0" w:space="0" w:color="auto"/>
                <w:bottom w:val="none" w:sz="0" w:space="0" w:color="auto"/>
                <w:right w:val="none" w:sz="0" w:space="0" w:color="auto"/>
              </w:divBdr>
              <w:divsChild>
                <w:div w:id="56788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26080">
      <w:bodyDiv w:val="1"/>
      <w:marLeft w:val="0"/>
      <w:marRight w:val="0"/>
      <w:marTop w:val="0"/>
      <w:marBottom w:val="0"/>
      <w:divBdr>
        <w:top w:val="none" w:sz="0" w:space="0" w:color="auto"/>
        <w:left w:val="none" w:sz="0" w:space="0" w:color="auto"/>
        <w:bottom w:val="none" w:sz="0" w:space="0" w:color="auto"/>
        <w:right w:val="none" w:sz="0" w:space="0" w:color="auto"/>
      </w:divBdr>
    </w:div>
    <w:div w:id="27071291">
      <w:bodyDiv w:val="1"/>
      <w:marLeft w:val="0"/>
      <w:marRight w:val="0"/>
      <w:marTop w:val="0"/>
      <w:marBottom w:val="0"/>
      <w:divBdr>
        <w:top w:val="none" w:sz="0" w:space="0" w:color="auto"/>
        <w:left w:val="none" w:sz="0" w:space="0" w:color="auto"/>
        <w:bottom w:val="none" w:sz="0" w:space="0" w:color="auto"/>
        <w:right w:val="none" w:sz="0" w:space="0" w:color="auto"/>
      </w:divBdr>
      <w:divsChild>
        <w:div w:id="1949462170">
          <w:marLeft w:val="0"/>
          <w:marRight w:val="0"/>
          <w:marTop w:val="0"/>
          <w:marBottom w:val="0"/>
          <w:divBdr>
            <w:top w:val="none" w:sz="0" w:space="0" w:color="auto"/>
            <w:left w:val="none" w:sz="0" w:space="0" w:color="auto"/>
            <w:bottom w:val="none" w:sz="0" w:space="0" w:color="auto"/>
            <w:right w:val="none" w:sz="0" w:space="0" w:color="auto"/>
          </w:divBdr>
          <w:divsChild>
            <w:div w:id="1722242774">
              <w:marLeft w:val="0"/>
              <w:marRight w:val="0"/>
              <w:marTop w:val="0"/>
              <w:marBottom w:val="0"/>
              <w:divBdr>
                <w:top w:val="none" w:sz="0" w:space="0" w:color="auto"/>
                <w:left w:val="none" w:sz="0" w:space="0" w:color="auto"/>
                <w:bottom w:val="none" w:sz="0" w:space="0" w:color="auto"/>
                <w:right w:val="none" w:sz="0" w:space="0" w:color="auto"/>
              </w:divBdr>
              <w:divsChild>
                <w:div w:id="1453785824">
                  <w:marLeft w:val="0"/>
                  <w:marRight w:val="0"/>
                  <w:marTop w:val="0"/>
                  <w:marBottom w:val="0"/>
                  <w:divBdr>
                    <w:top w:val="none" w:sz="0" w:space="0" w:color="auto"/>
                    <w:left w:val="none" w:sz="0" w:space="0" w:color="auto"/>
                    <w:bottom w:val="none" w:sz="0" w:space="0" w:color="auto"/>
                    <w:right w:val="none" w:sz="0" w:space="0" w:color="auto"/>
                  </w:divBdr>
                  <w:divsChild>
                    <w:div w:id="832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874809">
          <w:marLeft w:val="0"/>
          <w:marRight w:val="0"/>
          <w:marTop w:val="0"/>
          <w:marBottom w:val="0"/>
          <w:divBdr>
            <w:top w:val="none" w:sz="0" w:space="0" w:color="auto"/>
            <w:left w:val="none" w:sz="0" w:space="0" w:color="auto"/>
            <w:bottom w:val="none" w:sz="0" w:space="0" w:color="auto"/>
            <w:right w:val="none" w:sz="0" w:space="0" w:color="auto"/>
          </w:divBdr>
          <w:divsChild>
            <w:div w:id="1199851213">
              <w:marLeft w:val="0"/>
              <w:marRight w:val="0"/>
              <w:marTop w:val="0"/>
              <w:marBottom w:val="0"/>
              <w:divBdr>
                <w:top w:val="none" w:sz="0" w:space="0" w:color="auto"/>
                <w:left w:val="none" w:sz="0" w:space="0" w:color="auto"/>
                <w:bottom w:val="none" w:sz="0" w:space="0" w:color="auto"/>
                <w:right w:val="none" w:sz="0" w:space="0" w:color="auto"/>
              </w:divBdr>
              <w:divsChild>
                <w:div w:id="628897097">
                  <w:marLeft w:val="0"/>
                  <w:marRight w:val="0"/>
                  <w:marTop w:val="0"/>
                  <w:marBottom w:val="0"/>
                  <w:divBdr>
                    <w:top w:val="none" w:sz="0" w:space="0" w:color="auto"/>
                    <w:left w:val="none" w:sz="0" w:space="0" w:color="auto"/>
                    <w:bottom w:val="none" w:sz="0" w:space="0" w:color="auto"/>
                    <w:right w:val="none" w:sz="0" w:space="0" w:color="auto"/>
                  </w:divBdr>
                  <w:divsChild>
                    <w:div w:id="113233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15562">
      <w:bodyDiv w:val="1"/>
      <w:marLeft w:val="0"/>
      <w:marRight w:val="0"/>
      <w:marTop w:val="0"/>
      <w:marBottom w:val="0"/>
      <w:divBdr>
        <w:top w:val="none" w:sz="0" w:space="0" w:color="auto"/>
        <w:left w:val="none" w:sz="0" w:space="0" w:color="auto"/>
        <w:bottom w:val="none" w:sz="0" w:space="0" w:color="auto"/>
        <w:right w:val="none" w:sz="0" w:space="0" w:color="auto"/>
      </w:divBdr>
    </w:div>
    <w:div w:id="104617168">
      <w:bodyDiv w:val="1"/>
      <w:marLeft w:val="0"/>
      <w:marRight w:val="0"/>
      <w:marTop w:val="0"/>
      <w:marBottom w:val="0"/>
      <w:divBdr>
        <w:top w:val="none" w:sz="0" w:space="0" w:color="auto"/>
        <w:left w:val="none" w:sz="0" w:space="0" w:color="auto"/>
        <w:bottom w:val="none" w:sz="0" w:space="0" w:color="auto"/>
        <w:right w:val="none" w:sz="0" w:space="0" w:color="auto"/>
      </w:divBdr>
    </w:div>
    <w:div w:id="111247073">
      <w:bodyDiv w:val="1"/>
      <w:marLeft w:val="0"/>
      <w:marRight w:val="0"/>
      <w:marTop w:val="0"/>
      <w:marBottom w:val="0"/>
      <w:divBdr>
        <w:top w:val="none" w:sz="0" w:space="0" w:color="auto"/>
        <w:left w:val="none" w:sz="0" w:space="0" w:color="auto"/>
        <w:bottom w:val="none" w:sz="0" w:space="0" w:color="auto"/>
        <w:right w:val="none" w:sz="0" w:space="0" w:color="auto"/>
      </w:divBdr>
    </w:div>
    <w:div w:id="113866059">
      <w:bodyDiv w:val="1"/>
      <w:marLeft w:val="0"/>
      <w:marRight w:val="0"/>
      <w:marTop w:val="0"/>
      <w:marBottom w:val="0"/>
      <w:divBdr>
        <w:top w:val="none" w:sz="0" w:space="0" w:color="auto"/>
        <w:left w:val="none" w:sz="0" w:space="0" w:color="auto"/>
        <w:bottom w:val="none" w:sz="0" w:space="0" w:color="auto"/>
        <w:right w:val="none" w:sz="0" w:space="0" w:color="auto"/>
      </w:divBdr>
    </w:div>
    <w:div w:id="140854387">
      <w:bodyDiv w:val="1"/>
      <w:marLeft w:val="0"/>
      <w:marRight w:val="0"/>
      <w:marTop w:val="0"/>
      <w:marBottom w:val="0"/>
      <w:divBdr>
        <w:top w:val="none" w:sz="0" w:space="0" w:color="auto"/>
        <w:left w:val="none" w:sz="0" w:space="0" w:color="auto"/>
        <w:bottom w:val="none" w:sz="0" w:space="0" w:color="auto"/>
        <w:right w:val="none" w:sz="0" w:space="0" w:color="auto"/>
      </w:divBdr>
    </w:div>
    <w:div w:id="173962290">
      <w:bodyDiv w:val="1"/>
      <w:marLeft w:val="0"/>
      <w:marRight w:val="0"/>
      <w:marTop w:val="0"/>
      <w:marBottom w:val="0"/>
      <w:divBdr>
        <w:top w:val="none" w:sz="0" w:space="0" w:color="auto"/>
        <w:left w:val="none" w:sz="0" w:space="0" w:color="auto"/>
        <w:bottom w:val="none" w:sz="0" w:space="0" w:color="auto"/>
        <w:right w:val="none" w:sz="0" w:space="0" w:color="auto"/>
      </w:divBdr>
      <w:divsChild>
        <w:div w:id="847721649">
          <w:marLeft w:val="0"/>
          <w:marRight w:val="0"/>
          <w:marTop w:val="0"/>
          <w:marBottom w:val="0"/>
          <w:divBdr>
            <w:top w:val="none" w:sz="0" w:space="0" w:color="auto"/>
            <w:left w:val="none" w:sz="0" w:space="0" w:color="auto"/>
            <w:bottom w:val="none" w:sz="0" w:space="0" w:color="auto"/>
            <w:right w:val="none" w:sz="0" w:space="0" w:color="auto"/>
          </w:divBdr>
          <w:divsChild>
            <w:div w:id="98138916">
              <w:marLeft w:val="0"/>
              <w:marRight w:val="0"/>
              <w:marTop w:val="0"/>
              <w:marBottom w:val="0"/>
              <w:divBdr>
                <w:top w:val="none" w:sz="0" w:space="0" w:color="auto"/>
                <w:left w:val="none" w:sz="0" w:space="0" w:color="auto"/>
                <w:bottom w:val="none" w:sz="0" w:space="0" w:color="auto"/>
                <w:right w:val="none" w:sz="0" w:space="0" w:color="auto"/>
              </w:divBdr>
              <w:divsChild>
                <w:div w:id="40835564">
                  <w:marLeft w:val="0"/>
                  <w:marRight w:val="0"/>
                  <w:marTop w:val="0"/>
                  <w:marBottom w:val="0"/>
                  <w:divBdr>
                    <w:top w:val="none" w:sz="0" w:space="0" w:color="auto"/>
                    <w:left w:val="none" w:sz="0" w:space="0" w:color="auto"/>
                    <w:bottom w:val="none" w:sz="0" w:space="0" w:color="auto"/>
                    <w:right w:val="none" w:sz="0" w:space="0" w:color="auto"/>
                  </w:divBdr>
                  <w:divsChild>
                    <w:div w:id="213926683">
                      <w:marLeft w:val="0"/>
                      <w:marRight w:val="0"/>
                      <w:marTop w:val="0"/>
                      <w:marBottom w:val="0"/>
                      <w:divBdr>
                        <w:top w:val="none" w:sz="0" w:space="0" w:color="auto"/>
                        <w:left w:val="none" w:sz="0" w:space="0" w:color="auto"/>
                        <w:bottom w:val="none" w:sz="0" w:space="0" w:color="auto"/>
                        <w:right w:val="none" w:sz="0" w:space="0" w:color="auto"/>
                      </w:divBdr>
                      <w:divsChild>
                        <w:div w:id="867840994">
                          <w:marLeft w:val="0"/>
                          <w:marRight w:val="0"/>
                          <w:marTop w:val="0"/>
                          <w:marBottom w:val="0"/>
                          <w:divBdr>
                            <w:top w:val="none" w:sz="0" w:space="0" w:color="auto"/>
                            <w:left w:val="none" w:sz="0" w:space="0" w:color="auto"/>
                            <w:bottom w:val="none" w:sz="0" w:space="0" w:color="auto"/>
                            <w:right w:val="none" w:sz="0" w:space="0" w:color="auto"/>
                          </w:divBdr>
                          <w:divsChild>
                            <w:div w:id="19080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07687">
      <w:bodyDiv w:val="1"/>
      <w:marLeft w:val="0"/>
      <w:marRight w:val="0"/>
      <w:marTop w:val="0"/>
      <w:marBottom w:val="0"/>
      <w:divBdr>
        <w:top w:val="none" w:sz="0" w:space="0" w:color="auto"/>
        <w:left w:val="none" w:sz="0" w:space="0" w:color="auto"/>
        <w:bottom w:val="none" w:sz="0" w:space="0" w:color="auto"/>
        <w:right w:val="none" w:sz="0" w:space="0" w:color="auto"/>
      </w:divBdr>
    </w:div>
    <w:div w:id="182284778">
      <w:bodyDiv w:val="1"/>
      <w:marLeft w:val="0"/>
      <w:marRight w:val="0"/>
      <w:marTop w:val="0"/>
      <w:marBottom w:val="0"/>
      <w:divBdr>
        <w:top w:val="none" w:sz="0" w:space="0" w:color="auto"/>
        <w:left w:val="none" w:sz="0" w:space="0" w:color="auto"/>
        <w:bottom w:val="none" w:sz="0" w:space="0" w:color="auto"/>
        <w:right w:val="none" w:sz="0" w:space="0" w:color="auto"/>
      </w:divBdr>
    </w:div>
    <w:div w:id="187111393">
      <w:bodyDiv w:val="1"/>
      <w:marLeft w:val="0"/>
      <w:marRight w:val="0"/>
      <w:marTop w:val="0"/>
      <w:marBottom w:val="0"/>
      <w:divBdr>
        <w:top w:val="none" w:sz="0" w:space="0" w:color="auto"/>
        <w:left w:val="none" w:sz="0" w:space="0" w:color="auto"/>
        <w:bottom w:val="none" w:sz="0" w:space="0" w:color="auto"/>
        <w:right w:val="none" w:sz="0" w:space="0" w:color="auto"/>
      </w:divBdr>
    </w:div>
    <w:div w:id="234318941">
      <w:bodyDiv w:val="1"/>
      <w:marLeft w:val="0"/>
      <w:marRight w:val="0"/>
      <w:marTop w:val="0"/>
      <w:marBottom w:val="0"/>
      <w:divBdr>
        <w:top w:val="none" w:sz="0" w:space="0" w:color="auto"/>
        <w:left w:val="none" w:sz="0" w:space="0" w:color="auto"/>
        <w:bottom w:val="none" w:sz="0" w:space="0" w:color="auto"/>
        <w:right w:val="none" w:sz="0" w:space="0" w:color="auto"/>
      </w:divBdr>
      <w:divsChild>
        <w:div w:id="552428291">
          <w:marLeft w:val="0"/>
          <w:marRight w:val="0"/>
          <w:marTop w:val="0"/>
          <w:marBottom w:val="0"/>
          <w:divBdr>
            <w:top w:val="single" w:sz="2" w:space="0" w:color="E3E3E3"/>
            <w:left w:val="single" w:sz="2" w:space="0" w:color="E3E3E3"/>
            <w:bottom w:val="single" w:sz="2" w:space="0" w:color="E3E3E3"/>
            <w:right w:val="single" w:sz="2" w:space="0" w:color="E3E3E3"/>
          </w:divBdr>
          <w:divsChild>
            <w:div w:id="772626092">
              <w:marLeft w:val="0"/>
              <w:marRight w:val="0"/>
              <w:marTop w:val="0"/>
              <w:marBottom w:val="0"/>
              <w:divBdr>
                <w:top w:val="single" w:sz="2" w:space="0" w:color="E3E3E3"/>
                <w:left w:val="single" w:sz="2" w:space="0" w:color="E3E3E3"/>
                <w:bottom w:val="single" w:sz="2" w:space="0" w:color="E3E3E3"/>
                <w:right w:val="single" w:sz="2" w:space="0" w:color="E3E3E3"/>
              </w:divBdr>
              <w:divsChild>
                <w:div w:id="1755862230">
                  <w:marLeft w:val="0"/>
                  <w:marRight w:val="0"/>
                  <w:marTop w:val="0"/>
                  <w:marBottom w:val="0"/>
                  <w:divBdr>
                    <w:top w:val="single" w:sz="2" w:space="0" w:color="E3E3E3"/>
                    <w:left w:val="single" w:sz="2" w:space="0" w:color="E3E3E3"/>
                    <w:bottom w:val="single" w:sz="2" w:space="0" w:color="E3E3E3"/>
                    <w:right w:val="single" w:sz="2" w:space="0" w:color="E3E3E3"/>
                  </w:divBdr>
                  <w:divsChild>
                    <w:div w:id="1660956638">
                      <w:marLeft w:val="0"/>
                      <w:marRight w:val="0"/>
                      <w:marTop w:val="0"/>
                      <w:marBottom w:val="0"/>
                      <w:divBdr>
                        <w:top w:val="single" w:sz="2" w:space="0" w:color="E3E3E3"/>
                        <w:left w:val="single" w:sz="2" w:space="0" w:color="E3E3E3"/>
                        <w:bottom w:val="single" w:sz="2" w:space="0" w:color="E3E3E3"/>
                        <w:right w:val="single" w:sz="2" w:space="0" w:color="E3E3E3"/>
                      </w:divBdr>
                      <w:divsChild>
                        <w:div w:id="262081626">
                          <w:marLeft w:val="0"/>
                          <w:marRight w:val="0"/>
                          <w:marTop w:val="0"/>
                          <w:marBottom w:val="0"/>
                          <w:divBdr>
                            <w:top w:val="single" w:sz="2" w:space="0" w:color="E3E3E3"/>
                            <w:left w:val="single" w:sz="2" w:space="0" w:color="E3E3E3"/>
                            <w:bottom w:val="single" w:sz="2" w:space="0" w:color="E3E3E3"/>
                            <w:right w:val="single" w:sz="2" w:space="0" w:color="E3E3E3"/>
                          </w:divBdr>
                          <w:divsChild>
                            <w:div w:id="418673656">
                              <w:marLeft w:val="0"/>
                              <w:marRight w:val="0"/>
                              <w:marTop w:val="0"/>
                              <w:marBottom w:val="0"/>
                              <w:divBdr>
                                <w:top w:val="single" w:sz="2" w:space="0" w:color="E3E3E3"/>
                                <w:left w:val="single" w:sz="2" w:space="0" w:color="E3E3E3"/>
                                <w:bottom w:val="single" w:sz="2" w:space="0" w:color="E3E3E3"/>
                                <w:right w:val="single" w:sz="2" w:space="0" w:color="E3E3E3"/>
                              </w:divBdr>
                              <w:divsChild>
                                <w:div w:id="1957323200">
                                  <w:marLeft w:val="0"/>
                                  <w:marRight w:val="0"/>
                                  <w:marTop w:val="100"/>
                                  <w:marBottom w:val="100"/>
                                  <w:divBdr>
                                    <w:top w:val="single" w:sz="2" w:space="0" w:color="E3E3E3"/>
                                    <w:left w:val="single" w:sz="2" w:space="0" w:color="E3E3E3"/>
                                    <w:bottom w:val="single" w:sz="2" w:space="0" w:color="E3E3E3"/>
                                    <w:right w:val="single" w:sz="2" w:space="0" w:color="E3E3E3"/>
                                  </w:divBdr>
                                  <w:divsChild>
                                    <w:div w:id="243609416">
                                      <w:marLeft w:val="0"/>
                                      <w:marRight w:val="0"/>
                                      <w:marTop w:val="0"/>
                                      <w:marBottom w:val="0"/>
                                      <w:divBdr>
                                        <w:top w:val="single" w:sz="2" w:space="0" w:color="E3E3E3"/>
                                        <w:left w:val="single" w:sz="2" w:space="0" w:color="E3E3E3"/>
                                        <w:bottom w:val="single" w:sz="2" w:space="0" w:color="E3E3E3"/>
                                        <w:right w:val="single" w:sz="2" w:space="0" w:color="E3E3E3"/>
                                      </w:divBdr>
                                      <w:divsChild>
                                        <w:div w:id="518279244">
                                          <w:marLeft w:val="0"/>
                                          <w:marRight w:val="0"/>
                                          <w:marTop w:val="0"/>
                                          <w:marBottom w:val="0"/>
                                          <w:divBdr>
                                            <w:top w:val="single" w:sz="2" w:space="0" w:color="E3E3E3"/>
                                            <w:left w:val="single" w:sz="2" w:space="0" w:color="E3E3E3"/>
                                            <w:bottom w:val="single" w:sz="2" w:space="0" w:color="E3E3E3"/>
                                            <w:right w:val="single" w:sz="2" w:space="0" w:color="E3E3E3"/>
                                          </w:divBdr>
                                          <w:divsChild>
                                            <w:div w:id="1003750491">
                                              <w:marLeft w:val="0"/>
                                              <w:marRight w:val="0"/>
                                              <w:marTop w:val="0"/>
                                              <w:marBottom w:val="0"/>
                                              <w:divBdr>
                                                <w:top w:val="single" w:sz="2" w:space="0" w:color="E3E3E3"/>
                                                <w:left w:val="single" w:sz="2" w:space="0" w:color="E3E3E3"/>
                                                <w:bottom w:val="single" w:sz="2" w:space="0" w:color="E3E3E3"/>
                                                <w:right w:val="single" w:sz="2" w:space="0" w:color="E3E3E3"/>
                                              </w:divBdr>
                                              <w:divsChild>
                                                <w:div w:id="552237333">
                                                  <w:marLeft w:val="0"/>
                                                  <w:marRight w:val="0"/>
                                                  <w:marTop w:val="0"/>
                                                  <w:marBottom w:val="0"/>
                                                  <w:divBdr>
                                                    <w:top w:val="single" w:sz="2" w:space="0" w:color="E3E3E3"/>
                                                    <w:left w:val="single" w:sz="2" w:space="0" w:color="E3E3E3"/>
                                                    <w:bottom w:val="single" w:sz="2" w:space="0" w:color="E3E3E3"/>
                                                    <w:right w:val="single" w:sz="2" w:space="0" w:color="E3E3E3"/>
                                                  </w:divBdr>
                                                  <w:divsChild>
                                                    <w:div w:id="1756901717">
                                                      <w:marLeft w:val="0"/>
                                                      <w:marRight w:val="0"/>
                                                      <w:marTop w:val="0"/>
                                                      <w:marBottom w:val="0"/>
                                                      <w:divBdr>
                                                        <w:top w:val="single" w:sz="2" w:space="0" w:color="E3E3E3"/>
                                                        <w:left w:val="single" w:sz="2" w:space="0" w:color="E3E3E3"/>
                                                        <w:bottom w:val="single" w:sz="2" w:space="0" w:color="E3E3E3"/>
                                                        <w:right w:val="single" w:sz="2" w:space="0" w:color="E3E3E3"/>
                                                      </w:divBdr>
                                                      <w:divsChild>
                                                        <w:div w:id="21129698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593394071">
          <w:marLeft w:val="0"/>
          <w:marRight w:val="0"/>
          <w:marTop w:val="0"/>
          <w:marBottom w:val="0"/>
          <w:divBdr>
            <w:top w:val="none" w:sz="0" w:space="0" w:color="auto"/>
            <w:left w:val="none" w:sz="0" w:space="0" w:color="auto"/>
            <w:bottom w:val="none" w:sz="0" w:space="0" w:color="auto"/>
            <w:right w:val="none" w:sz="0" w:space="0" w:color="auto"/>
          </w:divBdr>
        </w:div>
      </w:divsChild>
    </w:div>
    <w:div w:id="237327889">
      <w:bodyDiv w:val="1"/>
      <w:marLeft w:val="0"/>
      <w:marRight w:val="0"/>
      <w:marTop w:val="0"/>
      <w:marBottom w:val="0"/>
      <w:divBdr>
        <w:top w:val="none" w:sz="0" w:space="0" w:color="auto"/>
        <w:left w:val="none" w:sz="0" w:space="0" w:color="auto"/>
        <w:bottom w:val="none" w:sz="0" w:space="0" w:color="auto"/>
        <w:right w:val="none" w:sz="0" w:space="0" w:color="auto"/>
      </w:divBdr>
    </w:div>
    <w:div w:id="247692676">
      <w:bodyDiv w:val="1"/>
      <w:marLeft w:val="0"/>
      <w:marRight w:val="0"/>
      <w:marTop w:val="0"/>
      <w:marBottom w:val="0"/>
      <w:divBdr>
        <w:top w:val="none" w:sz="0" w:space="0" w:color="auto"/>
        <w:left w:val="none" w:sz="0" w:space="0" w:color="auto"/>
        <w:bottom w:val="none" w:sz="0" w:space="0" w:color="auto"/>
        <w:right w:val="none" w:sz="0" w:space="0" w:color="auto"/>
      </w:divBdr>
    </w:div>
    <w:div w:id="290324821">
      <w:bodyDiv w:val="1"/>
      <w:marLeft w:val="0"/>
      <w:marRight w:val="0"/>
      <w:marTop w:val="0"/>
      <w:marBottom w:val="0"/>
      <w:divBdr>
        <w:top w:val="none" w:sz="0" w:space="0" w:color="auto"/>
        <w:left w:val="none" w:sz="0" w:space="0" w:color="auto"/>
        <w:bottom w:val="none" w:sz="0" w:space="0" w:color="auto"/>
        <w:right w:val="none" w:sz="0" w:space="0" w:color="auto"/>
      </w:divBdr>
    </w:div>
    <w:div w:id="398943231">
      <w:bodyDiv w:val="1"/>
      <w:marLeft w:val="0"/>
      <w:marRight w:val="0"/>
      <w:marTop w:val="0"/>
      <w:marBottom w:val="0"/>
      <w:divBdr>
        <w:top w:val="none" w:sz="0" w:space="0" w:color="auto"/>
        <w:left w:val="none" w:sz="0" w:space="0" w:color="auto"/>
        <w:bottom w:val="none" w:sz="0" w:space="0" w:color="auto"/>
        <w:right w:val="none" w:sz="0" w:space="0" w:color="auto"/>
      </w:divBdr>
    </w:div>
    <w:div w:id="432633867">
      <w:bodyDiv w:val="1"/>
      <w:marLeft w:val="0"/>
      <w:marRight w:val="0"/>
      <w:marTop w:val="0"/>
      <w:marBottom w:val="0"/>
      <w:divBdr>
        <w:top w:val="none" w:sz="0" w:space="0" w:color="auto"/>
        <w:left w:val="none" w:sz="0" w:space="0" w:color="auto"/>
        <w:bottom w:val="none" w:sz="0" w:space="0" w:color="auto"/>
        <w:right w:val="none" w:sz="0" w:space="0" w:color="auto"/>
      </w:divBdr>
      <w:divsChild>
        <w:div w:id="735710813">
          <w:marLeft w:val="0"/>
          <w:marRight w:val="0"/>
          <w:marTop w:val="0"/>
          <w:marBottom w:val="0"/>
          <w:divBdr>
            <w:top w:val="none" w:sz="0" w:space="0" w:color="auto"/>
            <w:left w:val="none" w:sz="0" w:space="0" w:color="auto"/>
            <w:bottom w:val="none" w:sz="0" w:space="0" w:color="auto"/>
            <w:right w:val="none" w:sz="0" w:space="0" w:color="auto"/>
          </w:divBdr>
          <w:divsChild>
            <w:div w:id="213123553">
              <w:marLeft w:val="0"/>
              <w:marRight w:val="0"/>
              <w:marTop w:val="0"/>
              <w:marBottom w:val="0"/>
              <w:divBdr>
                <w:top w:val="none" w:sz="0" w:space="0" w:color="auto"/>
                <w:left w:val="none" w:sz="0" w:space="0" w:color="auto"/>
                <w:bottom w:val="none" w:sz="0" w:space="0" w:color="auto"/>
                <w:right w:val="none" w:sz="0" w:space="0" w:color="auto"/>
              </w:divBdr>
              <w:divsChild>
                <w:div w:id="1247691834">
                  <w:marLeft w:val="0"/>
                  <w:marRight w:val="0"/>
                  <w:marTop w:val="0"/>
                  <w:marBottom w:val="0"/>
                  <w:divBdr>
                    <w:top w:val="none" w:sz="0" w:space="0" w:color="auto"/>
                    <w:left w:val="none" w:sz="0" w:space="0" w:color="auto"/>
                    <w:bottom w:val="none" w:sz="0" w:space="0" w:color="auto"/>
                    <w:right w:val="none" w:sz="0" w:space="0" w:color="auto"/>
                  </w:divBdr>
                  <w:divsChild>
                    <w:div w:id="762839926">
                      <w:marLeft w:val="0"/>
                      <w:marRight w:val="0"/>
                      <w:marTop w:val="0"/>
                      <w:marBottom w:val="0"/>
                      <w:divBdr>
                        <w:top w:val="none" w:sz="0" w:space="0" w:color="auto"/>
                        <w:left w:val="none" w:sz="0" w:space="0" w:color="auto"/>
                        <w:bottom w:val="none" w:sz="0" w:space="0" w:color="auto"/>
                        <w:right w:val="none" w:sz="0" w:space="0" w:color="auto"/>
                      </w:divBdr>
                      <w:divsChild>
                        <w:div w:id="1193033807">
                          <w:marLeft w:val="0"/>
                          <w:marRight w:val="0"/>
                          <w:marTop w:val="0"/>
                          <w:marBottom w:val="0"/>
                          <w:divBdr>
                            <w:top w:val="none" w:sz="0" w:space="0" w:color="auto"/>
                            <w:left w:val="none" w:sz="0" w:space="0" w:color="auto"/>
                            <w:bottom w:val="none" w:sz="0" w:space="0" w:color="auto"/>
                            <w:right w:val="none" w:sz="0" w:space="0" w:color="auto"/>
                          </w:divBdr>
                          <w:divsChild>
                            <w:div w:id="104433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596663">
      <w:bodyDiv w:val="1"/>
      <w:marLeft w:val="0"/>
      <w:marRight w:val="0"/>
      <w:marTop w:val="0"/>
      <w:marBottom w:val="0"/>
      <w:divBdr>
        <w:top w:val="none" w:sz="0" w:space="0" w:color="auto"/>
        <w:left w:val="none" w:sz="0" w:space="0" w:color="auto"/>
        <w:bottom w:val="none" w:sz="0" w:space="0" w:color="auto"/>
        <w:right w:val="none" w:sz="0" w:space="0" w:color="auto"/>
      </w:divBdr>
    </w:div>
    <w:div w:id="611861320">
      <w:bodyDiv w:val="1"/>
      <w:marLeft w:val="0"/>
      <w:marRight w:val="0"/>
      <w:marTop w:val="0"/>
      <w:marBottom w:val="0"/>
      <w:divBdr>
        <w:top w:val="none" w:sz="0" w:space="0" w:color="auto"/>
        <w:left w:val="none" w:sz="0" w:space="0" w:color="auto"/>
        <w:bottom w:val="none" w:sz="0" w:space="0" w:color="auto"/>
        <w:right w:val="none" w:sz="0" w:space="0" w:color="auto"/>
      </w:divBdr>
      <w:divsChild>
        <w:div w:id="1093209223">
          <w:marLeft w:val="0"/>
          <w:marRight w:val="0"/>
          <w:marTop w:val="0"/>
          <w:marBottom w:val="0"/>
          <w:divBdr>
            <w:top w:val="single" w:sz="2" w:space="0" w:color="E3E3E3"/>
            <w:left w:val="single" w:sz="2" w:space="0" w:color="E3E3E3"/>
            <w:bottom w:val="single" w:sz="2" w:space="0" w:color="E3E3E3"/>
            <w:right w:val="single" w:sz="2" w:space="0" w:color="E3E3E3"/>
          </w:divBdr>
          <w:divsChild>
            <w:div w:id="1683510760">
              <w:marLeft w:val="0"/>
              <w:marRight w:val="0"/>
              <w:marTop w:val="0"/>
              <w:marBottom w:val="0"/>
              <w:divBdr>
                <w:top w:val="single" w:sz="2" w:space="0" w:color="E3E3E3"/>
                <w:left w:val="single" w:sz="2" w:space="0" w:color="E3E3E3"/>
                <w:bottom w:val="single" w:sz="2" w:space="0" w:color="E3E3E3"/>
                <w:right w:val="single" w:sz="2" w:space="0" w:color="E3E3E3"/>
              </w:divBdr>
              <w:divsChild>
                <w:div w:id="2145925647">
                  <w:marLeft w:val="0"/>
                  <w:marRight w:val="0"/>
                  <w:marTop w:val="0"/>
                  <w:marBottom w:val="0"/>
                  <w:divBdr>
                    <w:top w:val="single" w:sz="2" w:space="0" w:color="E3E3E3"/>
                    <w:left w:val="single" w:sz="2" w:space="0" w:color="E3E3E3"/>
                    <w:bottom w:val="single" w:sz="2" w:space="0" w:color="E3E3E3"/>
                    <w:right w:val="single" w:sz="2" w:space="0" w:color="E3E3E3"/>
                  </w:divBdr>
                  <w:divsChild>
                    <w:div w:id="1681620263">
                      <w:marLeft w:val="0"/>
                      <w:marRight w:val="0"/>
                      <w:marTop w:val="0"/>
                      <w:marBottom w:val="0"/>
                      <w:divBdr>
                        <w:top w:val="single" w:sz="2" w:space="0" w:color="E3E3E3"/>
                        <w:left w:val="single" w:sz="2" w:space="0" w:color="E3E3E3"/>
                        <w:bottom w:val="single" w:sz="2" w:space="0" w:color="E3E3E3"/>
                        <w:right w:val="single" w:sz="2" w:space="0" w:color="E3E3E3"/>
                      </w:divBdr>
                      <w:divsChild>
                        <w:div w:id="1425030378">
                          <w:marLeft w:val="0"/>
                          <w:marRight w:val="0"/>
                          <w:marTop w:val="0"/>
                          <w:marBottom w:val="0"/>
                          <w:divBdr>
                            <w:top w:val="single" w:sz="2" w:space="0" w:color="E3E3E3"/>
                            <w:left w:val="single" w:sz="2" w:space="0" w:color="E3E3E3"/>
                            <w:bottom w:val="single" w:sz="2" w:space="0" w:color="E3E3E3"/>
                            <w:right w:val="single" w:sz="2" w:space="0" w:color="E3E3E3"/>
                          </w:divBdr>
                          <w:divsChild>
                            <w:div w:id="1932229960">
                              <w:marLeft w:val="0"/>
                              <w:marRight w:val="0"/>
                              <w:marTop w:val="0"/>
                              <w:marBottom w:val="0"/>
                              <w:divBdr>
                                <w:top w:val="single" w:sz="2" w:space="0" w:color="E3E3E3"/>
                                <w:left w:val="single" w:sz="2" w:space="0" w:color="E3E3E3"/>
                                <w:bottom w:val="single" w:sz="2" w:space="0" w:color="E3E3E3"/>
                                <w:right w:val="single" w:sz="2" w:space="0" w:color="E3E3E3"/>
                              </w:divBdr>
                              <w:divsChild>
                                <w:div w:id="1263495905">
                                  <w:marLeft w:val="0"/>
                                  <w:marRight w:val="0"/>
                                  <w:marTop w:val="100"/>
                                  <w:marBottom w:val="100"/>
                                  <w:divBdr>
                                    <w:top w:val="single" w:sz="2" w:space="0" w:color="E3E3E3"/>
                                    <w:left w:val="single" w:sz="2" w:space="0" w:color="E3E3E3"/>
                                    <w:bottom w:val="single" w:sz="2" w:space="0" w:color="E3E3E3"/>
                                    <w:right w:val="single" w:sz="2" w:space="0" w:color="E3E3E3"/>
                                  </w:divBdr>
                                  <w:divsChild>
                                    <w:div w:id="587226507">
                                      <w:marLeft w:val="0"/>
                                      <w:marRight w:val="0"/>
                                      <w:marTop w:val="0"/>
                                      <w:marBottom w:val="0"/>
                                      <w:divBdr>
                                        <w:top w:val="single" w:sz="2" w:space="0" w:color="E3E3E3"/>
                                        <w:left w:val="single" w:sz="2" w:space="0" w:color="E3E3E3"/>
                                        <w:bottom w:val="single" w:sz="2" w:space="0" w:color="E3E3E3"/>
                                        <w:right w:val="single" w:sz="2" w:space="0" w:color="E3E3E3"/>
                                      </w:divBdr>
                                      <w:divsChild>
                                        <w:div w:id="722143714">
                                          <w:marLeft w:val="0"/>
                                          <w:marRight w:val="0"/>
                                          <w:marTop w:val="0"/>
                                          <w:marBottom w:val="0"/>
                                          <w:divBdr>
                                            <w:top w:val="single" w:sz="2" w:space="0" w:color="E3E3E3"/>
                                            <w:left w:val="single" w:sz="2" w:space="0" w:color="E3E3E3"/>
                                            <w:bottom w:val="single" w:sz="2" w:space="0" w:color="E3E3E3"/>
                                            <w:right w:val="single" w:sz="2" w:space="0" w:color="E3E3E3"/>
                                          </w:divBdr>
                                          <w:divsChild>
                                            <w:div w:id="8995192">
                                              <w:marLeft w:val="0"/>
                                              <w:marRight w:val="0"/>
                                              <w:marTop w:val="0"/>
                                              <w:marBottom w:val="0"/>
                                              <w:divBdr>
                                                <w:top w:val="single" w:sz="2" w:space="0" w:color="E3E3E3"/>
                                                <w:left w:val="single" w:sz="2" w:space="0" w:color="E3E3E3"/>
                                                <w:bottom w:val="single" w:sz="2" w:space="0" w:color="E3E3E3"/>
                                                <w:right w:val="single" w:sz="2" w:space="0" w:color="E3E3E3"/>
                                              </w:divBdr>
                                              <w:divsChild>
                                                <w:div w:id="992415058">
                                                  <w:marLeft w:val="0"/>
                                                  <w:marRight w:val="0"/>
                                                  <w:marTop w:val="0"/>
                                                  <w:marBottom w:val="0"/>
                                                  <w:divBdr>
                                                    <w:top w:val="single" w:sz="2" w:space="0" w:color="E3E3E3"/>
                                                    <w:left w:val="single" w:sz="2" w:space="0" w:color="E3E3E3"/>
                                                    <w:bottom w:val="single" w:sz="2" w:space="0" w:color="E3E3E3"/>
                                                    <w:right w:val="single" w:sz="2" w:space="0" w:color="E3E3E3"/>
                                                  </w:divBdr>
                                                  <w:divsChild>
                                                    <w:div w:id="1557163724">
                                                      <w:marLeft w:val="0"/>
                                                      <w:marRight w:val="0"/>
                                                      <w:marTop w:val="0"/>
                                                      <w:marBottom w:val="0"/>
                                                      <w:divBdr>
                                                        <w:top w:val="single" w:sz="2" w:space="0" w:color="E3E3E3"/>
                                                        <w:left w:val="single" w:sz="2" w:space="0" w:color="E3E3E3"/>
                                                        <w:bottom w:val="single" w:sz="2" w:space="0" w:color="E3E3E3"/>
                                                        <w:right w:val="single" w:sz="2" w:space="0" w:color="E3E3E3"/>
                                                      </w:divBdr>
                                                      <w:divsChild>
                                                        <w:div w:id="38806743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33813516">
          <w:marLeft w:val="0"/>
          <w:marRight w:val="0"/>
          <w:marTop w:val="0"/>
          <w:marBottom w:val="0"/>
          <w:divBdr>
            <w:top w:val="none" w:sz="0" w:space="0" w:color="auto"/>
            <w:left w:val="none" w:sz="0" w:space="0" w:color="auto"/>
            <w:bottom w:val="none" w:sz="0" w:space="0" w:color="auto"/>
            <w:right w:val="none" w:sz="0" w:space="0" w:color="auto"/>
          </w:divBdr>
        </w:div>
      </w:divsChild>
    </w:div>
    <w:div w:id="617488434">
      <w:bodyDiv w:val="1"/>
      <w:marLeft w:val="0"/>
      <w:marRight w:val="0"/>
      <w:marTop w:val="0"/>
      <w:marBottom w:val="0"/>
      <w:divBdr>
        <w:top w:val="none" w:sz="0" w:space="0" w:color="auto"/>
        <w:left w:val="none" w:sz="0" w:space="0" w:color="auto"/>
        <w:bottom w:val="none" w:sz="0" w:space="0" w:color="auto"/>
        <w:right w:val="none" w:sz="0" w:space="0" w:color="auto"/>
      </w:divBdr>
    </w:div>
    <w:div w:id="702948656">
      <w:bodyDiv w:val="1"/>
      <w:marLeft w:val="0"/>
      <w:marRight w:val="0"/>
      <w:marTop w:val="0"/>
      <w:marBottom w:val="0"/>
      <w:divBdr>
        <w:top w:val="none" w:sz="0" w:space="0" w:color="auto"/>
        <w:left w:val="none" w:sz="0" w:space="0" w:color="auto"/>
        <w:bottom w:val="none" w:sz="0" w:space="0" w:color="auto"/>
        <w:right w:val="none" w:sz="0" w:space="0" w:color="auto"/>
      </w:divBdr>
      <w:divsChild>
        <w:div w:id="1212154353">
          <w:marLeft w:val="0"/>
          <w:marRight w:val="0"/>
          <w:marTop w:val="0"/>
          <w:marBottom w:val="0"/>
          <w:divBdr>
            <w:top w:val="single" w:sz="2" w:space="0" w:color="E3E3E3"/>
            <w:left w:val="single" w:sz="2" w:space="0" w:color="E3E3E3"/>
            <w:bottom w:val="single" w:sz="2" w:space="0" w:color="E3E3E3"/>
            <w:right w:val="single" w:sz="2" w:space="0" w:color="E3E3E3"/>
          </w:divBdr>
          <w:divsChild>
            <w:div w:id="402029085">
              <w:marLeft w:val="0"/>
              <w:marRight w:val="0"/>
              <w:marTop w:val="0"/>
              <w:marBottom w:val="0"/>
              <w:divBdr>
                <w:top w:val="single" w:sz="2" w:space="0" w:color="E3E3E3"/>
                <w:left w:val="single" w:sz="2" w:space="0" w:color="E3E3E3"/>
                <w:bottom w:val="single" w:sz="2" w:space="0" w:color="E3E3E3"/>
                <w:right w:val="single" w:sz="2" w:space="0" w:color="E3E3E3"/>
              </w:divBdr>
              <w:divsChild>
                <w:div w:id="850072601">
                  <w:marLeft w:val="0"/>
                  <w:marRight w:val="0"/>
                  <w:marTop w:val="0"/>
                  <w:marBottom w:val="0"/>
                  <w:divBdr>
                    <w:top w:val="single" w:sz="2" w:space="2" w:color="E3E3E3"/>
                    <w:left w:val="single" w:sz="2" w:space="0" w:color="E3E3E3"/>
                    <w:bottom w:val="single" w:sz="2" w:space="0" w:color="E3E3E3"/>
                    <w:right w:val="single" w:sz="2" w:space="0" w:color="E3E3E3"/>
                  </w:divBdr>
                  <w:divsChild>
                    <w:div w:id="115182504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711805778">
      <w:bodyDiv w:val="1"/>
      <w:marLeft w:val="0"/>
      <w:marRight w:val="0"/>
      <w:marTop w:val="0"/>
      <w:marBottom w:val="0"/>
      <w:divBdr>
        <w:top w:val="none" w:sz="0" w:space="0" w:color="auto"/>
        <w:left w:val="none" w:sz="0" w:space="0" w:color="auto"/>
        <w:bottom w:val="none" w:sz="0" w:space="0" w:color="auto"/>
        <w:right w:val="none" w:sz="0" w:space="0" w:color="auto"/>
      </w:divBdr>
    </w:div>
    <w:div w:id="741559773">
      <w:bodyDiv w:val="1"/>
      <w:marLeft w:val="0"/>
      <w:marRight w:val="0"/>
      <w:marTop w:val="0"/>
      <w:marBottom w:val="0"/>
      <w:divBdr>
        <w:top w:val="none" w:sz="0" w:space="0" w:color="auto"/>
        <w:left w:val="none" w:sz="0" w:space="0" w:color="auto"/>
        <w:bottom w:val="none" w:sz="0" w:space="0" w:color="auto"/>
        <w:right w:val="none" w:sz="0" w:space="0" w:color="auto"/>
      </w:divBdr>
    </w:div>
    <w:div w:id="786588510">
      <w:bodyDiv w:val="1"/>
      <w:marLeft w:val="0"/>
      <w:marRight w:val="0"/>
      <w:marTop w:val="0"/>
      <w:marBottom w:val="0"/>
      <w:divBdr>
        <w:top w:val="none" w:sz="0" w:space="0" w:color="auto"/>
        <w:left w:val="none" w:sz="0" w:space="0" w:color="auto"/>
        <w:bottom w:val="none" w:sz="0" w:space="0" w:color="auto"/>
        <w:right w:val="none" w:sz="0" w:space="0" w:color="auto"/>
      </w:divBdr>
      <w:divsChild>
        <w:div w:id="563151066">
          <w:marLeft w:val="0"/>
          <w:marRight w:val="0"/>
          <w:marTop w:val="0"/>
          <w:marBottom w:val="0"/>
          <w:divBdr>
            <w:top w:val="none" w:sz="0" w:space="0" w:color="auto"/>
            <w:left w:val="none" w:sz="0" w:space="0" w:color="auto"/>
            <w:bottom w:val="none" w:sz="0" w:space="0" w:color="auto"/>
            <w:right w:val="none" w:sz="0" w:space="0" w:color="auto"/>
          </w:divBdr>
          <w:divsChild>
            <w:div w:id="965740085">
              <w:marLeft w:val="0"/>
              <w:marRight w:val="0"/>
              <w:marTop w:val="0"/>
              <w:marBottom w:val="0"/>
              <w:divBdr>
                <w:top w:val="none" w:sz="0" w:space="0" w:color="auto"/>
                <w:left w:val="none" w:sz="0" w:space="0" w:color="auto"/>
                <w:bottom w:val="none" w:sz="0" w:space="0" w:color="auto"/>
                <w:right w:val="none" w:sz="0" w:space="0" w:color="auto"/>
              </w:divBdr>
              <w:divsChild>
                <w:div w:id="1932159832">
                  <w:marLeft w:val="0"/>
                  <w:marRight w:val="0"/>
                  <w:marTop w:val="0"/>
                  <w:marBottom w:val="0"/>
                  <w:divBdr>
                    <w:top w:val="none" w:sz="0" w:space="0" w:color="auto"/>
                    <w:left w:val="none" w:sz="0" w:space="0" w:color="auto"/>
                    <w:bottom w:val="none" w:sz="0" w:space="0" w:color="auto"/>
                    <w:right w:val="none" w:sz="0" w:space="0" w:color="auto"/>
                  </w:divBdr>
                  <w:divsChild>
                    <w:div w:id="42877156">
                      <w:marLeft w:val="0"/>
                      <w:marRight w:val="0"/>
                      <w:marTop w:val="0"/>
                      <w:marBottom w:val="0"/>
                      <w:divBdr>
                        <w:top w:val="none" w:sz="0" w:space="0" w:color="auto"/>
                        <w:left w:val="none" w:sz="0" w:space="0" w:color="auto"/>
                        <w:bottom w:val="none" w:sz="0" w:space="0" w:color="auto"/>
                        <w:right w:val="none" w:sz="0" w:space="0" w:color="auto"/>
                      </w:divBdr>
                      <w:divsChild>
                        <w:div w:id="692151957">
                          <w:marLeft w:val="0"/>
                          <w:marRight w:val="0"/>
                          <w:marTop w:val="0"/>
                          <w:marBottom w:val="0"/>
                          <w:divBdr>
                            <w:top w:val="none" w:sz="0" w:space="0" w:color="auto"/>
                            <w:left w:val="none" w:sz="0" w:space="0" w:color="auto"/>
                            <w:bottom w:val="none" w:sz="0" w:space="0" w:color="auto"/>
                            <w:right w:val="none" w:sz="0" w:space="0" w:color="auto"/>
                          </w:divBdr>
                          <w:divsChild>
                            <w:div w:id="168061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381131">
      <w:bodyDiv w:val="1"/>
      <w:marLeft w:val="0"/>
      <w:marRight w:val="0"/>
      <w:marTop w:val="0"/>
      <w:marBottom w:val="0"/>
      <w:divBdr>
        <w:top w:val="none" w:sz="0" w:space="0" w:color="auto"/>
        <w:left w:val="none" w:sz="0" w:space="0" w:color="auto"/>
        <w:bottom w:val="none" w:sz="0" w:space="0" w:color="auto"/>
        <w:right w:val="none" w:sz="0" w:space="0" w:color="auto"/>
      </w:divBdr>
      <w:divsChild>
        <w:div w:id="455679496">
          <w:marLeft w:val="0"/>
          <w:marRight w:val="0"/>
          <w:marTop w:val="0"/>
          <w:marBottom w:val="0"/>
          <w:divBdr>
            <w:top w:val="none" w:sz="0" w:space="0" w:color="auto"/>
            <w:left w:val="none" w:sz="0" w:space="0" w:color="auto"/>
            <w:bottom w:val="none" w:sz="0" w:space="0" w:color="auto"/>
            <w:right w:val="none" w:sz="0" w:space="0" w:color="auto"/>
          </w:divBdr>
          <w:divsChild>
            <w:div w:id="208423695">
              <w:marLeft w:val="0"/>
              <w:marRight w:val="0"/>
              <w:marTop w:val="0"/>
              <w:marBottom w:val="0"/>
              <w:divBdr>
                <w:top w:val="none" w:sz="0" w:space="0" w:color="auto"/>
                <w:left w:val="none" w:sz="0" w:space="0" w:color="auto"/>
                <w:bottom w:val="none" w:sz="0" w:space="0" w:color="auto"/>
                <w:right w:val="none" w:sz="0" w:space="0" w:color="auto"/>
              </w:divBdr>
              <w:divsChild>
                <w:div w:id="1368330261">
                  <w:marLeft w:val="0"/>
                  <w:marRight w:val="0"/>
                  <w:marTop w:val="0"/>
                  <w:marBottom w:val="0"/>
                  <w:divBdr>
                    <w:top w:val="none" w:sz="0" w:space="0" w:color="auto"/>
                    <w:left w:val="none" w:sz="0" w:space="0" w:color="auto"/>
                    <w:bottom w:val="none" w:sz="0" w:space="0" w:color="auto"/>
                    <w:right w:val="none" w:sz="0" w:space="0" w:color="auto"/>
                  </w:divBdr>
                  <w:divsChild>
                    <w:div w:id="1128620047">
                      <w:marLeft w:val="0"/>
                      <w:marRight w:val="0"/>
                      <w:marTop w:val="0"/>
                      <w:marBottom w:val="0"/>
                      <w:divBdr>
                        <w:top w:val="none" w:sz="0" w:space="0" w:color="auto"/>
                        <w:left w:val="none" w:sz="0" w:space="0" w:color="auto"/>
                        <w:bottom w:val="none" w:sz="0" w:space="0" w:color="auto"/>
                        <w:right w:val="none" w:sz="0" w:space="0" w:color="auto"/>
                      </w:divBdr>
                      <w:divsChild>
                        <w:div w:id="186868318">
                          <w:marLeft w:val="0"/>
                          <w:marRight w:val="0"/>
                          <w:marTop w:val="0"/>
                          <w:marBottom w:val="0"/>
                          <w:divBdr>
                            <w:top w:val="none" w:sz="0" w:space="0" w:color="auto"/>
                            <w:left w:val="none" w:sz="0" w:space="0" w:color="auto"/>
                            <w:bottom w:val="none" w:sz="0" w:space="0" w:color="auto"/>
                            <w:right w:val="none" w:sz="0" w:space="0" w:color="auto"/>
                          </w:divBdr>
                          <w:divsChild>
                            <w:div w:id="198195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878097">
      <w:bodyDiv w:val="1"/>
      <w:marLeft w:val="0"/>
      <w:marRight w:val="0"/>
      <w:marTop w:val="0"/>
      <w:marBottom w:val="0"/>
      <w:divBdr>
        <w:top w:val="none" w:sz="0" w:space="0" w:color="auto"/>
        <w:left w:val="none" w:sz="0" w:space="0" w:color="auto"/>
        <w:bottom w:val="none" w:sz="0" w:space="0" w:color="auto"/>
        <w:right w:val="none" w:sz="0" w:space="0" w:color="auto"/>
      </w:divBdr>
    </w:div>
    <w:div w:id="967322313">
      <w:bodyDiv w:val="1"/>
      <w:marLeft w:val="0"/>
      <w:marRight w:val="0"/>
      <w:marTop w:val="0"/>
      <w:marBottom w:val="0"/>
      <w:divBdr>
        <w:top w:val="none" w:sz="0" w:space="0" w:color="auto"/>
        <w:left w:val="none" w:sz="0" w:space="0" w:color="auto"/>
        <w:bottom w:val="none" w:sz="0" w:space="0" w:color="auto"/>
        <w:right w:val="none" w:sz="0" w:space="0" w:color="auto"/>
      </w:divBdr>
    </w:div>
    <w:div w:id="1037004539">
      <w:bodyDiv w:val="1"/>
      <w:marLeft w:val="0"/>
      <w:marRight w:val="0"/>
      <w:marTop w:val="0"/>
      <w:marBottom w:val="0"/>
      <w:divBdr>
        <w:top w:val="none" w:sz="0" w:space="0" w:color="auto"/>
        <w:left w:val="none" w:sz="0" w:space="0" w:color="auto"/>
        <w:bottom w:val="none" w:sz="0" w:space="0" w:color="auto"/>
        <w:right w:val="none" w:sz="0" w:space="0" w:color="auto"/>
      </w:divBdr>
    </w:div>
    <w:div w:id="1050153292">
      <w:bodyDiv w:val="1"/>
      <w:marLeft w:val="0"/>
      <w:marRight w:val="0"/>
      <w:marTop w:val="0"/>
      <w:marBottom w:val="0"/>
      <w:divBdr>
        <w:top w:val="none" w:sz="0" w:space="0" w:color="auto"/>
        <w:left w:val="none" w:sz="0" w:space="0" w:color="auto"/>
        <w:bottom w:val="none" w:sz="0" w:space="0" w:color="auto"/>
        <w:right w:val="none" w:sz="0" w:space="0" w:color="auto"/>
      </w:divBdr>
      <w:divsChild>
        <w:div w:id="886071421">
          <w:marLeft w:val="0"/>
          <w:marRight w:val="0"/>
          <w:marTop w:val="0"/>
          <w:marBottom w:val="0"/>
          <w:divBdr>
            <w:top w:val="none" w:sz="0" w:space="0" w:color="auto"/>
            <w:left w:val="none" w:sz="0" w:space="0" w:color="auto"/>
            <w:bottom w:val="none" w:sz="0" w:space="0" w:color="auto"/>
            <w:right w:val="none" w:sz="0" w:space="0" w:color="auto"/>
          </w:divBdr>
          <w:divsChild>
            <w:div w:id="997197078">
              <w:marLeft w:val="0"/>
              <w:marRight w:val="0"/>
              <w:marTop w:val="0"/>
              <w:marBottom w:val="0"/>
              <w:divBdr>
                <w:top w:val="none" w:sz="0" w:space="0" w:color="auto"/>
                <w:left w:val="none" w:sz="0" w:space="0" w:color="auto"/>
                <w:bottom w:val="none" w:sz="0" w:space="0" w:color="auto"/>
                <w:right w:val="none" w:sz="0" w:space="0" w:color="auto"/>
              </w:divBdr>
              <w:divsChild>
                <w:div w:id="577598303">
                  <w:marLeft w:val="0"/>
                  <w:marRight w:val="0"/>
                  <w:marTop w:val="0"/>
                  <w:marBottom w:val="0"/>
                  <w:divBdr>
                    <w:top w:val="none" w:sz="0" w:space="0" w:color="auto"/>
                    <w:left w:val="none" w:sz="0" w:space="0" w:color="auto"/>
                    <w:bottom w:val="none" w:sz="0" w:space="0" w:color="auto"/>
                    <w:right w:val="none" w:sz="0" w:space="0" w:color="auto"/>
                  </w:divBdr>
                  <w:divsChild>
                    <w:div w:id="932738764">
                      <w:marLeft w:val="0"/>
                      <w:marRight w:val="0"/>
                      <w:marTop w:val="0"/>
                      <w:marBottom w:val="0"/>
                      <w:divBdr>
                        <w:top w:val="none" w:sz="0" w:space="0" w:color="auto"/>
                        <w:left w:val="none" w:sz="0" w:space="0" w:color="auto"/>
                        <w:bottom w:val="none" w:sz="0" w:space="0" w:color="auto"/>
                        <w:right w:val="none" w:sz="0" w:space="0" w:color="auto"/>
                      </w:divBdr>
                      <w:divsChild>
                        <w:div w:id="752118449">
                          <w:marLeft w:val="0"/>
                          <w:marRight w:val="0"/>
                          <w:marTop w:val="0"/>
                          <w:marBottom w:val="0"/>
                          <w:divBdr>
                            <w:top w:val="none" w:sz="0" w:space="0" w:color="auto"/>
                            <w:left w:val="none" w:sz="0" w:space="0" w:color="auto"/>
                            <w:bottom w:val="none" w:sz="0" w:space="0" w:color="auto"/>
                            <w:right w:val="none" w:sz="0" w:space="0" w:color="auto"/>
                          </w:divBdr>
                          <w:divsChild>
                            <w:div w:id="126307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300202">
      <w:bodyDiv w:val="1"/>
      <w:marLeft w:val="0"/>
      <w:marRight w:val="0"/>
      <w:marTop w:val="0"/>
      <w:marBottom w:val="0"/>
      <w:divBdr>
        <w:top w:val="none" w:sz="0" w:space="0" w:color="auto"/>
        <w:left w:val="none" w:sz="0" w:space="0" w:color="auto"/>
        <w:bottom w:val="none" w:sz="0" w:space="0" w:color="auto"/>
        <w:right w:val="none" w:sz="0" w:space="0" w:color="auto"/>
      </w:divBdr>
    </w:div>
    <w:div w:id="1059354500">
      <w:bodyDiv w:val="1"/>
      <w:marLeft w:val="0"/>
      <w:marRight w:val="0"/>
      <w:marTop w:val="0"/>
      <w:marBottom w:val="0"/>
      <w:divBdr>
        <w:top w:val="none" w:sz="0" w:space="0" w:color="auto"/>
        <w:left w:val="none" w:sz="0" w:space="0" w:color="auto"/>
        <w:bottom w:val="none" w:sz="0" w:space="0" w:color="auto"/>
        <w:right w:val="none" w:sz="0" w:space="0" w:color="auto"/>
      </w:divBdr>
    </w:div>
    <w:div w:id="1063067718">
      <w:bodyDiv w:val="1"/>
      <w:marLeft w:val="0"/>
      <w:marRight w:val="0"/>
      <w:marTop w:val="0"/>
      <w:marBottom w:val="0"/>
      <w:divBdr>
        <w:top w:val="none" w:sz="0" w:space="0" w:color="auto"/>
        <w:left w:val="none" w:sz="0" w:space="0" w:color="auto"/>
        <w:bottom w:val="none" w:sz="0" w:space="0" w:color="auto"/>
        <w:right w:val="none" w:sz="0" w:space="0" w:color="auto"/>
      </w:divBdr>
      <w:divsChild>
        <w:div w:id="1654333397">
          <w:marLeft w:val="0"/>
          <w:marRight w:val="0"/>
          <w:marTop w:val="0"/>
          <w:marBottom w:val="0"/>
          <w:divBdr>
            <w:top w:val="single" w:sz="2" w:space="0" w:color="E3E3E3"/>
            <w:left w:val="single" w:sz="2" w:space="0" w:color="E3E3E3"/>
            <w:bottom w:val="single" w:sz="2" w:space="0" w:color="E3E3E3"/>
            <w:right w:val="single" w:sz="2" w:space="0" w:color="E3E3E3"/>
          </w:divBdr>
          <w:divsChild>
            <w:div w:id="1130710490">
              <w:marLeft w:val="0"/>
              <w:marRight w:val="0"/>
              <w:marTop w:val="0"/>
              <w:marBottom w:val="0"/>
              <w:divBdr>
                <w:top w:val="single" w:sz="2" w:space="0" w:color="E3E3E3"/>
                <w:left w:val="single" w:sz="2" w:space="0" w:color="E3E3E3"/>
                <w:bottom w:val="single" w:sz="2" w:space="0" w:color="E3E3E3"/>
                <w:right w:val="single" w:sz="2" w:space="0" w:color="E3E3E3"/>
              </w:divBdr>
              <w:divsChild>
                <w:div w:id="1760641824">
                  <w:marLeft w:val="0"/>
                  <w:marRight w:val="0"/>
                  <w:marTop w:val="0"/>
                  <w:marBottom w:val="0"/>
                  <w:divBdr>
                    <w:top w:val="single" w:sz="2" w:space="2" w:color="E3E3E3"/>
                    <w:left w:val="single" w:sz="2" w:space="0" w:color="E3E3E3"/>
                    <w:bottom w:val="single" w:sz="2" w:space="0" w:color="E3E3E3"/>
                    <w:right w:val="single" w:sz="2" w:space="0" w:color="E3E3E3"/>
                  </w:divBdr>
                  <w:divsChild>
                    <w:div w:id="11103963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121606934">
      <w:bodyDiv w:val="1"/>
      <w:marLeft w:val="0"/>
      <w:marRight w:val="0"/>
      <w:marTop w:val="0"/>
      <w:marBottom w:val="0"/>
      <w:divBdr>
        <w:top w:val="none" w:sz="0" w:space="0" w:color="auto"/>
        <w:left w:val="none" w:sz="0" w:space="0" w:color="auto"/>
        <w:bottom w:val="none" w:sz="0" w:space="0" w:color="auto"/>
        <w:right w:val="none" w:sz="0" w:space="0" w:color="auto"/>
      </w:divBdr>
    </w:div>
    <w:div w:id="1125151350">
      <w:bodyDiv w:val="1"/>
      <w:marLeft w:val="0"/>
      <w:marRight w:val="0"/>
      <w:marTop w:val="0"/>
      <w:marBottom w:val="0"/>
      <w:divBdr>
        <w:top w:val="none" w:sz="0" w:space="0" w:color="auto"/>
        <w:left w:val="none" w:sz="0" w:space="0" w:color="auto"/>
        <w:bottom w:val="none" w:sz="0" w:space="0" w:color="auto"/>
        <w:right w:val="none" w:sz="0" w:space="0" w:color="auto"/>
      </w:divBdr>
      <w:divsChild>
        <w:div w:id="352803035">
          <w:marLeft w:val="0"/>
          <w:marRight w:val="0"/>
          <w:marTop w:val="0"/>
          <w:marBottom w:val="0"/>
          <w:divBdr>
            <w:top w:val="single" w:sz="2" w:space="0" w:color="E3E3E3"/>
            <w:left w:val="single" w:sz="2" w:space="0" w:color="E3E3E3"/>
            <w:bottom w:val="single" w:sz="2" w:space="0" w:color="E3E3E3"/>
            <w:right w:val="single" w:sz="2" w:space="0" w:color="E3E3E3"/>
          </w:divBdr>
          <w:divsChild>
            <w:div w:id="1304385596">
              <w:marLeft w:val="0"/>
              <w:marRight w:val="0"/>
              <w:marTop w:val="0"/>
              <w:marBottom w:val="0"/>
              <w:divBdr>
                <w:top w:val="single" w:sz="2" w:space="0" w:color="E3E3E3"/>
                <w:left w:val="single" w:sz="2" w:space="0" w:color="E3E3E3"/>
                <w:bottom w:val="single" w:sz="2" w:space="0" w:color="E3E3E3"/>
                <w:right w:val="single" w:sz="2" w:space="0" w:color="E3E3E3"/>
              </w:divBdr>
              <w:divsChild>
                <w:div w:id="1840732872">
                  <w:marLeft w:val="0"/>
                  <w:marRight w:val="0"/>
                  <w:marTop w:val="0"/>
                  <w:marBottom w:val="0"/>
                  <w:divBdr>
                    <w:top w:val="single" w:sz="2" w:space="2" w:color="E3E3E3"/>
                    <w:left w:val="single" w:sz="2" w:space="0" w:color="E3E3E3"/>
                    <w:bottom w:val="single" w:sz="2" w:space="0" w:color="E3E3E3"/>
                    <w:right w:val="single" w:sz="2" w:space="0" w:color="E3E3E3"/>
                  </w:divBdr>
                  <w:divsChild>
                    <w:div w:id="47356835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171871323">
      <w:bodyDiv w:val="1"/>
      <w:marLeft w:val="0"/>
      <w:marRight w:val="0"/>
      <w:marTop w:val="0"/>
      <w:marBottom w:val="0"/>
      <w:divBdr>
        <w:top w:val="none" w:sz="0" w:space="0" w:color="auto"/>
        <w:left w:val="none" w:sz="0" w:space="0" w:color="auto"/>
        <w:bottom w:val="none" w:sz="0" w:space="0" w:color="auto"/>
        <w:right w:val="none" w:sz="0" w:space="0" w:color="auto"/>
      </w:divBdr>
      <w:divsChild>
        <w:div w:id="94257221">
          <w:marLeft w:val="0"/>
          <w:marRight w:val="0"/>
          <w:marTop w:val="0"/>
          <w:marBottom w:val="0"/>
          <w:divBdr>
            <w:top w:val="none" w:sz="0" w:space="0" w:color="auto"/>
            <w:left w:val="none" w:sz="0" w:space="0" w:color="auto"/>
            <w:bottom w:val="none" w:sz="0" w:space="0" w:color="auto"/>
            <w:right w:val="none" w:sz="0" w:space="0" w:color="auto"/>
          </w:divBdr>
          <w:divsChild>
            <w:div w:id="38088971">
              <w:marLeft w:val="0"/>
              <w:marRight w:val="0"/>
              <w:marTop w:val="0"/>
              <w:marBottom w:val="0"/>
              <w:divBdr>
                <w:top w:val="none" w:sz="0" w:space="0" w:color="auto"/>
                <w:left w:val="none" w:sz="0" w:space="0" w:color="auto"/>
                <w:bottom w:val="none" w:sz="0" w:space="0" w:color="auto"/>
                <w:right w:val="none" w:sz="0" w:space="0" w:color="auto"/>
              </w:divBdr>
              <w:divsChild>
                <w:div w:id="1066102358">
                  <w:marLeft w:val="0"/>
                  <w:marRight w:val="0"/>
                  <w:marTop w:val="0"/>
                  <w:marBottom w:val="0"/>
                  <w:divBdr>
                    <w:top w:val="none" w:sz="0" w:space="0" w:color="auto"/>
                    <w:left w:val="none" w:sz="0" w:space="0" w:color="auto"/>
                    <w:bottom w:val="none" w:sz="0" w:space="0" w:color="auto"/>
                    <w:right w:val="none" w:sz="0" w:space="0" w:color="auto"/>
                  </w:divBdr>
                  <w:divsChild>
                    <w:div w:id="498351417">
                      <w:marLeft w:val="0"/>
                      <w:marRight w:val="0"/>
                      <w:marTop w:val="0"/>
                      <w:marBottom w:val="0"/>
                      <w:divBdr>
                        <w:top w:val="none" w:sz="0" w:space="0" w:color="auto"/>
                        <w:left w:val="none" w:sz="0" w:space="0" w:color="auto"/>
                        <w:bottom w:val="none" w:sz="0" w:space="0" w:color="auto"/>
                        <w:right w:val="none" w:sz="0" w:space="0" w:color="auto"/>
                      </w:divBdr>
                      <w:divsChild>
                        <w:div w:id="1954357404">
                          <w:marLeft w:val="0"/>
                          <w:marRight w:val="0"/>
                          <w:marTop w:val="0"/>
                          <w:marBottom w:val="0"/>
                          <w:divBdr>
                            <w:top w:val="none" w:sz="0" w:space="0" w:color="auto"/>
                            <w:left w:val="none" w:sz="0" w:space="0" w:color="auto"/>
                            <w:bottom w:val="none" w:sz="0" w:space="0" w:color="auto"/>
                            <w:right w:val="none" w:sz="0" w:space="0" w:color="auto"/>
                          </w:divBdr>
                          <w:divsChild>
                            <w:div w:id="1983926844">
                              <w:marLeft w:val="0"/>
                              <w:marRight w:val="0"/>
                              <w:marTop w:val="0"/>
                              <w:marBottom w:val="0"/>
                              <w:divBdr>
                                <w:top w:val="none" w:sz="0" w:space="0" w:color="auto"/>
                                <w:left w:val="none" w:sz="0" w:space="0" w:color="auto"/>
                                <w:bottom w:val="none" w:sz="0" w:space="0" w:color="auto"/>
                                <w:right w:val="none" w:sz="0" w:space="0" w:color="auto"/>
                              </w:divBdr>
                              <w:divsChild>
                                <w:div w:id="352340450">
                                  <w:marLeft w:val="0"/>
                                  <w:marRight w:val="0"/>
                                  <w:marTop w:val="0"/>
                                  <w:marBottom w:val="0"/>
                                  <w:divBdr>
                                    <w:top w:val="none" w:sz="0" w:space="0" w:color="auto"/>
                                    <w:left w:val="none" w:sz="0" w:space="0" w:color="auto"/>
                                    <w:bottom w:val="none" w:sz="0" w:space="0" w:color="auto"/>
                                    <w:right w:val="none" w:sz="0" w:space="0" w:color="auto"/>
                                  </w:divBdr>
                                  <w:divsChild>
                                    <w:div w:id="2139910463">
                                      <w:marLeft w:val="0"/>
                                      <w:marRight w:val="0"/>
                                      <w:marTop w:val="0"/>
                                      <w:marBottom w:val="0"/>
                                      <w:divBdr>
                                        <w:top w:val="none" w:sz="0" w:space="0" w:color="auto"/>
                                        <w:left w:val="none" w:sz="0" w:space="0" w:color="auto"/>
                                        <w:bottom w:val="none" w:sz="0" w:space="0" w:color="auto"/>
                                        <w:right w:val="none" w:sz="0" w:space="0" w:color="auto"/>
                                      </w:divBdr>
                                      <w:divsChild>
                                        <w:div w:id="373821104">
                                          <w:marLeft w:val="0"/>
                                          <w:marRight w:val="0"/>
                                          <w:marTop w:val="0"/>
                                          <w:marBottom w:val="0"/>
                                          <w:divBdr>
                                            <w:top w:val="none" w:sz="0" w:space="0" w:color="auto"/>
                                            <w:left w:val="none" w:sz="0" w:space="0" w:color="auto"/>
                                            <w:bottom w:val="none" w:sz="0" w:space="0" w:color="auto"/>
                                            <w:right w:val="none" w:sz="0" w:space="0" w:color="auto"/>
                                          </w:divBdr>
                                          <w:divsChild>
                                            <w:div w:id="1561208485">
                                              <w:marLeft w:val="0"/>
                                              <w:marRight w:val="0"/>
                                              <w:marTop w:val="0"/>
                                              <w:marBottom w:val="0"/>
                                              <w:divBdr>
                                                <w:top w:val="none" w:sz="0" w:space="0" w:color="auto"/>
                                                <w:left w:val="none" w:sz="0" w:space="0" w:color="auto"/>
                                                <w:bottom w:val="none" w:sz="0" w:space="0" w:color="auto"/>
                                                <w:right w:val="none" w:sz="0" w:space="0" w:color="auto"/>
                                              </w:divBdr>
                                              <w:divsChild>
                                                <w:div w:id="1511603487">
                                                  <w:marLeft w:val="0"/>
                                                  <w:marRight w:val="0"/>
                                                  <w:marTop w:val="0"/>
                                                  <w:marBottom w:val="0"/>
                                                  <w:divBdr>
                                                    <w:top w:val="none" w:sz="0" w:space="0" w:color="auto"/>
                                                    <w:left w:val="none" w:sz="0" w:space="0" w:color="auto"/>
                                                    <w:bottom w:val="none" w:sz="0" w:space="0" w:color="auto"/>
                                                    <w:right w:val="none" w:sz="0" w:space="0" w:color="auto"/>
                                                  </w:divBdr>
                                                  <w:divsChild>
                                                    <w:div w:id="1313221254">
                                                      <w:marLeft w:val="0"/>
                                                      <w:marRight w:val="0"/>
                                                      <w:marTop w:val="0"/>
                                                      <w:marBottom w:val="0"/>
                                                      <w:divBdr>
                                                        <w:top w:val="none" w:sz="0" w:space="0" w:color="auto"/>
                                                        <w:left w:val="none" w:sz="0" w:space="0" w:color="auto"/>
                                                        <w:bottom w:val="none" w:sz="0" w:space="0" w:color="auto"/>
                                                        <w:right w:val="none" w:sz="0" w:space="0" w:color="auto"/>
                                                      </w:divBdr>
                                                      <w:divsChild>
                                                        <w:div w:id="669983905">
                                                          <w:marLeft w:val="0"/>
                                                          <w:marRight w:val="0"/>
                                                          <w:marTop w:val="0"/>
                                                          <w:marBottom w:val="0"/>
                                                          <w:divBdr>
                                                            <w:top w:val="none" w:sz="0" w:space="0" w:color="auto"/>
                                                            <w:left w:val="none" w:sz="0" w:space="0" w:color="auto"/>
                                                            <w:bottom w:val="none" w:sz="0" w:space="0" w:color="auto"/>
                                                            <w:right w:val="none" w:sz="0" w:space="0" w:color="auto"/>
                                                          </w:divBdr>
                                                          <w:divsChild>
                                                            <w:div w:id="204073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75936989">
          <w:marLeft w:val="0"/>
          <w:marRight w:val="0"/>
          <w:marTop w:val="0"/>
          <w:marBottom w:val="0"/>
          <w:divBdr>
            <w:top w:val="none" w:sz="0" w:space="0" w:color="auto"/>
            <w:left w:val="none" w:sz="0" w:space="0" w:color="auto"/>
            <w:bottom w:val="none" w:sz="0" w:space="0" w:color="auto"/>
            <w:right w:val="none" w:sz="0" w:space="0" w:color="auto"/>
          </w:divBdr>
          <w:divsChild>
            <w:div w:id="1681085573">
              <w:marLeft w:val="0"/>
              <w:marRight w:val="0"/>
              <w:marTop w:val="0"/>
              <w:marBottom w:val="0"/>
              <w:divBdr>
                <w:top w:val="none" w:sz="0" w:space="0" w:color="auto"/>
                <w:left w:val="none" w:sz="0" w:space="0" w:color="auto"/>
                <w:bottom w:val="none" w:sz="0" w:space="0" w:color="auto"/>
                <w:right w:val="none" w:sz="0" w:space="0" w:color="auto"/>
              </w:divBdr>
              <w:divsChild>
                <w:div w:id="69862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942892">
      <w:bodyDiv w:val="1"/>
      <w:marLeft w:val="0"/>
      <w:marRight w:val="0"/>
      <w:marTop w:val="0"/>
      <w:marBottom w:val="0"/>
      <w:divBdr>
        <w:top w:val="none" w:sz="0" w:space="0" w:color="auto"/>
        <w:left w:val="none" w:sz="0" w:space="0" w:color="auto"/>
        <w:bottom w:val="none" w:sz="0" w:space="0" w:color="auto"/>
        <w:right w:val="none" w:sz="0" w:space="0" w:color="auto"/>
      </w:divBdr>
    </w:div>
    <w:div w:id="1245455254">
      <w:bodyDiv w:val="1"/>
      <w:marLeft w:val="0"/>
      <w:marRight w:val="0"/>
      <w:marTop w:val="0"/>
      <w:marBottom w:val="0"/>
      <w:divBdr>
        <w:top w:val="none" w:sz="0" w:space="0" w:color="auto"/>
        <w:left w:val="none" w:sz="0" w:space="0" w:color="auto"/>
        <w:bottom w:val="none" w:sz="0" w:space="0" w:color="auto"/>
        <w:right w:val="none" w:sz="0" w:space="0" w:color="auto"/>
      </w:divBdr>
      <w:divsChild>
        <w:div w:id="278100949">
          <w:marLeft w:val="0"/>
          <w:marRight w:val="0"/>
          <w:marTop w:val="0"/>
          <w:marBottom w:val="0"/>
          <w:divBdr>
            <w:top w:val="none" w:sz="0" w:space="0" w:color="auto"/>
            <w:left w:val="none" w:sz="0" w:space="0" w:color="auto"/>
            <w:bottom w:val="none" w:sz="0" w:space="0" w:color="auto"/>
            <w:right w:val="none" w:sz="0" w:space="0" w:color="auto"/>
          </w:divBdr>
          <w:divsChild>
            <w:div w:id="1323896400">
              <w:marLeft w:val="0"/>
              <w:marRight w:val="0"/>
              <w:marTop w:val="0"/>
              <w:marBottom w:val="0"/>
              <w:divBdr>
                <w:top w:val="none" w:sz="0" w:space="0" w:color="auto"/>
                <w:left w:val="none" w:sz="0" w:space="0" w:color="auto"/>
                <w:bottom w:val="none" w:sz="0" w:space="0" w:color="auto"/>
                <w:right w:val="none" w:sz="0" w:space="0" w:color="auto"/>
              </w:divBdr>
              <w:divsChild>
                <w:div w:id="270671452">
                  <w:marLeft w:val="0"/>
                  <w:marRight w:val="0"/>
                  <w:marTop w:val="0"/>
                  <w:marBottom w:val="0"/>
                  <w:divBdr>
                    <w:top w:val="none" w:sz="0" w:space="0" w:color="auto"/>
                    <w:left w:val="none" w:sz="0" w:space="0" w:color="auto"/>
                    <w:bottom w:val="none" w:sz="0" w:space="0" w:color="auto"/>
                    <w:right w:val="none" w:sz="0" w:space="0" w:color="auto"/>
                  </w:divBdr>
                  <w:divsChild>
                    <w:div w:id="505704813">
                      <w:marLeft w:val="0"/>
                      <w:marRight w:val="0"/>
                      <w:marTop w:val="0"/>
                      <w:marBottom w:val="0"/>
                      <w:divBdr>
                        <w:top w:val="none" w:sz="0" w:space="0" w:color="auto"/>
                        <w:left w:val="none" w:sz="0" w:space="0" w:color="auto"/>
                        <w:bottom w:val="none" w:sz="0" w:space="0" w:color="auto"/>
                        <w:right w:val="none" w:sz="0" w:space="0" w:color="auto"/>
                      </w:divBdr>
                      <w:divsChild>
                        <w:div w:id="1567492791">
                          <w:marLeft w:val="0"/>
                          <w:marRight w:val="0"/>
                          <w:marTop w:val="0"/>
                          <w:marBottom w:val="0"/>
                          <w:divBdr>
                            <w:top w:val="none" w:sz="0" w:space="0" w:color="auto"/>
                            <w:left w:val="none" w:sz="0" w:space="0" w:color="auto"/>
                            <w:bottom w:val="none" w:sz="0" w:space="0" w:color="auto"/>
                            <w:right w:val="none" w:sz="0" w:space="0" w:color="auto"/>
                          </w:divBdr>
                          <w:divsChild>
                            <w:div w:id="27514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0262677">
      <w:bodyDiv w:val="1"/>
      <w:marLeft w:val="0"/>
      <w:marRight w:val="0"/>
      <w:marTop w:val="0"/>
      <w:marBottom w:val="0"/>
      <w:divBdr>
        <w:top w:val="none" w:sz="0" w:space="0" w:color="auto"/>
        <w:left w:val="none" w:sz="0" w:space="0" w:color="auto"/>
        <w:bottom w:val="none" w:sz="0" w:space="0" w:color="auto"/>
        <w:right w:val="none" w:sz="0" w:space="0" w:color="auto"/>
      </w:divBdr>
    </w:div>
    <w:div w:id="1265727277">
      <w:bodyDiv w:val="1"/>
      <w:marLeft w:val="0"/>
      <w:marRight w:val="0"/>
      <w:marTop w:val="0"/>
      <w:marBottom w:val="0"/>
      <w:divBdr>
        <w:top w:val="none" w:sz="0" w:space="0" w:color="auto"/>
        <w:left w:val="none" w:sz="0" w:space="0" w:color="auto"/>
        <w:bottom w:val="none" w:sz="0" w:space="0" w:color="auto"/>
        <w:right w:val="none" w:sz="0" w:space="0" w:color="auto"/>
      </w:divBdr>
    </w:div>
    <w:div w:id="1329211757">
      <w:bodyDiv w:val="1"/>
      <w:marLeft w:val="0"/>
      <w:marRight w:val="0"/>
      <w:marTop w:val="0"/>
      <w:marBottom w:val="0"/>
      <w:divBdr>
        <w:top w:val="none" w:sz="0" w:space="0" w:color="auto"/>
        <w:left w:val="none" w:sz="0" w:space="0" w:color="auto"/>
        <w:bottom w:val="none" w:sz="0" w:space="0" w:color="auto"/>
        <w:right w:val="none" w:sz="0" w:space="0" w:color="auto"/>
      </w:divBdr>
    </w:div>
    <w:div w:id="1453013595">
      <w:bodyDiv w:val="1"/>
      <w:marLeft w:val="0"/>
      <w:marRight w:val="0"/>
      <w:marTop w:val="0"/>
      <w:marBottom w:val="0"/>
      <w:divBdr>
        <w:top w:val="none" w:sz="0" w:space="0" w:color="auto"/>
        <w:left w:val="none" w:sz="0" w:space="0" w:color="auto"/>
        <w:bottom w:val="none" w:sz="0" w:space="0" w:color="auto"/>
        <w:right w:val="none" w:sz="0" w:space="0" w:color="auto"/>
      </w:divBdr>
    </w:div>
    <w:div w:id="1534230352">
      <w:bodyDiv w:val="1"/>
      <w:marLeft w:val="0"/>
      <w:marRight w:val="0"/>
      <w:marTop w:val="0"/>
      <w:marBottom w:val="0"/>
      <w:divBdr>
        <w:top w:val="none" w:sz="0" w:space="0" w:color="auto"/>
        <w:left w:val="none" w:sz="0" w:space="0" w:color="auto"/>
        <w:bottom w:val="none" w:sz="0" w:space="0" w:color="auto"/>
        <w:right w:val="none" w:sz="0" w:space="0" w:color="auto"/>
      </w:divBdr>
    </w:div>
    <w:div w:id="1542209565">
      <w:bodyDiv w:val="1"/>
      <w:marLeft w:val="0"/>
      <w:marRight w:val="0"/>
      <w:marTop w:val="0"/>
      <w:marBottom w:val="0"/>
      <w:divBdr>
        <w:top w:val="none" w:sz="0" w:space="0" w:color="auto"/>
        <w:left w:val="none" w:sz="0" w:space="0" w:color="auto"/>
        <w:bottom w:val="none" w:sz="0" w:space="0" w:color="auto"/>
        <w:right w:val="none" w:sz="0" w:space="0" w:color="auto"/>
      </w:divBdr>
    </w:div>
    <w:div w:id="1543519245">
      <w:bodyDiv w:val="1"/>
      <w:marLeft w:val="0"/>
      <w:marRight w:val="0"/>
      <w:marTop w:val="0"/>
      <w:marBottom w:val="0"/>
      <w:divBdr>
        <w:top w:val="none" w:sz="0" w:space="0" w:color="auto"/>
        <w:left w:val="none" w:sz="0" w:space="0" w:color="auto"/>
        <w:bottom w:val="none" w:sz="0" w:space="0" w:color="auto"/>
        <w:right w:val="none" w:sz="0" w:space="0" w:color="auto"/>
      </w:divBdr>
    </w:div>
    <w:div w:id="1551308239">
      <w:bodyDiv w:val="1"/>
      <w:marLeft w:val="0"/>
      <w:marRight w:val="0"/>
      <w:marTop w:val="0"/>
      <w:marBottom w:val="0"/>
      <w:divBdr>
        <w:top w:val="none" w:sz="0" w:space="0" w:color="auto"/>
        <w:left w:val="none" w:sz="0" w:space="0" w:color="auto"/>
        <w:bottom w:val="none" w:sz="0" w:space="0" w:color="auto"/>
        <w:right w:val="none" w:sz="0" w:space="0" w:color="auto"/>
      </w:divBdr>
    </w:div>
    <w:div w:id="1554199370">
      <w:bodyDiv w:val="1"/>
      <w:marLeft w:val="0"/>
      <w:marRight w:val="0"/>
      <w:marTop w:val="0"/>
      <w:marBottom w:val="0"/>
      <w:divBdr>
        <w:top w:val="none" w:sz="0" w:space="0" w:color="auto"/>
        <w:left w:val="none" w:sz="0" w:space="0" w:color="auto"/>
        <w:bottom w:val="none" w:sz="0" w:space="0" w:color="auto"/>
        <w:right w:val="none" w:sz="0" w:space="0" w:color="auto"/>
      </w:divBdr>
    </w:div>
    <w:div w:id="1567955843">
      <w:bodyDiv w:val="1"/>
      <w:marLeft w:val="0"/>
      <w:marRight w:val="0"/>
      <w:marTop w:val="0"/>
      <w:marBottom w:val="0"/>
      <w:divBdr>
        <w:top w:val="none" w:sz="0" w:space="0" w:color="auto"/>
        <w:left w:val="none" w:sz="0" w:space="0" w:color="auto"/>
        <w:bottom w:val="none" w:sz="0" w:space="0" w:color="auto"/>
        <w:right w:val="none" w:sz="0" w:space="0" w:color="auto"/>
      </w:divBdr>
      <w:divsChild>
        <w:div w:id="1200241947">
          <w:marLeft w:val="0"/>
          <w:marRight w:val="0"/>
          <w:marTop w:val="0"/>
          <w:marBottom w:val="0"/>
          <w:divBdr>
            <w:top w:val="none" w:sz="0" w:space="0" w:color="auto"/>
            <w:left w:val="none" w:sz="0" w:space="0" w:color="auto"/>
            <w:bottom w:val="none" w:sz="0" w:space="0" w:color="auto"/>
            <w:right w:val="none" w:sz="0" w:space="0" w:color="auto"/>
          </w:divBdr>
          <w:divsChild>
            <w:div w:id="1176505877">
              <w:marLeft w:val="0"/>
              <w:marRight w:val="0"/>
              <w:marTop w:val="0"/>
              <w:marBottom w:val="0"/>
              <w:divBdr>
                <w:top w:val="none" w:sz="0" w:space="0" w:color="auto"/>
                <w:left w:val="none" w:sz="0" w:space="0" w:color="auto"/>
                <w:bottom w:val="none" w:sz="0" w:space="0" w:color="auto"/>
                <w:right w:val="none" w:sz="0" w:space="0" w:color="auto"/>
              </w:divBdr>
              <w:divsChild>
                <w:div w:id="1429734285">
                  <w:marLeft w:val="0"/>
                  <w:marRight w:val="0"/>
                  <w:marTop w:val="0"/>
                  <w:marBottom w:val="0"/>
                  <w:divBdr>
                    <w:top w:val="none" w:sz="0" w:space="0" w:color="auto"/>
                    <w:left w:val="none" w:sz="0" w:space="0" w:color="auto"/>
                    <w:bottom w:val="none" w:sz="0" w:space="0" w:color="auto"/>
                    <w:right w:val="none" w:sz="0" w:space="0" w:color="auto"/>
                  </w:divBdr>
                  <w:divsChild>
                    <w:div w:id="956570007">
                      <w:marLeft w:val="0"/>
                      <w:marRight w:val="0"/>
                      <w:marTop w:val="0"/>
                      <w:marBottom w:val="0"/>
                      <w:divBdr>
                        <w:top w:val="none" w:sz="0" w:space="0" w:color="auto"/>
                        <w:left w:val="none" w:sz="0" w:space="0" w:color="auto"/>
                        <w:bottom w:val="none" w:sz="0" w:space="0" w:color="auto"/>
                        <w:right w:val="none" w:sz="0" w:space="0" w:color="auto"/>
                      </w:divBdr>
                      <w:divsChild>
                        <w:div w:id="1398361809">
                          <w:marLeft w:val="0"/>
                          <w:marRight w:val="0"/>
                          <w:marTop w:val="0"/>
                          <w:marBottom w:val="0"/>
                          <w:divBdr>
                            <w:top w:val="none" w:sz="0" w:space="0" w:color="auto"/>
                            <w:left w:val="none" w:sz="0" w:space="0" w:color="auto"/>
                            <w:bottom w:val="none" w:sz="0" w:space="0" w:color="auto"/>
                            <w:right w:val="none" w:sz="0" w:space="0" w:color="auto"/>
                          </w:divBdr>
                          <w:divsChild>
                            <w:div w:id="3557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925310">
      <w:bodyDiv w:val="1"/>
      <w:marLeft w:val="0"/>
      <w:marRight w:val="0"/>
      <w:marTop w:val="0"/>
      <w:marBottom w:val="0"/>
      <w:divBdr>
        <w:top w:val="none" w:sz="0" w:space="0" w:color="auto"/>
        <w:left w:val="none" w:sz="0" w:space="0" w:color="auto"/>
        <w:bottom w:val="none" w:sz="0" w:space="0" w:color="auto"/>
        <w:right w:val="none" w:sz="0" w:space="0" w:color="auto"/>
      </w:divBdr>
    </w:div>
    <w:div w:id="1609849288">
      <w:bodyDiv w:val="1"/>
      <w:marLeft w:val="0"/>
      <w:marRight w:val="0"/>
      <w:marTop w:val="0"/>
      <w:marBottom w:val="0"/>
      <w:divBdr>
        <w:top w:val="none" w:sz="0" w:space="0" w:color="auto"/>
        <w:left w:val="none" w:sz="0" w:space="0" w:color="auto"/>
        <w:bottom w:val="none" w:sz="0" w:space="0" w:color="auto"/>
        <w:right w:val="none" w:sz="0" w:space="0" w:color="auto"/>
      </w:divBdr>
    </w:div>
    <w:div w:id="1641497335">
      <w:bodyDiv w:val="1"/>
      <w:marLeft w:val="0"/>
      <w:marRight w:val="0"/>
      <w:marTop w:val="0"/>
      <w:marBottom w:val="0"/>
      <w:divBdr>
        <w:top w:val="none" w:sz="0" w:space="0" w:color="auto"/>
        <w:left w:val="none" w:sz="0" w:space="0" w:color="auto"/>
        <w:bottom w:val="none" w:sz="0" w:space="0" w:color="auto"/>
        <w:right w:val="none" w:sz="0" w:space="0" w:color="auto"/>
      </w:divBdr>
    </w:div>
    <w:div w:id="1673489845">
      <w:bodyDiv w:val="1"/>
      <w:marLeft w:val="0"/>
      <w:marRight w:val="0"/>
      <w:marTop w:val="0"/>
      <w:marBottom w:val="0"/>
      <w:divBdr>
        <w:top w:val="none" w:sz="0" w:space="0" w:color="auto"/>
        <w:left w:val="none" w:sz="0" w:space="0" w:color="auto"/>
        <w:bottom w:val="none" w:sz="0" w:space="0" w:color="auto"/>
        <w:right w:val="none" w:sz="0" w:space="0" w:color="auto"/>
      </w:divBdr>
    </w:div>
    <w:div w:id="1674842716">
      <w:bodyDiv w:val="1"/>
      <w:marLeft w:val="0"/>
      <w:marRight w:val="0"/>
      <w:marTop w:val="0"/>
      <w:marBottom w:val="0"/>
      <w:divBdr>
        <w:top w:val="none" w:sz="0" w:space="0" w:color="auto"/>
        <w:left w:val="none" w:sz="0" w:space="0" w:color="auto"/>
        <w:bottom w:val="none" w:sz="0" w:space="0" w:color="auto"/>
        <w:right w:val="none" w:sz="0" w:space="0" w:color="auto"/>
      </w:divBdr>
    </w:div>
    <w:div w:id="1735813918">
      <w:bodyDiv w:val="1"/>
      <w:marLeft w:val="0"/>
      <w:marRight w:val="0"/>
      <w:marTop w:val="0"/>
      <w:marBottom w:val="0"/>
      <w:divBdr>
        <w:top w:val="none" w:sz="0" w:space="0" w:color="auto"/>
        <w:left w:val="none" w:sz="0" w:space="0" w:color="auto"/>
        <w:bottom w:val="none" w:sz="0" w:space="0" w:color="auto"/>
        <w:right w:val="none" w:sz="0" w:space="0" w:color="auto"/>
      </w:divBdr>
    </w:div>
    <w:div w:id="1743408238">
      <w:bodyDiv w:val="1"/>
      <w:marLeft w:val="0"/>
      <w:marRight w:val="0"/>
      <w:marTop w:val="0"/>
      <w:marBottom w:val="0"/>
      <w:divBdr>
        <w:top w:val="none" w:sz="0" w:space="0" w:color="auto"/>
        <w:left w:val="none" w:sz="0" w:space="0" w:color="auto"/>
        <w:bottom w:val="none" w:sz="0" w:space="0" w:color="auto"/>
        <w:right w:val="none" w:sz="0" w:space="0" w:color="auto"/>
      </w:divBdr>
      <w:divsChild>
        <w:div w:id="752311646">
          <w:marLeft w:val="0"/>
          <w:marRight w:val="0"/>
          <w:marTop w:val="0"/>
          <w:marBottom w:val="0"/>
          <w:divBdr>
            <w:top w:val="none" w:sz="0" w:space="0" w:color="auto"/>
            <w:left w:val="none" w:sz="0" w:space="0" w:color="auto"/>
            <w:bottom w:val="none" w:sz="0" w:space="0" w:color="auto"/>
            <w:right w:val="none" w:sz="0" w:space="0" w:color="auto"/>
          </w:divBdr>
          <w:divsChild>
            <w:div w:id="420954321">
              <w:marLeft w:val="0"/>
              <w:marRight w:val="0"/>
              <w:marTop w:val="0"/>
              <w:marBottom w:val="0"/>
              <w:divBdr>
                <w:top w:val="none" w:sz="0" w:space="0" w:color="auto"/>
                <w:left w:val="none" w:sz="0" w:space="0" w:color="auto"/>
                <w:bottom w:val="none" w:sz="0" w:space="0" w:color="auto"/>
                <w:right w:val="none" w:sz="0" w:space="0" w:color="auto"/>
              </w:divBdr>
              <w:divsChild>
                <w:div w:id="2115132646">
                  <w:marLeft w:val="0"/>
                  <w:marRight w:val="0"/>
                  <w:marTop w:val="0"/>
                  <w:marBottom w:val="0"/>
                  <w:divBdr>
                    <w:top w:val="none" w:sz="0" w:space="0" w:color="auto"/>
                    <w:left w:val="none" w:sz="0" w:space="0" w:color="auto"/>
                    <w:bottom w:val="none" w:sz="0" w:space="0" w:color="auto"/>
                    <w:right w:val="none" w:sz="0" w:space="0" w:color="auto"/>
                  </w:divBdr>
                  <w:divsChild>
                    <w:div w:id="1586650338">
                      <w:marLeft w:val="0"/>
                      <w:marRight w:val="0"/>
                      <w:marTop w:val="0"/>
                      <w:marBottom w:val="0"/>
                      <w:divBdr>
                        <w:top w:val="none" w:sz="0" w:space="0" w:color="auto"/>
                        <w:left w:val="none" w:sz="0" w:space="0" w:color="auto"/>
                        <w:bottom w:val="none" w:sz="0" w:space="0" w:color="auto"/>
                        <w:right w:val="none" w:sz="0" w:space="0" w:color="auto"/>
                      </w:divBdr>
                      <w:divsChild>
                        <w:div w:id="1845320095">
                          <w:marLeft w:val="0"/>
                          <w:marRight w:val="0"/>
                          <w:marTop w:val="0"/>
                          <w:marBottom w:val="0"/>
                          <w:divBdr>
                            <w:top w:val="none" w:sz="0" w:space="0" w:color="auto"/>
                            <w:left w:val="none" w:sz="0" w:space="0" w:color="auto"/>
                            <w:bottom w:val="none" w:sz="0" w:space="0" w:color="auto"/>
                            <w:right w:val="none" w:sz="0" w:space="0" w:color="auto"/>
                          </w:divBdr>
                          <w:divsChild>
                            <w:div w:id="1142425720">
                              <w:marLeft w:val="0"/>
                              <w:marRight w:val="0"/>
                              <w:marTop w:val="0"/>
                              <w:marBottom w:val="0"/>
                              <w:divBdr>
                                <w:top w:val="none" w:sz="0" w:space="0" w:color="auto"/>
                                <w:left w:val="none" w:sz="0" w:space="0" w:color="auto"/>
                                <w:bottom w:val="none" w:sz="0" w:space="0" w:color="auto"/>
                                <w:right w:val="none" w:sz="0" w:space="0" w:color="auto"/>
                              </w:divBdr>
                              <w:divsChild>
                                <w:div w:id="904991156">
                                  <w:marLeft w:val="0"/>
                                  <w:marRight w:val="0"/>
                                  <w:marTop w:val="0"/>
                                  <w:marBottom w:val="0"/>
                                  <w:divBdr>
                                    <w:top w:val="none" w:sz="0" w:space="0" w:color="auto"/>
                                    <w:left w:val="none" w:sz="0" w:space="0" w:color="auto"/>
                                    <w:bottom w:val="none" w:sz="0" w:space="0" w:color="auto"/>
                                    <w:right w:val="none" w:sz="0" w:space="0" w:color="auto"/>
                                  </w:divBdr>
                                  <w:divsChild>
                                    <w:div w:id="290130983">
                                      <w:marLeft w:val="0"/>
                                      <w:marRight w:val="0"/>
                                      <w:marTop w:val="0"/>
                                      <w:marBottom w:val="0"/>
                                      <w:divBdr>
                                        <w:top w:val="none" w:sz="0" w:space="0" w:color="auto"/>
                                        <w:left w:val="none" w:sz="0" w:space="0" w:color="auto"/>
                                        <w:bottom w:val="none" w:sz="0" w:space="0" w:color="auto"/>
                                        <w:right w:val="none" w:sz="0" w:space="0" w:color="auto"/>
                                      </w:divBdr>
                                      <w:divsChild>
                                        <w:div w:id="763962154">
                                          <w:marLeft w:val="0"/>
                                          <w:marRight w:val="0"/>
                                          <w:marTop w:val="0"/>
                                          <w:marBottom w:val="0"/>
                                          <w:divBdr>
                                            <w:top w:val="none" w:sz="0" w:space="0" w:color="auto"/>
                                            <w:left w:val="none" w:sz="0" w:space="0" w:color="auto"/>
                                            <w:bottom w:val="none" w:sz="0" w:space="0" w:color="auto"/>
                                            <w:right w:val="none" w:sz="0" w:space="0" w:color="auto"/>
                                          </w:divBdr>
                                          <w:divsChild>
                                            <w:div w:id="59401404">
                                              <w:marLeft w:val="0"/>
                                              <w:marRight w:val="0"/>
                                              <w:marTop w:val="0"/>
                                              <w:marBottom w:val="0"/>
                                              <w:divBdr>
                                                <w:top w:val="none" w:sz="0" w:space="0" w:color="auto"/>
                                                <w:left w:val="none" w:sz="0" w:space="0" w:color="auto"/>
                                                <w:bottom w:val="none" w:sz="0" w:space="0" w:color="auto"/>
                                                <w:right w:val="none" w:sz="0" w:space="0" w:color="auto"/>
                                              </w:divBdr>
                                              <w:divsChild>
                                                <w:div w:id="46531988">
                                                  <w:marLeft w:val="0"/>
                                                  <w:marRight w:val="0"/>
                                                  <w:marTop w:val="0"/>
                                                  <w:marBottom w:val="0"/>
                                                  <w:divBdr>
                                                    <w:top w:val="none" w:sz="0" w:space="0" w:color="auto"/>
                                                    <w:left w:val="none" w:sz="0" w:space="0" w:color="auto"/>
                                                    <w:bottom w:val="none" w:sz="0" w:space="0" w:color="auto"/>
                                                    <w:right w:val="none" w:sz="0" w:space="0" w:color="auto"/>
                                                  </w:divBdr>
                                                  <w:divsChild>
                                                    <w:div w:id="1268074704">
                                                      <w:marLeft w:val="0"/>
                                                      <w:marRight w:val="0"/>
                                                      <w:marTop w:val="0"/>
                                                      <w:marBottom w:val="0"/>
                                                      <w:divBdr>
                                                        <w:top w:val="none" w:sz="0" w:space="0" w:color="auto"/>
                                                        <w:left w:val="none" w:sz="0" w:space="0" w:color="auto"/>
                                                        <w:bottom w:val="none" w:sz="0" w:space="0" w:color="auto"/>
                                                        <w:right w:val="none" w:sz="0" w:space="0" w:color="auto"/>
                                                      </w:divBdr>
                                                      <w:divsChild>
                                                        <w:div w:id="396904411">
                                                          <w:marLeft w:val="0"/>
                                                          <w:marRight w:val="0"/>
                                                          <w:marTop w:val="0"/>
                                                          <w:marBottom w:val="0"/>
                                                          <w:divBdr>
                                                            <w:top w:val="none" w:sz="0" w:space="0" w:color="auto"/>
                                                            <w:left w:val="none" w:sz="0" w:space="0" w:color="auto"/>
                                                            <w:bottom w:val="none" w:sz="0" w:space="0" w:color="auto"/>
                                                            <w:right w:val="none" w:sz="0" w:space="0" w:color="auto"/>
                                                          </w:divBdr>
                                                          <w:divsChild>
                                                            <w:div w:id="139546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5197885">
          <w:marLeft w:val="0"/>
          <w:marRight w:val="0"/>
          <w:marTop w:val="0"/>
          <w:marBottom w:val="0"/>
          <w:divBdr>
            <w:top w:val="none" w:sz="0" w:space="0" w:color="auto"/>
            <w:left w:val="none" w:sz="0" w:space="0" w:color="auto"/>
            <w:bottom w:val="none" w:sz="0" w:space="0" w:color="auto"/>
            <w:right w:val="none" w:sz="0" w:space="0" w:color="auto"/>
          </w:divBdr>
          <w:divsChild>
            <w:div w:id="2037342515">
              <w:marLeft w:val="0"/>
              <w:marRight w:val="0"/>
              <w:marTop w:val="0"/>
              <w:marBottom w:val="0"/>
              <w:divBdr>
                <w:top w:val="none" w:sz="0" w:space="0" w:color="auto"/>
                <w:left w:val="none" w:sz="0" w:space="0" w:color="auto"/>
                <w:bottom w:val="none" w:sz="0" w:space="0" w:color="auto"/>
                <w:right w:val="none" w:sz="0" w:space="0" w:color="auto"/>
              </w:divBdr>
              <w:divsChild>
                <w:div w:id="213590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265548">
      <w:bodyDiv w:val="1"/>
      <w:marLeft w:val="0"/>
      <w:marRight w:val="0"/>
      <w:marTop w:val="0"/>
      <w:marBottom w:val="0"/>
      <w:divBdr>
        <w:top w:val="none" w:sz="0" w:space="0" w:color="auto"/>
        <w:left w:val="none" w:sz="0" w:space="0" w:color="auto"/>
        <w:bottom w:val="none" w:sz="0" w:space="0" w:color="auto"/>
        <w:right w:val="none" w:sz="0" w:space="0" w:color="auto"/>
      </w:divBdr>
      <w:divsChild>
        <w:div w:id="1424642439">
          <w:marLeft w:val="0"/>
          <w:marRight w:val="0"/>
          <w:marTop w:val="0"/>
          <w:marBottom w:val="0"/>
          <w:divBdr>
            <w:top w:val="none" w:sz="0" w:space="0" w:color="auto"/>
            <w:left w:val="none" w:sz="0" w:space="0" w:color="auto"/>
            <w:bottom w:val="none" w:sz="0" w:space="0" w:color="auto"/>
            <w:right w:val="none" w:sz="0" w:space="0" w:color="auto"/>
          </w:divBdr>
          <w:divsChild>
            <w:div w:id="805010046">
              <w:marLeft w:val="0"/>
              <w:marRight w:val="0"/>
              <w:marTop w:val="0"/>
              <w:marBottom w:val="0"/>
              <w:divBdr>
                <w:top w:val="none" w:sz="0" w:space="0" w:color="auto"/>
                <w:left w:val="none" w:sz="0" w:space="0" w:color="auto"/>
                <w:bottom w:val="none" w:sz="0" w:space="0" w:color="auto"/>
                <w:right w:val="none" w:sz="0" w:space="0" w:color="auto"/>
              </w:divBdr>
              <w:divsChild>
                <w:div w:id="247468038">
                  <w:marLeft w:val="0"/>
                  <w:marRight w:val="0"/>
                  <w:marTop w:val="0"/>
                  <w:marBottom w:val="0"/>
                  <w:divBdr>
                    <w:top w:val="none" w:sz="0" w:space="0" w:color="auto"/>
                    <w:left w:val="none" w:sz="0" w:space="0" w:color="auto"/>
                    <w:bottom w:val="none" w:sz="0" w:space="0" w:color="auto"/>
                    <w:right w:val="none" w:sz="0" w:space="0" w:color="auto"/>
                  </w:divBdr>
                  <w:divsChild>
                    <w:div w:id="854925014">
                      <w:marLeft w:val="0"/>
                      <w:marRight w:val="0"/>
                      <w:marTop w:val="0"/>
                      <w:marBottom w:val="0"/>
                      <w:divBdr>
                        <w:top w:val="none" w:sz="0" w:space="0" w:color="auto"/>
                        <w:left w:val="none" w:sz="0" w:space="0" w:color="auto"/>
                        <w:bottom w:val="none" w:sz="0" w:space="0" w:color="auto"/>
                        <w:right w:val="none" w:sz="0" w:space="0" w:color="auto"/>
                      </w:divBdr>
                      <w:divsChild>
                        <w:div w:id="1498417210">
                          <w:marLeft w:val="0"/>
                          <w:marRight w:val="0"/>
                          <w:marTop w:val="0"/>
                          <w:marBottom w:val="0"/>
                          <w:divBdr>
                            <w:top w:val="none" w:sz="0" w:space="0" w:color="auto"/>
                            <w:left w:val="none" w:sz="0" w:space="0" w:color="auto"/>
                            <w:bottom w:val="none" w:sz="0" w:space="0" w:color="auto"/>
                            <w:right w:val="none" w:sz="0" w:space="0" w:color="auto"/>
                          </w:divBdr>
                          <w:divsChild>
                            <w:div w:id="2046323211">
                              <w:marLeft w:val="0"/>
                              <w:marRight w:val="0"/>
                              <w:marTop w:val="0"/>
                              <w:marBottom w:val="0"/>
                              <w:divBdr>
                                <w:top w:val="none" w:sz="0" w:space="0" w:color="auto"/>
                                <w:left w:val="none" w:sz="0" w:space="0" w:color="auto"/>
                                <w:bottom w:val="none" w:sz="0" w:space="0" w:color="auto"/>
                                <w:right w:val="none" w:sz="0" w:space="0" w:color="auto"/>
                              </w:divBdr>
                              <w:divsChild>
                                <w:div w:id="1681085502">
                                  <w:marLeft w:val="0"/>
                                  <w:marRight w:val="0"/>
                                  <w:marTop w:val="0"/>
                                  <w:marBottom w:val="0"/>
                                  <w:divBdr>
                                    <w:top w:val="none" w:sz="0" w:space="0" w:color="auto"/>
                                    <w:left w:val="none" w:sz="0" w:space="0" w:color="auto"/>
                                    <w:bottom w:val="none" w:sz="0" w:space="0" w:color="auto"/>
                                    <w:right w:val="none" w:sz="0" w:space="0" w:color="auto"/>
                                  </w:divBdr>
                                  <w:divsChild>
                                    <w:div w:id="2059237424">
                                      <w:marLeft w:val="0"/>
                                      <w:marRight w:val="0"/>
                                      <w:marTop w:val="0"/>
                                      <w:marBottom w:val="0"/>
                                      <w:divBdr>
                                        <w:top w:val="none" w:sz="0" w:space="0" w:color="auto"/>
                                        <w:left w:val="none" w:sz="0" w:space="0" w:color="auto"/>
                                        <w:bottom w:val="none" w:sz="0" w:space="0" w:color="auto"/>
                                        <w:right w:val="none" w:sz="0" w:space="0" w:color="auto"/>
                                      </w:divBdr>
                                      <w:divsChild>
                                        <w:div w:id="690911380">
                                          <w:marLeft w:val="0"/>
                                          <w:marRight w:val="0"/>
                                          <w:marTop w:val="0"/>
                                          <w:marBottom w:val="0"/>
                                          <w:divBdr>
                                            <w:top w:val="none" w:sz="0" w:space="0" w:color="auto"/>
                                            <w:left w:val="none" w:sz="0" w:space="0" w:color="auto"/>
                                            <w:bottom w:val="none" w:sz="0" w:space="0" w:color="auto"/>
                                            <w:right w:val="none" w:sz="0" w:space="0" w:color="auto"/>
                                          </w:divBdr>
                                          <w:divsChild>
                                            <w:div w:id="1323974081">
                                              <w:marLeft w:val="0"/>
                                              <w:marRight w:val="0"/>
                                              <w:marTop w:val="0"/>
                                              <w:marBottom w:val="0"/>
                                              <w:divBdr>
                                                <w:top w:val="none" w:sz="0" w:space="0" w:color="auto"/>
                                                <w:left w:val="none" w:sz="0" w:space="0" w:color="auto"/>
                                                <w:bottom w:val="none" w:sz="0" w:space="0" w:color="auto"/>
                                                <w:right w:val="none" w:sz="0" w:space="0" w:color="auto"/>
                                              </w:divBdr>
                                              <w:divsChild>
                                                <w:div w:id="891307432">
                                                  <w:marLeft w:val="0"/>
                                                  <w:marRight w:val="0"/>
                                                  <w:marTop w:val="0"/>
                                                  <w:marBottom w:val="0"/>
                                                  <w:divBdr>
                                                    <w:top w:val="none" w:sz="0" w:space="0" w:color="auto"/>
                                                    <w:left w:val="none" w:sz="0" w:space="0" w:color="auto"/>
                                                    <w:bottom w:val="none" w:sz="0" w:space="0" w:color="auto"/>
                                                    <w:right w:val="none" w:sz="0" w:space="0" w:color="auto"/>
                                                  </w:divBdr>
                                                  <w:divsChild>
                                                    <w:div w:id="657609385">
                                                      <w:marLeft w:val="0"/>
                                                      <w:marRight w:val="0"/>
                                                      <w:marTop w:val="0"/>
                                                      <w:marBottom w:val="0"/>
                                                      <w:divBdr>
                                                        <w:top w:val="none" w:sz="0" w:space="0" w:color="auto"/>
                                                        <w:left w:val="none" w:sz="0" w:space="0" w:color="auto"/>
                                                        <w:bottom w:val="none" w:sz="0" w:space="0" w:color="auto"/>
                                                        <w:right w:val="none" w:sz="0" w:space="0" w:color="auto"/>
                                                      </w:divBdr>
                                                      <w:divsChild>
                                                        <w:div w:id="207109605">
                                                          <w:marLeft w:val="0"/>
                                                          <w:marRight w:val="0"/>
                                                          <w:marTop w:val="0"/>
                                                          <w:marBottom w:val="0"/>
                                                          <w:divBdr>
                                                            <w:top w:val="none" w:sz="0" w:space="0" w:color="auto"/>
                                                            <w:left w:val="none" w:sz="0" w:space="0" w:color="auto"/>
                                                            <w:bottom w:val="none" w:sz="0" w:space="0" w:color="auto"/>
                                                            <w:right w:val="none" w:sz="0" w:space="0" w:color="auto"/>
                                                          </w:divBdr>
                                                          <w:divsChild>
                                                            <w:div w:id="143282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05363613">
          <w:marLeft w:val="0"/>
          <w:marRight w:val="0"/>
          <w:marTop w:val="0"/>
          <w:marBottom w:val="0"/>
          <w:divBdr>
            <w:top w:val="none" w:sz="0" w:space="0" w:color="auto"/>
            <w:left w:val="none" w:sz="0" w:space="0" w:color="auto"/>
            <w:bottom w:val="none" w:sz="0" w:space="0" w:color="auto"/>
            <w:right w:val="none" w:sz="0" w:space="0" w:color="auto"/>
          </w:divBdr>
          <w:divsChild>
            <w:div w:id="1489058214">
              <w:marLeft w:val="0"/>
              <w:marRight w:val="0"/>
              <w:marTop w:val="0"/>
              <w:marBottom w:val="0"/>
              <w:divBdr>
                <w:top w:val="none" w:sz="0" w:space="0" w:color="auto"/>
                <w:left w:val="none" w:sz="0" w:space="0" w:color="auto"/>
                <w:bottom w:val="none" w:sz="0" w:space="0" w:color="auto"/>
                <w:right w:val="none" w:sz="0" w:space="0" w:color="auto"/>
              </w:divBdr>
              <w:divsChild>
                <w:div w:id="114532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14157">
      <w:bodyDiv w:val="1"/>
      <w:marLeft w:val="0"/>
      <w:marRight w:val="0"/>
      <w:marTop w:val="0"/>
      <w:marBottom w:val="0"/>
      <w:divBdr>
        <w:top w:val="none" w:sz="0" w:space="0" w:color="auto"/>
        <w:left w:val="none" w:sz="0" w:space="0" w:color="auto"/>
        <w:bottom w:val="none" w:sz="0" w:space="0" w:color="auto"/>
        <w:right w:val="none" w:sz="0" w:space="0" w:color="auto"/>
      </w:divBdr>
    </w:div>
    <w:div w:id="1896038023">
      <w:bodyDiv w:val="1"/>
      <w:marLeft w:val="0"/>
      <w:marRight w:val="0"/>
      <w:marTop w:val="0"/>
      <w:marBottom w:val="0"/>
      <w:divBdr>
        <w:top w:val="none" w:sz="0" w:space="0" w:color="auto"/>
        <w:left w:val="none" w:sz="0" w:space="0" w:color="auto"/>
        <w:bottom w:val="none" w:sz="0" w:space="0" w:color="auto"/>
        <w:right w:val="none" w:sz="0" w:space="0" w:color="auto"/>
      </w:divBdr>
    </w:div>
    <w:div w:id="1900893399">
      <w:bodyDiv w:val="1"/>
      <w:marLeft w:val="0"/>
      <w:marRight w:val="0"/>
      <w:marTop w:val="0"/>
      <w:marBottom w:val="0"/>
      <w:divBdr>
        <w:top w:val="none" w:sz="0" w:space="0" w:color="auto"/>
        <w:left w:val="none" w:sz="0" w:space="0" w:color="auto"/>
        <w:bottom w:val="none" w:sz="0" w:space="0" w:color="auto"/>
        <w:right w:val="none" w:sz="0" w:space="0" w:color="auto"/>
      </w:divBdr>
      <w:divsChild>
        <w:div w:id="254019351">
          <w:marLeft w:val="0"/>
          <w:marRight w:val="0"/>
          <w:marTop w:val="0"/>
          <w:marBottom w:val="0"/>
          <w:divBdr>
            <w:top w:val="none" w:sz="0" w:space="0" w:color="auto"/>
            <w:left w:val="none" w:sz="0" w:space="0" w:color="auto"/>
            <w:bottom w:val="none" w:sz="0" w:space="0" w:color="auto"/>
            <w:right w:val="none" w:sz="0" w:space="0" w:color="auto"/>
          </w:divBdr>
          <w:divsChild>
            <w:div w:id="296028621">
              <w:marLeft w:val="0"/>
              <w:marRight w:val="0"/>
              <w:marTop w:val="0"/>
              <w:marBottom w:val="0"/>
              <w:divBdr>
                <w:top w:val="none" w:sz="0" w:space="0" w:color="auto"/>
                <w:left w:val="none" w:sz="0" w:space="0" w:color="auto"/>
                <w:bottom w:val="none" w:sz="0" w:space="0" w:color="auto"/>
                <w:right w:val="none" w:sz="0" w:space="0" w:color="auto"/>
              </w:divBdr>
              <w:divsChild>
                <w:div w:id="1111901269">
                  <w:marLeft w:val="0"/>
                  <w:marRight w:val="0"/>
                  <w:marTop w:val="0"/>
                  <w:marBottom w:val="0"/>
                  <w:divBdr>
                    <w:top w:val="none" w:sz="0" w:space="0" w:color="auto"/>
                    <w:left w:val="none" w:sz="0" w:space="0" w:color="auto"/>
                    <w:bottom w:val="none" w:sz="0" w:space="0" w:color="auto"/>
                    <w:right w:val="none" w:sz="0" w:space="0" w:color="auto"/>
                  </w:divBdr>
                  <w:divsChild>
                    <w:div w:id="720325796">
                      <w:marLeft w:val="0"/>
                      <w:marRight w:val="0"/>
                      <w:marTop w:val="0"/>
                      <w:marBottom w:val="0"/>
                      <w:divBdr>
                        <w:top w:val="none" w:sz="0" w:space="0" w:color="auto"/>
                        <w:left w:val="none" w:sz="0" w:space="0" w:color="auto"/>
                        <w:bottom w:val="none" w:sz="0" w:space="0" w:color="auto"/>
                        <w:right w:val="none" w:sz="0" w:space="0" w:color="auto"/>
                      </w:divBdr>
                      <w:divsChild>
                        <w:div w:id="1225798414">
                          <w:marLeft w:val="0"/>
                          <w:marRight w:val="0"/>
                          <w:marTop w:val="0"/>
                          <w:marBottom w:val="0"/>
                          <w:divBdr>
                            <w:top w:val="none" w:sz="0" w:space="0" w:color="auto"/>
                            <w:left w:val="none" w:sz="0" w:space="0" w:color="auto"/>
                            <w:bottom w:val="none" w:sz="0" w:space="0" w:color="auto"/>
                            <w:right w:val="none" w:sz="0" w:space="0" w:color="auto"/>
                          </w:divBdr>
                          <w:divsChild>
                            <w:div w:id="401759183">
                              <w:marLeft w:val="0"/>
                              <w:marRight w:val="0"/>
                              <w:marTop w:val="0"/>
                              <w:marBottom w:val="0"/>
                              <w:divBdr>
                                <w:top w:val="none" w:sz="0" w:space="0" w:color="auto"/>
                                <w:left w:val="none" w:sz="0" w:space="0" w:color="auto"/>
                                <w:bottom w:val="none" w:sz="0" w:space="0" w:color="auto"/>
                                <w:right w:val="none" w:sz="0" w:space="0" w:color="auto"/>
                              </w:divBdr>
                              <w:divsChild>
                                <w:div w:id="163864543">
                                  <w:marLeft w:val="0"/>
                                  <w:marRight w:val="0"/>
                                  <w:marTop w:val="0"/>
                                  <w:marBottom w:val="0"/>
                                  <w:divBdr>
                                    <w:top w:val="none" w:sz="0" w:space="0" w:color="auto"/>
                                    <w:left w:val="none" w:sz="0" w:space="0" w:color="auto"/>
                                    <w:bottom w:val="none" w:sz="0" w:space="0" w:color="auto"/>
                                    <w:right w:val="none" w:sz="0" w:space="0" w:color="auto"/>
                                  </w:divBdr>
                                  <w:divsChild>
                                    <w:div w:id="1527330993">
                                      <w:marLeft w:val="0"/>
                                      <w:marRight w:val="0"/>
                                      <w:marTop w:val="0"/>
                                      <w:marBottom w:val="0"/>
                                      <w:divBdr>
                                        <w:top w:val="none" w:sz="0" w:space="0" w:color="auto"/>
                                        <w:left w:val="none" w:sz="0" w:space="0" w:color="auto"/>
                                        <w:bottom w:val="none" w:sz="0" w:space="0" w:color="auto"/>
                                        <w:right w:val="none" w:sz="0" w:space="0" w:color="auto"/>
                                      </w:divBdr>
                                      <w:divsChild>
                                        <w:div w:id="22177681">
                                          <w:marLeft w:val="0"/>
                                          <w:marRight w:val="0"/>
                                          <w:marTop w:val="0"/>
                                          <w:marBottom w:val="0"/>
                                          <w:divBdr>
                                            <w:top w:val="none" w:sz="0" w:space="0" w:color="auto"/>
                                            <w:left w:val="none" w:sz="0" w:space="0" w:color="auto"/>
                                            <w:bottom w:val="none" w:sz="0" w:space="0" w:color="auto"/>
                                            <w:right w:val="none" w:sz="0" w:space="0" w:color="auto"/>
                                          </w:divBdr>
                                          <w:divsChild>
                                            <w:div w:id="1540045574">
                                              <w:marLeft w:val="0"/>
                                              <w:marRight w:val="0"/>
                                              <w:marTop w:val="0"/>
                                              <w:marBottom w:val="0"/>
                                              <w:divBdr>
                                                <w:top w:val="none" w:sz="0" w:space="0" w:color="auto"/>
                                                <w:left w:val="none" w:sz="0" w:space="0" w:color="auto"/>
                                                <w:bottom w:val="none" w:sz="0" w:space="0" w:color="auto"/>
                                                <w:right w:val="none" w:sz="0" w:space="0" w:color="auto"/>
                                              </w:divBdr>
                                              <w:divsChild>
                                                <w:div w:id="1777670458">
                                                  <w:marLeft w:val="0"/>
                                                  <w:marRight w:val="0"/>
                                                  <w:marTop w:val="0"/>
                                                  <w:marBottom w:val="0"/>
                                                  <w:divBdr>
                                                    <w:top w:val="none" w:sz="0" w:space="0" w:color="auto"/>
                                                    <w:left w:val="none" w:sz="0" w:space="0" w:color="auto"/>
                                                    <w:bottom w:val="none" w:sz="0" w:space="0" w:color="auto"/>
                                                    <w:right w:val="none" w:sz="0" w:space="0" w:color="auto"/>
                                                  </w:divBdr>
                                                  <w:divsChild>
                                                    <w:div w:id="138882921">
                                                      <w:marLeft w:val="0"/>
                                                      <w:marRight w:val="0"/>
                                                      <w:marTop w:val="0"/>
                                                      <w:marBottom w:val="0"/>
                                                      <w:divBdr>
                                                        <w:top w:val="none" w:sz="0" w:space="0" w:color="auto"/>
                                                        <w:left w:val="none" w:sz="0" w:space="0" w:color="auto"/>
                                                        <w:bottom w:val="none" w:sz="0" w:space="0" w:color="auto"/>
                                                        <w:right w:val="none" w:sz="0" w:space="0" w:color="auto"/>
                                                      </w:divBdr>
                                                      <w:divsChild>
                                                        <w:div w:id="225260908">
                                                          <w:marLeft w:val="0"/>
                                                          <w:marRight w:val="0"/>
                                                          <w:marTop w:val="0"/>
                                                          <w:marBottom w:val="0"/>
                                                          <w:divBdr>
                                                            <w:top w:val="none" w:sz="0" w:space="0" w:color="auto"/>
                                                            <w:left w:val="none" w:sz="0" w:space="0" w:color="auto"/>
                                                            <w:bottom w:val="none" w:sz="0" w:space="0" w:color="auto"/>
                                                            <w:right w:val="none" w:sz="0" w:space="0" w:color="auto"/>
                                                          </w:divBdr>
                                                          <w:divsChild>
                                                            <w:div w:id="18856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7363400">
          <w:marLeft w:val="0"/>
          <w:marRight w:val="0"/>
          <w:marTop w:val="0"/>
          <w:marBottom w:val="0"/>
          <w:divBdr>
            <w:top w:val="none" w:sz="0" w:space="0" w:color="auto"/>
            <w:left w:val="none" w:sz="0" w:space="0" w:color="auto"/>
            <w:bottom w:val="none" w:sz="0" w:space="0" w:color="auto"/>
            <w:right w:val="none" w:sz="0" w:space="0" w:color="auto"/>
          </w:divBdr>
          <w:divsChild>
            <w:div w:id="1827286269">
              <w:marLeft w:val="0"/>
              <w:marRight w:val="0"/>
              <w:marTop w:val="0"/>
              <w:marBottom w:val="0"/>
              <w:divBdr>
                <w:top w:val="none" w:sz="0" w:space="0" w:color="auto"/>
                <w:left w:val="none" w:sz="0" w:space="0" w:color="auto"/>
                <w:bottom w:val="none" w:sz="0" w:space="0" w:color="auto"/>
                <w:right w:val="none" w:sz="0" w:space="0" w:color="auto"/>
              </w:divBdr>
              <w:divsChild>
                <w:div w:id="36479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415494">
      <w:bodyDiv w:val="1"/>
      <w:marLeft w:val="0"/>
      <w:marRight w:val="0"/>
      <w:marTop w:val="0"/>
      <w:marBottom w:val="0"/>
      <w:divBdr>
        <w:top w:val="none" w:sz="0" w:space="0" w:color="auto"/>
        <w:left w:val="none" w:sz="0" w:space="0" w:color="auto"/>
        <w:bottom w:val="none" w:sz="0" w:space="0" w:color="auto"/>
        <w:right w:val="none" w:sz="0" w:space="0" w:color="auto"/>
      </w:divBdr>
    </w:div>
    <w:div w:id="1946690198">
      <w:bodyDiv w:val="1"/>
      <w:marLeft w:val="0"/>
      <w:marRight w:val="0"/>
      <w:marTop w:val="0"/>
      <w:marBottom w:val="0"/>
      <w:divBdr>
        <w:top w:val="none" w:sz="0" w:space="0" w:color="auto"/>
        <w:left w:val="none" w:sz="0" w:space="0" w:color="auto"/>
        <w:bottom w:val="none" w:sz="0" w:space="0" w:color="auto"/>
        <w:right w:val="none" w:sz="0" w:space="0" w:color="auto"/>
      </w:divBdr>
      <w:divsChild>
        <w:div w:id="583875448">
          <w:marLeft w:val="0"/>
          <w:marRight w:val="0"/>
          <w:marTop w:val="0"/>
          <w:marBottom w:val="0"/>
          <w:divBdr>
            <w:top w:val="single" w:sz="2" w:space="0" w:color="E3E3E3"/>
            <w:left w:val="single" w:sz="2" w:space="0" w:color="E3E3E3"/>
            <w:bottom w:val="single" w:sz="2" w:space="0" w:color="E3E3E3"/>
            <w:right w:val="single" w:sz="2" w:space="0" w:color="E3E3E3"/>
          </w:divBdr>
          <w:divsChild>
            <w:div w:id="601189718">
              <w:marLeft w:val="0"/>
              <w:marRight w:val="0"/>
              <w:marTop w:val="0"/>
              <w:marBottom w:val="0"/>
              <w:divBdr>
                <w:top w:val="single" w:sz="2" w:space="0" w:color="E3E3E3"/>
                <w:left w:val="single" w:sz="2" w:space="0" w:color="E3E3E3"/>
                <w:bottom w:val="single" w:sz="2" w:space="0" w:color="E3E3E3"/>
                <w:right w:val="single" w:sz="2" w:space="0" w:color="E3E3E3"/>
              </w:divBdr>
              <w:divsChild>
                <w:div w:id="2066098500">
                  <w:marLeft w:val="0"/>
                  <w:marRight w:val="0"/>
                  <w:marTop w:val="0"/>
                  <w:marBottom w:val="0"/>
                  <w:divBdr>
                    <w:top w:val="single" w:sz="2" w:space="0" w:color="E3E3E3"/>
                    <w:left w:val="single" w:sz="2" w:space="0" w:color="E3E3E3"/>
                    <w:bottom w:val="single" w:sz="2" w:space="0" w:color="E3E3E3"/>
                    <w:right w:val="single" w:sz="2" w:space="0" w:color="E3E3E3"/>
                  </w:divBdr>
                  <w:divsChild>
                    <w:div w:id="835337420">
                      <w:marLeft w:val="0"/>
                      <w:marRight w:val="0"/>
                      <w:marTop w:val="0"/>
                      <w:marBottom w:val="0"/>
                      <w:divBdr>
                        <w:top w:val="single" w:sz="2" w:space="0" w:color="E3E3E3"/>
                        <w:left w:val="single" w:sz="2" w:space="0" w:color="E3E3E3"/>
                        <w:bottom w:val="single" w:sz="2" w:space="0" w:color="E3E3E3"/>
                        <w:right w:val="single" w:sz="2" w:space="0" w:color="E3E3E3"/>
                      </w:divBdr>
                      <w:divsChild>
                        <w:div w:id="1544947257">
                          <w:marLeft w:val="0"/>
                          <w:marRight w:val="0"/>
                          <w:marTop w:val="0"/>
                          <w:marBottom w:val="0"/>
                          <w:divBdr>
                            <w:top w:val="single" w:sz="2" w:space="0" w:color="E3E3E3"/>
                            <w:left w:val="single" w:sz="2" w:space="0" w:color="E3E3E3"/>
                            <w:bottom w:val="single" w:sz="2" w:space="0" w:color="E3E3E3"/>
                            <w:right w:val="single" w:sz="2" w:space="0" w:color="E3E3E3"/>
                          </w:divBdr>
                          <w:divsChild>
                            <w:div w:id="686559969">
                              <w:marLeft w:val="0"/>
                              <w:marRight w:val="0"/>
                              <w:marTop w:val="0"/>
                              <w:marBottom w:val="0"/>
                              <w:divBdr>
                                <w:top w:val="single" w:sz="2" w:space="0" w:color="E3E3E3"/>
                                <w:left w:val="single" w:sz="2" w:space="0" w:color="E3E3E3"/>
                                <w:bottom w:val="single" w:sz="2" w:space="0" w:color="E3E3E3"/>
                                <w:right w:val="single" w:sz="2" w:space="0" w:color="E3E3E3"/>
                              </w:divBdr>
                              <w:divsChild>
                                <w:div w:id="2075815668">
                                  <w:marLeft w:val="0"/>
                                  <w:marRight w:val="0"/>
                                  <w:marTop w:val="100"/>
                                  <w:marBottom w:val="100"/>
                                  <w:divBdr>
                                    <w:top w:val="single" w:sz="2" w:space="0" w:color="E3E3E3"/>
                                    <w:left w:val="single" w:sz="2" w:space="0" w:color="E3E3E3"/>
                                    <w:bottom w:val="single" w:sz="2" w:space="0" w:color="E3E3E3"/>
                                    <w:right w:val="single" w:sz="2" w:space="0" w:color="E3E3E3"/>
                                  </w:divBdr>
                                  <w:divsChild>
                                    <w:div w:id="240867758">
                                      <w:marLeft w:val="0"/>
                                      <w:marRight w:val="0"/>
                                      <w:marTop w:val="0"/>
                                      <w:marBottom w:val="0"/>
                                      <w:divBdr>
                                        <w:top w:val="single" w:sz="2" w:space="0" w:color="E3E3E3"/>
                                        <w:left w:val="single" w:sz="2" w:space="0" w:color="E3E3E3"/>
                                        <w:bottom w:val="single" w:sz="2" w:space="0" w:color="E3E3E3"/>
                                        <w:right w:val="single" w:sz="2" w:space="0" w:color="E3E3E3"/>
                                      </w:divBdr>
                                      <w:divsChild>
                                        <w:div w:id="1455101310">
                                          <w:marLeft w:val="0"/>
                                          <w:marRight w:val="0"/>
                                          <w:marTop w:val="0"/>
                                          <w:marBottom w:val="0"/>
                                          <w:divBdr>
                                            <w:top w:val="single" w:sz="2" w:space="0" w:color="E3E3E3"/>
                                            <w:left w:val="single" w:sz="2" w:space="0" w:color="E3E3E3"/>
                                            <w:bottom w:val="single" w:sz="2" w:space="0" w:color="E3E3E3"/>
                                            <w:right w:val="single" w:sz="2" w:space="0" w:color="E3E3E3"/>
                                          </w:divBdr>
                                          <w:divsChild>
                                            <w:div w:id="90516008">
                                              <w:marLeft w:val="0"/>
                                              <w:marRight w:val="0"/>
                                              <w:marTop w:val="0"/>
                                              <w:marBottom w:val="0"/>
                                              <w:divBdr>
                                                <w:top w:val="single" w:sz="2" w:space="0" w:color="E3E3E3"/>
                                                <w:left w:val="single" w:sz="2" w:space="0" w:color="E3E3E3"/>
                                                <w:bottom w:val="single" w:sz="2" w:space="0" w:color="E3E3E3"/>
                                                <w:right w:val="single" w:sz="2" w:space="0" w:color="E3E3E3"/>
                                              </w:divBdr>
                                              <w:divsChild>
                                                <w:div w:id="1083259945">
                                                  <w:marLeft w:val="0"/>
                                                  <w:marRight w:val="0"/>
                                                  <w:marTop w:val="0"/>
                                                  <w:marBottom w:val="0"/>
                                                  <w:divBdr>
                                                    <w:top w:val="single" w:sz="2" w:space="0" w:color="E3E3E3"/>
                                                    <w:left w:val="single" w:sz="2" w:space="0" w:color="E3E3E3"/>
                                                    <w:bottom w:val="single" w:sz="2" w:space="0" w:color="E3E3E3"/>
                                                    <w:right w:val="single" w:sz="2" w:space="0" w:color="E3E3E3"/>
                                                  </w:divBdr>
                                                  <w:divsChild>
                                                    <w:div w:id="1442605742">
                                                      <w:marLeft w:val="0"/>
                                                      <w:marRight w:val="0"/>
                                                      <w:marTop w:val="0"/>
                                                      <w:marBottom w:val="0"/>
                                                      <w:divBdr>
                                                        <w:top w:val="single" w:sz="2" w:space="0" w:color="E3E3E3"/>
                                                        <w:left w:val="single" w:sz="2" w:space="0" w:color="E3E3E3"/>
                                                        <w:bottom w:val="single" w:sz="2" w:space="0" w:color="E3E3E3"/>
                                                        <w:right w:val="single" w:sz="2" w:space="0" w:color="E3E3E3"/>
                                                      </w:divBdr>
                                                      <w:divsChild>
                                                        <w:div w:id="4143983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178928531">
          <w:marLeft w:val="0"/>
          <w:marRight w:val="0"/>
          <w:marTop w:val="0"/>
          <w:marBottom w:val="0"/>
          <w:divBdr>
            <w:top w:val="none" w:sz="0" w:space="0" w:color="auto"/>
            <w:left w:val="none" w:sz="0" w:space="0" w:color="auto"/>
            <w:bottom w:val="none" w:sz="0" w:space="0" w:color="auto"/>
            <w:right w:val="none" w:sz="0" w:space="0" w:color="auto"/>
          </w:divBdr>
          <w:divsChild>
            <w:div w:id="1735854429">
              <w:marLeft w:val="0"/>
              <w:marRight w:val="0"/>
              <w:marTop w:val="100"/>
              <w:marBottom w:val="100"/>
              <w:divBdr>
                <w:top w:val="single" w:sz="2" w:space="0" w:color="E3E3E3"/>
                <w:left w:val="single" w:sz="2" w:space="0" w:color="E3E3E3"/>
                <w:bottom w:val="single" w:sz="2" w:space="0" w:color="E3E3E3"/>
                <w:right w:val="single" w:sz="2" w:space="0" w:color="E3E3E3"/>
              </w:divBdr>
              <w:divsChild>
                <w:div w:id="16446544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70087536">
      <w:bodyDiv w:val="1"/>
      <w:marLeft w:val="0"/>
      <w:marRight w:val="0"/>
      <w:marTop w:val="0"/>
      <w:marBottom w:val="0"/>
      <w:divBdr>
        <w:top w:val="none" w:sz="0" w:space="0" w:color="auto"/>
        <w:left w:val="none" w:sz="0" w:space="0" w:color="auto"/>
        <w:bottom w:val="none" w:sz="0" w:space="0" w:color="auto"/>
        <w:right w:val="none" w:sz="0" w:space="0" w:color="auto"/>
      </w:divBdr>
      <w:divsChild>
        <w:div w:id="364066666">
          <w:marLeft w:val="0"/>
          <w:marRight w:val="0"/>
          <w:marTop w:val="0"/>
          <w:marBottom w:val="0"/>
          <w:divBdr>
            <w:top w:val="none" w:sz="0" w:space="0" w:color="auto"/>
            <w:left w:val="none" w:sz="0" w:space="0" w:color="auto"/>
            <w:bottom w:val="none" w:sz="0" w:space="0" w:color="auto"/>
            <w:right w:val="none" w:sz="0" w:space="0" w:color="auto"/>
          </w:divBdr>
          <w:divsChild>
            <w:div w:id="542907811">
              <w:marLeft w:val="0"/>
              <w:marRight w:val="0"/>
              <w:marTop w:val="0"/>
              <w:marBottom w:val="0"/>
              <w:divBdr>
                <w:top w:val="none" w:sz="0" w:space="0" w:color="auto"/>
                <w:left w:val="none" w:sz="0" w:space="0" w:color="auto"/>
                <w:bottom w:val="none" w:sz="0" w:space="0" w:color="auto"/>
                <w:right w:val="none" w:sz="0" w:space="0" w:color="auto"/>
              </w:divBdr>
              <w:divsChild>
                <w:div w:id="80641160">
                  <w:marLeft w:val="0"/>
                  <w:marRight w:val="0"/>
                  <w:marTop w:val="0"/>
                  <w:marBottom w:val="0"/>
                  <w:divBdr>
                    <w:top w:val="none" w:sz="0" w:space="0" w:color="auto"/>
                    <w:left w:val="none" w:sz="0" w:space="0" w:color="auto"/>
                    <w:bottom w:val="none" w:sz="0" w:space="0" w:color="auto"/>
                    <w:right w:val="none" w:sz="0" w:space="0" w:color="auto"/>
                  </w:divBdr>
                  <w:divsChild>
                    <w:div w:id="1651133866">
                      <w:marLeft w:val="0"/>
                      <w:marRight w:val="0"/>
                      <w:marTop w:val="0"/>
                      <w:marBottom w:val="0"/>
                      <w:divBdr>
                        <w:top w:val="none" w:sz="0" w:space="0" w:color="auto"/>
                        <w:left w:val="none" w:sz="0" w:space="0" w:color="auto"/>
                        <w:bottom w:val="none" w:sz="0" w:space="0" w:color="auto"/>
                        <w:right w:val="none" w:sz="0" w:space="0" w:color="auto"/>
                      </w:divBdr>
                      <w:divsChild>
                        <w:div w:id="2048991660">
                          <w:marLeft w:val="0"/>
                          <w:marRight w:val="0"/>
                          <w:marTop w:val="0"/>
                          <w:marBottom w:val="0"/>
                          <w:divBdr>
                            <w:top w:val="none" w:sz="0" w:space="0" w:color="auto"/>
                            <w:left w:val="none" w:sz="0" w:space="0" w:color="auto"/>
                            <w:bottom w:val="none" w:sz="0" w:space="0" w:color="auto"/>
                            <w:right w:val="none" w:sz="0" w:space="0" w:color="auto"/>
                          </w:divBdr>
                          <w:divsChild>
                            <w:div w:id="140348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779973">
      <w:bodyDiv w:val="1"/>
      <w:marLeft w:val="0"/>
      <w:marRight w:val="0"/>
      <w:marTop w:val="0"/>
      <w:marBottom w:val="0"/>
      <w:divBdr>
        <w:top w:val="none" w:sz="0" w:space="0" w:color="auto"/>
        <w:left w:val="none" w:sz="0" w:space="0" w:color="auto"/>
        <w:bottom w:val="none" w:sz="0" w:space="0" w:color="auto"/>
        <w:right w:val="none" w:sz="0" w:space="0" w:color="auto"/>
      </w:divBdr>
    </w:div>
    <w:div w:id="2032224718">
      <w:bodyDiv w:val="1"/>
      <w:marLeft w:val="0"/>
      <w:marRight w:val="0"/>
      <w:marTop w:val="0"/>
      <w:marBottom w:val="0"/>
      <w:divBdr>
        <w:top w:val="none" w:sz="0" w:space="0" w:color="auto"/>
        <w:left w:val="none" w:sz="0" w:space="0" w:color="auto"/>
        <w:bottom w:val="none" w:sz="0" w:space="0" w:color="auto"/>
        <w:right w:val="none" w:sz="0" w:space="0" w:color="auto"/>
      </w:divBdr>
    </w:div>
    <w:div w:id="2053726149">
      <w:bodyDiv w:val="1"/>
      <w:marLeft w:val="0"/>
      <w:marRight w:val="0"/>
      <w:marTop w:val="0"/>
      <w:marBottom w:val="0"/>
      <w:divBdr>
        <w:top w:val="none" w:sz="0" w:space="0" w:color="auto"/>
        <w:left w:val="none" w:sz="0" w:space="0" w:color="auto"/>
        <w:bottom w:val="none" w:sz="0" w:space="0" w:color="auto"/>
        <w:right w:val="none" w:sz="0" w:space="0" w:color="auto"/>
      </w:divBdr>
      <w:divsChild>
        <w:div w:id="2065055171">
          <w:marLeft w:val="0"/>
          <w:marRight w:val="0"/>
          <w:marTop w:val="0"/>
          <w:marBottom w:val="0"/>
          <w:divBdr>
            <w:top w:val="none" w:sz="0" w:space="0" w:color="auto"/>
            <w:left w:val="none" w:sz="0" w:space="0" w:color="auto"/>
            <w:bottom w:val="none" w:sz="0" w:space="0" w:color="auto"/>
            <w:right w:val="none" w:sz="0" w:space="0" w:color="auto"/>
          </w:divBdr>
          <w:divsChild>
            <w:div w:id="582179429">
              <w:marLeft w:val="0"/>
              <w:marRight w:val="0"/>
              <w:marTop w:val="0"/>
              <w:marBottom w:val="0"/>
              <w:divBdr>
                <w:top w:val="none" w:sz="0" w:space="0" w:color="auto"/>
                <w:left w:val="none" w:sz="0" w:space="0" w:color="auto"/>
                <w:bottom w:val="none" w:sz="0" w:space="0" w:color="auto"/>
                <w:right w:val="none" w:sz="0" w:space="0" w:color="auto"/>
              </w:divBdr>
              <w:divsChild>
                <w:div w:id="20862729">
                  <w:marLeft w:val="0"/>
                  <w:marRight w:val="0"/>
                  <w:marTop w:val="0"/>
                  <w:marBottom w:val="0"/>
                  <w:divBdr>
                    <w:top w:val="none" w:sz="0" w:space="0" w:color="auto"/>
                    <w:left w:val="none" w:sz="0" w:space="0" w:color="auto"/>
                    <w:bottom w:val="none" w:sz="0" w:space="0" w:color="auto"/>
                    <w:right w:val="none" w:sz="0" w:space="0" w:color="auto"/>
                  </w:divBdr>
                  <w:divsChild>
                    <w:div w:id="84883553">
                      <w:marLeft w:val="0"/>
                      <w:marRight w:val="0"/>
                      <w:marTop w:val="0"/>
                      <w:marBottom w:val="0"/>
                      <w:divBdr>
                        <w:top w:val="none" w:sz="0" w:space="0" w:color="auto"/>
                        <w:left w:val="none" w:sz="0" w:space="0" w:color="auto"/>
                        <w:bottom w:val="none" w:sz="0" w:space="0" w:color="auto"/>
                        <w:right w:val="none" w:sz="0" w:space="0" w:color="auto"/>
                      </w:divBdr>
                      <w:divsChild>
                        <w:div w:id="1415204900">
                          <w:marLeft w:val="0"/>
                          <w:marRight w:val="0"/>
                          <w:marTop w:val="0"/>
                          <w:marBottom w:val="0"/>
                          <w:divBdr>
                            <w:top w:val="none" w:sz="0" w:space="0" w:color="auto"/>
                            <w:left w:val="none" w:sz="0" w:space="0" w:color="auto"/>
                            <w:bottom w:val="none" w:sz="0" w:space="0" w:color="auto"/>
                            <w:right w:val="none" w:sz="0" w:space="0" w:color="auto"/>
                          </w:divBdr>
                          <w:divsChild>
                            <w:div w:id="533887013">
                              <w:marLeft w:val="0"/>
                              <w:marRight w:val="0"/>
                              <w:marTop w:val="0"/>
                              <w:marBottom w:val="0"/>
                              <w:divBdr>
                                <w:top w:val="none" w:sz="0" w:space="0" w:color="auto"/>
                                <w:left w:val="none" w:sz="0" w:space="0" w:color="auto"/>
                                <w:bottom w:val="none" w:sz="0" w:space="0" w:color="auto"/>
                                <w:right w:val="none" w:sz="0" w:space="0" w:color="auto"/>
                              </w:divBdr>
                              <w:divsChild>
                                <w:div w:id="1130393619">
                                  <w:marLeft w:val="0"/>
                                  <w:marRight w:val="0"/>
                                  <w:marTop w:val="0"/>
                                  <w:marBottom w:val="0"/>
                                  <w:divBdr>
                                    <w:top w:val="none" w:sz="0" w:space="0" w:color="auto"/>
                                    <w:left w:val="none" w:sz="0" w:space="0" w:color="auto"/>
                                    <w:bottom w:val="none" w:sz="0" w:space="0" w:color="auto"/>
                                    <w:right w:val="none" w:sz="0" w:space="0" w:color="auto"/>
                                  </w:divBdr>
                                  <w:divsChild>
                                    <w:div w:id="758872481">
                                      <w:marLeft w:val="0"/>
                                      <w:marRight w:val="0"/>
                                      <w:marTop w:val="0"/>
                                      <w:marBottom w:val="0"/>
                                      <w:divBdr>
                                        <w:top w:val="none" w:sz="0" w:space="0" w:color="auto"/>
                                        <w:left w:val="none" w:sz="0" w:space="0" w:color="auto"/>
                                        <w:bottom w:val="none" w:sz="0" w:space="0" w:color="auto"/>
                                        <w:right w:val="none" w:sz="0" w:space="0" w:color="auto"/>
                                      </w:divBdr>
                                      <w:divsChild>
                                        <w:div w:id="1971397462">
                                          <w:marLeft w:val="0"/>
                                          <w:marRight w:val="0"/>
                                          <w:marTop w:val="0"/>
                                          <w:marBottom w:val="0"/>
                                          <w:divBdr>
                                            <w:top w:val="none" w:sz="0" w:space="0" w:color="auto"/>
                                            <w:left w:val="none" w:sz="0" w:space="0" w:color="auto"/>
                                            <w:bottom w:val="none" w:sz="0" w:space="0" w:color="auto"/>
                                            <w:right w:val="none" w:sz="0" w:space="0" w:color="auto"/>
                                          </w:divBdr>
                                          <w:divsChild>
                                            <w:div w:id="1576864952">
                                              <w:marLeft w:val="0"/>
                                              <w:marRight w:val="0"/>
                                              <w:marTop w:val="0"/>
                                              <w:marBottom w:val="0"/>
                                              <w:divBdr>
                                                <w:top w:val="none" w:sz="0" w:space="0" w:color="auto"/>
                                                <w:left w:val="none" w:sz="0" w:space="0" w:color="auto"/>
                                                <w:bottom w:val="none" w:sz="0" w:space="0" w:color="auto"/>
                                                <w:right w:val="none" w:sz="0" w:space="0" w:color="auto"/>
                                              </w:divBdr>
                                              <w:divsChild>
                                                <w:div w:id="1862089137">
                                                  <w:marLeft w:val="0"/>
                                                  <w:marRight w:val="0"/>
                                                  <w:marTop w:val="0"/>
                                                  <w:marBottom w:val="0"/>
                                                  <w:divBdr>
                                                    <w:top w:val="none" w:sz="0" w:space="0" w:color="auto"/>
                                                    <w:left w:val="none" w:sz="0" w:space="0" w:color="auto"/>
                                                    <w:bottom w:val="none" w:sz="0" w:space="0" w:color="auto"/>
                                                    <w:right w:val="none" w:sz="0" w:space="0" w:color="auto"/>
                                                  </w:divBdr>
                                                  <w:divsChild>
                                                    <w:div w:id="345064806">
                                                      <w:marLeft w:val="0"/>
                                                      <w:marRight w:val="0"/>
                                                      <w:marTop w:val="0"/>
                                                      <w:marBottom w:val="0"/>
                                                      <w:divBdr>
                                                        <w:top w:val="none" w:sz="0" w:space="0" w:color="auto"/>
                                                        <w:left w:val="none" w:sz="0" w:space="0" w:color="auto"/>
                                                        <w:bottom w:val="none" w:sz="0" w:space="0" w:color="auto"/>
                                                        <w:right w:val="none" w:sz="0" w:space="0" w:color="auto"/>
                                                      </w:divBdr>
                                                      <w:divsChild>
                                                        <w:div w:id="27924282">
                                                          <w:marLeft w:val="0"/>
                                                          <w:marRight w:val="0"/>
                                                          <w:marTop w:val="0"/>
                                                          <w:marBottom w:val="0"/>
                                                          <w:divBdr>
                                                            <w:top w:val="none" w:sz="0" w:space="0" w:color="auto"/>
                                                            <w:left w:val="none" w:sz="0" w:space="0" w:color="auto"/>
                                                            <w:bottom w:val="none" w:sz="0" w:space="0" w:color="auto"/>
                                                            <w:right w:val="none" w:sz="0" w:space="0" w:color="auto"/>
                                                          </w:divBdr>
                                                          <w:divsChild>
                                                            <w:div w:id="12276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71632428">
          <w:marLeft w:val="0"/>
          <w:marRight w:val="0"/>
          <w:marTop w:val="0"/>
          <w:marBottom w:val="0"/>
          <w:divBdr>
            <w:top w:val="none" w:sz="0" w:space="0" w:color="auto"/>
            <w:left w:val="none" w:sz="0" w:space="0" w:color="auto"/>
            <w:bottom w:val="none" w:sz="0" w:space="0" w:color="auto"/>
            <w:right w:val="none" w:sz="0" w:space="0" w:color="auto"/>
          </w:divBdr>
          <w:divsChild>
            <w:div w:id="891386142">
              <w:marLeft w:val="0"/>
              <w:marRight w:val="0"/>
              <w:marTop w:val="0"/>
              <w:marBottom w:val="0"/>
              <w:divBdr>
                <w:top w:val="none" w:sz="0" w:space="0" w:color="auto"/>
                <w:left w:val="none" w:sz="0" w:space="0" w:color="auto"/>
                <w:bottom w:val="none" w:sz="0" w:space="0" w:color="auto"/>
                <w:right w:val="none" w:sz="0" w:space="0" w:color="auto"/>
              </w:divBdr>
              <w:divsChild>
                <w:div w:id="195724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25781">
      <w:bodyDiv w:val="1"/>
      <w:marLeft w:val="0"/>
      <w:marRight w:val="0"/>
      <w:marTop w:val="0"/>
      <w:marBottom w:val="0"/>
      <w:divBdr>
        <w:top w:val="none" w:sz="0" w:space="0" w:color="auto"/>
        <w:left w:val="none" w:sz="0" w:space="0" w:color="auto"/>
        <w:bottom w:val="none" w:sz="0" w:space="0" w:color="auto"/>
        <w:right w:val="none" w:sz="0" w:space="0" w:color="auto"/>
      </w:divBdr>
    </w:div>
    <w:div w:id="212365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footer" Target="footer2.xml"/><Relationship Id="rId26" Type="http://schemas.openxmlformats.org/officeDocument/2006/relationships/chart" Target="charts/chart6.xml"/><Relationship Id="rId39" Type="http://schemas.openxmlformats.org/officeDocument/2006/relationships/theme" Target="theme/theme1.xml"/><Relationship Id="rId21" Type="http://schemas.openxmlformats.org/officeDocument/2006/relationships/chart" Target="charts/chart1.xml"/><Relationship Id="rId34" Type="http://schemas.openxmlformats.org/officeDocument/2006/relationships/chart" Target="charts/chart14.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chart" Target="charts/chart5.xml"/><Relationship Id="rId33" Type="http://schemas.openxmlformats.org/officeDocument/2006/relationships/chart" Target="charts/chart13.xm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chart" Target="charts/chart16.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chart" Target="charts/chart1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8" Type="http://schemas.openxmlformats.org/officeDocument/2006/relationships/webSettings" Target="webSettings.xml"/><Relationship Id="rId3" Type="http://schemas.openxmlformats.org/officeDocument/2006/relationships/customXml" Target="../customXml/item3.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https://liveutk-my.sharepoint.com/personal/eeckelka_utk_edu/Documents/Teaching/Liz%20and%20Loren/Calmin%20Project%20Info/SAS%20Code/Excel%20graphs/Transition%20-21-30%20Graphs.xlsx" TargetMode="External"/></Relationships>
</file>

<file path=word/charts/_rels/chart13.xml.rels><?xml version="1.0" encoding="UTF-8" standalone="yes"?>
<Relationships xmlns="http://schemas.openxmlformats.org/package/2006/relationships"><Relationship Id="rId3" Type="http://schemas.openxmlformats.org/officeDocument/2006/relationships/oleObject" Target="https://liveutk-my.sharepoint.com/personal/eeckelka_utk_edu/Documents/Teaching/Liz%20and%20Loren/Sorghum%20Research/play%20file%20for%20doing%20correlation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liveutk-my.sharepoint.com/personal/eeckelka_utk_edu/Documents/Teaching/Liz%20and%20Loren/Sorghum%20Research/play%20file%20for%20doing%20correlation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liveutk-my.sharepoint.com/personal/eeckelka_utk_edu/Documents/Teaching/Liz%20and%20Loren/Sorghum%20Research/play%20file%20for%20doing%20correlation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liveutk-my.sharepoint.com/personal/eeckelka_utk_edu/Documents/Teaching/Liz%20and%20Loren/Sorghum%20Research/play%20file%20for%20doing%20correlations.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596237970253719"/>
          <c:y val="9.49070428696413E-2"/>
          <c:w val="0.80979877515310583"/>
          <c:h val="0.62544783464566933"/>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1.6786417322834646E-2"/>
                </c:manualLayout>
              </c:layout>
              <c:tx>
                <c:rich>
                  <a:bodyPr/>
                  <a:lstStyle/>
                  <a:p>
                    <a:fld id="{7D760676-DF4A-4971-A42B-81AACAAFDC19}"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7047-42F6-9325-DFB69A3C0EA4}"/>
                </c:ext>
              </c:extLst>
            </c:dLbl>
            <c:dLbl>
              <c:idx val="1"/>
              <c:layout>
                <c:manualLayout>
                  <c:x val="-2.1872265967602912E-6"/>
                  <c:y val="1.0722878390201225E-2"/>
                </c:manualLayout>
              </c:layout>
              <c:tx>
                <c:rich>
                  <a:bodyPr/>
                  <a:lstStyle/>
                  <a:p>
                    <a:fld id="{3B1F1AA3-F78A-4D39-9A85-19975D649468}"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7047-42F6-9325-DFB69A3C0EA4}"/>
                </c:ext>
              </c:extLst>
            </c:dLbl>
            <c:dLbl>
              <c:idx val="2"/>
              <c:layout>
                <c:manualLayout>
                  <c:x val="-8.4875562720133283E-17"/>
                  <c:y val="2.4030511811023621E-2"/>
                </c:manualLayout>
              </c:layout>
              <c:tx>
                <c:rich>
                  <a:bodyPr/>
                  <a:lstStyle/>
                  <a:p>
                    <a:fld id="{27CF1270-3E21-4374-9C10-06543AFDC9B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7047-42F6-9325-DFB69A3C0EA4}"/>
                </c:ext>
              </c:extLst>
            </c:dLbl>
            <c:dLbl>
              <c:idx val="3"/>
              <c:layout>
                <c:manualLayout>
                  <c:x val="0"/>
                  <c:y val="2.7060367454068243E-2"/>
                </c:manualLayout>
              </c:layout>
              <c:tx>
                <c:rich>
                  <a:bodyPr/>
                  <a:lstStyle/>
                  <a:p>
                    <a:fld id="{77CE85FD-07B9-4086-BD90-3BBA333C5F5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7047-42F6-9325-DFB69A3C0EA4}"/>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Graphs.xlsx]BCa'!$D$2:$D$5</c:f>
                <c:numCache>
                  <c:formatCode>General</c:formatCode>
                  <c:ptCount val="4"/>
                  <c:pt idx="0">
                    <c:v>0.2366</c:v>
                  </c:pt>
                  <c:pt idx="1">
                    <c:v>0.19739999999999999</c:v>
                  </c:pt>
                  <c:pt idx="2">
                    <c:v>0.20180000000000001</c:v>
                  </c:pt>
                  <c:pt idx="3">
                    <c:v>0.20130000000000001</c:v>
                  </c:pt>
                </c:numCache>
              </c:numRef>
            </c:plus>
            <c:minus>
              <c:numRef>
                <c:f>'[Transition -21-30 Graphs.xlsx]BCa'!$D$2:$D$5</c:f>
                <c:numCache>
                  <c:formatCode>General</c:formatCode>
                  <c:ptCount val="4"/>
                  <c:pt idx="0">
                    <c:v>0.2366</c:v>
                  </c:pt>
                  <c:pt idx="1">
                    <c:v>0.19739999999999999</c:v>
                  </c:pt>
                  <c:pt idx="2">
                    <c:v>0.20180000000000001</c:v>
                  </c:pt>
                  <c:pt idx="3">
                    <c:v>0.20130000000000001</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Graphs.xlsx]BCa'!$C$2:$C$5</c:f>
              <c:numCache>
                <c:formatCode>General</c:formatCode>
                <c:ptCount val="4"/>
                <c:pt idx="0">
                  <c:v>9.1488999999999994</c:v>
                </c:pt>
                <c:pt idx="1">
                  <c:v>8.2073</c:v>
                </c:pt>
                <c:pt idx="2">
                  <c:v>9.0237999999999996</c:v>
                </c:pt>
                <c:pt idx="3">
                  <c:v>9.1834000000000007</c:v>
                </c:pt>
              </c:numCache>
            </c:numRef>
          </c:val>
          <c:extLst>
            <c:ext xmlns:c15="http://schemas.microsoft.com/office/drawing/2012/chart" uri="{02D57815-91ED-43cb-92C2-25804820EDAC}">
              <c15:datalabelsRange>
                <c15:f>'[Transition -21-30 Graphs.xlsx]BCa'!$E$2:$E$5</c15:f>
                <c15:dlblRangeCache>
                  <c:ptCount val="4"/>
                  <c:pt idx="0">
                    <c:v>A</c:v>
                  </c:pt>
                  <c:pt idx="1">
                    <c:v>B</c:v>
                  </c:pt>
                  <c:pt idx="2">
                    <c:v>A</c:v>
                  </c:pt>
                  <c:pt idx="3">
                    <c:v>A</c:v>
                  </c:pt>
                </c15:dlblRangeCache>
              </c15:datalabelsRange>
            </c:ext>
            <c:ext xmlns:c16="http://schemas.microsoft.com/office/drawing/2014/chart" uri="{C3380CC4-5D6E-409C-BE32-E72D297353CC}">
              <c16:uniqueId val="{00000004-7047-42F6-9325-DFB69A3C0EA4}"/>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0"/>
                  <c:y val="2.7671697287839005E-2"/>
                </c:manualLayout>
              </c:layout>
              <c:tx>
                <c:rich>
                  <a:bodyPr/>
                  <a:lstStyle/>
                  <a:p>
                    <a:fld id="{74027E42-124D-44D3-9520-7F25E279BBF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7047-42F6-9325-DFB69A3C0EA4}"/>
                </c:ext>
              </c:extLst>
            </c:dLbl>
            <c:dLbl>
              <c:idx val="1"/>
              <c:layout>
                <c:manualLayout>
                  <c:x val="0"/>
                  <c:y val="1.6826881014873125E-2"/>
                </c:manualLayout>
              </c:layout>
              <c:tx>
                <c:rich>
                  <a:bodyPr/>
                  <a:lstStyle/>
                  <a:p>
                    <a:fld id="{AD3403D9-657F-45D4-98CD-DB36C1DE376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7047-42F6-9325-DFB69A3C0EA4}"/>
                </c:ext>
              </c:extLst>
            </c:dLbl>
            <c:dLbl>
              <c:idx val="2"/>
              <c:layout>
                <c:manualLayout>
                  <c:x val="8.4875562720133283E-17"/>
                  <c:y val="2.7060367454068243E-2"/>
                </c:manualLayout>
              </c:layout>
              <c:tx>
                <c:rich>
                  <a:bodyPr/>
                  <a:lstStyle/>
                  <a:p>
                    <a:fld id="{0C6784BA-B360-4471-A03B-3BFA20958B8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7047-42F6-9325-DFB69A3C0EA4}"/>
                </c:ext>
              </c:extLst>
            </c:dLbl>
            <c:dLbl>
              <c:idx val="3"/>
              <c:layout>
                <c:manualLayout>
                  <c:x val="2.0144356955380579E-3"/>
                  <c:y val="2.3132108486439196E-2"/>
                </c:manualLayout>
              </c:layout>
              <c:tx>
                <c:rich>
                  <a:bodyPr/>
                  <a:lstStyle/>
                  <a:p>
                    <a:fld id="{A11B0ADB-E424-40F4-978E-4D7BC2C821ED}"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7047-42F6-9325-DFB69A3C0EA4}"/>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Graphs.xlsx]BCa'!$D$6:$D$9</c:f>
                <c:numCache>
                  <c:formatCode>General</c:formatCode>
                  <c:ptCount val="4"/>
                  <c:pt idx="0">
                    <c:v>0.2054</c:v>
                  </c:pt>
                  <c:pt idx="1">
                    <c:v>0.1893</c:v>
                  </c:pt>
                  <c:pt idx="2">
                    <c:v>0.1893</c:v>
                  </c:pt>
                  <c:pt idx="3">
                    <c:v>0.1893</c:v>
                  </c:pt>
                </c:numCache>
              </c:numRef>
            </c:plus>
            <c:minus>
              <c:numRef>
                <c:f>'[Transition -21-30 Graphs.xlsx]BCa'!$D$6:$D$9</c:f>
                <c:numCache>
                  <c:formatCode>General</c:formatCode>
                  <c:ptCount val="4"/>
                  <c:pt idx="0">
                    <c:v>0.2054</c:v>
                  </c:pt>
                  <c:pt idx="1">
                    <c:v>0.1893</c:v>
                  </c:pt>
                  <c:pt idx="2">
                    <c:v>0.1893</c:v>
                  </c:pt>
                  <c:pt idx="3">
                    <c:v>0.1893</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Graphs.xlsx]BCa'!$C$6:$C$9</c:f>
              <c:numCache>
                <c:formatCode>General</c:formatCode>
                <c:ptCount val="4"/>
                <c:pt idx="0">
                  <c:v>9.0062999999999995</c:v>
                </c:pt>
                <c:pt idx="1">
                  <c:v>8.1940000000000008</c:v>
                </c:pt>
                <c:pt idx="2">
                  <c:v>8.8559000000000001</c:v>
                </c:pt>
                <c:pt idx="3">
                  <c:v>8.8749000000000002</c:v>
                </c:pt>
              </c:numCache>
            </c:numRef>
          </c:val>
          <c:extLst>
            <c:ext xmlns:c15="http://schemas.microsoft.com/office/drawing/2012/chart" uri="{02D57815-91ED-43cb-92C2-25804820EDAC}">
              <c15:datalabelsRange>
                <c15:f>'[Transition -21-30 Graphs.xlsx]BCa'!$E$6:$E$9</c15:f>
                <c15:dlblRangeCache>
                  <c:ptCount val="4"/>
                  <c:pt idx="0">
                    <c:v>A</c:v>
                  </c:pt>
                  <c:pt idx="1">
                    <c:v>B</c:v>
                  </c:pt>
                  <c:pt idx="2">
                    <c:v>A</c:v>
                  </c:pt>
                  <c:pt idx="3">
                    <c:v>A</c:v>
                  </c:pt>
                </c15:dlblRangeCache>
              </c15:datalabelsRange>
            </c:ext>
            <c:ext xmlns:c16="http://schemas.microsoft.com/office/drawing/2014/chart" uri="{C3380CC4-5D6E-409C-BE32-E72D297353CC}">
              <c16:uniqueId val="{00000009-7047-42F6-9325-DFB69A3C0EA4}"/>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9780621172353453"/>
              <c:y val="0.8189539588801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ax val="12"/>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Blood Ca (mg/dL)</a:t>
                </a:r>
              </a:p>
            </c:rich>
          </c:tx>
          <c:layout>
            <c:manualLayout>
              <c:xMode val="edge"/>
              <c:yMode val="edge"/>
              <c:x val="1.3610017497812774E-2"/>
              <c:y val="0.1534716754155730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6"/>
      </c:valAx>
      <c:spPr>
        <a:noFill/>
        <a:ln>
          <a:solidFill>
            <a:sysClr val="windowText" lastClr="000000"/>
          </a:solidFill>
        </a:ln>
        <a:effectLst/>
      </c:spPr>
    </c:plotArea>
    <c:legend>
      <c:legendPos val="r"/>
      <c:layout>
        <c:manualLayout>
          <c:xMode val="edge"/>
          <c:yMode val="edge"/>
          <c:x val="0.32046770195392243"/>
          <c:y val="0.91955982064741904"/>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596237970253719"/>
          <c:y val="0.11574061419191248"/>
          <c:w val="0.80979877515310583"/>
          <c:h val="0.60461450131233596"/>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3.6955391388919162E-17"/>
                  <c:y val="-4.0471771207759794E-3"/>
                </c:manualLayout>
              </c:layout>
              <c:tx>
                <c:rich>
                  <a:bodyPr/>
                  <a:lstStyle/>
                  <a:p>
                    <a:fld id="{13C7FBE4-BAA8-4142-B07F-DBBD0A7B88E6}"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035-4831-9781-2F49702B6DBB}"/>
                </c:ext>
              </c:extLst>
            </c:dLbl>
            <c:dLbl>
              <c:idx val="1"/>
              <c:layout>
                <c:manualLayout>
                  <c:x val="-2.0633885665417418E-6"/>
                  <c:y val="3.778386940168593E-3"/>
                </c:manualLayout>
              </c:layout>
              <c:tx>
                <c:rich>
                  <a:bodyPr/>
                  <a:lstStyle/>
                  <a:p>
                    <a:fld id="{4D82F60B-25B9-4AF1-93EB-37D1A7BB276D}"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F035-4831-9781-2F49702B6DBB}"/>
                </c:ext>
              </c:extLst>
            </c:dLbl>
            <c:dLbl>
              <c:idx val="2"/>
              <c:layout>
                <c:manualLayout>
                  <c:x val="0"/>
                  <c:y val="-3.747134245237733E-3"/>
                </c:manualLayout>
              </c:layout>
              <c:tx>
                <c:rich>
                  <a:bodyPr/>
                  <a:lstStyle/>
                  <a:p>
                    <a:fld id="{BE3FE574-13DB-4E3D-BF49-1C2C79AE0EB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F035-4831-9781-2F49702B6DBB}"/>
                </c:ext>
              </c:extLst>
            </c:dLbl>
            <c:dLbl>
              <c:idx val="3"/>
              <c:layout>
                <c:manualLayout>
                  <c:x val="0"/>
                  <c:y val="-7.6616365825346614E-3"/>
                </c:manualLayout>
              </c:layout>
              <c:tx>
                <c:rich>
                  <a:bodyPr/>
                  <a:lstStyle/>
                  <a:p>
                    <a:fld id="{02D27D52-0660-47AE-82E5-21AB26F5C15D}"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F035-4831-9781-2F49702B6DBB}"/>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Graphs.xlsx]BMg'!$D$2:$D$5</c:f>
                <c:numCache>
                  <c:formatCode>General</c:formatCode>
                  <c:ptCount val="4"/>
                  <c:pt idx="0">
                    <c:v>9.1209999999999999E-2</c:v>
                  </c:pt>
                  <c:pt idx="1">
                    <c:v>7.4399999999999994E-2</c:v>
                  </c:pt>
                  <c:pt idx="2">
                    <c:v>7.6280000000000001E-2</c:v>
                  </c:pt>
                  <c:pt idx="3">
                    <c:v>7.6100000000000001E-2</c:v>
                  </c:pt>
                </c:numCache>
              </c:numRef>
            </c:plus>
            <c:minus>
              <c:numRef>
                <c:f>'[Transition -21-30 Graphs.xlsx]BMg'!$D$2:$D$5</c:f>
                <c:numCache>
                  <c:formatCode>General</c:formatCode>
                  <c:ptCount val="4"/>
                  <c:pt idx="0">
                    <c:v>9.1209999999999999E-2</c:v>
                  </c:pt>
                  <c:pt idx="1">
                    <c:v>7.4399999999999994E-2</c:v>
                  </c:pt>
                  <c:pt idx="2">
                    <c:v>7.6280000000000001E-2</c:v>
                  </c:pt>
                  <c:pt idx="3">
                    <c:v>7.6100000000000001E-2</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Graphs.xlsx]BMg'!$C$2:$C$5</c:f>
              <c:numCache>
                <c:formatCode>General</c:formatCode>
                <c:ptCount val="4"/>
                <c:pt idx="0">
                  <c:v>2.1798000000000002</c:v>
                </c:pt>
                <c:pt idx="1">
                  <c:v>2.1591</c:v>
                </c:pt>
                <c:pt idx="2">
                  <c:v>1.9498</c:v>
                </c:pt>
                <c:pt idx="3">
                  <c:v>2.2364000000000002</c:v>
                </c:pt>
              </c:numCache>
            </c:numRef>
          </c:val>
          <c:extLst>
            <c:ext xmlns:c15="http://schemas.microsoft.com/office/drawing/2012/chart" uri="{02D57815-91ED-43cb-92C2-25804820EDAC}">
              <c15:datalabelsRange>
                <c15:f>'[Transition -21-30 Graphs.xlsx]BMg'!$E$2:$E$5</c15:f>
                <c15:dlblRangeCache>
                  <c:ptCount val="4"/>
                  <c:pt idx="0">
                    <c:v>A</c:v>
                  </c:pt>
                  <c:pt idx="1">
                    <c:v>A</c:v>
                  </c:pt>
                  <c:pt idx="2">
                    <c:v>B</c:v>
                  </c:pt>
                  <c:pt idx="3">
                    <c:v>A</c:v>
                  </c:pt>
                </c15:dlblRangeCache>
              </c15:datalabelsRange>
            </c:ext>
            <c:ext xmlns:c16="http://schemas.microsoft.com/office/drawing/2014/chart" uri="{C3380CC4-5D6E-409C-BE32-E72D297353CC}">
              <c16:uniqueId val="{00000004-F035-4831-9781-2F49702B6DBB}"/>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3.6955391388919162E-17"/>
                  <c:y val="-1.0604492872309646E-4"/>
                </c:manualLayout>
              </c:layout>
              <c:tx>
                <c:rich>
                  <a:bodyPr/>
                  <a:lstStyle/>
                  <a:p>
                    <a:fld id="{77AEDD72-3102-46A8-B349-08CBAA872C5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F035-4831-9781-2F49702B6DBB}"/>
                </c:ext>
              </c:extLst>
            </c:dLbl>
            <c:dLbl>
              <c:idx val="1"/>
              <c:layout>
                <c:manualLayout>
                  <c:x val="0"/>
                  <c:y val="-4.0064141857465811E-3"/>
                </c:manualLayout>
              </c:layout>
              <c:tx>
                <c:rich>
                  <a:bodyPr/>
                  <a:lstStyle/>
                  <a:p>
                    <a:fld id="{B4CCFD9A-72EE-4DE7-B403-C0D9D808C980}"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F035-4831-9781-2F49702B6DBB}"/>
                </c:ext>
              </c:extLst>
            </c:dLbl>
            <c:dLbl>
              <c:idx val="2"/>
              <c:layout>
                <c:manualLayout>
                  <c:x val="0"/>
                  <c:y val="-7.6616365825346614E-3"/>
                </c:manualLayout>
              </c:layout>
              <c:tx>
                <c:rich>
                  <a:bodyPr/>
                  <a:lstStyle/>
                  <a:p>
                    <a:fld id="{9D314B53-4617-4FA3-8362-DDAEFE70F1A3}"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F035-4831-9781-2F49702B6DBB}"/>
                </c:ext>
              </c:extLst>
            </c:dLbl>
            <c:dLbl>
              <c:idx val="3"/>
              <c:layout>
                <c:manualLayout>
                  <c:x val="2.0145258416871385E-3"/>
                  <c:y val="-1.159000920370392E-2"/>
                </c:manualLayout>
              </c:layout>
              <c:tx>
                <c:rich>
                  <a:bodyPr/>
                  <a:lstStyle/>
                  <a:p>
                    <a:fld id="{2ED9DA5E-C0C8-41A1-A2F3-E9B1D509C2F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F035-4831-9781-2F49702B6DBB}"/>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Graphs.xlsx]BMg'!$D$6:$D$9</c:f>
                <c:numCache>
                  <c:formatCode>General</c:formatCode>
                  <c:ptCount val="4"/>
                  <c:pt idx="0">
                    <c:v>7.7899999999999997E-2</c:v>
                  </c:pt>
                  <c:pt idx="1">
                    <c:v>7.0989999999999998E-2</c:v>
                  </c:pt>
                  <c:pt idx="2">
                    <c:v>7.0989999999999998E-2</c:v>
                  </c:pt>
                  <c:pt idx="3">
                    <c:v>7.0989999999999998E-2</c:v>
                  </c:pt>
                </c:numCache>
              </c:numRef>
            </c:plus>
            <c:minus>
              <c:numRef>
                <c:f>'[Transition -21-30 Graphs.xlsx]BMg'!$D$6:$D$9</c:f>
                <c:numCache>
                  <c:formatCode>General</c:formatCode>
                  <c:ptCount val="4"/>
                  <c:pt idx="0">
                    <c:v>7.7899999999999997E-2</c:v>
                  </c:pt>
                  <c:pt idx="1">
                    <c:v>7.0989999999999998E-2</c:v>
                  </c:pt>
                  <c:pt idx="2">
                    <c:v>7.0989999999999998E-2</c:v>
                  </c:pt>
                  <c:pt idx="3">
                    <c:v>7.0989999999999998E-2</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Graphs.xlsx]BMg'!$C$6:$C$9</c:f>
              <c:numCache>
                <c:formatCode>General</c:formatCode>
                <c:ptCount val="4"/>
                <c:pt idx="0">
                  <c:v>2.1063999999999998</c:v>
                </c:pt>
                <c:pt idx="1">
                  <c:v>2.1293000000000002</c:v>
                </c:pt>
                <c:pt idx="2">
                  <c:v>2.0627</c:v>
                </c:pt>
                <c:pt idx="3">
                  <c:v>2.1911999999999998</c:v>
                </c:pt>
              </c:numCache>
            </c:numRef>
          </c:val>
          <c:extLst>
            <c:ext xmlns:c15="http://schemas.microsoft.com/office/drawing/2012/chart" uri="{02D57815-91ED-43cb-92C2-25804820EDAC}">
              <c15:datalabelsRange>
                <c15:f>'[Transition -21-30 Graphs.xlsx]BMg'!$E$6:$E$9</c15:f>
                <c15:dlblRangeCache>
                  <c:ptCount val="4"/>
                  <c:pt idx="0">
                    <c:v>AB</c:v>
                  </c:pt>
                  <c:pt idx="1">
                    <c:v>AB</c:v>
                  </c:pt>
                  <c:pt idx="2">
                    <c:v>AB</c:v>
                  </c:pt>
                  <c:pt idx="3">
                    <c:v>A</c:v>
                  </c:pt>
                </c15:dlblRangeCache>
              </c15:datalabelsRange>
            </c:ext>
            <c:ext xmlns:c16="http://schemas.microsoft.com/office/drawing/2014/chart" uri="{C3380CC4-5D6E-409C-BE32-E72D297353CC}">
              <c16:uniqueId val="{00000009-F035-4831-9781-2F49702B6DBB}"/>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7759769612131816"/>
              <c:y val="0.8280982064741907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Blood Mg (mg/dL)</a:t>
                </a:r>
              </a:p>
            </c:rich>
          </c:tx>
          <c:layout>
            <c:manualLayout>
              <c:xMode val="edge"/>
              <c:yMode val="edge"/>
              <c:x val="4.3507582385535143E-3"/>
              <c:y val="0.146527230971128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1"/>
      </c:valAx>
      <c:spPr>
        <a:noFill/>
        <a:ln>
          <a:solidFill>
            <a:sysClr val="windowText" lastClr="000000"/>
          </a:solidFill>
        </a:ln>
        <a:effectLst/>
      </c:spPr>
    </c:plotArea>
    <c:legend>
      <c:legendPos val="r"/>
      <c:layout>
        <c:manualLayout>
          <c:xMode val="edge"/>
          <c:yMode val="edge"/>
          <c:x val="0.30657881306503354"/>
          <c:y val="0.92650426509186357"/>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985126859142608"/>
          <c:y val="0.11574061419191248"/>
          <c:w val="0.79590988626421699"/>
          <c:h val="0.59767005686789154"/>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3.6955391388919162E-17"/>
                  <c:y val="-4.0471771207759794E-3"/>
                </c:manualLayout>
              </c:layout>
              <c:tx>
                <c:rich>
                  <a:bodyPr/>
                  <a:lstStyle/>
                  <a:p>
                    <a:fld id="{84FEDFBB-C1AD-4985-AD44-44382F9499D3}"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2984-454B-A916-CC9B6F669344}"/>
                </c:ext>
              </c:extLst>
            </c:dLbl>
            <c:dLbl>
              <c:idx val="1"/>
              <c:layout>
                <c:manualLayout>
                  <c:x val="-2.0633885665417418E-6"/>
                  <c:y val="3.778386940168593E-3"/>
                </c:manualLayout>
              </c:layout>
              <c:tx>
                <c:rich>
                  <a:bodyPr/>
                  <a:lstStyle/>
                  <a:p>
                    <a:fld id="{B095936A-5990-4BFD-9116-1DCDAAA0C8D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2984-454B-A916-CC9B6F669344}"/>
                </c:ext>
              </c:extLst>
            </c:dLbl>
            <c:dLbl>
              <c:idx val="2"/>
              <c:layout>
                <c:manualLayout>
                  <c:x val="0"/>
                  <c:y val="-3.747134245237733E-3"/>
                </c:manualLayout>
              </c:layout>
              <c:tx>
                <c:rich>
                  <a:bodyPr/>
                  <a:lstStyle/>
                  <a:p>
                    <a:fld id="{0B1300AC-9B93-4671-987C-52EDA156E48E}"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2984-454B-A916-CC9B6F669344}"/>
                </c:ext>
              </c:extLst>
            </c:dLbl>
            <c:dLbl>
              <c:idx val="3"/>
              <c:layout>
                <c:manualLayout>
                  <c:x val="0"/>
                  <c:y val="-7.6616365825346614E-3"/>
                </c:manualLayout>
              </c:layout>
              <c:tx>
                <c:rich>
                  <a:bodyPr/>
                  <a:lstStyle/>
                  <a:p>
                    <a:fld id="{4B32D11D-30D6-4E97-A20A-7E2F98D66446}"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2984-454B-A916-CC9B6F669344}"/>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Graphs.xlsx]BNa'!$D$2:$D$5</c:f>
                <c:numCache>
                  <c:formatCode>General</c:formatCode>
                  <c:ptCount val="4"/>
                  <c:pt idx="0">
                    <c:v>1.2706999999999999</c:v>
                  </c:pt>
                  <c:pt idx="1">
                    <c:v>1.1307</c:v>
                  </c:pt>
                  <c:pt idx="2">
                    <c:v>1.1464000000000001</c:v>
                  </c:pt>
                  <c:pt idx="3">
                    <c:v>1.1439999999999999</c:v>
                  </c:pt>
                </c:numCache>
              </c:numRef>
            </c:plus>
            <c:minus>
              <c:numRef>
                <c:f>'[Transition -21-30 Graphs.xlsx]BNa'!$D$2:$D$5</c:f>
                <c:numCache>
                  <c:formatCode>General</c:formatCode>
                  <c:ptCount val="4"/>
                  <c:pt idx="0">
                    <c:v>1.2706999999999999</c:v>
                  </c:pt>
                  <c:pt idx="1">
                    <c:v>1.1307</c:v>
                  </c:pt>
                  <c:pt idx="2">
                    <c:v>1.1464000000000001</c:v>
                  </c:pt>
                  <c:pt idx="3">
                    <c:v>1.1439999999999999</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Graphs.xlsx]BNa'!$C$2:$C$5</c:f>
              <c:numCache>
                <c:formatCode>General</c:formatCode>
                <c:ptCount val="4"/>
                <c:pt idx="0">
                  <c:v>143.03</c:v>
                </c:pt>
                <c:pt idx="1">
                  <c:v>141.66</c:v>
                </c:pt>
                <c:pt idx="2">
                  <c:v>139.30000000000001</c:v>
                </c:pt>
                <c:pt idx="3">
                  <c:v>137.38999999999999</c:v>
                </c:pt>
              </c:numCache>
            </c:numRef>
          </c:val>
          <c:extLst>
            <c:ext xmlns:c15="http://schemas.microsoft.com/office/drawing/2012/chart" uri="{02D57815-91ED-43cb-92C2-25804820EDAC}">
              <c15:datalabelsRange>
                <c15:f>'[Transition -21-30 Graphs.xlsx]BNa'!$E$2:$E$5</c15:f>
                <c15:dlblRangeCache>
                  <c:ptCount val="4"/>
                  <c:pt idx="0">
                    <c:v>A</c:v>
                  </c:pt>
                  <c:pt idx="1">
                    <c:v>A</c:v>
                  </c:pt>
                  <c:pt idx="2">
                    <c:v>B</c:v>
                  </c:pt>
                  <c:pt idx="3">
                    <c:v>B</c:v>
                  </c:pt>
                </c15:dlblRangeCache>
              </c15:datalabelsRange>
            </c:ext>
            <c:ext xmlns:c16="http://schemas.microsoft.com/office/drawing/2014/chart" uri="{C3380CC4-5D6E-409C-BE32-E72D297353CC}">
              <c16:uniqueId val="{00000004-2984-454B-A916-CC9B6F669344}"/>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3.6955391388919162E-17"/>
                  <c:y val="-1.0604492872309646E-4"/>
                </c:manualLayout>
              </c:layout>
              <c:tx>
                <c:rich>
                  <a:bodyPr/>
                  <a:lstStyle/>
                  <a:p>
                    <a:fld id="{EC7CFE70-687F-4C81-A2CC-7EA935468D84}"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2984-454B-A916-CC9B6F669344}"/>
                </c:ext>
              </c:extLst>
            </c:dLbl>
            <c:dLbl>
              <c:idx val="1"/>
              <c:layout>
                <c:manualLayout>
                  <c:x val="0"/>
                  <c:y val="-4.0064141857465811E-3"/>
                </c:manualLayout>
              </c:layout>
              <c:tx>
                <c:rich>
                  <a:bodyPr/>
                  <a:lstStyle/>
                  <a:p>
                    <a:fld id="{AB1BBD4A-B444-4B47-B5F8-DE548FE1E46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2984-454B-A916-CC9B6F669344}"/>
                </c:ext>
              </c:extLst>
            </c:dLbl>
            <c:dLbl>
              <c:idx val="2"/>
              <c:layout>
                <c:manualLayout>
                  <c:x val="0"/>
                  <c:y val="-7.6616365825346614E-3"/>
                </c:manualLayout>
              </c:layout>
              <c:tx>
                <c:rich>
                  <a:bodyPr/>
                  <a:lstStyle/>
                  <a:p>
                    <a:fld id="{17A21BC3-9687-420B-8498-B5885336C3D6}"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2984-454B-A916-CC9B6F669344}"/>
                </c:ext>
              </c:extLst>
            </c:dLbl>
            <c:dLbl>
              <c:idx val="3"/>
              <c:layout>
                <c:manualLayout>
                  <c:x val="2.0145258416871385E-3"/>
                  <c:y val="-1.159000920370392E-2"/>
                </c:manualLayout>
              </c:layout>
              <c:tx>
                <c:rich>
                  <a:bodyPr/>
                  <a:lstStyle/>
                  <a:p>
                    <a:fld id="{06548D65-03A3-4138-B6C9-B19A2C5CF474}"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2984-454B-A916-CC9B6F669344}"/>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Graphs.xlsx]BNa'!$D$6:$D$9</c:f>
                <c:numCache>
                  <c:formatCode>General</c:formatCode>
                  <c:ptCount val="4"/>
                  <c:pt idx="0">
                    <c:v>1.1944999999999999</c:v>
                  </c:pt>
                  <c:pt idx="1">
                    <c:v>1.1022000000000001</c:v>
                  </c:pt>
                  <c:pt idx="2">
                    <c:v>1.1022000000000001</c:v>
                  </c:pt>
                  <c:pt idx="3">
                    <c:v>1.1022000000000001</c:v>
                  </c:pt>
                </c:numCache>
              </c:numRef>
            </c:plus>
            <c:minus>
              <c:numRef>
                <c:f>'[Transition -21-30 Graphs.xlsx]BNa'!$D$6:$D$9</c:f>
                <c:numCache>
                  <c:formatCode>General</c:formatCode>
                  <c:ptCount val="4"/>
                  <c:pt idx="0">
                    <c:v>1.1944999999999999</c:v>
                  </c:pt>
                  <c:pt idx="1">
                    <c:v>1.1022000000000001</c:v>
                  </c:pt>
                  <c:pt idx="2">
                    <c:v>1.1022000000000001</c:v>
                  </c:pt>
                  <c:pt idx="3">
                    <c:v>1.1022000000000001</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Graphs.xlsx]BNa'!$C$6:$C$9</c:f>
              <c:numCache>
                <c:formatCode>General</c:formatCode>
                <c:ptCount val="4"/>
                <c:pt idx="0">
                  <c:v>142.72999999999999</c:v>
                </c:pt>
                <c:pt idx="1">
                  <c:v>141.94</c:v>
                </c:pt>
                <c:pt idx="2">
                  <c:v>138.65</c:v>
                </c:pt>
                <c:pt idx="3">
                  <c:v>137.32</c:v>
                </c:pt>
              </c:numCache>
            </c:numRef>
          </c:val>
          <c:extLst>
            <c:ext xmlns:c15="http://schemas.microsoft.com/office/drawing/2012/chart" uri="{02D57815-91ED-43cb-92C2-25804820EDAC}">
              <c15:datalabelsRange>
                <c15:f>'[Transition -21-30 Graphs.xlsx]BNa'!$E$6:$E$9</c15:f>
                <c15:dlblRangeCache>
                  <c:ptCount val="4"/>
                  <c:pt idx="0">
                    <c:v>A</c:v>
                  </c:pt>
                  <c:pt idx="1">
                    <c:v>A</c:v>
                  </c:pt>
                  <c:pt idx="2">
                    <c:v>B</c:v>
                  </c:pt>
                  <c:pt idx="3">
                    <c:v>B</c:v>
                  </c:pt>
                </c15:dlblRangeCache>
              </c15:datalabelsRange>
            </c:ext>
            <c:ext xmlns:c16="http://schemas.microsoft.com/office/drawing/2014/chart" uri="{C3380CC4-5D6E-409C-BE32-E72D297353CC}">
              <c16:uniqueId val="{00000009-2984-454B-A916-CC9B6F669344}"/>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8454214056576264"/>
              <c:y val="0.8280982064741907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ax val="200"/>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Blood Na (mEq/L)</a:t>
                </a:r>
              </a:p>
            </c:rich>
          </c:tx>
          <c:layout>
            <c:manualLayout>
              <c:xMode val="edge"/>
              <c:yMode val="edge"/>
              <c:x val="4.3507582385535143E-3"/>
              <c:y val="0.1881938976377952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50"/>
      </c:valAx>
      <c:spPr>
        <a:noFill/>
        <a:ln>
          <a:solidFill>
            <a:sysClr val="windowText" lastClr="000000"/>
          </a:solidFill>
        </a:ln>
        <a:effectLst/>
      </c:spPr>
    </c:plotArea>
    <c:legend>
      <c:legendPos val="r"/>
      <c:layout>
        <c:manualLayout>
          <c:xMode val="edge"/>
          <c:yMode val="edge"/>
          <c:x val="0.31120844269466319"/>
          <c:y val="0.92650426509186357"/>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596237970253719"/>
          <c:y val="0.11574061419191248"/>
          <c:w val="0.80979877515310583"/>
          <c:h val="0.59767005686789154"/>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9.8419728783901688E-3"/>
                </c:manualLayout>
              </c:layout>
              <c:tx>
                <c:rich>
                  <a:bodyPr/>
                  <a:lstStyle/>
                  <a:p>
                    <a:fld id="{62477DCC-6B9F-4A41-AA6E-E5B84053D859}"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D2B0-4D98-ABCA-0CB2938A351B}"/>
                </c:ext>
              </c:extLst>
            </c:dLbl>
            <c:dLbl>
              <c:idx val="1"/>
              <c:layout>
                <c:manualLayout>
                  <c:x val="-2.1872265966754155E-6"/>
                  <c:y val="1.7667322834645668E-2"/>
                </c:manualLayout>
              </c:layout>
              <c:tx>
                <c:rich>
                  <a:bodyPr/>
                  <a:lstStyle/>
                  <a:p>
                    <a:fld id="{A8667F55-85B3-4877-978B-67967577378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D2B0-4D98-ABCA-0CB2938A351B}"/>
                </c:ext>
              </c:extLst>
            </c:dLbl>
            <c:dLbl>
              <c:idx val="2"/>
              <c:layout>
                <c:manualLayout>
                  <c:x val="0"/>
                  <c:y val="2.4030511811023621E-2"/>
                </c:manualLayout>
              </c:layout>
              <c:tx>
                <c:rich>
                  <a:bodyPr/>
                  <a:lstStyle/>
                  <a:p>
                    <a:fld id="{75963882-2CE3-41F9-B125-CF75CD10B7E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D2B0-4D98-ABCA-0CB2938A351B}"/>
                </c:ext>
              </c:extLst>
            </c:dLbl>
            <c:dLbl>
              <c:idx val="3"/>
              <c:layout>
                <c:manualLayout>
                  <c:x val="-1.3888888888889058E-2"/>
                  <c:y val="1.3171478565179353E-2"/>
                </c:manualLayout>
              </c:layout>
              <c:tx>
                <c:rich>
                  <a:bodyPr/>
                  <a:lstStyle/>
                  <a:p>
                    <a:fld id="{DEDCD39C-BEF1-4ECE-AA86-49BB95DBC01C}"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D2B0-4D98-ABCA-0CB2938A351B}"/>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Graphs.xlsx]BK'!$D$2:$D$5</c:f>
                <c:numCache>
                  <c:formatCode>General</c:formatCode>
                  <c:ptCount val="4"/>
                  <c:pt idx="0">
                    <c:v>0.1024</c:v>
                  </c:pt>
                  <c:pt idx="1">
                    <c:v>8.4690000000000001E-2</c:v>
                  </c:pt>
                  <c:pt idx="2">
                    <c:v>8.6679999999999993E-2</c:v>
                  </c:pt>
                  <c:pt idx="3">
                    <c:v>8.6449999999999999E-2</c:v>
                  </c:pt>
                </c:numCache>
              </c:numRef>
            </c:plus>
            <c:minus>
              <c:numRef>
                <c:f>'[Transition -21-30 Graphs.xlsx]BK'!$D$2:$D$5</c:f>
                <c:numCache>
                  <c:formatCode>General</c:formatCode>
                  <c:ptCount val="4"/>
                  <c:pt idx="0">
                    <c:v>0.1024</c:v>
                  </c:pt>
                  <c:pt idx="1">
                    <c:v>8.4690000000000001E-2</c:v>
                  </c:pt>
                  <c:pt idx="2">
                    <c:v>8.6679999999999993E-2</c:v>
                  </c:pt>
                  <c:pt idx="3">
                    <c:v>8.6449999999999999E-2</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Graphs.xlsx]BK'!$C$2:$C$5</c:f>
              <c:numCache>
                <c:formatCode>General</c:formatCode>
                <c:ptCount val="4"/>
                <c:pt idx="0">
                  <c:v>4.5599999999999996</c:v>
                </c:pt>
                <c:pt idx="1">
                  <c:v>4.5997000000000003</c:v>
                </c:pt>
                <c:pt idx="2">
                  <c:v>4.3090000000000002</c:v>
                </c:pt>
                <c:pt idx="3">
                  <c:v>4.4695</c:v>
                </c:pt>
              </c:numCache>
            </c:numRef>
          </c:val>
          <c:extLst>
            <c:ext xmlns:c15="http://schemas.microsoft.com/office/drawing/2012/chart" uri="{02D57815-91ED-43cb-92C2-25804820EDAC}">
              <c15:datalabelsRange>
                <c15:f>'[Transition -21-30 Graphs.xlsx]BK'!$E$2:$E$5</c15:f>
                <c15:dlblRangeCache>
                  <c:ptCount val="4"/>
                  <c:pt idx="0">
                    <c:v>A</c:v>
                  </c:pt>
                  <c:pt idx="1">
                    <c:v>A</c:v>
                  </c:pt>
                  <c:pt idx="2">
                    <c:v>B</c:v>
                  </c:pt>
                  <c:pt idx="3">
                    <c:v>AB</c:v>
                  </c:pt>
                </c15:dlblRangeCache>
              </c15:datalabelsRange>
            </c:ext>
            <c:ext xmlns:c16="http://schemas.microsoft.com/office/drawing/2014/chart" uri="{C3380CC4-5D6E-409C-BE32-E72D297353CC}">
              <c16:uniqueId val="{00000004-D2B0-4D98-ABCA-0CB2938A351B}"/>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0"/>
                  <c:y val="1.378280839895013E-2"/>
                </c:manualLayout>
              </c:layout>
              <c:tx>
                <c:rich>
                  <a:bodyPr/>
                  <a:lstStyle/>
                  <a:p>
                    <a:fld id="{B8F2A24B-7222-4DAC-BF18-9876974D64CE}"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D2B0-4D98-ABCA-0CB2938A351B}"/>
                </c:ext>
              </c:extLst>
            </c:dLbl>
            <c:dLbl>
              <c:idx val="1"/>
              <c:layout>
                <c:manualLayout>
                  <c:x val="-1.8226888305628463E-7"/>
                  <c:y val="1.3354658792650886E-2"/>
                </c:manualLayout>
              </c:layout>
              <c:tx>
                <c:rich>
                  <a:bodyPr/>
                  <a:lstStyle/>
                  <a:p>
                    <a:fld id="{59234F8E-64A4-4B84-B8B0-96EF290BDE8D}"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layout>
                    <c:manualLayout>
                      <c:w val="6.1203703703703691E-2"/>
                      <c:h val="0.1076388888888889"/>
                    </c:manualLayout>
                  </c15:layout>
                  <c15:dlblFieldTable/>
                  <c15:showDataLabelsRange val="1"/>
                </c:ext>
                <c:ext xmlns:c16="http://schemas.microsoft.com/office/drawing/2014/chart" uri="{C3380CC4-5D6E-409C-BE32-E72D297353CC}">
                  <c16:uniqueId val="{00000006-D2B0-4D98-ABCA-0CB2938A351B}"/>
                </c:ext>
              </c:extLst>
            </c:dLbl>
            <c:dLbl>
              <c:idx val="2"/>
              <c:layout>
                <c:manualLayout>
                  <c:x val="9.2592592592592587E-3"/>
                  <c:y val="6.2270341207349084E-3"/>
                </c:manualLayout>
              </c:layout>
              <c:tx>
                <c:rich>
                  <a:bodyPr/>
                  <a:lstStyle/>
                  <a:p>
                    <a:fld id="{3961736B-D763-415A-9439-D09178344DD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D2B0-4D98-ABCA-0CB2938A351B}"/>
                </c:ext>
              </c:extLst>
            </c:dLbl>
            <c:dLbl>
              <c:idx val="3"/>
              <c:layout>
                <c:manualLayout>
                  <c:x val="1.1273694954797147E-2"/>
                  <c:y val="2.2987751531058616E-3"/>
                </c:manualLayout>
              </c:layout>
              <c:tx>
                <c:rich>
                  <a:bodyPr/>
                  <a:lstStyle/>
                  <a:p>
                    <a:fld id="{BD54D725-AD17-4FC1-86FC-FC3B6E7CD37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D2B0-4D98-ABCA-0CB2938A351B}"/>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Graphs.xlsx]BK'!$D$6:$D$9</c:f>
                <c:numCache>
                  <c:formatCode>General</c:formatCode>
                  <c:ptCount val="4"/>
                  <c:pt idx="0">
                    <c:v>9.0590000000000004E-2</c:v>
                  </c:pt>
                  <c:pt idx="1">
                    <c:v>8.1040000000000001E-2</c:v>
                  </c:pt>
                  <c:pt idx="2">
                    <c:v>8.1040000000000001E-2</c:v>
                  </c:pt>
                  <c:pt idx="3">
                    <c:v>8.1040000000000001E-2</c:v>
                  </c:pt>
                </c:numCache>
              </c:numRef>
            </c:plus>
            <c:minus>
              <c:numRef>
                <c:f>'[Transition -21-30 Graphs.xlsx]BK'!$D$6:$D$9</c:f>
                <c:numCache>
                  <c:formatCode>General</c:formatCode>
                  <c:ptCount val="4"/>
                  <c:pt idx="0">
                    <c:v>9.0590000000000004E-2</c:v>
                  </c:pt>
                  <c:pt idx="1">
                    <c:v>8.1040000000000001E-2</c:v>
                  </c:pt>
                  <c:pt idx="2">
                    <c:v>8.1040000000000001E-2</c:v>
                  </c:pt>
                  <c:pt idx="3">
                    <c:v>8.1040000000000001E-2</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Graphs.xlsx]BK'!$C$6:$C$9</c:f>
              <c:numCache>
                <c:formatCode>General</c:formatCode>
                <c:ptCount val="4"/>
                <c:pt idx="0">
                  <c:v>4.4901999999999997</c:v>
                </c:pt>
                <c:pt idx="1">
                  <c:v>4.5448000000000004</c:v>
                </c:pt>
                <c:pt idx="2">
                  <c:v>4.5114999999999998</c:v>
                </c:pt>
                <c:pt idx="3">
                  <c:v>4.4019000000000004</c:v>
                </c:pt>
              </c:numCache>
            </c:numRef>
          </c:val>
          <c:extLst>
            <c:ext xmlns:c15="http://schemas.microsoft.com/office/drawing/2012/chart" uri="{02D57815-91ED-43cb-92C2-25804820EDAC}">
              <c15:datalabelsRange>
                <c15:f>'[Transition -21-30 Graphs.xlsx]BK'!$E$6:$E$9</c15:f>
                <c15:dlblRangeCache>
                  <c:ptCount val="4"/>
                  <c:pt idx="0">
                    <c:v>AB</c:v>
                  </c:pt>
                  <c:pt idx="1">
                    <c:v>A</c:v>
                  </c:pt>
                  <c:pt idx="2">
                    <c:v>AB</c:v>
                  </c:pt>
                  <c:pt idx="3">
                    <c:v>AB</c:v>
                  </c:pt>
                </c15:dlblRangeCache>
              </c15:datalabelsRange>
            </c:ext>
            <c:ext xmlns:c16="http://schemas.microsoft.com/office/drawing/2014/chart" uri="{C3380CC4-5D6E-409C-BE32-E72D297353CC}">
              <c16:uniqueId val="{00000009-D2B0-4D98-ABCA-0CB2938A351B}"/>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8222732575094781"/>
              <c:y val="0.821153762029746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ax val="6"/>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Blood K (mEq/L)</a:t>
                </a:r>
              </a:p>
            </c:rich>
          </c:tx>
          <c:layout>
            <c:manualLayout>
              <c:xMode val="edge"/>
              <c:yMode val="edge"/>
              <c:x val="4.3507582385535143E-3"/>
              <c:y val="0.1812494531933508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solidFill>
              <a:sysClr val="windowText" lastClr="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2"/>
      </c:valAx>
      <c:spPr>
        <a:noFill/>
        <a:ln>
          <a:solidFill>
            <a:sysClr val="windowText" lastClr="000000"/>
          </a:solidFill>
        </a:ln>
        <a:effectLst/>
      </c:spPr>
    </c:plotArea>
    <c:legend>
      <c:legendPos val="r"/>
      <c:layout>
        <c:manualLayout>
          <c:xMode val="edge"/>
          <c:yMode val="edge"/>
          <c:x val="0.30657881306503354"/>
          <c:y val="0.92650426509186357"/>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76290463692039"/>
          <c:y val="0.11574061419191248"/>
          <c:w val="0.7681321084864392"/>
          <c:h val="0.60461450131233596"/>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3.7619750656167961E-2"/>
                </c:manualLayout>
              </c:layout>
              <c:tx>
                <c:rich>
                  <a:bodyPr/>
                  <a:lstStyle/>
                  <a:p>
                    <a:fld id="{92F1A8DD-32F9-40EF-A15F-71207B4AF8B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FAC-4515-9D16-5CE7494122C5}"/>
                </c:ext>
              </c:extLst>
            </c:dLbl>
            <c:dLbl>
              <c:idx val="1"/>
              <c:layout>
                <c:manualLayout>
                  <c:x val="-2.1872265966754155E-6"/>
                  <c:y val="2.4611767279090115E-2"/>
                </c:manualLayout>
              </c:layout>
              <c:tx>
                <c:rich>
                  <a:bodyPr/>
                  <a:lstStyle/>
                  <a:p>
                    <a:fld id="{420A0D98-42F1-4CB3-ADB0-E4CBA76DF2A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8FAC-4515-9D16-5CE7494122C5}"/>
                </c:ext>
              </c:extLst>
            </c:dLbl>
            <c:dLbl>
              <c:idx val="2"/>
              <c:layout>
                <c:manualLayout>
                  <c:x val="-4.6296296296295444E-3"/>
                  <c:y val="1.7086067366579177E-2"/>
                </c:manualLayout>
              </c:layout>
              <c:tx>
                <c:rich>
                  <a:bodyPr/>
                  <a:lstStyle/>
                  <a:p>
                    <a:fld id="{267B5A0C-21A3-45AE-BADF-0F1B962F43F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8FAC-4515-9D16-5CE7494122C5}"/>
                </c:ext>
              </c:extLst>
            </c:dLbl>
            <c:dLbl>
              <c:idx val="3"/>
              <c:layout>
                <c:manualLayout>
                  <c:x val="0"/>
                  <c:y val="2.0115923009623796E-2"/>
                </c:manualLayout>
              </c:layout>
              <c:tx>
                <c:rich>
                  <a:bodyPr/>
                  <a:lstStyle/>
                  <a:p>
                    <a:fld id="{F2C89E32-DB73-4167-B33D-1E399AD1471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8FAC-4515-9D16-5CE7494122C5}"/>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Graphs.xlsx]BCl'!$D$2:$D$5</c:f>
                <c:numCache>
                  <c:formatCode>General</c:formatCode>
                  <c:ptCount val="4"/>
                  <c:pt idx="0">
                    <c:v>1.0582</c:v>
                  </c:pt>
                  <c:pt idx="1">
                    <c:v>0.91600000000000004</c:v>
                  </c:pt>
                  <c:pt idx="2">
                    <c:v>0.93200000000000005</c:v>
                  </c:pt>
                  <c:pt idx="3">
                    <c:v>0.92969999999999997</c:v>
                  </c:pt>
                </c:numCache>
              </c:numRef>
            </c:plus>
            <c:minus>
              <c:numRef>
                <c:f>'[Transition -21-30 Graphs.xlsx]BCl'!$D$2:$D$5</c:f>
                <c:numCache>
                  <c:formatCode>General</c:formatCode>
                  <c:ptCount val="4"/>
                  <c:pt idx="0">
                    <c:v>1.0582</c:v>
                  </c:pt>
                  <c:pt idx="1">
                    <c:v>0.91600000000000004</c:v>
                  </c:pt>
                  <c:pt idx="2">
                    <c:v>0.93200000000000005</c:v>
                  </c:pt>
                  <c:pt idx="3">
                    <c:v>0.92969999999999997</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Graphs.xlsx]BCl'!$C$2:$C$5</c:f>
              <c:numCache>
                <c:formatCode>General</c:formatCode>
                <c:ptCount val="4"/>
                <c:pt idx="0">
                  <c:v>108.47</c:v>
                </c:pt>
                <c:pt idx="1">
                  <c:v>101.84</c:v>
                </c:pt>
                <c:pt idx="2">
                  <c:v>99.8553</c:v>
                </c:pt>
                <c:pt idx="3">
                  <c:v>100.41</c:v>
                </c:pt>
              </c:numCache>
            </c:numRef>
          </c:val>
          <c:extLst>
            <c:ext xmlns:c15="http://schemas.microsoft.com/office/drawing/2012/chart" uri="{02D57815-91ED-43cb-92C2-25804820EDAC}">
              <c15:datalabelsRange>
                <c15:f>'[Transition -21-30 Graphs.xlsx]BCl'!$E$2:$E$5</c15:f>
                <c15:dlblRangeCache>
                  <c:ptCount val="4"/>
                  <c:pt idx="0">
                    <c:v>A</c:v>
                  </c:pt>
                  <c:pt idx="1">
                    <c:v>BC</c:v>
                  </c:pt>
                  <c:pt idx="2">
                    <c:v>CD</c:v>
                  </c:pt>
                  <c:pt idx="3">
                    <c:v>CD</c:v>
                  </c:pt>
                </c15:dlblRangeCache>
              </c15:datalabelsRange>
            </c:ext>
            <c:ext xmlns:c16="http://schemas.microsoft.com/office/drawing/2014/chart" uri="{C3380CC4-5D6E-409C-BE32-E72D297353CC}">
              <c16:uniqueId val="{00000004-8FAC-4515-9D16-5CE7494122C5}"/>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0"/>
                  <c:y val="3.4616141732283466E-2"/>
                </c:manualLayout>
              </c:layout>
              <c:tx>
                <c:rich>
                  <a:bodyPr/>
                  <a:lstStyle/>
                  <a:p>
                    <a:fld id="{53632ECF-8AB9-4189-80A4-2B79D8C946C4}"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8FAC-4515-9D16-5CE7494122C5}"/>
                </c:ext>
              </c:extLst>
            </c:dLbl>
            <c:dLbl>
              <c:idx val="1"/>
              <c:layout>
                <c:manualLayout>
                  <c:x val="0"/>
                  <c:y val="2.1456146106736657E-2"/>
                </c:manualLayout>
              </c:layout>
              <c:tx>
                <c:rich>
                  <a:bodyPr/>
                  <a:lstStyle/>
                  <a:p>
                    <a:fld id="{24151AD0-D204-45AA-BC0F-AA286900290C}"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8FAC-4515-9D16-5CE7494122C5}"/>
                </c:ext>
              </c:extLst>
            </c:dLbl>
            <c:dLbl>
              <c:idx val="2"/>
              <c:layout>
                <c:manualLayout>
                  <c:x val="4.6296296296294602E-3"/>
                  <c:y val="2.0115923009623782E-2"/>
                </c:manualLayout>
              </c:layout>
              <c:tx>
                <c:rich>
                  <a:bodyPr/>
                  <a:lstStyle/>
                  <a:p>
                    <a:fld id="{4737DAD4-894C-4BE0-9162-15689E029098}"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8FAC-4515-9D16-5CE7494122C5}"/>
                </c:ext>
              </c:extLst>
            </c:dLbl>
            <c:dLbl>
              <c:idx val="3"/>
              <c:layout>
                <c:manualLayout>
                  <c:x val="2.0144356955378879E-3"/>
                  <c:y val="2.313210848643921E-2"/>
                </c:manualLayout>
              </c:layout>
              <c:tx>
                <c:rich>
                  <a:bodyPr/>
                  <a:lstStyle/>
                  <a:p>
                    <a:fld id="{12B86EB0-B082-48B5-9262-DFD81D30AFC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8FAC-4515-9D16-5CE7494122C5}"/>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Graphs.xlsx]BCl'!$D$6:$D$9</c:f>
                <c:numCache>
                  <c:formatCode>General</c:formatCode>
                  <c:ptCount val="4"/>
                  <c:pt idx="0">
                    <c:v>0.96220000000000006</c:v>
                  </c:pt>
                  <c:pt idx="1">
                    <c:v>0.88680000000000003</c:v>
                  </c:pt>
                  <c:pt idx="2">
                    <c:v>0.88680000000000003</c:v>
                  </c:pt>
                  <c:pt idx="3">
                    <c:v>0.88680000000000003</c:v>
                  </c:pt>
                </c:numCache>
              </c:numRef>
            </c:plus>
            <c:minus>
              <c:numRef>
                <c:f>'[Transition -21-30 Graphs.xlsx]BCl'!$D$6:$D$9</c:f>
                <c:numCache>
                  <c:formatCode>General</c:formatCode>
                  <c:ptCount val="4"/>
                  <c:pt idx="0">
                    <c:v>0.96220000000000006</c:v>
                  </c:pt>
                  <c:pt idx="1">
                    <c:v>0.88680000000000003</c:v>
                  </c:pt>
                  <c:pt idx="2">
                    <c:v>0.88680000000000003</c:v>
                  </c:pt>
                  <c:pt idx="3">
                    <c:v>0.88680000000000003</c:v>
                  </c:pt>
                </c:numCache>
              </c:numRef>
            </c:minus>
            <c:spPr>
              <a:noFill/>
              <a:ln w="12700" cap="flat" cmpd="sng" algn="ctr">
                <a:solidFill>
                  <a:sysClr val="windowText" lastClr="000000"/>
                </a:solidFill>
                <a:round/>
              </a:ln>
              <a:effectLst/>
            </c:spPr>
          </c:errBars>
          <c:cat>
            <c:numRef>
              <c:f>'[Transition -21-30 Graphs.xlsx]BCa'!$B$2:$B$5</c:f>
              <c:numCache>
                <c:formatCode>General</c:formatCode>
                <c:ptCount val="4"/>
                <c:pt idx="0">
                  <c:v>-7</c:v>
                </c:pt>
                <c:pt idx="1">
                  <c:v>2</c:v>
                </c:pt>
                <c:pt idx="2">
                  <c:v>7</c:v>
                </c:pt>
                <c:pt idx="3">
                  <c:v>14</c:v>
                </c:pt>
              </c:numCache>
            </c:numRef>
          </c:cat>
          <c:val>
            <c:numRef>
              <c:f>'[Transition -21-30 Graphs.xlsx]BCl'!$C$6:$C$9</c:f>
              <c:numCache>
                <c:formatCode>General</c:formatCode>
                <c:ptCount val="4"/>
                <c:pt idx="0">
                  <c:v>107.44</c:v>
                </c:pt>
                <c:pt idx="1">
                  <c:v>103.49</c:v>
                </c:pt>
                <c:pt idx="2">
                  <c:v>100.54</c:v>
                </c:pt>
                <c:pt idx="3">
                  <c:v>98.916600000000003</c:v>
                </c:pt>
              </c:numCache>
            </c:numRef>
          </c:val>
          <c:extLst>
            <c:ext xmlns:c15="http://schemas.microsoft.com/office/drawing/2012/chart" uri="{02D57815-91ED-43cb-92C2-25804820EDAC}">
              <c15:datalabelsRange>
                <c15:f>'[Transition -21-30 Graphs.xlsx]BCl'!$E$6:$E$9</c15:f>
                <c15:dlblRangeCache>
                  <c:ptCount val="4"/>
                  <c:pt idx="0">
                    <c:v>A</c:v>
                  </c:pt>
                  <c:pt idx="1">
                    <c:v>B</c:v>
                  </c:pt>
                  <c:pt idx="2">
                    <c:v>CD</c:v>
                  </c:pt>
                  <c:pt idx="3">
                    <c:v>D</c:v>
                  </c:pt>
                </c15:dlblRangeCache>
              </c15:datalabelsRange>
            </c:ext>
            <c:ext xmlns:c16="http://schemas.microsoft.com/office/drawing/2014/chart" uri="{C3380CC4-5D6E-409C-BE32-E72D297353CC}">
              <c16:uniqueId val="{00000009-8FAC-4515-9D16-5CE7494122C5}"/>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8160250801983087"/>
              <c:y val="0.818953958880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ax val="120"/>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Blood Cl (mEq/L)</a:t>
                </a:r>
              </a:p>
            </c:rich>
          </c:tx>
          <c:layout>
            <c:manualLayout>
              <c:xMode val="edge"/>
              <c:yMode val="edge"/>
              <c:x val="1.3610017497812774E-2"/>
              <c:y val="0.2020827865266841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60"/>
      </c:valAx>
      <c:spPr>
        <a:noFill/>
        <a:ln>
          <a:solidFill>
            <a:sysClr val="windowText" lastClr="000000"/>
          </a:solidFill>
        </a:ln>
        <a:effectLst/>
      </c:spPr>
    </c:plotArea>
    <c:legend>
      <c:legendPos val="r"/>
      <c:layout>
        <c:manualLayout>
          <c:xMode val="edge"/>
          <c:yMode val="edge"/>
          <c:x val="0.29731955380577429"/>
          <c:y val="0.92650426509186357"/>
          <c:w val="0.51842118693496642"/>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88170749489647"/>
          <c:y val="8.1018700787401574E-2"/>
          <c:w val="0.7588728492271799"/>
          <c:h val="0.59767005686789154"/>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4.6370570866141735E-2"/>
                </c:manualLayout>
              </c:layout>
              <c:tx>
                <c:rich>
                  <a:bodyPr/>
                  <a:lstStyle/>
                  <a:p>
                    <a:fld id="{F27B77B5-93E6-42B8-8284-2FF399D89E4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layout>
                    <c:manualLayout>
                      <c:w val="5.7870370370370371E-2"/>
                      <c:h val="9.2673884514435687E-2"/>
                    </c:manualLayout>
                  </c15:layout>
                  <c15:dlblFieldTable/>
                  <c15:showDataLabelsRange val="1"/>
                </c:ext>
                <c:ext xmlns:c16="http://schemas.microsoft.com/office/drawing/2014/chart" uri="{C3380CC4-5D6E-409C-BE32-E72D297353CC}">
                  <c16:uniqueId val="{00000000-8C36-4B39-B0C5-608E97555444}"/>
                </c:ext>
              </c:extLst>
            </c:dLbl>
            <c:dLbl>
              <c:idx val="1"/>
              <c:layout>
                <c:manualLayout>
                  <c:x val="0"/>
                  <c:y val="-4.1725721784776931E-2"/>
                </c:manualLayout>
              </c:layout>
              <c:tx>
                <c:rich>
                  <a:bodyPr/>
                  <a:lstStyle/>
                  <a:p>
                    <a:fld id="{D0D875E9-3E0E-4A0A-8F86-B097D9C20D7B}"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8C36-4B39-B0C5-608E97555444}"/>
                </c:ext>
              </c:extLst>
            </c:dLbl>
            <c:dLbl>
              <c:idx val="2"/>
              <c:layout>
                <c:manualLayout>
                  <c:x val="-8.4875562720133283E-17"/>
                  <c:y val="-3.2458442694663199E-2"/>
                </c:manualLayout>
              </c:layout>
              <c:tx>
                <c:rich>
                  <a:bodyPr/>
                  <a:lstStyle/>
                  <a:p>
                    <a:fld id="{C6727742-CB13-415D-99D3-E93D385BE304}"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8C36-4B39-B0C5-608E97555444}"/>
                </c:ext>
              </c:extLst>
            </c:dLbl>
            <c:dLbl>
              <c:idx val="3"/>
              <c:layout>
                <c:manualLayout>
                  <c:x val="0"/>
                  <c:y val="-1.8558070866141731E-2"/>
                </c:manualLayout>
              </c:layout>
              <c:tx>
                <c:rich>
                  <a:bodyPr/>
                  <a:lstStyle/>
                  <a:p>
                    <a:fld id="{431F114F-C0D4-425D-B645-5B9C3ADC955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8C36-4B39-B0C5-608E97555444}"/>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Graphs.xlsx]UCa'!$D$2:$D$5</c:f>
                <c:numCache>
                  <c:formatCode>General</c:formatCode>
                  <c:ptCount val="4"/>
                  <c:pt idx="0">
                    <c:v>5.4128999999999996</c:v>
                  </c:pt>
                  <c:pt idx="1">
                    <c:v>3.5802999999999998</c:v>
                  </c:pt>
                  <c:pt idx="2">
                    <c:v>3.4733999999999998</c:v>
                  </c:pt>
                  <c:pt idx="3">
                    <c:v>3.2854999999999999</c:v>
                  </c:pt>
                </c:numCache>
              </c:numRef>
            </c:plus>
            <c:minus>
              <c:numRef>
                <c:f>'[Transition -21-30 Graphs.xlsx]UCa'!$D$2:$D$5</c:f>
                <c:numCache>
                  <c:formatCode>General</c:formatCode>
                  <c:ptCount val="4"/>
                  <c:pt idx="0">
                    <c:v>5.4128999999999996</c:v>
                  </c:pt>
                  <c:pt idx="1">
                    <c:v>3.5802999999999998</c:v>
                  </c:pt>
                  <c:pt idx="2">
                    <c:v>3.4733999999999998</c:v>
                  </c:pt>
                  <c:pt idx="3">
                    <c:v>3.2854999999999999</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Graphs.xlsx]UCa'!$C$2:$C$5</c:f>
              <c:numCache>
                <c:formatCode>General</c:formatCode>
                <c:ptCount val="4"/>
                <c:pt idx="0">
                  <c:v>20.985700000000001</c:v>
                </c:pt>
                <c:pt idx="1">
                  <c:v>24.837499999999999</c:v>
                </c:pt>
                <c:pt idx="2">
                  <c:v>25.405899999999999</c:v>
                </c:pt>
                <c:pt idx="3">
                  <c:v>2.1737000000000002</c:v>
                </c:pt>
              </c:numCache>
            </c:numRef>
          </c:val>
          <c:extLst>
            <c:ext xmlns:c15="http://schemas.microsoft.com/office/drawing/2012/chart" uri="{02D57815-91ED-43cb-92C2-25804820EDAC}">
              <c15:datalabelsRange>
                <c15:f>'[Transition -21-30 Graphs.xlsx]UCa'!$E$2:$E$5</c15:f>
                <c15:dlblRangeCache>
                  <c:ptCount val="4"/>
                  <c:pt idx="0">
                    <c:v>A</c:v>
                  </c:pt>
                  <c:pt idx="1">
                    <c:v>A</c:v>
                  </c:pt>
                  <c:pt idx="2">
                    <c:v>A</c:v>
                  </c:pt>
                  <c:pt idx="3">
                    <c:v>B</c:v>
                  </c:pt>
                </c15:dlblRangeCache>
              </c15:datalabelsRange>
            </c:ext>
            <c:ext xmlns:c16="http://schemas.microsoft.com/office/drawing/2014/chart" uri="{C3380CC4-5D6E-409C-BE32-E72D297353CC}">
              <c16:uniqueId val="{00000004-8C36-4B39-B0C5-608E97555444}"/>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0"/>
                  <c:y val="-3.014763779527559E-2"/>
                </c:manualLayout>
              </c:layout>
              <c:tx>
                <c:rich>
                  <a:bodyPr/>
                  <a:lstStyle/>
                  <a:p>
                    <a:fld id="{D8A3AC03-20BC-4806-867A-5F96B03DD21E}"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8C36-4B39-B0C5-608E97555444}"/>
                </c:ext>
              </c:extLst>
            </c:dLbl>
            <c:dLbl>
              <c:idx val="1"/>
              <c:layout>
                <c:manualLayout>
                  <c:x val="-8.4875562720133283E-17"/>
                  <c:y val="-1.3924431321084865E-2"/>
                </c:manualLayout>
              </c:layout>
              <c:tx>
                <c:rich>
                  <a:bodyPr/>
                  <a:lstStyle/>
                  <a:p>
                    <a:fld id="{DD4AECAC-BF43-42D8-A5EC-739915E50A2E}"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8C36-4B39-B0C5-608E97555444}"/>
                </c:ext>
              </c:extLst>
            </c:dLbl>
            <c:dLbl>
              <c:idx val="2"/>
              <c:layout>
                <c:manualLayout>
                  <c:x val="0"/>
                  <c:y val="-1.1613626421697273E-2"/>
                </c:manualLayout>
              </c:layout>
              <c:tx>
                <c:rich>
                  <a:bodyPr/>
                  <a:lstStyle/>
                  <a:p>
                    <a:fld id="{941DA532-29D4-4084-BDC2-5C56A790397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8C36-4B39-B0C5-608E97555444}"/>
                </c:ext>
              </c:extLst>
            </c:dLbl>
            <c:dLbl>
              <c:idx val="3"/>
              <c:layout>
                <c:manualLayout>
                  <c:x val="0"/>
                  <c:y val="-1.3924431321084865E-2"/>
                </c:manualLayout>
              </c:layout>
              <c:tx>
                <c:rich>
                  <a:bodyPr/>
                  <a:lstStyle/>
                  <a:p>
                    <a:fld id="{921D3E3D-5EB6-4998-9166-9CA70FF5506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8C36-4B39-B0C5-608E97555444}"/>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Graphs.xlsx]UCa'!$D$6:$D$9</c:f>
                <c:numCache>
                  <c:formatCode>General</c:formatCode>
                  <c:ptCount val="4"/>
                  <c:pt idx="0">
                    <c:v>3.972</c:v>
                  </c:pt>
                  <c:pt idx="1">
                    <c:v>3.2854999999999999</c:v>
                  </c:pt>
                  <c:pt idx="2">
                    <c:v>3.3755000000000002</c:v>
                  </c:pt>
                  <c:pt idx="3">
                    <c:v>3.1251000000000002</c:v>
                  </c:pt>
                </c:numCache>
              </c:numRef>
            </c:plus>
            <c:minus>
              <c:numRef>
                <c:f>'[Transition -21-30 Graphs.xlsx]UCa'!$D$6:$D$9</c:f>
                <c:numCache>
                  <c:formatCode>General</c:formatCode>
                  <c:ptCount val="4"/>
                  <c:pt idx="0">
                    <c:v>3.972</c:v>
                  </c:pt>
                  <c:pt idx="1">
                    <c:v>3.2854999999999999</c:v>
                  </c:pt>
                  <c:pt idx="2">
                    <c:v>3.3755000000000002</c:v>
                  </c:pt>
                  <c:pt idx="3">
                    <c:v>3.1251000000000002</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Graphs.xlsx]UCa'!$C$6:$C$9</c:f>
              <c:numCache>
                <c:formatCode>General</c:formatCode>
                <c:ptCount val="4"/>
                <c:pt idx="0">
                  <c:v>27.292300000000001</c:v>
                </c:pt>
                <c:pt idx="1">
                  <c:v>27.636800000000001</c:v>
                </c:pt>
                <c:pt idx="2">
                  <c:v>28.95</c:v>
                </c:pt>
                <c:pt idx="3">
                  <c:v>3.2905000000000002</c:v>
                </c:pt>
              </c:numCache>
            </c:numRef>
          </c:val>
          <c:extLst>
            <c:ext xmlns:c15="http://schemas.microsoft.com/office/drawing/2012/chart" uri="{02D57815-91ED-43cb-92C2-25804820EDAC}">
              <c15:datalabelsRange>
                <c15:f>'[Transition -21-30 Graphs.xlsx]UCa'!$E$6:$E$9</c15:f>
                <c15:dlblRangeCache>
                  <c:ptCount val="4"/>
                  <c:pt idx="0">
                    <c:v>A</c:v>
                  </c:pt>
                  <c:pt idx="1">
                    <c:v>A</c:v>
                  </c:pt>
                  <c:pt idx="2">
                    <c:v>A</c:v>
                  </c:pt>
                  <c:pt idx="3">
                    <c:v>B</c:v>
                  </c:pt>
                </c15:dlblRangeCache>
              </c15:datalabelsRange>
            </c:ext>
            <c:ext xmlns:c16="http://schemas.microsoft.com/office/drawing/2014/chart" uri="{C3380CC4-5D6E-409C-BE32-E72D297353CC}">
              <c16:uniqueId val="{00000009-8C36-4B39-B0C5-608E97555444}"/>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3021908719743365"/>
              <c:y val="0.8088681102362205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ax val="40"/>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Urine Ca (mg/dl)</a:t>
                </a:r>
              </a:p>
            </c:rich>
          </c:tx>
          <c:layout>
            <c:manualLayout>
              <c:xMode val="edge"/>
              <c:yMode val="edge"/>
              <c:x val="8.7674978127734032E-3"/>
              <c:y val="0.155749125109361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10"/>
      </c:valAx>
      <c:spPr>
        <a:noFill/>
        <a:ln>
          <a:solidFill>
            <a:sysClr val="windowText" lastClr="000000"/>
          </a:solidFill>
        </a:ln>
        <a:effectLst/>
      </c:spPr>
    </c:plotArea>
    <c:legend>
      <c:legendPos val="r"/>
      <c:layout>
        <c:manualLayout>
          <c:xMode val="edge"/>
          <c:yMode val="edge"/>
          <c:x val="0.24176399825021869"/>
          <c:y val="0.91955982064741904"/>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566892680081656"/>
          <c:y val="8.1018700787401574E-2"/>
          <c:w val="0.78202099737532804"/>
          <c:h val="0.60461450131233596"/>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3.4253608923884515E-2"/>
                </c:manualLayout>
              </c:layout>
              <c:tx>
                <c:rich>
                  <a:bodyPr/>
                  <a:lstStyle/>
                  <a:p>
                    <a:fld id="{2195132B-342E-460E-A3EC-F8969B7F791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5FD8-4D0B-AADF-1E021C72446E}"/>
                </c:ext>
              </c:extLst>
            </c:dLbl>
            <c:dLbl>
              <c:idx val="1"/>
              <c:layout>
                <c:manualLayout>
                  <c:x val="0"/>
                  <c:y val="-1.0359251968503937E-2"/>
                </c:manualLayout>
              </c:layout>
              <c:tx>
                <c:rich>
                  <a:bodyPr/>
                  <a:lstStyle/>
                  <a:p>
                    <a:fld id="{D728347C-76AF-466D-AC06-4E357354912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5FD8-4D0B-AADF-1E021C72446E}"/>
                </c:ext>
              </c:extLst>
            </c:dLbl>
            <c:dLbl>
              <c:idx val="2"/>
              <c:layout>
                <c:manualLayout>
                  <c:x val="-8.4875562720133283E-17"/>
                  <c:y val="-1.0359251968503937E-2"/>
                </c:manualLayout>
              </c:layout>
              <c:tx>
                <c:rich>
                  <a:bodyPr/>
                  <a:lstStyle/>
                  <a:p>
                    <a:fld id="{85EAD227-BB11-419C-9E26-C2CD495595C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5FD8-4D0B-AADF-1E021C72446E}"/>
                </c:ext>
              </c:extLst>
            </c:dLbl>
            <c:dLbl>
              <c:idx val="3"/>
              <c:layout>
                <c:manualLayout>
                  <c:x val="0"/>
                  <c:y val="-8.8287401574803151E-3"/>
                </c:manualLayout>
              </c:layout>
              <c:tx>
                <c:rich>
                  <a:bodyPr/>
                  <a:lstStyle/>
                  <a:p>
                    <a:fld id="{7A07B830-B931-402D-892F-E7E1D4D8753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5FD8-4D0B-AADF-1E021C72446E}"/>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Graphs.xlsx]UMg'!$D$2:$D$5</c:f>
                <c:numCache>
                  <c:formatCode>General</c:formatCode>
                  <c:ptCount val="4"/>
                  <c:pt idx="0">
                    <c:v>2.7492000000000001</c:v>
                  </c:pt>
                  <c:pt idx="1">
                    <c:v>1.8185</c:v>
                  </c:pt>
                  <c:pt idx="2">
                    <c:v>1.7642</c:v>
                  </c:pt>
                  <c:pt idx="3">
                    <c:v>1.6687000000000001</c:v>
                  </c:pt>
                </c:numCache>
              </c:numRef>
            </c:plus>
            <c:minus>
              <c:numRef>
                <c:f>'[Transition -21-30 Graphs.xlsx]UMg'!$D$2:$D$5</c:f>
                <c:numCache>
                  <c:formatCode>General</c:formatCode>
                  <c:ptCount val="4"/>
                  <c:pt idx="0">
                    <c:v>2.7492000000000001</c:v>
                  </c:pt>
                  <c:pt idx="1">
                    <c:v>1.8185</c:v>
                  </c:pt>
                  <c:pt idx="2">
                    <c:v>1.7642</c:v>
                  </c:pt>
                  <c:pt idx="3">
                    <c:v>1.6687000000000001</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Graphs.xlsx]UMg'!$C$2:$C$5</c:f>
              <c:numCache>
                <c:formatCode>General</c:formatCode>
                <c:ptCount val="4"/>
                <c:pt idx="0">
                  <c:v>16.257100000000001</c:v>
                </c:pt>
                <c:pt idx="1">
                  <c:v>19.3687</c:v>
                </c:pt>
                <c:pt idx="2">
                  <c:v>17.5</c:v>
                </c:pt>
                <c:pt idx="3">
                  <c:v>17.689499999999999</c:v>
                </c:pt>
              </c:numCache>
            </c:numRef>
          </c:val>
          <c:extLst>
            <c:ext xmlns:c15="http://schemas.microsoft.com/office/drawing/2012/chart" uri="{02D57815-91ED-43cb-92C2-25804820EDAC}">
              <c15:datalabelsRange>
                <c15:f>'[Transition -21-30 Graphs.xlsx]UMg'!$E$2:$E$5</c15:f>
                <c15:dlblRangeCache>
                  <c:ptCount val="4"/>
                  <c:pt idx="0">
                    <c:v>A</c:v>
                  </c:pt>
                  <c:pt idx="1">
                    <c:v>A</c:v>
                  </c:pt>
                  <c:pt idx="2">
                    <c:v>A</c:v>
                  </c:pt>
                  <c:pt idx="3">
                    <c:v>A</c:v>
                  </c:pt>
                </c15:dlblRangeCache>
              </c15:datalabelsRange>
            </c:ext>
            <c:ext xmlns:c16="http://schemas.microsoft.com/office/drawing/2014/chart" uri="{C3380CC4-5D6E-409C-BE32-E72D297353CC}">
              <c16:uniqueId val="{00000004-5FD8-4D0B-AADF-1E021C72446E}"/>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0"/>
                  <c:y val="-1.7303696412948381E-2"/>
                </c:manualLayout>
              </c:layout>
              <c:tx>
                <c:rich>
                  <a:bodyPr/>
                  <a:lstStyle/>
                  <a:p>
                    <a:fld id="{E50D0F26-BC64-4B2A-BEAE-D87BCA15FD1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5FD8-4D0B-AADF-1E021C72446E}"/>
                </c:ext>
              </c:extLst>
            </c:dLbl>
            <c:dLbl>
              <c:idx val="1"/>
              <c:layout>
                <c:manualLayout>
                  <c:x val="0"/>
                  <c:y val="-8.8287401574803151E-3"/>
                </c:manualLayout>
              </c:layout>
              <c:tx>
                <c:rich>
                  <a:bodyPr/>
                  <a:lstStyle/>
                  <a:p>
                    <a:fld id="{B60110D7-00EF-4C89-B521-7D7EC8E6C969}"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5FD8-4D0B-AADF-1E021C72446E}"/>
                </c:ext>
              </c:extLst>
            </c:dLbl>
            <c:dLbl>
              <c:idx val="2"/>
              <c:layout>
                <c:manualLayout>
                  <c:x val="0"/>
                  <c:y val="-1.1535979877515342E-2"/>
                </c:manualLayout>
              </c:layout>
              <c:tx>
                <c:rich>
                  <a:bodyPr/>
                  <a:lstStyle/>
                  <a:p>
                    <a:fld id="{4D1A0CEA-9F6B-47C7-AD56-0A2BDD1B3A66}"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5FD8-4D0B-AADF-1E021C72446E}"/>
                </c:ext>
              </c:extLst>
            </c:dLbl>
            <c:dLbl>
              <c:idx val="3"/>
              <c:layout>
                <c:manualLayout>
                  <c:x val="0"/>
                  <c:y val="-3.2369313210848676E-2"/>
                </c:manualLayout>
              </c:layout>
              <c:tx>
                <c:rich>
                  <a:bodyPr/>
                  <a:lstStyle/>
                  <a:p>
                    <a:fld id="{58FC76DF-99B9-4B0E-A139-98FDB72B6336}"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5FD8-4D0B-AADF-1E021C72446E}"/>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Graphs.xlsx]UMg'!$D$6:$D$9</c:f>
                <c:numCache>
                  <c:formatCode>General</c:formatCode>
                  <c:ptCount val="4"/>
                  <c:pt idx="0">
                    <c:v>2.0173999999999999</c:v>
                  </c:pt>
                  <c:pt idx="1">
                    <c:v>1.6687000000000001</c:v>
                  </c:pt>
                  <c:pt idx="2">
                    <c:v>1.7144999999999999</c:v>
                  </c:pt>
                  <c:pt idx="3">
                    <c:v>1.5872999999999999</c:v>
                  </c:pt>
                </c:numCache>
              </c:numRef>
            </c:plus>
            <c:minus>
              <c:numRef>
                <c:f>'[Transition -21-30 Graphs.xlsx]UMg'!$D$6:$D$9</c:f>
                <c:numCache>
                  <c:formatCode>General</c:formatCode>
                  <c:ptCount val="4"/>
                  <c:pt idx="0">
                    <c:v>2.0173999999999999</c:v>
                  </c:pt>
                  <c:pt idx="1">
                    <c:v>1.6687000000000001</c:v>
                  </c:pt>
                  <c:pt idx="2">
                    <c:v>1.7144999999999999</c:v>
                  </c:pt>
                  <c:pt idx="3">
                    <c:v>1.5872999999999999</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Graphs.xlsx]UMg'!$C$6:$C$9</c:f>
              <c:numCache>
                <c:formatCode>General</c:formatCode>
                <c:ptCount val="4"/>
                <c:pt idx="0">
                  <c:v>19.930800000000001</c:v>
                </c:pt>
                <c:pt idx="1">
                  <c:v>21.926300000000001</c:v>
                </c:pt>
                <c:pt idx="2">
                  <c:v>21.5778</c:v>
                </c:pt>
                <c:pt idx="3">
                  <c:v>16.6905</c:v>
                </c:pt>
              </c:numCache>
            </c:numRef>
          </c:val>
          <c:extLst>
            <c:ext xmlns:c15="http://schemas.microsoft.com/office/drawing/2012/chart" uri="{02D57815-91ED-43cb-92C2-25804820EDAC}">
              <c15:datalabelsRange>
                <c15:f>'[Transition -21-30 Graphs.xlsx]UMg'!$E$6:$E$9</c15:f>
                <c15:dlblRangeCache>
                  <c:ptCount val="4"/>
                  <c:pt idx="0">
                    <c:v>A</c:v>
                  </c:pt>
                  <c:pt idx="1">
                    <c:v>A</c:v>
                  </c:pt>
                  <c:pt idx="2">
                    <c:v>A</c:v>
                  </c:pt>
                  <c:pt idx="3">
                    <c:v>A</c:v>
                  </c:pt>
                </c15:dlblRangeCache>
              </c15:datalabelsRange>
            </c:ext>
            <c:ext xmlns:c16="http://schemas.microsoft.com/office/drawing/2014/chart" uri="{C3380CC4-5D6E-409C-BE32-E72D297353CC}">
              <c16:uniqueId val="{00000009-5FD8-4D0B-AADF-1E021C72446E}"/>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3880905511811021"/>
              <c:y val="0.8050656167979002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Urine Mg (mg/dL)</a:t>
                </a:r>
              </a:p>
            </c:rich>
          </c:tx>
          <c:layout>
            <c:manualLayout>
              <c:xMode val="edge"/>
              <c:yMode val="edge"/>
              <c:x val="6.1785505978419362E-3"/>
              <c:y val="0.1488046806649168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10"/>
      </c:valAx>
      <c:spPr>
        <a:noFill/>
        <a:ln>
          <a:solidFill>
            <a:sysClr val="windowText" lastClr="000000"/>
          </a:solidFill>
        </a:ln>
        <a:effectLst/>
      </c:spPr>
    </c:plotArea>
    <c:legend>
      <c:legendPos val="r"/>
      <c:layout>
        <c:manualLayout>
          <c:xMode val="edge"/>
          <c:yMode val="edge"/>
          <c:x val="0.25102325750947796"/>
          <c:y val="0.92650426509186357"/>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88170749489647"/>
          <c:y val="8.1018700787401574E-2"/>
          <c:w val="0.7588728492271799"/>
          <c:h val="0.62544783464566933"/>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1.8518518518518517E-2"/>
                  <c:y val="-7.3722112860892391E-2"/>
                </c:manualLayout>
              </c:layout>
              <c:tx>
                <c:rich>
                  <a:bodyPr/>
                  <a:lstStyle/>
                  <a:p>
                    <a:r>
                      <a:rPr lang="en-US"/>
                      <a:t>ABC</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0-9B0E-4134-B44B-4E81D9EC1AA6}"/>
                </c:ext>
              </c:extLst>
            </c:dLbl>
            <c:dLbl>
              <c:idx val="1"/>
              <c:layout>
                <c:manualLayout>
                  <c:x val="-4.6296296296296294E-3"/>
                  <c:y val="-3.7166447944006996E-2"/>
                </c:manualLayout>
              </c:layout>
              <c:tx>
                <c:rich>
                  <a:bodyPr/>
                  <a:lstStyle/>
                  <a:p>
                    <a:r>
                      <a:rPr lang="en-US"/>
                      <a:t>BC</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1-9B0E-4134-B44B-4E81D9EC1AA6}"/>
                </c:ext>
              </c:extLst>
            </c:dLbl>
            <c:dLbl>
              <c:idx val="2"/>
              <c:layout>
                <c:manualLayout>
                  <c:x val="0"/>
                  <c:y val="-4.3500109361329836E-2"/>
                </c:manualLayout>
              </c:layout>
              <c:tx>
                <c:rich>
                  <a:bodyPr/>
                  <a:lstStyle/>
                  <a:p>
                    <a:r>
                      <a:rPr lang="en-US"/>
                      <a:t>C</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2-9B0E-4134-B44B-4E81D9EC1AA6}"/>
                </c:ext>
              </c:extLst>
            </c:dLbl>
            <c:dLbl>
              <c:idx val="3"/>
              <c:layout>
                <c:manualLayout>
                  <c:x val="0"/>
                  <c:y val="-3.4444444444444444E-2"/>
                </c:manualLayout>
              </c:layout>
              <c:tx>
                <c:rich>
                  <a:bodyPr/>
                  <a:lstStyle/>
                  <a:p>
                    <a:r>
                      <a:rPr lang="en-US"/>
                      <a:t>A</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3-9B0E-4134-B44B-4E81D9EC1AA6}"/>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Graphs.xlsx]UNa'!$D$2:$D$5</c:f>
                <c:numCache>
                  <c:formatCode>General</c:formatCode>
                  <c:ptCount val="4"/>
                  <c:pt idx="0">
                    <c:v>10.4436</c:v>
                  </c:pt>
                  <c:pt idx="1">
                    <c:v>7.0082000000000004</c:v>
                  </c:pt>
                  <c:pt idx="2">
                    <c:v>6.8028000000000004</c:v>
                  </c:pt>
                  <c:pt idx="3">
                    <c:v>6.4661999999999997</c:v>
                  </c:pt>
                </c:numCache>
              </c:numRef>
            </c:plus>
            <c:minus>
              <c:numRef>
                <c:f>'[Transition -21-30 Graphs.xlsx]UNa'!$D$2:$D$5</c:f>
                <c:numCache>
                  <c:formatCode>General</c:formatCode>
                  <c:ptCount val="4"/>
                  <c:pt idx="0">
                    <c:v>10.4436</c:v>
                  </c:pt>
                  <c:pt idx="1">
                    <c:v>7.0082000000000004</c:v>
                  </c:pt>
                  <c:pt idx="2">
                    <c:v>6.8028000000000004</c:v>
                  </c:pt>
                  <c:pt idx="3">
                    <c:v>6.4661999999999997</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Graphs.xlsx]UNa'!$C$2:$C$5</c:f>
              <c:numCache>
                <c:formatCode>General</c:formatCode>
                <c:ptCount val="4"/>
                <c:pt idx="0">
                  <c:v>32.8095</c:v>
                </c:pt>
                <c:pt idx="1">
                  <c:v>25.245699999999999</c:v>
                </c:pt>
                <c:pt idx="2">
                  <c:v>19.592199999999998</c:v>
                </c:pt>
                <c:pt idx="3">
                  <c:v>44.0458</c:v>
                </c:pt>
              </c:numCache>
            </c:numRef>
          </c:val>
          <c:extLst>
            <c:ext xmlns:c15="http://schemas.microsoft.com/office/drawing/2012/chart" uri="{02D57815-91ED-43cb-92C2-25804820EDAC}">
              <c15:datalabelsRange>
                <c15:f>'[Transition -21-30 Graphs.xlsx]UNa'!$E$2:$E$5</c15:f>
                <c15:dlblRangeCache>
                  <c:ptCount val="4"/>
                  <c:pt idx="0">
                    <c:v>ABC</c:v>
                  </c:pt>
                  <c:pt idx="1">
                    <c:v>BC</c:v>
                  </c:pt>
                  <c:pt idx="2">
                    <c:v>C</c:v>
                  </c:pt>
                  <c:pt idx="3">
                    <c:v>A</c:v>
                  </c:pt>
                </c15:dlblRangeCache>
              </c15:datalabelsRange>
            </c:ext>
            <c:ext xmlns:c16="http://schemas.microsoft.com/office/drawing/2014/chart" uri="{C3380CC4-5D6E-409C-BE32-E72D297353CC}">
              <c16:uniqueId val="{00000004-9B0E-4134-B44B-4E81D9EC1AA6}"/>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2.3148148148148192E-2"/>
                  <c:y val="-5.5888560804899387E-2"/>
                </c:manualLayout>
              </c:layout>
              <c:tx>
                <c:rich>
                  <a:bodyPr/>
                  <a:lstStyle/>
                  <a:p>
                    <a:r>
                      <a:rPr lang="en-US"/>
                      <a:t>ABC</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5-9B0E-4134-B44B-4E81D9EC1AA6}"/>
                </c:ext>
              </c:extLst>
            </c:dLbl>
            <c:dLbl>
              <c:idx val="1"/>
              <c:layout>
                <c:manualLayout>
                  <c:x val="2.3148148148148147E-2"/>
                  <c:y val="-3.4444444444444479E-2"/>
                </c:manualLayout>
              </c:layout>
              <c:tx>
                <c:rich>
                  <a:bodyPr/>
                  <a:lstStyle/>
                  <a:p>
                    <a:r>
                      <a:rPr lang="en-US"/>
                      <a:t>ABC</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6-9B0E-4134-B44B-4E81D9EC1AA6}"/>
                </c:ext>
              </c:extLst>
            </c:dLbl>
            <c:dLbl>
              <c:idx val="2"/>
              <c:layout>
                <c:manualLayout>
                  <c:x val="0"/>
                  <c:y val="-3.9277668416447947E-2"/>
                </c:manualLayout>
              </c:layout>
              <c:tx>
                <c:rich>
                  <a:bodyPr/>
                  <a:lstStyle/>
                  <a:p>
                    <a:r>
                      <a:rPr lang="en-US"/>
                      <a:t>ABC</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7-9B0E-4134-B44B-4E81D9EC1AA6}"/>
                </c:ext>
              </c:extLst>
            </c:dLbl>
            <c:dLbl>
              <c:idx val="3"/>
              <c:layout>
                <c:manualLayout>
                  <c:x val="4.6296296296296294E-3"/>
                  <c:y val="-4.1388888888888906E-2"/>
                </c:manualLayout>
              </c:layout>
              <c:tx>
                <c:rich>
                  <a:bodyPr/>
                  <a:lstStyle/>
                  <a:p>
                    <a:r>
                      <a:rPr lang="en-US"/>
                      <a:t>AB</a:t>
                    </a:r>
                  </a:p>
                </c:rich>
              </c:tx>
              <c:dLblPos val="outEnd"/>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8-9B0E-4134-B44B-4E81D9EC1AA6}"/>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Graphs.xlsx]UNa'!$D$6:$D$9</c:f>
                <c:numCache>
                  <c:formatCode>General</c:formatCode>
                  <c:ptCount val="4"/>
                  <c:pt idx="0">
                    <c:v>7.7370000000000001</c:v>
                  </c:pt>
                  <c:pt idx="1">
                    <c:v>6.4539999999999997</c:v>
                  </c:pt>
                  <c:pt idx="2">
                    <c:v>6.6201999999999996</c:v>
                  </c:pt>
                  <c:pt idx="3">
                    <c:v>6.1558000000000002</c:v>
                  </c:pt>
                </c:numCache>
              </c:numRef>
            </c:plus>
            <c:minus>
              <c:numRef>
                <c:f>'[Transition -21-30 Graphs.xlsx]UNa'!$D$6:$D$9</c:f>
                <c:numCache>
                  <c:formatCode>General</c:formatCode>
                  <c:ptCount val="4"/>
                  <c:pt idx="0">
                    <c:v>7.7370000000000001</c:v>
                  </c:pt>
                  <c:pt idx="1">
                    <c:v>6.4539999999999997</c:v>
                  </c:pt>
                  <c:pt idx="2">
                    <c:v>6.6201999999999996</c:v>
                  </c:pt>
                  <c:pt idx="3">
                    <c:v>6.1558000000000002</c:v>
                  </c:pt>
                </c:numCache>
              </c:numRef>
            </c:minus>
            <c:spPr>
              <a:noFill/>
              <a:ln w="12700" cap="flat" cmpd="sng" algn="ctr">
                <a:solidFill>
                  <a:sysClr val="windowText" lastClr="000000"/>
                </a:solidFill>
                <a:round/>
              </a:ln>
              <a:effectLst/>
            </c:spPr>
          </c:errBars>
          <c:val>
            <c:numRef>
              <c:f>'[Transition -21-30 Graphs.xlsx]UNa'!$C$6:$C$9</c:f>
              <c:numCache>
                <c:formatCode>General</c:formatCode>
                <c:ptCount val="4"/>
                <c:pt idx="0">
                  <c:v>37.234900000000003</c:v>
                </c:pt>
                <c:pt idx="1">
                  <c:v>27.5259</c:v>
                </c:pt>
                <c:pt idx="2">
                  <c:v>36.307200000000002</c:v>
                </c:pt>
                <c:pt idx="3">
                  <c:v>42.93</c:v>
                </c:pt>
              </c:numCache>
            </c:numRef>
          </c:val>
          <c:extLst>
            <c:ext xmlns:c15="http://schemas.microsoft.com/office/drawing/2012/chart" uri="{02D57815-91ED-43cb-92C2-25804820EDAC}">
              <c15:datalabelsRange>
                <c15:f>'[Transition -21-30 Graphs.xlsx]UNa'!$E$6:$E$9</c15:f>
                <c15:dlblRangeCache>
                  <c:ptCount val="4"/>
                  <c:pt idx="0">
                    <c:v>ABC</c:v>
                  </c:pt>
                  <c:pt idx="1">
                    <c:v>ABC</c:v>
                  </c:pt>
                  <c:pt idx="2">
                    <c:v>ABC</c:v>
                  </c:pt>
                  <c:pt idx="3">
                    <c:v>AB</c:v>
                  </c:pt>
                </c15:dlblRangeCache>
              </c15:datalabelsRange>
            </c:ext>
            <c:ext xmlns:c16="http://schemas.microsoft.com/office/drawing/2014/chart" uri="{C3380CC4-5D6E-409C-BE32-E72D297353CC}">
              <c16:uniqueId val="{00000009-9B0E-4134-B44B-4E81D9EC1AA6}"/>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3417942548848062"/>
              <c:y val="0.82589895013123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Urine Na (mmol/L)</a:t>
                </a:r>
              </a:p>
            </c:rich>
          </c:tx>
          <c:layout>
            <c:manualLayout>
              <c:xMode val="edge"/>
              <c:yMode val="edge"/>
              <c:x val="0"/>
              <c:y val="0.1637346894138232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20"/>
      </c:valAx>
      <c:spPr>
        <a:noFill/>
        <a:ln>
          <a:solidFill>
            <a:sysClr val="windowText" lastClr="000000"/>
          </a:solidFill>
        </a:ln>
        <a:effectLst/>
      </c:spPr>
    </c:plotArea>
    <c:legend>
      <c:legendPos val="r"/>
      <c:layout>
        <c:manualLayout>
          <c:xMode val="edge"/>
          <c:yMode val="edge"/>
          <c:x val="0.25102325750947796"/>
          <c:y val="0.92650426509186357"/>
          <c:w val="0.48387066200058326"/>
          <c:h val="7.349589300305337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88170749489647"/>
          <c:y val="0.11574074074074074"/>
          <c:w val="0.7588728492271799"/>
          <c:h val="0.59072561242344712"/>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5.2182852143482061E-2"/>
                </c:manualLayout>
              </c:layout>
              <c:tx>
                <c:rich>
                  <a:bodyPr/>
                  <a:lstStyle/>
                  <a:p>
                    <a:fld id="{65EA8727-A482-4305-8670-29B3598D808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A9A2-49ED-9FD0-ADD9E3D68818}"/>
                </c:ext>
              </c:extLst>
            </c:dLbl>
            <c:dLbl>
              <c:idx val="1"/>
              <c:layout>
                <c:manualLayout>
                  <c:x val="0"/>
                  <c:y val="-3.0732174103237128E-2"/>
                </c:manualLayout>
              </c:layout>
              <c:tx>
                <c:rich>
                  <a:bodyPr/>
                  <a:lstStyle/>
                  <a:p>
                    <a:fld id="{6985D99B-4086-42A4-86B2-037B6027D48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A9A2-49ED-9FD0-ADD9E3D68818}"/>
                </c:ext>
              </c:extLst>
            </c:dLbl>
            <c:dLbl>
              <c:idx val="2"/>
              <c:layout>
                <c:manualLayout>
                  <c:x val="0"/>
                  <c:y val="-3.4788385826771656E-2"/>
                </c:manualLayout>
              </c:layout>
              <c:tx>
                <c:rich>
                  <a:bodyPr/>
                  <a:lstStyle/>
                  <a:p>
                    <a:fld id="{67EFA6F0-D2B9-419B-A726-2D9DB399BC2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A9A2-49ED-9FD0-ADD9E3D68818}"/>
                </c:ext>
              </c:extLst>
            </c:dLbl>
            <c:dLbl>
              <c:idx val="3"/>
              <c:layout>
                <c:manualLayout>
                  <c:x val="0"/>
                  <c:y val="-4.05646211983045E-2"/>
                </c:manualLayout>
              </c:layout>
              <c:tx>
                <c:rich>
                  <a:bodyPr/>
                  <a:lstStyle/>
                  <a:p>
                    <a:fld id="{09B0EDE6-5DEB-4E06-8E01-EC8B4410085B}"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A9A2-49ED-9FD0-ADD9E3D68818}"/>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UK!$D$2:$D$5</c:f>
                <c:numCache>
                  <c:formatCode>General</c:formatCode>
                  <c:ptCount val="4"/>
                  <c:pt idx="0">
                    <c:v>26.168299999999999</c:v>
                  </c:pt>
                  <c:pt idx="1">
                    <c:v>18.2042</c:v>
                  </c:pt>
                  <c:pt idx="2">
                    <c:v>17.7195</c:v>
                  </c:pt>
                  <c:pt idx="3">
                    <c:v>16.988399999999999</c:v>
                  </c:pt>
                </c:numCache>
              </c:numRef>
            </c:plus>
            <c:minus>
              <c:numRef>
                <c:f>UK!$D$2:$D$5</c:f>
                <c:numCache>
                  <c:formatCode>General</c:formatCode>
                  <c:ptCount val="4"/>
                  <c:pt idx="0">
                    <c:v>26.168299999999999</c:v>
                  </c:pt>
                  <c:pt idx="1">
                    <c:v>18.2042</c:v>
                  </c:pt>
                  <c:pt idx="2">
                    <c:v>17.7195</c:v>
                  </c:pt>
                  <c:pt idx="3">
                    <c:v>16.988399999999999</c:v>
                  </c:pt>
                </c:numCache>
              </c:numRef>
            </c:minus>
            <c:spPr>
              <a:noFill/>
              <a:ln w="12700" cap="flat" cmpd="sng" algn="ctr">
                <a:solidFill>
                  <a:sysClr val="windowText" lastClr="000000"/>
                </a:solidFill>
                <a:round/>
              </a:ln>
              <a:effectLst/>
            </c:spPr>
          </c:errBars>
          <c:cat>
            <c:numRef>
              <c:f>'[1]Urine Na'!$B$9:$B$12</c:f>
              <c:numCache>
                <c:formatCode>General</c:formatCode>
                <c:ptCount val="4"/>
                <c:pt idx="0">
                  <c:v>-21</c:v>
                </c:pt>
                <c:pt idx="1">
                  <c:v>-14</c:v>
                </c:pt>
                <c:pt idx="2">
                  <c:v>-7</c:v>
                </c:pt>
                <c:pt idx="3">
                  <c:v>2</c:v>
                </c:pt>
              </c:numCache>
            </c:numRef>
          </c:cat>
          <c:val>
            <c:numRef>
              <c:f>UK!$C$2:$C$5</c:f>
              <c:numCache>
                <c:formatCode>General</c:formatCode>
                <c:ptCount val="4"/>
                <c:pt idx="0">
                  <c:v>114.71</c:v>
                </c:pt>
                <c:pt idx="1">
                  <c:v>127.37</c:v>
                </c:pt>
                <c:pt idx="2">
                  <c:v>118.98</c:v>
                </c:pt>
                <c:pt idx="3">
                  <c:v>120.05</c:v>
                </c:pt>
              </c:numCache>
            </c:numRef>
          </c:val>
          <c:extLst>
            <c:ext xmlns:c15="http://schemas.microsoft.com/office/drawing/2012/chart" uri="{02D57815-91ED-43cb-92C2-25804820EDAC}">
              <c15:datalabelsRange>
                <c15:f>UK!$E$2:$E$5</c15:f>
                <c15:dlblRangeCache>
                  <c:ptCount val="4"/>
                  <c:pt idx="0">
                    <c:v>AB</c:v>
                  </c:pt>
                  <c:pt idx="1">
                    <c:v>AB</c:v>
                  </c:pt>
                  <c:pt idx="2">
                    <c:v>B</c:v>
                  </c:pt>
                  <c:pt idx="3">
                    <c:v>B</c:v>
                  </c:pt>
                </c15:dlblRangeCache>
              </c15:datalabelsRange>
            </c:ext>
            <c:ext xmlns:c16="http://schemas.microsoft.com/office/drawing/2014/chart" uri="{C3380CC4-5D6E-409C-BE32-E72D297353CC}">
              <c16:uniqueId val="{00000004-A9A2-49ED-9FD0-ADD9E3D68818}"/>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0"/>
                  <c:y val="-3.1900699912510953E-2"/>
                </c:manualLayout>
              </c:layout>
              <c:tx>
                <c:rich>
                  <a:bodyPr/>
                  <a:lstStyle/>
                  <a:p>
                    <a:fld id="{EE5DAE65-21FA-41D4-85B9-F7DD70B1B324}"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A9A2-49ED-9FD0-ADD9E3D68818}"/>
                </c:ext>
              </c:extLst>
            </c:dLbl>
            <c:dLbl>
              <c:idx val="1"/>
              <c:layout>
                <c:manualLayout>
                  <c:x val="-8.4875562720133283E-17"/>
                  <c:y val="-5.8426290463692038E-3"/>
                </c:manualLayout>
              </c:layout>
              <c:tx>
                <c:rich>
                  <a:bodyPr/>
                  <a:lstStyle/>
                  <a:p>
                    <a:fld id="{A5D16ABB-42C5-46C0-8388-91E59C70357C}"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A9A2-49ED-9FD0-ADD9E3D68818}"/>
                </c:ext>
              </c:extLst>
            </c:dLbl>
            <c:dLbl>
              <c:idx val="2"/>
              <c:layout>
                <c:manualLayout>
                  <c:x val="-8.4875562720133283E-17"/>
                  <c:y val="-2.6675962379702538E-2"/>
                </c:manualLayout>
              </c:layout>
              <c:tx>
                <c:rich>
                  <a:bodyPr/>
                  <a:lstStyle/>
                  <a:p>
                    <a:fld id="{FA9989C9-1E8E-479B-8238-47CD8345C429}"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A9A2-49ED-9FD0-ADD9E3D68818}"/>
                </c:ext>
              </c:extLst>
            </c:dLbl>
            <c:dLbl>
              <c:idx val="3"/>
              <c:layout>
                <c:manualLayout>
                  <c:x val="-1.6488993197512007E-16"/>
                  <c:y val="-4.0564621198304465E-2"/>
                </c:manualLayout>
              </c:layout>
              <c:tx>
                <c:rich>
                  <a:bodyPr/>
                  <a:lstStyle/>
                  <a:p>
                    <a:fld id="{51F85C0C-804F-4932-A50B-E9BC60064C9E}"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A9A2-49ED-9FD0-ADD9E3D68818}"/>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UK!$D$6:$D$9</c:f>
                <c:numCache>
                  <c:formatCode>General</c:formatCode>
                  <c:ptCount val="4"/>
                  <c:pt idx="0">
                    <c:v>19.872499999999999</c:v>
                  </c:pt>
                  <c:pt idx="1">
                    <c:v>16.936</c:v>
                  </c:pt>
                  <c:pt idx="2">
                    <c:v>17.3066</c:v>
                  </c:pt>
                  <c:pt idx="3">
                    <c:v>16.2621</c:v>
                  </c:pt>
                </c:numCache>
              </c:numRef>
            </c:plus>
            <c:minus>
              <c:numRef>
                <c:f>UK!$D$6:$D$9</c:f>
                <c:numCache>
                  <c:formatCode>General</c:formatCode>
                  <c:ptCount val="4"/>
                  <c:pt idx="0">
                    <c:v>19.872499999999999</c:v>
                  </c:pt>
                  <c:pt idx="1">
                    <c:v>16.936</c:v>
                  </c:pt>
                  <c:pt idx="2">
                    <c:v>17.3066</c:v>
                  </c:pt>
                  <c:pt idx="3">
                    <c:v>16.2621</c:v>
                  </c:pt>
                </c:numCache>
              </c:numRef>
            </c:minus>
            <c:spPr>
              <a:noFill/>
              <a:ln w="12700" cap="flat" cmpd="sng" algn="ctr">
                <a:solidFill>
                  <a:sysClr val="windowText" lastClr="000000"/>
                </a:solidFill>
                <a:round/>
              </a:ln>
              <a:effectLst/>
            </c:spPr>
          </c:errBars>
          <c:cat>
            <c:numRef>
              <c:f>'[1]Urine Na'!$B$9:$B$12</c:f>
              <c:numCache>
                <c:formatCode>General</c:formatCode>
                <c:ptCount val="4"/>
                <c:pt idx="0">
                  <c:v>-21</c:v>
                </c:pt>
                <c:pt idx="1">
                  <c:v>-14</c:v>
                </c:pt>
                <c:pt idx="2">
                  <c:v>-7</c:v>
                </c:pt>
                <c:pt idx="3">
                  <c:v>2</c:v>
                </c:pt>
              </c:numCache>
            </c:numRef>
          </c:cat>
          <c:val>
            <c:numRef>
              <c:f>UK!$C$6:$C$9</c:f>
              <c:numCache>
                <c:formatCode>General</c:formatCode>
                <c:ptCount val="4"/>
                <c:pt idx="0">
                  <c:v>155.94999999999999</c:v>
                </c:pt>
                <c:pt idx="1">
                  <c:v>167.83</c:v>
                </c:pt>
                <c:pt idx="2">
                  <c:v>150.41999999999999</c:v>
                </c:pt>
                <c:pt idx="3">
                  <c:v>137.51</c:v>
                </c:pt>
              </c:numCache>
            </c:numRef>
          </c:val>
          <c:extLst>
            <c:ext xmlns:c15="http://schemas.microsoft.com/office/drawing/2012/chart" uri="{02D57815-91ED-43cb-92C2-25804820EDAC}">
              <c15:datalabelsRange>
                <c15:f>UK!$E$6:$E$9</c15:f>
                <c15:dlblRangeCache>
                  <c:ptCount val="4"/>
                  <c:pt idx="0">
                    <c:v>AB</c:v>
                  </c:pt>
                  <c:pt idx="1">
                    <c:v>A</c:v>
                  </c:pt>
                  <c:pt idx="2">
                    <c:v>AB</c:v>
                  </c:pt>
                  <c:pt idx="3">
                    <c:v>AB</c:v>
                  </c:pt>
                </c15:dlblRangeCache>
              </c15:datalabelsRange>
            </c:ext>
            <c:ext xmlns:c16="http://schemas.microsoft.com/office/drawing/2014/chart" uri="{C3380CC4-5D6E-409C-BE32-E72D297353CC}">
              <c16:uniqueId val="{00000009-A9A2-49ED-9FD0-ADD9E3D68818}"/>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6427201808107323"/>
              <c:y val="0.8189545056867891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Urine K (mmol/L)</a:t>
                </a:r>
              </a:p>
            </c:rich>
          </c:tx>
          <c:layout>
            <c:manualLayout>
              <c:xMode val="edge"/>
              <c:yMode val="edge"/>
              <c:x val="1.3397127442403033E-2"/>
              <c:y val="0.183526902887139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100"/>
      </c:valAx>
      <c:spPr>
        <a:noFill/>
        <a:ln>
          <a:solidFill>
            <a:sysClr val="windowText" lastClr="000000"/>
          </a:solidFill>
        </a:ln>
        <a:effectLst/>
      </c:spPr>
    </c:plotArea>
    <c:legend>
      <c:legendPos val="r"/>
      <c:layout>
        <c:manualLayout>
          <c:xMode val="edge"/>
          <c:yMode val="edge"/>
          <c:x val="0.27747703412073493"/>
          <c:y val="0.92650426509186357"/>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88170749489647"/>
          <c:y val="8.1018700787401574E-2"/>
          <c:w val="0.7588728492271799"/>
          <c:h val="0.62544783464566933"/>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7.6570428696412979E-2"/>
                </c:manualLayout>
              </c:layout>
              <c:tx>
                <c:rich>
                  <a:bodyPr/>
                  <a:lstStyle/>
                  <a:p>
                    <a:fld id="{E18518F3-26EF-424B-9DD9-6427646D891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2816-435F-8474-F924D0DBBE0A}"/>
                </c:ext>
              </c:extLst>
            </c:dLbl>
            <c:dLbl>
              <c:idx val="1"/>
              <c:layout>
                <c:manualLayout>
                  <c:x val="0"/>
                  <c:y val="-2.4441710411198567E-2"/>
                </c:manualLayout>
              </c:layout>
              <c:tx>
                <c:rich>
                  <a:bodyPr/>
                  <a:lstStyle/>
                  <a:p>
                    <a:fld id="{2C07C8A8-AC0A-4EF3-8763-10F833285D76}"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2816-435F-8474-F924D0DBBE0A}"/>
                </c:ext>
              </c:extLst>
            </c:dLbl>
            <c:dLbl>
              <c:idx val="2"/>
              <c:layout>
                <c:manualLayout>
                  <c:x val="-8.4875562720133283E-17"/>
                  <c:y val="-2.4441710411198601E-2"/>
                </c:manualLayout>
              </c:layout>
              <c:tx>
                <c:rich>
                  <a:bodyPr/>
                  <a:lstStyle/>
                  <a:p>
                    <a:fld id="{02D0A7AD-BE38-472D-9059-3361565FF15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2816-435F-8474-F924D0DBBE0A}"/>
                </c:ext>
              </c:extLst>
            </c:dLbl>
            <c:dLbl>
              <c:idx val="3"/>
              <c:layout>
                <c:manualLayout>
                  <c:x val="0"/>
                  <c:y val="-2.2682633420822461E-2"/>
                </c:manualLayout>
              </c:layout>
              <c:tx>
                <c:rich>
                  <a:bodyPr/>
                  <a:lstStyle/>
                  <a:p>
                    <a:fld id="{266D9D3D-F32F-46B3-AA0F-616D3298D9EB}"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2816-435F-8474-F924D0DBBE0A}"/>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UCl!$D$2:$D$5</c:f>
                <c:numCache>
                  <c:formatCode>General</c:formatCode>
                  <c:ptCount val="4"/>
                  <c:pt idx="0">
                    <c:v>21.657499999999999</c:v>
                  </c:pt>
                  <c:pt idx="1">
                    <c:v>15.2888</c:v>
                  </c:pt>
                  <c:pt idx="2">
                    <c:v>14.901199999999999</c:v>
                  </c:pt>
                  <c:pt idx="3">
                    <c:v>14.3276</c:v>
                  </c:pt>
                </c:numCache>
              </c:numRef>
            </c:plus>
            <c:minus>
              <c:numRef>
                <c:f>UCl!$D$2:$D$5</c:f>
                <c:numCache>
                  <c:formatCode>General</c:formatCode>
                  <c:ptCount val="4"/>
                  <c:pt idx="0">
                    <c:v>21.657499999999999</c:v>
                  </c:pt>
                  <c:pt idx="1">
                    <c:v>15.2888</c:v>
                  </c:pt>
                  <c:pt idx="2">
                    <c:v>14.901199999999999</c:v>
                  </c:pt>
                  <c:pt idx="3">
                    <c:v>14.3276</c:v>
                  </c:pt>
                </c:numCache>
              </c:numRef>
            </c:minus>
            <c:spPr>
              <a:noFill/>
              <a:ln w="12700" cap="flat" cmpd="sng" algn="ctr">
                <a:solidFill>
                  <a:sysClr val="windowText" lastClr="000000"/>
                </a:solidFill>
                <a:round/>
              </a:ln>
              <a:effectLst/>
            </c:spPr>
          </c:errBars>
          <c:cat>
            <c:numRef>
              <c:f>'[1]Urine Na'!$B$9:$B$12</c:f>
              <c:numCache>
                <c:formatCode>General</c:formatCode>
                <c:ptCount val="4"/>
                <c:pt idx="0">
                  <c:v>-21</c:v>
                </c:pt>
                <c:pt idx="1">
                  <c:v>-14</c:v>
                </c:pt>
                <c:pt idx="2">
                  <c:v>-7</c:v>
                </c:pt>
                <c:pt idx="3">
                  <c:v>2</c:v>
                </c:pt>
              </c:numCache>
            </c:numRef>
          </c:cat>
          <c:val>
            <c:numRef>
              <c:f>UCl!$C$2:$C$5</c:f>
              <c:numCache>
                <c:formatCode>General</c:formatCode>
                <c:ptCount val="4"/>
                <c:pt idx="0">
                  <c:v>113.42</c:v>
                </c:pt>
                <c:pt idx="1">
                  <c:v>100.28</c:v>
                </c:pt>
                <c:pt idx="2">
                  <c:v>101.96</c:v>
                </c:pt>
                <c:pt idx="3">
                  <c:v>36.1693</c:v>
                </c:pt>
              </c:numCache>
            </c:numRef>
          </c:val>
          <c:extLst>
            <c:ext xmlns:c15="http://schemas.microsoft.com/office/drawing/2012/chart" uri="{02D57815-91ED-43cb-92C2-25804820EDAC}">
              <c15:datalabelsRange>
                <c15:f>UCl!$E$2:$E$5</c15:f>
                <c15:dlblRangeCache>
                  <c:ptCount val="4"/>
                  <c:pt idx="0">
                    <c:v>AB</c:v>
                  </c:pt>
                  <c:pt idx="1">
                    <c:v>B</c:v>
                  </c:pt>
                  <c:pt idx="2">
                    <c:v>B</c:v>
                  </c:pt>
                  <c:pt idx="3">
                    <c:v>C</c:v>
                  </c:pt>
                </c15:dlblRangeCache>
              </c15:datalabelsRange>
            </c:ext>
            <c:ext xmlns:c16="http://schemas.microsoft.com/office/drawing/2014/chart" uri="{C3380CC4-5D6E-409C-BE32-E72D297353CC}">
              <c16:uniqueId val="{00000004-2816-435F-8474-F924D0DBBE0A}"/>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1.3888888888888931E-2"/>
                  <c:y val="-2.9627077865266825E-2"/>
                </c:manualLayout>
              </c:layout>
              <c:tx>
                <c:rich>
                  <a:bodyPr/>
                  <a:lstStyle/>
                  <a:p>
                    <a:fld id="{F3795FD4-614B-4240-9F45-C11A507FA5A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2816-435F-8474-F924D0DBBE0A}"/>
                </c:ext>
              </c:extLst>
            </c:dLbl>
            <c:dLbl>
              <c:idx val="1"/>
              <c:layout>
                <c:manualLayout>
                  <c:x val="0"/>
                  <c:y val="-2.2682633420822398E-2"/>
                </c:manualLayout>
              </c:layout>
              <c:tx>
                <c:rich>
                  <a:bodyPr/>
                  <a:lstStyle/>
                  <a:p>
                    <a:fld id="{A93E69A3-243A-4542-BD01-8184F8F2FD7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2816-435F-8474-F924D0DBBE0A}"/>
                </c:ext>
              </c:extLst>
            </c:dLbl>
            <c:dLbl>
              <c:idx val="2"/>
              <c:layout>
                <c:manualLayout>
                  <c:x val="0"/>
                  <c:y val="-4.3516100957354219E-2"/>
                </c:manualLayout>
              </c:layout>
              <c:tx>
                <c:rich>
                  <a:bodyPr/>
                  <a:lstStyle/>
                  <a:p>
                    <a:fld id="{7A0F01EC-B8CB-455B-86C2-D9A06CB227F8}"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2816-435F-8474-F924D0DBBE0A}"/>
                </c:ext>
              </c:extLst>
            </c:dLbl>
            <c:dLbl>
              <c:idx val="3"/>
              <c:layout>
                <c:manualLayout>
                  <c:x val="0"/>
                  <c:y val="-1.1386701662292277E-2"/>
                </c:manualLayout>
              </c:layout>
              <c:tx>
                <c:rich>
                  <a:bodyPr/>
                  <a:lstStyle/>
                  <a:p>
                    <a:fld id="{129881F0-1CC6-43D0-8DCA-8848D395B52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2816-435F-8474-F924D0DBBE0A}"/>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UCl!$D$6:$D$9</c:f>
                <c:numCache>
                  <c:formatCode>General</c:formatCode>
                  <c:ptCount val="4"/>
                  <c:pt idx="0">
                    <c:v>16.616099999999999</c:v>
                  </c:pt>
                  <c:pt idx="1">
                    <c:v>14.2827</c:v>
                  </c:pt>
                  <c:pt idx="2">
                    <c:v>14.5747</c:v>
                  </c:pt>
                  <c:pt idx="3">
                    <c:v>13.75</c:v>
                  </c:pt>
                </c:numCache>
              </c:numRef>
            </c:plus>
            <c:minus>
              <c:numRef>
                <c:f>UCl!$D$6:$D$9</c:f>
                <c:numCache>
                  <c:formatCode>General</c:formatCode>
                  <c:ptCount val="4"/>
                  <c:pt idx="0">
                    <c:v>16.616099999999999</c:v>
                  </c:pt>
                  <c:pt idx="1">
                    <c:v>14.2827</c:v>
                  </c:pt>
                  <c:pt idx="2">
                    <c:v>14.5747</c:v>
                  </c:pt>
                  <c:pt idx="3">
                    <c:v>13.75</c:v>
                  </c:pt>
                </c:numCache>
              </c:numRef>
            </c:minus>
            <c:spPr>
              <a:noFill/>
              <a:ln w="12700" cap="flat" cmpd="sng" algn="ctr">
                <a:solidFill>
                  <a:sysClr val="windowText" lastClr="000000"/>
                </a:solidFill>
                <a:round/>
              </a:ln>
              <a:effectLst/>
            </c:spPr>
          </c:errBars>
          <c:cat>
            <c:numRef>
              <c:f>'[1]Urine Na'!$B$9:$B$12</c:f>
              <c:numCache>
                <c:formatCode>General</c:formatCode>
                <c:ptCount val="4"/>
                <c:pt idx="0">
                  <c:v>-21</c:v>
                </c:pt>
                <c:pt idx="1">
                  <c:v>-14</c:v>
                </c:pt>
                <c:pt idx="2">
                  <c:v>-7</c:v>
                </c:pt>
                <c:pt idx="3">
                  <c:v>2</c:v>
                </c:pt>
              </c:numCache>
            </c:numRef>
          </c:cat>
          <c:val>
            <c:numRef>
              <c:f>UCl!$C$6:$C$9</c:f>
              <c:numCache>
                <c:formatCode>General</c:formatCode>
                <c:ptCount val="4"/>
                <c:pt idx="0">
                  <c:v>133.69</c:v>
                </c:pt>
                <c:pt idx="1">
                  <c:v>135.62</c:v>
                </c:pt>
                <c:pt idx="2">
                  <c:v>123.45</c:v>
                </c:pt>
                <c:pt idx="3">
                  <c:v>50.144100000000002</c:v>
                </c:pt>
              </c:numCache>
            </c:numRef>
          </c:val>
          <c:extLst>
            <c:ext xmlns:c15="http://schemas.microsoft.com/office/drawing/2012/chart" uri="{02D57815-91ED-43cb-92C2-25804820EDAC}">
              <c15:datalabelsRange>
                <c15:f>UCl!$E$6:$E$9</c15:f>
                <c15:dlblRangeCache>
                  <c:ptCount val="4"/>
                  <c:pt idx="0">
                    <c:v>AB</c:v>
                  </c:pt>
                  <c:pt idx="1">
                    <c:v>A</c:v>
                  </c:pt>
                  <c:pt idx="2">
                    <c:v>AB</c:v>
                  </c:pt>
                  <c:pt idx="3">
                    <c:v>C</c:v>
                  </c:pt>
                </c15:dlblRangeCache>
              </c15:datalabelsRange>
            </c:ext>
            <c:ext xmlns:c16="http://schemas.microsoft.com/office/drawing/2014/chart" uri="{C3380CC4-5D6E-409C-BE32-E72D297353CC}">
              <c16:uniqueId val="{00000009-2816-435F-8474-F924D0DBBE0A}"/>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5964238845144353"/>
              <c:y val="0.82589895013123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ax val="20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Urine Cl (mmol/L)</a:t>
                </a:r>
              </a:p>
            </c:rich>
          </c:tx>
          <c:layout>
            <c:manualLayout>
              <c:xMode val="edge"/>
              <c:yMode val="edge"/>
              <c:x val="4.1378681831437739E-3"/>
              <c:y val="0.155749125109361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50"/>
      </c:valAx>
      <c:spPr>
        <a:noFill/>
        <a:ln>
          <a:solidFill>
            <a:sysClr val="windowText" lastClr="000000"/>
          </a:solidFill>
        </a:ln>
        <a:effectLst/>
      </c:spPr>
    </c:plotArea>
    <c:legend>
      <c:legendPos val="r"/>
      <c:layout>
        <c:manualLayout>
          <c:xMode val="edge"/>
          <c:yMode val="edge"/>
          <c:x val="0.26491207349081358"/>
          <c:y val="0.92650408282298047"/>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88170749489647"/>
          <c:y val="8.1018700787401574E-2"/>
          <c:w val="0.7588728492271799"/>
          <c:h val="0.62544783464566933"/>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layout>
                <c:manualLayout>
                  <c:x val="0"/>
                  <c:y val="-0.10850503062117235"/>
                </c:manualLayout>
              </c:layout>
              <c:tx>
                <c:rich>
                  <a:bodyPr/>
                  <a:lstStyle/>
                  <a:p>
                    <a:fld id="{6B5C7657-0F54-4117-9E67-C4300C405D8C}"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347D-47DF-945C-C42DD483C6E3}"/>
                </c:ext>
              </c:extLst>
            </c:dLbl>
            <c:dLbl>
              <c:idx val="1"/>
              <c:layout>
                <c:manualLayout>
                  <c:x val="0"/>
                  <c:y val="-9.0173884514435698E-2"/>
                </c:manualLayout>
              </c:layout>
              <c:tx>
                <c:rich>
                  <a:bodyPr/>
                  <a:lstStyle/>
                  <a:p>
                    <a:fld id="{05A911B9-D6A3-4E64-9422-331625DE457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347D-47DF-945C-C42DD483C6E3}"/>
                </c:ext>
              </c:extLst>
            </c:dLbl>
            <c:dLbl>
              <c:idx val="2"/>
              <c:layout>
                <c:manualLayout>
                  <c:x val="0"/>
                  <c:y val="-0.1137391899673344"/>
                </c:manualLayout>
              </c:layout>
              <c:tx>
                <c:rich>
                  <a:bodyPr/>
                  <a:lstStyle/>
                  <a:p>
                    <a:fld id="{43B6F6FE-EA6D-4457-8CD9-8300A05418FE}"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347D-47DF-945C-C42DD483C6E3}"/>
                </c:ext>
              </c:extLst>
            </c:dLbl>
            <c:dLbl>
              <c:idx val="3"/>
              <c:layout>
                <c:manualLayout>
                  <c:x val="0"/>
                  <c:y val="-8.3229440069991278E-2"/>
                </c:manualLayout>
              </c:layout>
              <c:tx>
                <c:rich>
                  <a:bodyPr/>
                  <a:lstStyle/>
                  <a:p>
                    <a:fld id="{03F4A915-285B-441D-BC57-2228F9FD9444}"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347D-47DF-945C-C42DD483C6E3}"/>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Graphs.xlsx]UPO4'!$D$2:$D$5</c:f>
                <c:numCache>
                  <c:formatCode>General</c:formatCode>
                  <c:ptCount val="4"/>
                  <c:pt idx="0">
                    <c:v>6.2843</c:v>
                  </c:pt>
                  <c:pt idx="1">
                    <c:v>5.1364999999999998</c:v>
                  </c:pt>
                  <c:pt idx="2">
                    <c:v>5.0704000000000002</c:v>
                  </c:pt>
                  <c:pt idx="3">
                    <c:v>4.9800000000000004</c:v>
                  </c:pt>
                </c:numCache>
              </c:numRef>
            </c:plus>
            <c:minus>
              <c:numRef>
                <c:f>'[Transition -21-30 Graphs.xlsx]UPO4'!$D$2:$D$5</c:f>
                <c:numCache>
                  <c:formatCode>General</c:formatCode>
                  <c:ptCount val="4"/>
                  <c:pt idx="0">
                    <c:v>6.2843</c:v>
                  </c:pt>
                  <c:pt idx="1">
                    <c:v>5.1364999999999998</c:v>
                  </c:pt>
                  <c:pt idx="2">
                    <c:v>5.0704000000000002</c:v>
                  </c:pt>
                  <c:pt idx="3">
                    <c:v>4.9800000000000004</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Graphs.xlsx]UPO4'!$C$2:$C$5</c:f>
              <c:numCache>
                <c:formatCode>General</c:formatCode>
                <c:ptCount val="4"/>
                <c:pt idx="0">
                  <c:v>9.0449000000000002</c:v>
                </c:pt>
                <c:pt idx="1">
                  <c:v>14.987299999999999</c:v>
                </c:pt>
                <c:pt idx="2">
                  <c:v>12.9733</c:v>
                </c:pt>
                <c:pt idx="3">
                  <c:v>14.6425</c:v>
                </c:pt>
              </c:numCache>
            </c:numRef>
          </c:val>
          <c:extLst>
            <c:ext xmlns:c15="http://schemas.microsoft.com/office/drawing/2012/chart" uri="{02D57815-91ED-43cb-92C2-25804820EDAC}">
              <c15:datalabelsRange>
                <c15:f>'[Transition -21-30 Graphs.xlsx]UPO4'!$E$2:$E$5</c15:f>
                <c15:dlblRangeCache>
                  <c:ptCount val="4"/>
                  <c:pt idx="0">
                    <c:v>A</c:v>
                  </c:pt>
                  <c:pt idx="1">
                    <c:v>A</c:v>
                  </c:pt>
                  <c:pt idx="2">
                    <c:v>A</c:v>
                  </c:pt>
                  <c:pt idx="3">
                    <c:v>A</c:v>
                  </c:pt>
                </c15:dlblRangeCache>
              </c15:datalabelsRange>
            </c:ext>
            <c:ext xmlns:c16="http://schemas.microsoft.com/office/drawing/2014/chart" uri="{C3380CC4-5D6E-409C-BE32-E72D297353CC}">
              <c16:uniqueId val="{00000004-347D-47DF-945C-C42DD483C6E3}"/>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layout>
                <c:manualLayout>
                  <c:x val="4.6296296296296294E-3"/>
                  <c:y val="-8.7442038495188071E-2"/>
                </c:manualLayout>
              </c:layout>
              <c:tx>
                <c:rich>
                  <a:bodyPr/>
                  <a:lstStyle/>
                  <a:p>
                    <a:fld id="{C8F42809-F6C0-420B-9E40-C598F9BF9AD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347D-47DF-945C-C42DD483C6E3}"/>
                </c:ext>
              </c:extLst>
            </c:dLbl>
            <c:dLbl>
              <c:idx val="1"/>
              <c:layout>
                <c:manualLayout>
                  <c:x val="0"/>
                  <c:y val="-8.0497594050743651E-2"/>
                </c:manualLayout>
              </c:layout>
              <c:tx>
                <c:rich>
                  <a:bodyPr/>
                  <a:lstStyle/>
                  <a:p>
                    <a:fld id="{3C8F52FB-3BE8-43DF-B4B5-910E0ADEB8DC}"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347D-47DF-945C-C42DD483C6E3}"/>
                </c:ext>
              </c:extLst>
            </c:dLbl>
            <c:dLbl>
              <c:idx val="2"/>
              <c:layout>
                <c:manualLayout>
                  <c:x val="-8.4875562720133283E-17"/>
                  <c:y val="-8.1748687664042058E-2"/>
                </c:manualLayout>
              </c:layout>
              <c:tx>
                <c:rich>
                  <a:bodyPr/>
                  <a:lstStyle/>
                  <a:p>
                    <a:fld id="{31BB89E9-08FB-49A5-B785-BF41C6F418C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347D-47DF-945C-C42DD483C6E3}"/>
                </c:ext>
              </c:extLst>
            </c:dLbl>
            <c:dLbl>
              <c:idx val="3"/>
              <c:layout>
                <c:manualLayout>
                  <c:x val="0"/>
                  <c:y val="-7.7536089238845141E-2"/>
                </c:manualLayout>
              </c:layout>
              <c:tx>
                <c:rich>
                  <a:bodyPr/>
                  <a:lstStyle/>
                  <a:p>
                    <a:fld id="{B783AF8E-BE9A-4B5D-9F65-275E62630423}"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347D-47DF-945C-C42DD483C6E3}"/>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Graphs.xlsx]UPO4'!$D$6:$D$9</c:f>
                <c:numCache>
                  <c:formatCode>General</c:formatCode>
                  <c:ptCount val="4"/>
                  <c:pt idx="0">
                    <c:v>5.3625999999999996</c:v>
                  </c:pt>
                  <c:pt idx="1">
                    <c:v>4.9710000000000001</c:v>
                  </c:pt>
                  <c:pt idx="2">
                    <c:v>5.0175000000000001</c:v>
                  </c:pt>
                  <c:pt idx="3">
                    <c:v>4.8856999999999999</c:v>
                  </c:pt>
                </c:numCache>
              </c:numRef>
            </c:plus>
            <c:minus>
              <c:numRef>
                <c:f>'[Transition -21-30 Graphs.xlsx]UPO4'!$D$6:$D$9</c:f>
                <c:numCache>
                  <c:formatCode>General</c:formatCode>
                  <c:ptCount val="4"/>
                  <c:pt idx="0">
                    <c:v>5.3625999999999996</c:v>
                  </c:pt>
                  <c:pt idx="1">
                    <c:v>4.9710000000000001</c:v>
                  </c:pt>
                  <c:pt idx="2">
                    <c:v>5.0175000000000001</c:v>
                  </c:pt>
                  <c:pt idx="3">
                    <c:v>4.8856999999999999</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Graphs.xlsx]UPO4'!$C$6:$C$9</c:f>
              <c:numCache>
                <c:formatCode>General</c:formatCode>
                <c:ptCount val="4"/>
                <c:pt idx="0">
                  <c:v>10.5595</c:v>
                </c:pt>
                <c:pt idx="1">
                  <c:v>9.5097000000000005</c:v>
                </c:pt>
                <c:pt idx="2">
                  <c:v>6.6147</c:v>
                </c:pt>
                <c:pt idx="3">
                  <c:v>6.9698000000000002</c:v>
                </c:pt>
              </c:numCache>
            </c:numRef>
          </c:val>
          <c:extLst>
            <c:ext xmlns:c15="http://schemas.microsoft.com/office/drawing/2012/chart" uri="{02D57815-91ED-43cb-92C2-25804820EDAC}">
              <c15:datalabelsRange>
                <c15:f>'[Transition -21-30 Graphs.xlsx]UPO4'!$E$6:$E$9</c15:f>
                <c15:dlblRangeCache>
                  <c:ptCount val="4"/>
                  <c:pt idx="0">
                    <c:v>A</c:v>
                  </c:pt>
                  <c:pt idx="1">
                    <c:v>A</c:v>
                  </c:pt>
                  <c:pt idx="2">
                    <c:v>A</c:v>
                  </c:pt>
                  <c:pt idx="3">
                    <c:v>A</c:v>
                  </c:pt>
                </c15:dlblRangeCache>
              </c15:datalabelsRange>
            </c:ext>
            <c:ext xmlns:c16="http://schemas.microsoft.com/office/drawing/2014/chart" uri="{C3380CC4-5D6E-409C-BE32-E72D297353CC}">
              <c16:uniqueId val="{00000009-347D-47DF-945C-C42DD483C6E3}"/>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36427201808107323"/>
              <c:y val="0.8189545056867891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in val="0"/>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lgn="ctr" rtl="0">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Urine PO</a:t>
                </a:r>
                <a:r>
                  <a:rPr lang="en-US" baseline="-25000"/>
                  <a:t>4</a:t>
                </a:r>
                <a:r>
                  <a:rPr lang="en-US"/>
                  <a:t> (mg/dL)</a:t>
                </a:r>
              </a:p>
            </c:rich>
          </c:tx>
          <c:layout>
            <c:manualLayout>
              <c:xMode val="edge"/>
              <c:yMode val="edge"/>
              <c:x val="1.3397127442403033E-2"/>
              <c:y val="0.1210269028871391"/>
            </c:manualLayout>
          </c:layout>
          <c:overlay val="0"/>
          <c:spPr>
            <a:noFill/>
            <a:ln>
              <a:noFill/>
            </a:ln>
            <a:effectLst/>
          </c:spPr>
          <c:txPr>
            <a:bodyPr rot="-5400000" spcFirstLastPara="1" vertOverflow="ellipsis" vert="horz" wrap="square" anchor="ctr" anchorCtr="1"/>
            <a:lstStyle/>
            <a:p>
              <a:pPr algn="ctr" rtl="0">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10"/>
      </c:valAx>
      <c:spPr>
        <a:noFill/>
        <a:ln>
          <a:solidFill>
            <a:sysClr val="windowText" lastClr="000000"/>
          </a:solidFill>
        </a:ln>
        <a:effectLst/>
      </c:spPr>
    </c:plotArea>
    <c:legend>
      <c:legendPos val="r"/>
      <c:layout>
        <c:manualLayout>
          <c:xMode val="edge"/>
          <c:yMode val="edge"/>
          <c:x val="0.26491207349081358"/>
          <c:y val="0.92650408282298047"/>
          <c:w val="0.4906434820647419"/>
          <c:h val="7.291776027996499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159492563429571"/>
          <c:y val="0.11574074074074074"/>
          <c:w val="0.85609492563429579"/>
          <c:h val="0.64564074850720987"/>
        </c:manualLayout>
      </c:layout>
      <c:barChart>
        <c:barDir val="col"/>
        <c:grouping val="clustered"/>
        <c:varyColors val="0"/>
        <c:ser>
          <c:idx val="0"/>
          <c:order val="0"/>
          <c:tx>
            <c:v>Control</c:v>
          </c:tx>
          <c:spPr>
            <a:solidFill>
              <a:sysClr val="windowText" lastClr="000000">
                <a:lumMod val="50000"/>
                <a:lumOff val="50000"/>
              </a:sysClr>
            </a:solidFill>
            <a:ln>
              <a:solidFill>
                <a:sysClr val="windowText" lastClr="000000">
                  <a:lumMod val="50000"/>
                  <a:lumOff val="50000"/>
                </a:sysClr>
              </a:solidFill>
            </a:ln>
            <a:effectLst/>
          </c:spPr>
          <c:invertIfNegative val="0"/>
          <c:dLbls>
            <c:dLbl>
              <c:idx val="0"/>
              <c:tx>
                <c:rich>
                  <a:bodyPr/>
                  <a:lstStyle/>
                  <a:p>
                    <a:fld id="{D396816D-DA45-4035-B27D-CF6EDFA63C20}"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0A73-4973-A9E7-3A92D3011216}"/>
                </c:ext>
              </c:extLst>
            </c:dLbl>
            <c:dLbl>
              <c:idx val="1"/>
              <c:tx>
                <c:rich>
                  <a:bodyPr/>
                  <a:lstStyle/>
                  <a:p>
                    <a:fld id="{46BA6EE6-7E88-4BCC-9E32-0903B6FA5EAE}"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0A73-4973-A9E7-3A92D3011216}"/>
                </c:ext>
              </c:extLst>
            </c:dLbl>
            <c:dLbl>
              <c:idx val="2"/>
              <c:tx>
                <c:rich>
                  <a:bodyPr/>
                  <a:lstStyle/>
                  <a:p>
                    <a:fld id="{D7D8D65C-5E29-447C-8FE7-4F5C55C76E3C}"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0A73-4973-A9E7-3A92D3011216}"/>
                </c:ext>
              </c:extLst>
            </c:dLbl>
            <c:dLbl>
              <c:idx val="3"/>
              <c:layout>
                <c:manualLayout>
                  <c:x val="0"/>
                  <c:y val="-3.8666022232962782E-2"/>
                </c:manualLayout>
              </c:layout>
              <c:tx>
                <c:rich>
                  <a:bodyPr/>
                  <a:lstStyle/>
                  <a:p>
                    <a:fld id="{3CD37B9B-8ED5-40CA-B1F9-9A89550E868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0A73-4973-A9E7-3A92D301121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Graphs.xlsx]UpH'!$D$2:$D$5</c:f>
                <c:numCache>
                  <c:formatCode>General</c:formatCode>
                  <c:ptCount val="4"/>
                  <c:pt idx="0">
                    <c:v>0.29320000000000002</c:v>
                  </c:pt>
                  <c:pt idx="1">
                    <c:v>0.2094</c:v>
                  </c:pt>
                  <c:pt idx="2">
                    <c:v>0.20430000000000001</c:v>
                  </c:pt>
                  <c:pt idx="3">
                    <c:v>0.20039999999999999</c:v>
                  </c:pt>
                </c:numCache>
              </c:numRef>
            </c:plus>
            <c:minus>
              <c:numRef>
                <c:f>'[Transition -21-30 Graphs.xlsx]UpH'!$D$2:$D$5</c:f>
                <c:numCache>
                  <c:formatCode>General</c:formatCode>
                  <c:ptCount val="4"/>
                  <c:pt idx="0">
                    <c:v>0.29320000000000002</c:v>
                  </c:pt>
                  <c:pt idx="1">
                    <c:v>0.2094</c:v>
                  </c:pt>
                  <c:pt idx="2">
                    <c:v>0.20430000000000001</c:v>
                  </c:pt>
                  <c:pt idx="3">
                    <c:v>0.20039999999999999</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Graphs.xlsx]UpH'!$C$2:$C$5</c:f>
              <c:numCache>
                <c:formatCode>General</c:formatCode>
                <c:ptCount val="4"/>
                <c:pt idx="0">
                  <c:v>6.8616999999999999</c:v>
                </c:pt>
                <c:pt idx="1">
                  <c:v>6.1054000000000004</c:v>
                </c:pt>
                <c:pt idx="2">
                  <c:v>6.0016999999999996</c:v>
                </c:pt>
                <c:pt idx="3">
                  <c:v>7.5641999999999996</c:v>
                </c:pt>
              </c:numCache>
            </c:numRef>
          </c:val>
          <c:extLst>
            <c:ext xmlns:c15="http://schemas.microsoft.com/office/drawing/2012/chart" uri="{02D57815-91ED-43cb-92C2-25804820EDAC}">
              <c15:datalabelsRange>
                <c15:f>'[Transition -21-30 Graphs.xlsx]UpH'!$E$2:$E$5</c15:f>
                <c15:dlblRangeCache>
                  <c:ptCount val="4"/>
                  <c:pt idx="0">
                    <c:v>B</c:v>
                  </c:pt>
                  <c:pt idx="1">
                    <c:v>CD</c:v>
                  </c:pt>
                  <c:pt idx="2">
                    <c:v>D</c:v>
                  </c:pt>
                  <c:pt idx="3">
                    <c:v>A</c:v>
                  </c:pt>
                </c15:dlblRangeCache>
              </c15:datalabelsRange>
            </c:ext>
            <c:ext xmlns:c16="http://schemas.microsoft.com/office/drawing/2014/chart" uri="{C3380CC4-5D6E-409C-BE32-E72D297353CC}">
              <c16:uniqueId val="{00000004-0A73-4973-A9E7-3A92D3011216}"/>
            </c:ext>
          </c:extLst>
        </c:ser>
        <c:ser>
          <c:idx val="1"/>
          <c:order val="1"/>
          <c:tx>
            <c:v>Treatment</c:v>
          </c:tx>
          <c:spPr>
            <a:solidFill>
              <a:srgbClr val="E7E6E6">
                <a:lumMod val="90000"/>
              </a:srgbClr>
            </a:solidFill>
            <a:ln>
              <a:solidFill>
                <a:srgbClr val="E7E6E6">
                  <a:lumMod val="90000"/>
                </a:srgbClr>
              </a:solidFill>
            </a:ln>
            <a:effectLst/>
          </c:spPr>
          <c:invertIfNegative val="0"/>
          <c:dLbls>
            <c:dLbl>
              <c:idx val="0"/>
              <c:tx>
                <c:rich>
                  <a:bodyPr/>
                  <a:lstStyle/>
                  <a:p>
                    <a:fld id="{B0E91202-964E-4A8D-84CF-C8623F189E8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0A73-4973-A9E7-3A92D3011216}"/>
                </c:ext>
              </c:extLst>
            </c:dLbl>
            <c:dLbl>
              <c:idx val="1"/>
              <c:tx>
                <c:rich>
                  <a:bodyPr/>
                  <a:lstStyle/>
                  <a:p>
                    <a:fld id="{1ADEBD8D-8235-43A8-B241-A44812252E3D}"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0A73-4973-A9E7-3A92D3011216}"/>
                </c:ext>
              </c:extLst>
            </c:dLbl>
            <c:dLbl>
              <c:idx val="2"/>
              <c:tx>
                <c:rich>
                  <a:bodyPr/>
                  <a:lstStyle/>
                  <a:p>
                    <a:fld id="{EDE404FC-74D8-497B-ABEF-1819358B23D3}"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0A73-4973-A9E7-3A92D3011216}"/>
                </c:ext>
              </c:extLst>
            </c:dLbl>
            <c:dLbl>
              <c:idx val="3"/>
              <c:layout>
                <c:manualLayout>
                  <c:x val="2.13675213675198E-3"/>
                  <c:y val="-3.3832769453842435E-2"/>
                </c:manualLayout>
              </c:layout>
              <c:tx>
                <c:rich>
                  <a:bodyPr/>
                  <a:lstStyle/>
                  <a:p>
                    <a:fld id="{40429764-D84E-4CCD-B098-E01784DFED4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0A73-4973-A9E7-3A92D3011216}"/>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0"/>
              </c:ext>
            </c:extLst>
          </c:dLbls>
          <c:errBars>
            <c:errBarType val="both"/>
            <c:errValType val="cust"/>
            <c:noEndCap val="0"/>
            <c:plus>
              <c:numRef>
                <c:f>'[Transition -21-30 Graphs.xlsx]UpH'!$D$6:$D$9</c:f>
                <c:numCache>
                  <c:formatCode>General</c:formatCode>
                  <c:ptCount val="4"/>
                  <c:pt idx="0">
                    <c:v>0.2268</c:v>
                  </c:pt>
                  <c:pt idx="1">
                    <c:v>0.19620000000000001</c:v>
                  </c:pt>
                  <c:pt idx="2">
                    <c:v>0.2</c:v>
                  </c:pt>
                  <c:pt idx="3">
                    <c:v>0.1893</c:v>
                  </c:pt>
                </c:numCache>
              </c:numRef>
            </c:plus>
            <c:minus>
              <c:numRef>
                <c:f>'[Transition -21-30 Graphs.xlsx]UpH'!$D$6:$D$9</c:f>
                <c:numCache>
                  <c:formatCode>General</c:formatCode>
                  <c:ptCount val="4"/>
                  <c:pt idx="0">
                    <c:v>0.2268</c:v>
                  </c:pt>
                  <c:pt idx="1">
                    <c:v>0.19620000000000001</c:v>
                  </c:pt>
                  <c:pt idx="2">
                    <c:v>0.2</c:v>
                  </c:pt>
                  <c:pt idx="3">
                    <c:v>0.1893</c:v>
                  </c:pt>
                </c:numCache>
              </c:numRef>
            </c:minus>
            <c:spPr>
              <a:noFill/>
              <a:ln w="12700" cap="flat" cmpd="sng" algn="ctr">
                <a:solidFill>
                  <a:sysClr val="windowText" lastClr="000000"/>
                </a:solidFill>
                <a:round/>
              </a:ln>
              <a:effectLst/>
            </c:spPr>
          </c:errBars>
          <c:cat>
            <c:numRef>
              <c:f>'https://liveutk-my.sharepoint.com/personal/eeckelka_utk_edu/Documents/Teaching/Liz and Loren/Calmin Project Info/SAS Code/Excel graphs/[GLIMMIX Graphs.xlsx]Urine Na'!$B$9:$B$12</c:f>
              <c:numCache>
                <c:formatCode>General</c:formatCode>
                <c:ptCount val="4"/>
                <c:pt idx="0">
                  <c:v>-21</c:v>
                </c:pt>
                <c:pt idx="1">
                  <c:v>-14</c:v>
                </c:pt>
                <c:pt idx="2">
                  <c:v>-7</c:v>
                </c:pt>
                <c:pt idx="3">
                  <c:v>2</c:v>
                </c:pt>
              </c:numCache>
            </c:numRef>
          </c:cat>
          <c:val>
            <c:numRef>
              <c:f>'[Transition -21-30 Graphs.xlsx]UpH'!$C$6:$C$9</c:f>
              <c:numCache>
                <c:formatCode>General</c:formatCode>
                <c:ptCount val="4"/>
                <c:pt idx="0">
                  <c:v>6.5940000000000003</c:v>
                </c:pt>
                <c:pt idx="1">
                  <c:v>6.5579000000000001</c:v>
                </c:pt>
                <c:pt idx="2">
                  <c:v>6.2666000000000004</c:v>
                </c:pt>
                <c:pt idx="3">
                  <c:v>7.8384999999999998</c:v>
                </c:pt>
              </c:numCache>
            </c:numRef>
          </c:val>
          <c:extLst>
            <c:ext xmlns:c15="http://schemas.microsoft.com/office/drawing/2012/chart" uri="{02D57815-91ED-43cb-92C2-25804820EDAC}">
              <c15:datalabelsRange>
                <c15:f>'[Transition -21-30 Graphs.xlsx]UpH'!$E$6:$E$9</c15:f>
                <c15:dlblRangeCache>
                  <c:ptCount val="4"/>
                  <c:pt idx="0">
                    <c:v>BC</c:v>
                  </c:pt>
                  <c:pt idx="1">
                    <c:v>BC</c:v>
                  </c:pt>
                  <c:pt idx="2">
                    <c:v>BCD</c:v>
                  </c:pt>
                  <c:pt idx="3">
                    <c:v>A</c:v>
                  </c:pt>
                </c15:dlblRangeCache>
              </c15:datalabelsRange>
            </c:ext>
            <c:ext xmlns:c16="http://schemas.microsoft.com/office/drawing/2014/chart" uri="{C3380CC4-5D6E-409C-BE32-E72D297353CC}">
              <c16:uniqueId val="{00000009-0A73-4973-A9E7-3A92D3011216}"/>
            </c:ext>
          </c:extLst>
        </c:ser>
        <c:dLbls>
          <c:dLblPos val="outEnd"/>
          <c:showLegendKey val="0"/>
          <c:showVal val="1"/>
          <c:showCatName val="0"/>
          <c:showSerName val="0"/>
          <c:showPercent val="0"/>
          <c:showBubbleSize val="0"/>
        </c:dLbls>
        <c:gapWidth val="219"/>
        <c:overlap val="-27"/>
        <c:axId val="1576429087"/>
        <c:axId val="1640640335"/>
      </c:barChart>
      <c:catAx>
        <c:axId val="1576429087"/>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Day in Milk (DIM)</a:t>
                </a:r>
              </a:p>
            </c:rich>
          </c:tx>
          <c:layout>
            <c:manualLayout>
              <c:xMode val="edge"/>
              <c:yMode val="edge"/>
              <c:x val="0.44830691836597347"/>
              <c:y val="0.8523030259206966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0640335"/>
        <c:crosses val="autoZero"/>
        <c:auto val="1"/>
        <c:lblAlgn val="ctr"/>
        <c:lblOffset val="100"/>
        <c:noMultiLvlLbl val="0"/>
      </c:catAx>
      <c:valAx>
        <c:axId val="1640640335"/>
        <c:scaling>
          <c:orientation val="minMax"/>
          <c:max val="15"/>
        </c:scaling>
        <c:delete val="0"/>
        <c:axPos val="l"/>
        <c:majorGridlines>
          <c:spPr>
            <a:ln w="9525" cap="flat" cmpd="sng" algn="ctr">
              <a:solidFill>
                <a:sysClr val="windowText" lastClr="000000"/>
              </a:solidFill>
              <a:round/>
            </a:ln>
            <a:effectLst/>
          </c:spPr>
        </c:majorGridlines>
        <c:title>
          <c:tx>
            <c:rich>
              <a:bodyPr rot="-5400000" spcFirstLastPara="1" vertOverflow="ellipsis" vert="horz" wrap="square" anchor="ctr" anchorCtr="1"/>
              <a:lstStyle/>
              <a:p>
                <a:pPr algn="ctr" rtl="0">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Urine pH</a:t>
                </a:r>
              </a:p>
            </c:rich>
          </c:tx>
          <c:layout>
            <c:manualLayout>
              <c:xMode val="edge"/>
              <c:yMode val="edge"/>
              <c:x val="1.8482081953522866E-2"/>
              <c:y val="0.33156609422625444"/>
            </c:manualLayout>
          </c:layout>
          <c:overlay val="0"/>
          <c:spPr>
            <a:noFill/>
            <a:ln>
              <a:noFill/>
            </a:ln>
            <a:effectLst/>
          </c:spPr>
          <c:txPr>
            <a:bodyPr rot="-5400000" spcFirstLastPara="1" vertOverflow="ellipsis" vert="horz" wrap="square" anchor="ctr" anchorCtr="1"/>
            <a:lstStyle/>
            <a:p>
              <a:pPr algn="ctr" rtl="0">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76429087"/>
        <c:crosses val="autoZero"/>
        <c:crossBetween val="between"/>
        <c:majorUnit val="3"/>
      </c:valAx>
      <c:spPr>
        <a:noFill/>
        <a:ln>
          <a:solidFill>
            <a:sysClr val="windowText" lastClr="000000"/>
          </a:solidFill>
        </a:ln>
        <a:effectLst/>
      </c:spPr>
    </c:plotArea>
    <c:legend>
      <c:legendPos val="r"/>
      <c:layout>
        <c:manualLayout>
          <c:xMode val="edge"/>
          <c:yMode val="edge"/>
          <c:x val="0.28627952755905506"/>
          <c:y val="0.92650407845725868"/>
          <c:w val="0.4906434820647419"/>
          <c:h val="7.2917760279964994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96821230679499"/>
          <c:y val="0.20025839793281655"/>
          <c:w val="0.816994750656168"/>
          <c:h val="0.64988199149524917"/>
        </c:manualLayout>
      </c:layout>
      <c:scatterChart>
        <c:scatterStyle val="lineMarker"/>
        <c:varyColors val="0"/>
        <c:ser>
          <c:idx val="0"/>
          <c:order val="0"/>
          <c:spPr>
            <a:ln w="38100" cap="rnd">
              <a:noFill/>
              <a:round/>
            </a:ln>
            <a:effectLst/>
          </c:spPr>
          <c:marker>
            <c:symbol val="circle"/>
            <c:size val="5"/>
            <c:spPr>
              <a:solidFill>
                <a:schemeClr val="bg2">
                  <a:lumMod val="50000"/>
                </a:schemeClr>
              </a:solidFill>
              <a:ln w="9525">
                <a:noFill/>
              </a:ln>
              <a:effectLst/>
            </c:spPr>
          </c:marker>
          <c:trendline>
            <c:spPr>
              <a:ln w="19050" cap="rnd">
                <a:solidFill>
                  <a:schemeClr val="accent1"/>
                </a:solidFill>
                <a:prstDash val="sysDot"/>
              </a:ln>
              <a:effectLst/>
            </c:spPr>
            <c:trendlineType val="linear"/>
            <c:dispRSqr val="1"/>
            <c:dispEq val="1"/>
            <c:trendlineLbl>
              <c:layout>
                <c:manualLayout>
                  <c:x val="0.10247302420530767"/>
                  <c:y val="-0.26020671834625325"/>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chemeClr val="tx1"/>
                </a:solidFill>
                <a:prstDash val="sysDot"/>
              </a:ln>
              <a:effectLst/>
            </c:spPr>
            <c:trendlineType val="linear"/>
            <c:dispRSqr val="0"/>
            <c:dispEq val="0"/>
          </c:trendline>
          <c:xVal>
            <c:numRef>
              <c:f>'[play file for doing correlations.xlsx]WetChem vs NIRS'!$S$2:$S$22</c:f>
              <c:numCache>
                <c:formatCode>General</c:formatCode>
                <c:ptCount val="21"/>
                <c:pt idx="0">
                  <c:v>8.7100000000000009</c:v>
                </c:pt>
                <c:pt idx="1">
                  <c:v>8.35</c:v>
                </c:pt>
                <c:pt idx="2">
                  <c:v>7.92</c:v>
                </c:pt>
                <c:pt idx="3">
                  <c:v>7.99</c:v>
                </c:pt>
                <c:pt idx="4">
                  <c:v>9.9600000000000009</c:v>
                </c:pt>
                <c:pt idx="5">
                  <c:v>9.77</c:v>
                </c:pt>
                <c:pt idx="6">
                  <c:v>7.76</c:v>
                </c:pt>
                <c:pt idx="7">
                  <c:v>8.17</c:v>
                </c:pt>
                <c:pt idx="8">
                  <c:v>8.0299999999999994</c:v>
                </c:pt>
                <c:pt idx="9">
                  <c:v>8.76</c:v>
                </c:pt>
                <c:pt idx="10">
                  <c:v>8.4499999999999993</c:v>
                </c:pt>
                <c:pt idx="11">
                  <c:v>7.63</c:v>
                </c:pt>
                <c:pt idx="12">
                  <c:v>8.65</c:v>
                </c:pt>
                <c:pt idx="13">
                  <c:v>8.57</c:v>
                </c:pt>
                <c:pt idx="14">
                  <c:v>8.16</c:v>
                </c:pt>
                <c:pt idx="15">
                  <c:v>8.2100000000000009</c:v>
                </c:pt>
                <c:pt idx="16">
                  <c:v>3.51</c:v>
                </c:pt>
                <c:pt idx="17">
                  <c:v>4.66</c:v>
                </c:pt>
                <c:pt idx="18">
                  <c:v>5.05</c:v>
                </c:pt>
                <c:pt idx="19">
                  <c:v>7.28</c:v>
                </c:pt>
                <c:pt idx="20">
                  <c:v>8.17</c:v>
                </c:pt>
              </c:numCache>
            </c:numRef>
          </c:xVal>
          <c:yVal>
            <c:numRef>
              <c:f>'[play file for doing correlations.xlsx]WetChem vs NIRS'!$J$2:$J$22</c:f>
              <c:numCache>
                <c:formatCode>General</c:formatCode>
                <c:ptCount val="21"/>
                <c:pt idx="0">
                  <c:v>6.95</c:v>
                </c:pt>
                <c:pt idx="1">
                  <c:v>7.58</c:v>
                </c:pt>
                <c:pt idx="2">
                  <c:v>7.18</c:v>
                </c:pt>
                <c:pt idx="3">
                  <c:v>5.75</c:v>
                </c:pt>
                <c:pt idx="4">
                  <c:v>9.39</c:v>
                </c:pt>
                <c:pt idx="5">
                  <c:v>9.77</c:v>
                </c:pt>
                <c:pt idx="6">
                  <c:v>6.42</c:v>
                </c:pt>
                <c:pt idx="7">
                  <c:v>7.05</c:v>
                </c:pt>
                <c:pt idx="8">
                  <c:v>7.4</c:v>
                </c:pt>
                <c:pt idx="9">
                  <c:v>7.75</c:v>
                </c:pt>
                <c:pt idx="10">
                  <c:v>8.2899999999999991</c:v>
                </c:pt>
                <c:pt idx="11">
                  <c:v>5.58</c:v>
                </c:pt>
                <c:pt idx="12">
                  <c:v>7.75</c:v>
                </c:pt>
                <c:pt idx="13">
                  <c:v>8.06</c:v>
                </c:pt>
                <c:pt idx="14">
                  <c:v>7.24</c:v>
                </c:pt>
                <c:pt idx="15">
                  <c:v>7.21</c:v>
                </c:pt>
                <c:pt idx="16">
                  <c:v>4</c:v>
                </c:pt>
                <c:pt idx="17">
                  <c:v>4.6500000000000004</c:v>
                </c:pt>
                <c:pt idx="18">
                  <c:v>5.08</c:v>
                </c:pt>
                <c:pt idx="19">
                  <c:v>7.85</c:v>
                </c:pt>
                <c:pt idx="20">
                  <c:v>6.54</c:v>
                </c:pt>
              </c:numCache>
            </c:numRef>
          </c:yVal>
          <c:smooth val="0"/>
          <c:extLst>
            <c:ext xmlns:c16="http://schemas.microsoft.com/office/drawing/2014/chart" uri="{C3380CC4-5D6E-409C-BE32-E72D297353CC}">
              <c16:uniqueId val="{00000002-52D6-4FBC-BD6F-4B41231CA2D5}"/>
            </c:ext>
          </c:extLst>
        </c:ser>
        <c:dLbls>
          <c:showLegendKey val="0"/>
          <c:showVal val="0"/>
          <c:showCatName val="0"/>
          <c:showSerName val="0"/>
          <c:showPercent val="0"/>
          <c:showBubbleSize val="0"/>
        </c:dLbls>
        <c:axId val="720580399"/>
        <c:axId val="644913199"/>
      </c:scatterChart>
      <c:valAx>
        <c:axId val="7205803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4913199"/>
        <c:crosses val="autoZero"/>
        <c:crossBetween val="midCat"/>
      </c:valAx>
      <c:valAx>
        <c:axId val="644913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2058039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96821230679499"/>
          <c:y val="0.18733850129198967"/>
          <c:w val="0.816994750656168"/>
          <c:h val="0.66280188813607599"/>
        </c:manualLayout>
      </c:layout>
      <c:scatterChart>
        <c:scatterStyle val="lineMarker"/>
        <c:varyColors val="0"/>
        <c:ser>
          <c:idx val="0"/>
          <c:order val="0"/>
          <c:spPr>
            <a:ln w="25400" cap="rnd">
              <a:noFill/>
              <a:round/>
            </a:ln>
            <a:effectLst/>
          </c:spPr>
          <c:marker>
            <c:symbol val="circle"/>
            <c:size val="5"/>
            <c:spPr>
              <a:solidFill>
                <a:schemeClr val="bg2">
                  <a:lumMod val="50000"/>
                </a:schemeClr>
              </a:solidFill>
              <a:ln w="9525">
                <a:noFill/>
              </a:ln>
              <a:effectLst/>
            </c:spPr>
          </c:marker>
          <c:trendline>
            <c:spPr>
              <a:ln w="19050" cap="rnd">
                <a:solidFill>
                  <a:schemeClr val="accent1"/>
                </a:solidFill>
                <a:prstDash val="sysDot"/>
              </a:ln>
              <a:effectLst/>
            </c:spPr>
            <c:trendlineType val="linear"/>
            <c:dispRSqr val="1"/>
            <c:dispEq val="1"/>
            <c:trendlineLbl>
              <c:layout>
                <c:manualLayout>
                  <c:x val="8.7911927675707203E-3"/>
                  <c:y val="-0.20671834625322996"/>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chemeClr val="tx1"/>
                </a:solidFill>
                <a:prstDash val="sysDot"/>
              </a:ln>
              <a:effectLst/>
            </c:spPr>
            <c:trendlineType val="linear"/>
            <c:dispRSqr val="0"/>
            <c:dispEq val="0"/>
          </c:trendline>
          <c:xVal>
            <c:numRef>
              <c:f>'[play file for doing correlations.xlsx]WetChem vs NIRS'!$T$2:$T$22</c:f>
              <c:numCache>
                <c:formatCode>General</c:formatCode>
                <c:ptCount val="21"/>
                <c:pt idx="0">
                  <c:v>32.89</c:v>
                </c:pt>
                <c:pt idx="1">
                  <c:v>35.630000000000003</c:v>
                </c:pt>
                <c:pt idx="2">
                  <c:v>34</c:v>
                </c:pt>
                <c:pt idx="3">
                  <c:v>35.840000000000003</c:v>
                </c:pt>
                <c:pt idx="4">
                  <c:v>22.6</c:v>
                </c:pt>
                <c:pt idx="5">
                  <c:v>20.28</c:v>
                </c:pt>
                <c:pt idx="6">
                  <c:v>32.549999999999997</c:v>
                </c:pt>
                <c:pt idx="7">
                  <c:v>30.62</c:v>
                </c:pt>
                <c:pt idx="8">
                  <c:v>31.46</c:v>
                </c:pt>
                <c:pt idx="9">
                  <c:v>31.72</c:v>
                </c:pt>
                <c:pt idx="10">
                  <c:v>30.16</c:v>
                </c:pt>
                <c:pt idx="11">
                  <c:v>30.45</c:v>
                </c:pt>
                <c:pt idx="12">
                  <c:v>32.340000000000003</c:v>
                </c:pt>
                <c:pt idx="13">
                  <c:v>29.02</c:v>
                </c:pt>
                <c:pt idx="14">
                  <c:v>28.75</c:v>
                </c:pt>
                <c:pt idx="15">
                  <c:v>29.62</c:v>
                </c:pt>
                <c:pt idx="16">
                  <c:v>37.799999999999997</c:v>
                </c:pt>
                <c:pt idx="17">
                  <c:v>32.5</c:v>
                </c:pt>
                <c:pt idx="18">
                  <c:v>31.48</c:v>
                </c:pt>
                <c:pt idx="19">
                  <c:v>28.81</c:v>
                </c:pt>
                <c:pt idx="20">
                  <c:v>38.65</c:v>
                </c:pt>
              </c:numCache>
            </c:numRef>
          </c:xVal>
          <c:yVal>
            <c:numRef>
              <c:f>'[play file for doing correlations.xlsx]WetChem vs NIRS'!$K$2:$K$22</c:f>
              <c:numCache>
                <c:formatCode>General</c:formatCode>
                <c:ptCount val="21"/>
                <c:pt idx="0">
                  <c:v>30.26</c:v>
                </c:pt>
                <c:pt idx="1">
                  <c:v>32.450000000000003</c:v>
                </c:pt>
                <c:pt idx="2">
                  <c:v>33.9</c:v>
                </c:pt>
                <c:pt idx="3">
                  <c:v>35.61</c:v>
                </c:pt>
                <c:pt idx="4">
                  <c:v>23.33</c:v>
                </c:pt>
                <c:pt idx="5">
                  <c:v>21.2</c:v>
                </c:pt>
                <c:pt idx="6">
                  <c:v>29.99</c:v>
                </c:pt>
                <c:pt idx="7">
                  <c:v>29.5</c:v>
                </c:pt>
                <c:pt idx="8">
                  <c:v>28.85</c:v>
                </c:pt>
                <c:pt idx="9">
                  <c:v>31.2</c:v>
                </c:pt>
                <c:pt idx="10">
                  <c:v>28.22</c:v>
                </c:pt>
                <c:pt idx="11">
                  <c:v>27.79</c:v>
                </c:pt>
                <c:pt idx="12">
                  <c:v>31.47</c:v>
                </c:pt>
                <c:pt idx="13">
                  <c:v>26.03</c:v>
                </c:pt>
                <c:pt idx="14">
                  <c:v>26.2</c:v>
                </c:pt>
                <c:pt idx="15">
                  <c:v>27.42</c:v>
                </c:pt>
                <c:pt idx="16">
                  <c:v>35.799999999999997</c:v>
                </c:pt>
                <c:pt idx="17">
                  <c:v>29.59</c:v>
                </c:pt>
                <c:pt idx="18">
                  <c:v>29.15</c:v>
                </c:pt>
                <c:pt idx="19">
                  <c:v>23.86</c:v>
                </c:pt>
                <c:pt idx="20">
                  <c:v>36.619999999999997</c:v>
                </c:pt>
              </c:numCache>
            </c:numRef>
          </c:yVal>
          <c:smooth val="0"/>
          <c:extLst>
            <c:ext xmlns:c16="http://schemas.microsoft.com/office/drawing/2014/chart" uri="{C3380CC4-5D6E-409C-BE32-E72D297353CC}">
              <c16:uniqueId val="{00000002-C5CE-4A49-9EA4-3BC4E1845299}"/>
            </c:ext>
          </c:extLst>
        </c:ser>
        <c:dLbls>
          <c:showLegendKey val="0"/>
          <c:showVal val="0"/>
          <c:showCatName val="0"/>
          <c:showSerName val="0"/>
          <c:showPercent val="0"/>
          <c:showBubbleSize val="0"/>
        </c:dLbls>
        <c:axId val="720580399"/>
        <c:axId val="644913199"/>
      </c:scatterChart>
      <c:valAx>
        <c:axId val="7205803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4913199"/>
        <c:crosses val="autoZero"/>
        <c:crossBetween val="midCat"/>
      </c:valAx>
      <c:valAx>
        <c:axId val="644913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2058039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96821230679499"/>
          <c:y val="0.20083979328165377"/>
          <c:w val="0.816994750656168"/>
          <c:h val="0.64930059614641189"/>
        </c:manualLayout>
      </c:layout>
      <c:scatterChart>
        <c:scatterStyle val="lineMarker"/>
        <c:varyColors val="0"/>
        <c:ser>
          <c:idx val="0"/>
          <c:order val="0"/>
          <c:spPr>
            <a:ln w="25400" cap="rnd">
              <a:noFill/>
              <a:round/>
            </a:ln>
            <a:effectLst/>
          </c:spPr>
          <c:marker>
            <c:symbol val="circle"/>
            <c:size val="5"/>
            <c:spPr>
              <a:solidFill>
                <a:schemeClr val="bg2">
                  <a:lumMod val="50000"/>
                </a:schemeClr>
              </a:solidFill>
              <a:ln w="9525">
                <a:noFill/>
              </a:ln>
              <a:effectLst/>
            </c:spPr>
          </c:marker>
          <c:trendline>
            <c:spPr>
              <a:ln w="19050" cap="rnd">
                <a:solidFill>
                  <a:schemeClr val="accent1"/>
                </a:solidFill>
                <a:prstDash val="sysDot"/>
              </a:ln>
              <a:effectLst/>
            </c:spPr>
            <c:trendlineType val="linear"/>
            <c:dispRSqr val="1"/>
            <c:dispEq val="1"/>
            <c:trendlineLbl>
              <c:layout>
                <c:manualLayout>
                  <c:x val="-1.6677238261883932E-2"/>
                  <c:y val="-0.21375968992248062"/>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chemeClr val="tx1"/>
                </a:solidFill>
                <a:prstDash val="sysDot"/>
              </a:ln>
              <a:effectLst/>
            </c:spPr>
            <c:trendlineType val="linear"/>
            <c:dispRSqr val="0"/>
            <c:dispEq val="0"/>
          </c:trendline>
          <c:xVal>
            <c:numRef>
              <c:f>'[play file for doing correlations.xlsx]WetChem vs NIRS'!$U$2:$U$22</c:f>
              <c:numCache>
                <c:formatCode>General</c:formatCode>
                <c:ptCount val="21"/>
                <c:pt idx="0">
                  <c:v>53.8</c:v>
                </c:pt>
                <c:pt idx="1">
                  <c:v>59.7</c:v>
                </c:pt>
                <c:pt idx="2">
                  <c:v>58.81</c:v>
                </c:pt>
                <c:pt idx="3">
                  <c:v>61.69</c:v>
                </c:pt>
                <c:pt idx="4">
                  <c:v>41.5</c:v>
                </c:pt>
                <c:pt idx="5">
                  <c:v>38.4</c:v>
                </c:pt>
                <c:pt idx="6">
                  <c:v>50.93</c:v>
                </c:pt>
                <c:pt idx="7">
                  <c:v>52.03</c:v>
                </c:pt>
                <c:pt idx="8">
                  <c:v>52.79</c:v>
                </c:pt>
                <c:pt idx="9">
                  <c:v>49.38</c:v>
                </c:pt>
                <c:pt idx="10">
                  <c:v>51.66</c:v>
                </c:pt>
                <c:pt idx="11">
                  <c:v>51.54</c:v>
                </c:pt>
                <c:pt idx="12">
                  <c:v>56.38</c:v>
                </c:pt>
                <c:pt idx="13">
                  <c:v>48.24</c:v>
                </c:pt>
                <c:pt idx="14">
                  <c:v>49.24</c:v>
                </c:pt>
                <c:pt idx="15">
                  <c:v>50.3</c:v>
                </c:pt>
                <c:pt idx="16">
                  <c:v>65.099999999999994</c:v>
                </c:pt>
                <c:pt idx="17">
                  <c:v>52.6</c:v>
                </c:pt>
                <c:pt idx="18">
                  <c:v>54.25</c:v>
                </c:pt>
                <c:pt idx="19">
                  <c:v>46.22</c:v>
                </c:pt>
                <c:pt idx="20">
                  <c:v>62.49</c:v>
                </c:pt>
              </c:numCache>
            </c:numRef>
          </c:xVal>
          <c:yVal>
            <c:numRef>
              <c:f>'[play file for doing correlations.xlsx]WetChem vs NIRS'!$L$2:$L$22</c:f>
              <c:numCache>
                <c:formatCode>General</c:formatCode>
                <c:ptCount val="21"/>
                <c:pt idx="0">
                  <c:v>52</c:v>
                </c:pt>
                <c:pt idx="1">
                  <c:v>57.6</c:v>
                </c:pt>
                <c:pt idx="2">
                  <c:v>57.55</c:v>
                </c:pt>
                <c:pt idx="3">
                  <c:v>58.27</c:v>
                </c:pt>
                <c:pt idx="4">
                  <c:v>38.659999999999997</c:v>
                </c:pt>
                <c:pt idx="5">
                  <c:v>35.590000000000003</c:v>
                </c:pt>
                <c:pt idx="6">
                  <c:v>48.15</c:v>
                </c:pt>
                <c:pt idx="7">
                  <c:v>46.32</c:v>
                </c:pt>
                <c:pt idx="8">
                  <c:v>45.98</c:v>
                </c:pt>
                <c:pt idx="9">
                  <c:v>48.22</c:v>
                </c:pt>
                <c:pt idx="10">
                  <c:v>46.36</c:v>
                </c:pt>
                <c:pt idx="11">
                  <c:v>44.66</c:v>
                </c:pt>
                <c:pt idx="12">
                  <c:v>50.42</c:v>
                </c:pt>
                <c:pt idx="13">
                  <c:v>43.63</c:v>
                </c:pt>
                <c:pt idx="14">
                  <c:v>44.31</c:v>
                </c:pt>
                <c:pt idx="15">
                  <c:v>41.52</c:v>
                </c:pt>
                <c:pt idx="16">
                  <c:v>58.39</c:v>
                </c:pt>
                <c:pt idx="17">
                  <c:v>48.46</c:v>
                </c:pt>
                <c:pt idx="18">
                  <c:v>48.49</c:v>
                </c:pt>
                <c:pt idx="19">
                  <c:v>39.770000000000003</c:v>
                </c:pt>
                <c:pt idx="20">
                  <c:v>61.51</c:v>
                </c:pt>
              </c:numCache>
            </c:numRef>
          </c:yVal>
          <c:smooth val="0"/>
          <c:extLst>
            <c:ext xmlns:c16="http://schemas.microsoft.com/office/drawing/2014/chart" uri="{C3380CC4-5D6E-409C-BE32-E72D297353CC}">
              <c16:uniqueId val="{00000002-3430-4DAA-ABB6-580BA2F74993}"/>
            </c:ext>
          </c:extLst>
        </c:ser>
        <c:dLbls>
          <c:showLegendKey val="0"/>
          <c:showVal val="0"/>
          <c:showCatName val="0"/>
          <c:showSerName val="0"/>
          <c:showPercent val="0"/>
          <c:showBubbleSize val="0"/>
        </c:dLbls>
        <c:axId val="720580399"/>
        <c:axId val="644913199"/>
      </c:scatterChart>
      <c:valAx>
        <c:axId val="72058039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4913199"/>
        <c:crosses val="autoZero"/>
        <c:crossBetween val="midCat"/>
      </c:valAx>
      <c:valAx>
        <c:axId val="644913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2058039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96821230679499"/>
          <c:y val="0.19379844961240311"/>
          <c:w val="0.816994750656168"/>
          <c:h val="0.65634193981566258"/>
        </c:manualLayout>
      </c:layout>
      <c:scatterChart>
        <c:scatterStyle val="lineMarker"/>
        <c:varyColors val="0"/>
        <c:ser>
          <c:idx val="0"/>
          <c:order val="0"/>
          <c:spPr>
            <a:ln w="25400" cap="rnd">
              <a:noFill/>
              <a:round/>
            </a:ln>
            <a:effectLst/>
          </c:spPr>
          <c:marker>
            <c:symbol val="circle"/>
            <c:size val="5"/>
            <c:spPr>
              <a:solidFill>
                <a:schemeClr val="bg2">
                  <a:lumMod val="50000"/>
                </a:schemeClr>
              </a:solidFill>
              <a:ln w="9525">
                <a:noFill/>
              </a:ln>
              <a:effectLst/>
            </c:spPr>
          </c:marker>
          <c:trendline>
            <c:spPr>
              <a:ln w="19050" cap="rnd">
                <a:solidFill>
                  <a:schemeClr val="accent1"/>
                </a:solidFill>
                <a:prstDash val="sysDot"/>
              </a:ln>
              <a:effectLst/>
            </c:spPr>
            <c:trendlineType val="linear"/>
            <c:dispRSqr val="1"/>
            <c:dispEq val="1"/>
            <c:trendlineLbl>
              <c:layout>
                <c:manualLayout>
                  <c:x val="-0.1195505249343832"/>
                  <c:y val="-0.2131782945736434"/>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rendlineLbl>
          </c:trendline>
          <c:trendline>
            <c:spPr>
              <a:ln w="19050" cap="rnd">
                <a:solidFill>
                  <a:schemeClr val="tx1"/>
                </a:solidFill>
                <a:prstDash val="sysDot"/>
              </a:ln>
              <a:effectLst/>
            </c:spPr>
            <c:trendlineType val="linear"/>
            <c:dispRSqr val="0"/>
            <c:dispEq val="0"/>
          </c:trendline>
          <c:xVal>
            <c:numRef>
              <c:f>'[play file for doing correlations.xlsx]WetChem vs NIRS'!$V$2:$V$22</c:f>
              <c:numCache>
                <c:formatCode>0.00</c:formatCode>
                <c:ptCount val="21"/>
                <c:pt idx="0">
                  <c:v>3.68</c:v>
                </c:pt>
                <c:pt idx="1">
                  <c:v>2.92</c:v>
                </c:pt>
                <c:pt idx="2">
                  <c:v>3.75</c:v>
                </c:pt>
                <c:pt idx="3">
                  <c:v>3.25</c:v>
                </c:pt>
                <c:pt idx="4">
                  <c:v>24.63</c:v>
                </c:pt>
                <c:pt idx="5">
                  <c:v>28.19</c:v>
                </c:pt>
                <c:pt idx="6">
                  <c:v>5.95</c:v>
                </c:pt>
                <c:pt idx="7">
                  <c:v>5.2</c:v>
                </c:pt>
                <c:pt idx="8">
                  <c:v>4.92</c:v>
                </c:pt>
                <c:pt idx="9">
                  <c:v>6.22</c:v>
                </c:pt>
                <c:pt idx="10">
                  <c:v>5.24</c:v>
                </c:pt>
                <c:pt idx="11">
                  <c:v>3.62</c:v>
                </c:pt>
                <c:pt idx="12">
                  <c:v>2.63</c:v>
                </c:pt>
                <c:pt idx="13">
                  <c:v>3.4</c:v>
                </c:pt>
                <c:pt idx="14">
                  <c:v>3.91</c:v>
                </c:pt>
                <c:pt idx="15">
                  <c:v>3.39</c:v>
                </c:pt>
                <c:pt idx="16">
                  <c:v>6.06</c:v>
                </c:pt>
                <c:pt idx="17">
                  <c:v>12.24</c:v>
                </c:pt>
                <c:pt idx="18">
                  <c:v>9.3699999999999992</c:v>
                </c:pt>
                <c:pt idx="19">
                  <c:v>4.25</c:v>
                </c:pt>
                <c:pt idx="20">
                  <c:v>4.7</c:v>
                </c:pt>
              </c:numCache>
            </c:numRef>
          </c:xVal>
          <c:yVal>
            <c:numRef>
              <c:f>'[play file for doing correlations.xlsx]WetChem vs NIRS'!$M$2:$M$22</c:f>
              <c:numCache>
                <c:formatCode>0.00</c:formatCode>
                <c:ptCount val="21"/>
                <c:pt idx="0">
                  <c:v>3.06</c:v>
                </c:pt>
                <c:pt idx="1">
                  <c:v>3.43</c:v>
                </c:pt>
                <c:pt idx="2">
                  <c:v>4.17</c:v>
                </c:pt>
                <c:pt idx="3">
                  <c:v>3.6</c:v>
                </c:pt>
                <c:pt idx="4">
                  <c:v>27.28</c:v>
                </c:pt>
                <c:pt idx="5">
                  <c:v>29.76</c:v>
                </c:pt>
                <c:pt idx="6">
                  <c:v>4.96</c:v>
                </c:pt>
                <c:pt idx="7">
                  <c:v>5.43</c:v>
                </c:pt>
                <c:pt idx="8">
                  <c:v>4.21</c:v>
                </c:pt>
                <c:pt idx="9">
                  <c:v>5.36</c:v>
                </c:pt>
                <c:pt idx="10">
                  <c:v>5.51</c:v>
                </c:pt>
                <c:pt idx="11">
                  <c:v>3.22</c:v>
                </c:pt>
                <c:pt idx="12">
                  <c:v>3.7</c:v>
                </c:pt>
                <c:pt idx="13">
                  <c:v>2.99</c:v>
                </c:pt>
                <c:pt idx="14">
                  <c:v>3.24</c:v>
                </c:pt>
                <c:pt idx="15">
                  <c:v>2.25</c:v>
                </c:pt>
                <c:pt idx="16">
                  <c:v>3.8</c:v>
                </c:pt>
                <c:pt idx="17">
                  <c:v>11.05</c:v>
                </c:pt>
                <c:pt idx="18">
                  <c:v>9.8800000000000008</c:v>
                </c:pt>
                <c:pt idx="19">
                  <c:v>2.25</c:v>
                </c:pt>
                <c:pt idx="20">
                  <c:v>3.43</c:v>
                </c:pt>
              </c:numCache>
            </c:numRef>
          </c:yVal>
          <c:smooth val="0"/>
          <c:extLst>
            <c:ext xmlns:c16="http://schemas.microsoft.com/office/drawing/2014/chart" uri="{C3380CC4-5D6E-409C-BE32-E72D297353CC}">
              <c16:uniqueId val="{00000002-1E88-4901-8A25-E1D1892EEB5E}"/>
            </c:ext>
          </c:extLst>
        </c:ser>
        <c:dLbls>
          <c:showLegendKey val="0"/>
          <c:showVal val="0"/>
          <c:showCatName val="0"/>
          <c:showSerName val="0"/>
          <c:showPercent val="0"/>
          <c:showBubbleSize val="0"/>
        </c:dLbls>
        <c:axId val="720580399"/>
        <c:axId val="644913199"/>
      </c:scatterChart>
      <c:valAx>
        <c:axId val="72058039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44913199"/>
        <c:crosses val="autoZero"/>
        <c:crossBetween val="midCat"/>
      </c:valAx>
      <c:valAx>
        <c:axId val="644913199"/>
        <c:scaling>
          <c:orientation val="minMax"/>
          <c:max val="35"/>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720580399"/>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2E7582356CCB4A9B73451EAE589AE7" ma:contentTypeVersion="17" ma:contentTypeDescription="Create a new document." ma:contentTypeScope="" ma:versionID="8bd962e714999e040800a0c5d71df0ec">
  <xsd:schema xmlns:xsd="http://www.w3.org/2001/XMLSchema" xmlns:xs="http://www.w3.org/2001/XMLSchema" xmlns:p="http://schemas.microsoft.com/office/2006/metadata/properties" xmlns:ns3="6a47a225-887e-4161-997d-63c2a5fdea74" xmlns:ns4="4872adf8-98e0-440d-8d6d-56548acc6377" targetNamespace="http://schemas.microsoft.com/office/2006/metadata/properties" ma:root="true" ma:fieldsID="c2b50a095da4a27d487f01d33297acf5" ns3:_="" ns4:_="">
    <xsd:import namespace="6a47a225-887e-4161-997d-63c2a5fdea74"/>
    <xsd:import namespace="4872adf8-98e0-440d-8d6d-56548acc637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47a225-887e-4161-997d-63c2a5fde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72adf8-98e0-440d-8d6d-56548acc637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a47a225-887e-4161-997d-63c2a5fdea74" xsi:nil="true"/>
  </documentManagement>
</p:properties>
</file>

<file path=customXml/itemProps1.xml><?xml version="1.0" encoding="utf-8"?>
<ds:datastoreItem xmlns:ds="http://schemas.openxmlformats.org/officeDocument/2006/customXml" ds:itemID="{CAE2BA1C-F838-4170-B97A-F00A93B8CF3C}">
  <ds:schemaRefs>
    <ds:schemaRef ds:uri="http://schemas.microsoft.com/sharepoint/v3/contenttype/forms"/>
  </ds:schemaRefs>
</ds:datastoreItem>
</file>

<file path=customXml/itemProps2.xml><?xml version="1.0" encoding="utf-8"?>
<ds:datastoreItem xmlns:ds="http://schemas.openxmlformats.org/officeDocument/2006/customXml" ds:itemID="{9100E13D-EB91-4D35-8376-24F481634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47a225-887e-4161-997d-63c2a5fdea74"/>
    <ds:schemaRef ds:uri="4872adf8-98e0-440d-8d6d-56548acc6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B1F115-0DB8-4CD8-8E9D-D67D5E1349A3}">
  <ds:schemaRefs>
    <ds:schemaRef ds:uri="http://schemas.openxmlformats.org/officeDocument/2006/bibliography"/>
  </ds:schemaRefs>
</ds:datastoreItem>
</file>

<file path=customXml/itemProps4.xml><?xml version="1.0" encoding="utf-8"?>
<ds:datastoreItem xmlns:ds="http://schemas.openxmlformats.org/officeDocument/2006/customXml" ds:itemID="{5CC7EC87-5769-477D-8D52-E7406CBA3068}">
  <ds:schemaRefs>
    <ds:schemaRef ds:uri="http://schemas.microsoft.com/office/2006/metadata/properties"/>
    <ds:schemaRef ds:uri="http://schemas.microsoft.com/office/infopath/2007/PartnerControls"/>
    <ds:schemaRef ds:uri="6a47a225-887e-4161-997d-63c2a5fdea74"/>
  </ds:schemaRefs>
</ds:datastoreItem>
</file>

<file path=docProps/app.xml><?xml version="1.0" encoding="utf-8"?>
<Properties xmlns="http://schemas.openxmlformats.org/officeDocument/2006/extended-properties" xmlns:vt="http://schemas.openxmlformats.org/officeDocument/2006/docPropsVTypes">
  <Template>Normal</Template>
  <TotalTime>13554</TotalTime>
  <Pages>120</Pages>
  <Words>29316</Words>
  <Characters>153403</Characters>
  <Application>Microsoft Office Word</Application>
  <DocSecurity>0</DocSecurity>
  <Lines>3627</Lines>
  <Paragraphs>1564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181643</CharactersWithSpaces>
  <SharedDoc>false</SharedDoc>
  <HLinks>
    <vt:vector size="780" baseType="variant">
      <vt:variant>
        <vt:i4>7209071</vt:i4>
      </vt:variant>
      <vt:variant>
        <vt:i4>2072</vt:i4>
      </vt:variant>
      <vt:variant>
        <vt:i4>0</vt:i4>
      </vt:variant>
      <vt:variant>
        <vt:i4>5</vt:i4>
      </vt:variant>
      <vt:variant>
        <vt:lpwstr>https://doi.org/10.3168/jds.2021-21191</vt:lpwstr>
      </vt:variant>
      <vt:variant>
        <vt:lpwstr/>
      </vt:variant>
      <vt:variant>
        <vt:i4>7077985</vt:i4>
      </vt:variant>
      <vt:variant>
        <vt:i4>2069</vt:i4>
      </vt:variant>
      <vt:variant>
        <vt:i4>0</vt:i4>
      </vt:variant>
      <vt:variant>
        <vt:i4>5</vt:i4>
      </vt:variant>
      <vt:variant>
        <vt:lpwstr>https://doi.org/10.3168/jds.2019-17821</vt:lpwstr>
      </vt:variant>
      <vt:variant>
        <vt:lpwstr/>
      </vt:variant>
      <vt:variant>
        <vt:i4>6815847</vt:i4>
      </vt:variant>
      <vt:variant>
        <vt:i4>2066</vt:i4>
      </vt:variant>
      <vt:variant>
        <vt:i4>0</vt:i4>
      </vt:variant>
      <vt:variant>
        <vt:i4>5</vt:i4>
      </vt:variant>
      <vt:variant>
        <vt:lpwstr>https://doi.org/10.3168/jds.2016-12210</vt:lpwstr>
      </vt:variant>
      <vt:variant>
        <vt:lpwstr/>
      </vt:variant>
      <vt:variant>
        <vt:i4>2752614</vt:i4>
      </vt:variant>
      <vt:variant>
        <vt:i4>2063</vt:i4>
      </vt:variant>
      <vt:variant>
        <vt:i4>0</vt:i4>
      </vt:variant>
      <vt:variant>
        <vt:i4>5</vt:i4>
      </vt:variant>
      <vt:variant>
        <vt:lpwstr>http://dx.doi.org/10.3168/jds.2012-6335</vt:lpwstr>
      </vt:variant>
      <vt:variant>
        <vt:lpwstr/>
      </vt:variant>
      <vt:variant>
        <vt:i4>1900630</vt:i4>
      </vt:variant>
      <vt:variant>
        <vt:i4>2060</vt:i4>
      </vt:variant>
      <vt:variant>
        <vt:i4>0</vt:i4>
      </vt:variant>
      <vt:variant>
        <vt:i4>5</vt:i4>
      </vt:variant>
      <vt:variant>
        <vt:lpwstr>http://dx.doi.org/10.3168/jds.2015-10337</vt:lpwstr>
      </vt:variant>
      <vt:variant>
        <vt:lpwstr/>
      </vt:variant>
      <vt:variant>
        <vt:i4>6815852</vt:i4>
      </vt:variant>
      <vt:variant>
        <vt:i4>2057</vt:i4>
      </vt:variant>
      <vt:variant>
        <vt:i4>0</vt:i4>
      </vt:variant>
      <vt:variant>
        <vt:i4>5</vt:i4>
      </vt:variant>
      <vt:variant>
        <vt:lpwstr>https://doi.org/10.3168/jds.2020-19125</vt:lpwstr>
      </vt:variant>
      <vt:variant>
        <vt:lpwstr/>
      </vt:variant>
      <vt:variant>
        <vt:i4>6488166</vt:i4>
      </vt:variant>
      <vt:variant>
        <vt:i4>2054</vt:i4>
      </vt:variant>
      <vt:variant>
        <vt:i4>0</vt:i4>
      </vt:variant>
      <vt:variant>
        <vt:i4>5</vt:i4>
      </vt:variant>
      <vt:variant>
        <vt:lpwstr>https://doi.org/10.3168/jds.2019-16244</vt:lpwstr>
      </vt:variant>
      <vt:variant>
        <vt:lpwstr/>
      </vt:variant>
      <vt:variant>
        <vt:i4>4325392</vt:i4>
      </vt:variant>
      <vt:variant>
        <vt:i4>2051</vt:i4>
      </vt:variant>
      <vt:variant>
        <vt:i4>0</vt:i4>
      </vt:variant>
      <vt:variant>
        <vt:i4>5</vt:i4>
      </vt:variant>
      <vt:variant>
        <vt:lpwstr>https://doi.org/10.3168/jds.S0022-0302(07)71645-4</vt:lpwstr>
      </vt:variant>
      <vt:variant>
        <vt:lpwstr/>
      </vt:variant>
      <vt:variant>
        <vt:i4>8192116</vt:i4>
      </vt:variant>
      <vt:variant>
        <vt:i4>2048</vt:i4>
      </vt:variant>
      <vt:variant>
        <vt:i4>0</vt:i4>
      </vt:variant>
      <vt:variant>
        <vt:i4>5</vt:i4>
      </vt:variant>
      <vt:variant>
        <vt:lpwstr>http://dx.doi.org/</vt:lpwstr>
      </vt:variant>
      <vt:variant>
        <vt:lpwstr/>
      </vt:variant>
      <vt:variant>
        <vt:i4>8192116</vt:i4>
      </vt:variant>
      <vt:variant>
        <vt:i4>2045</vt:i4>
      </vt:variant>
      <vt:variant>
        <vt:i4>0</vt:i4>
      </vt:variant>
      <vt:variant>
        <vt:i4>5</vt:i4>
      </vt:variant>
      <vt:variant>
        <vt:lpwstr>http://dx.doi.org/</vt:lpwstr>
      </vt:variant>
      <vt:variant>
        <vt:lpwstr/>
      </vt:variant>
      <vt:variant>
        <vt:i4>2818157</vt:i4>
      </vt:variant>
      <vt:variant>
        <vt:i4>2042</vt:i4>
      </vt:variant>
      <vt:variant>
        <vt:i4>0</vt:i4>
      </vt:variant>
      <vt:variant>
        <vt:i4>5</vt:i4>
      </vt:variant>
      <vt:variant>
        <vt:lpwstr>http://dx.doi.org/10.3168/jds.2012-5812</vt:lpwstr>
      </vt:variant>
      <vt:variant>
        <vt:lpwstr/>
      </vt:variant>
      <vt:variant>
        <vt:i4>6946915</vt:i4>
      </vt:variant>
      <vt:variant>
        <vt:i4>2039</vt:i4>
      </vt:variant>
      <vt:variant>
        <vt:i4>0</vt:i4>
      </vt:variant>
      <vt:variant>
        <vt:i4>5</vt:i4>
      </vt:variant>
      <vt:variant>
        <vt:lpwstr>https://doi.org/10.3168/jds.2016-11565</vt:lpwstr>
      </vt:variant>
      <vt:variant>
        <vt:lpwstr/>
      </vt:variant>
      <vt:variant>
        <vt:i4>4194325</vt:i4>
      </vt:variant>
      <vt:variant>
        <vt:i4>2036</vt:i4>
      </vt:variant>
      <vt:variant>
        <vt:i4>0</vt:i4>
      </vt:variant>
      <vt:variant>
        <vt:i4>5</vt:i4>
      </vt:variant>
      <vt:variant>
        <vt:lpwstr>https://doi.org/10.1093/jn/112.3.480</vt:lpwstr>
      </vt:variant>
      <vt:variant>
        <vt:lpwstr/>
      </vt:variant>
      <vt:variant>
        <vt:i4>6357048</vt:i4>
      </vt:variant>
      <vt:variant>
        <vt:i4>2033</vt:i4>
      </vt:variant>
      <vt:variant>
        <vt:i4>0</vt:i4>
      </vt:variant>
      <vt:variant>
        <vt:i4>5</vt:i4>
      </vt:variant>
      <vt:variant>
        <vt:lpwstr>http://dx.doi.org/10.17555/jvc.2019.02.36.1.68</vt:lpwstr>
      </vt:variant>
      <vt:variant>
        <vt:lpwstr/>
      </vt:variant>
      <vt:variant>
        <vt:i4>6619245</vt:i4>
      </vt:variant>
      <vt:variant>
        <vt:i4>2030</vt:i4>
      </vt:variant>
      <vt:variant>
        <vt:i4>0</vt:i4>
      </vt:variant>
      <vt:variant>
        <vt:i4>5</vt:i4>
      </vt:variant>
      <vt:variant>
        <vt:lpwstr>https://doi.org/10.3168/jds.2019-18111</vt:lpwstr>
      </vt:variant>
      <vt:variant>
        <vt:lpwstr/>
      </vt:variant>
      <vt:variant>
        <vt:i4>4259846</vt:i4>
      </vt:variant>
      <vt:variant>
        <vt:i4>2027</vt:i4>
      </vt:variant>
      <vt:variant>
        <vt:i4>0</vt:i4>
      </vt:variant>
      <vt:variant>
        <vt:i4>5</vt:i4>
      </vt:variant>
      <vt:variant>
        <vt:lpwstr>http://dx.doi.org/10.1016/j.cvfa.2014.04.003</vt:lpwstr>
      </vt:variant>
      <vt:variant>
        <vt:lpwstr/>
      </vt:variant>
      <vt:variant>
        <vt:i4>3932263</vt:i4>
      </vt:variant>
      <vt:variant>
        <vt:i4>2024</vt:i4>
      </vt:variant>
      <vt:variant>
        <vt:i4>0</vt:i4>
      </vt:variant>
      <vt:variant>
        <vt:i4>5</vt:i4>
      </vt:variant>
      <vt:variant>
        <vt:lpwstr>https://doi.org/10.1016/j.aninu.2021.12.008</vt:lpwstr>
      </vt:variant>
      <vt:variant>
        <vt:lpwstr/>
      </vt:variant>
      <vt:variant>
        <vt:i4>1638475</vt:i4>
      </vt:variant>
      <vt:variant>
        <vt:i4>2021</vt:i4>
      </vt:variant>
      <vt:variant>
        <vt:i4>0</vt:i4>
      </vt:variant>
      <vt:variant>
        <vt:i4>5</vt:i4>
      </vt:variant>
      <vt:variant>
        <vt:lpwstr>https://doi.org/10.4081/ijas.2005.323</vt:lpwstr>
      </vt:variant>
      <vt:variant>
        <vt:lpwstr/>
      </vt:variant>
      <vt:variant>
        <vt:i4>2031640</vt:i4>
      </vt:variant>
      <vt:variant>
        <vt:i4>2018</vt:i4>
      </vt:variant>
      <vt:variant>
        <vt:i4>0</vt:i4>
      </vt:variant>
      <vt:variant>
        <vt:i4>5</vt:i4>
      </vt:variant>
      <vt:variant>
        <vt:lpwstr>https://doi.org/10.4081/ijas.2010.e53</vt:lpwstr>
      </vt:variant>
      <vt:variant>
        <vt:lpwstr/>
      </vt:variant>
      <vt:variant>
        <vt:i4>2752610</vt:i4>
      </vt:variant>
      <vt:variant>
        <vt:i4>2015</vt:i4>
      </vt:variant>
      <vt:variant>
        <vt:i4>0</vt:i4>
      </vt:variant>
      <vt:variant>
        <vt:i4>5</vt:i4>
      </vt:variant>
      <vt:variant>
        <vt:lpwstr>http://dx.doi.org/10.3168/jds.2011-4724</vt:lpwstr>
      </vt:variant>
      <vt:variant>
        <vt:lpwstr/>
      </vt:variant>
      <vt:variant>
        <vt:i4>8192116</vt:i4>
      </vt:variant>
      <vt:variant>
        <vt:i4>2012</vt:i4>
      </vt:variant>
      <vt:variant>
        <vt:i4>0</vt:i4>
      </vt:variant>
      <vt:variant>
        <vt:i4>5</vt:i4>
      </vt:variant>
      <vt:variant>
        <vt:lpwstr>http://dx.doi.org/</vt:lpwstr>
      </vt:variant>
      <vt:variant>
        <vt:lpwstr/>
      </vt:variant>
      <vt:variant>
        <vt:i4>1245259</vt:i4>
      </vt:variant>
      <vt:variant>
        <vt:i4>2009</vt:i4>
      </vt:variant>
      <vt:variant>
        <vt:i4>0</vt:i4>
      </vt:variant>
      <vt:variant>
        <vt:i4>5</vt:i4>
      </vt:variant>
      <vt:variant>
        <vt:lpwstr>https://doi.org/10.22358/jafs/144919/2022</vt:lpwstr>
      </vt:variant>
      <vt:variant>
        <vt:lpwstr/>
      </vt:variant>
      <vt:variant>
        <vt:i4>8192116</vt:i4>
      </vt:variant>
      <vt:variant>
        <vt:i4>2006</vt:i4>
      </vt:variant>
      <vt:variant>
        <vt:i4>0</vt:i4>
      </vt:variant>
      <vt:variant>
        <vt:i4>5</vt:i4>
      </vt:variant>
      <vt:variant>
        <vt:lpwstr>http://dx.doi.org/</vt:lpwstr>
      </vt:variant>
      <vt:variant>
        <vt:lpwstr/>
      </vt:variant>
      <vt:variant>
        <vt:i4>6684780</vt:i4>
      </vt:variant>
      <vt:variant>
        <vt:i4>2003</vt:i4>
      </vt:variant>
      <vt:variant>
        <vt:i4>0</vt:i4>
      </vt:variant>
      <vt:variant>
        <vt:i4>5</vt:i4>
      </vt:variant>
      <vt:variant>
        <vt:lpwstr>https://doi.org/10.3168/jds.2020-18238</vt:lpwstr>
      </vt:variant>
      <vt:variant>
        <vt:lpwstr/>
      </vt:variant>
      <vt:variant>
        <vt:i4>1441855</vt:i4>
      </vt:variant>
      <vt:variant>
        <vt:i4>626</vt:i4>
      </vt:variant>
      <vt:variant>
        <vt:i4>0</vt:i4>
      </vt:variant>
      <vt:variant>
        <vt:i4>5</vt:i4>
      </vt:variant>
      <vt:variant>
        <vt:lpwstr/>
      </vt:variant>
      <vt:variant>
        <vt:lpwstr>_Toc168574165</vt:lpwstr>
      </vt:variant>
      <vt:variant>
        <vt:i4>1441855</vt:i4>
      </vt:variant>
      <vt:variant>
        <vt:i4>620</vt:i4>
      </vt:variant>
      <vt:variant>
        <vt:i4>0</vt:i4>
      </vt:variant>
      <vt:variant>
        <vt:i4>5</vt:i4>
      </vt:variant>
      <vt:variant>
        <vt:lpwstr/>
      </vt:variant>
      <vt:variant>
        <vt:lpwstr>_Toc168574164</vt:lpwstr>
      </vt:variant>
      <vt:variant>
        <vt:i4>1441855</vt:i4>
      </vt:variant>
      <vt:variant>
        <vt:i4>614</vt:i4>
      </vt:variant>
      <vt:variant>
        <vt:i4>0</vt:i4>
      </vt:variant>
      <vt:variant>
        <vt:i4>5</vt:i4>
      </vt:variant>
      <vt:variant>
        <vt:lpwstr/>
      </vt:variant>
      <vt:variant>
        <vt:lpwstr>_Toc168574163</vt:lpwstr>
      </vt:variant>
      <vt:variant>
        <vt:i4>1441855</vt:i4>
      </vt:variant>
      <vt:variant>
        <vt:i4>608</vt:i4>
      </vt:variant>
      <vt:variant>
        <vt:i4>0</vt:i4>
      </vt:variant>
      <vt:variant>
        <vt:i4>5</vt:i4>
      </vt:variant>
      <vt:variant>
        <vt:lpwstr/>
      </vt:variant>
      <vt:variant>
        <vt:lpwstr>_Toc168574162</vt:lpwstr>
      </vt:variant>
      <vt:variant>
        <vt:i4>1441855</vt:i4>
      </vt:variant>
      <vt:variant>
        <vt:i4>602</vt:i4>
      </vt:variant>
      <vt:variant>
        <vt:i4>0</vt:i4>
      </vt:variant>
      <vt:variant>
        <vt:i4>5</vt:i4>
      </vt:variant>
      <vt:variant>
        <vt:lpwstr/>
      </vt:variant>
      <vt:variant>
        <vt:lpwstr>_Toc168574161</vt:lpwstr>
      </vt:variant>
      <vt:variant>
        <vt:i4>1441855</vt:i4>
      </vt:variant>
      <vt:variant>
        <vt:i4>596</vt:i4>
      </vt:variant>
      <vt:variant>
        <vt:i4>0</vt:i4>
      </vt:variant>
      <vt:variant>
        <vt:i4>5</vt:i4>
      </vt:variant>
      <vt:variant>
        <vt:lpwstr/>
      </vt:variant>
      <vt:variant>
        <vt:lpwstr>_Toc168574160</vt:lpwstr>
      </vt:variant>
      <vt:variant>
        <vt:i4>1376319</vt:i4>
      </vt:variant>
      <vt:variant>
        <vt:i4>590</vt:i4>
      </vt:variant>
      <vt:variant>
        <vt:i4>0</vt:i4>
      </vt:variant>
      <vt:variant>
        <vt:i4>5</vt:i4>
      </vt:variant>
      <vt:variant>
        <vt:lpwstr/>
      </vt:variant>
      <vt:variant>
        <vt:lpwstr>_Toc168574159</vt:lpwstr>
      </vt:variant>
      <vt:variant>
        <vt:i4>1376319</vt:i4>
      </vt:variant>
      <vt:variant>
        <vt:i4>584</vt:i4>
      </vt:variant>
      <vt:variant>
        <vt:i4>0</vt:i4>
      </vt:variant>
      <vt:variant>
        <vt:i4>5</vt:i4>
      </vt:variant>
      <vt:variant>
        <vt:lpwstr/>
      </vt:variant>
      <vt:variant>
        <vt:lpwstr>_Toc168574158</vt:lpwstr>
      </vt:variant>
      <vt:variant>
        <vt:i4>1376319</vt:i4>
      </vt:variant>
      <vt:variant>
        <vt:i4>578</vt:i4>
      </vt:variant>
      <vt:variant>
        <vt:i4>0</vt:i4>
      </vt:variant>
      <vt:variant>
        <vt:i4>5</vt:i4>
      </vt:variant>
      <vt:variant>
        <vt:lpwstr/>
      </vt:variant>
      <vt:variant>
        <vt:lpwstr>_Toc168574157</vt:lpwstr>
      </vt:variant>
      <vt:variant>
        <vt:i4>1376319</vt:i4>
      </vt:variant>
      <vt:variant>
        <vt:i4>572</vt:i4>
      </vt:variant>
      <vt:variant>
        <vt:i4>0</vt:i4>
      </vt:variant>
      <vt:variant>
        <vt:i4>5</vt:i4>
      </vt:variant>
      <vt:variant>
        <vt:lpwstr/>
      </vt:variant>
      <vt:variant>
        <vt:lpwstr>_Toc168574156</vt:lpwstr>
      </vt:variant>
      <vt:variant>
        <vt:i4>1376319</vt:i4>
      </vt:variant>
      <vt:variant>
        <vt:i4>566</vt:i4>
      </vt:variant>
      <vt:variant>
        <vt:i4>0</vt:i4>
      </vt:variant>
      <vt:variant>
        <vt:i4>5</vt:i4>
      </vt:variant>
      <vt:variant>
        <vt:lpwstr/>
      </vt:variant>
      <vt:variant>
        <vt:lpwstr>_Toc168574155</vt:lpwstr>
      </vt:variant>
      <vt:variant>
        <vt:i4>1376319</vt:i4>
      </vt:variant>
      <vt:variant>
        <vt:i4>560</vt:i4>
      </vt:variant>
      <vt:variant>
        <vt:i4>0</vt:i4>
      </vt:variant>
      <vt:variant>
        <vt:i4>5</vt:i4>
      </vt:variant>
      <vt:variant>
        <vt:lpwstr/>
      </vt:variant>
      <vt:variant>
        <vt:lpwstr>_Toc168574154</vt:lpwstr>
      </vt:variant>
      <vt:variant>
        <vt:i4>1376319</vt:i4>
      </vt:variant>
      <vt:variant>
        <vt:i4>554</vt:i4>
      </vt:variant>
      <vt:variant>
        <vt:i4>0</vt:i4>
      </vt:variant>
      <vt:variant>
        <vt:i4>5</vt:i4>
      </vt:variant>
      <vt:variant>
        <vt:lpwstr/>
      </vt:variant>
      <vt:variant>
        <vt:lpwstr>_Toc168574153</vt:lpwstr>
      </vt:variant>
      <vt:variant>
        <vt:i4>1376319</vt:i4>
      </vt:variant>
      <vt:variant>
        <vt:i4>548</vt:i4>
      </vt:variant>
      <vt:variant>
        <vt:i4>0</vt:i4>
      </vt:variant>
      <vt:variant>
        <vt:i4>5</vt:i4>
      </vt:variant>
      <vt:variant>
        <vt:lpwstr/>
      </vt:variant>
      <vt:variant>
        <vt:lpwstr>_Toc168574152</vt:lpwstr>
      </vt:variant>
      <vt:variant>
        <vt:i4>1376319</vt:i4>
      </vt:variant>
      <vt:variant>
        <vt:i4>542</vt:i4>
      </vt:variant>
      <vt:variant>
        <vt:i4>0</vt:i4>
      </vt:variant>
      <vt:variant>
        <vt:i4>5</vt:i4>
      </vt:variant>
      <vt:variant>
        <vt:lpwstr/>
      </vt:variant>
      <vt:variant>
        <vt:lpwstr>_Toc168574151</vt:lpwstr>
      </vt:variant>
      <vt:variant>
        <vt:i4>1376319</vt:i4>
      </vt:variant>
      <vt:variant>
        <vt:i4>536</vt:i4>
      </vt:variant>
      <vt:variant>
        <vt:i4>0</vt:i4>
      </vt:variant>
      <vt:variant>
        <vt:i4>5</vt:i4>
      </vt:variant>
      <vt:variant>
        <vt:lpwstr/>
      </vt:variant>
      <vt:variant>
        <vt:lpwstr>_Toc168574150</vt:lpwstr>
      </vt:variant>
      <vt:variant>
        <vt:i4>1310783</vt:i4>
      </vt:variant>
      <vt:variant>
        <vt:i4>530</vt:i4>
      </vt:variant>
      <vt:variant>
        <vt:i4>0</vt:i4>
      </vt:variant>
      <vt:variant>
        <vt:i4>5</vt:i4>
      </vt:variant>
      <vt:variant>
        <vt:lpwstr/>
      </vt:variant>
      <vt:variant>
        <vt:lpwstr>_Toc168574149</vt:lpwstr>
      </vt:variant>
      <vt:variant>
        <vt:i4>1310783</vt:i4>
      </vt:variant>
      <vt:variant>
        <vt:i4>524</vt:i4>
      </vt:variant>
      <vt:variant>
        <vt:i4>0</vt:i4>
      </vt:variant>
      <vt:variant>
        <vt:i4>5</vt:i4>
      </vt:variant>
      <vt:variant>
        <vt:lpwstr/>
      </vt:variant>
      <vt:variant>
        <vt:lpwstr>_Toc168574148</vt:lpwstr>
      </vt:variant>
      <vt:variant>
        <vt:i4>1310783</vt:i4>
      </vt:variant>
      <vt:variant>
        <vt:i4>518</vt:i4>
      </vt:variant>
      <vt:variant>
        <vt:i4>0</vt:i4>
      </vt:variant>
      <vt:variant>
        <vt:i4>5</vt:i4>
      </vt:variant>
      <vt:variant>
        <vt:lpwstr/>
      </vt:variant>
      <vt:variant>
        <vt:lpwstr>_Toc168574147</vt:lpwstr>
      </vt:variant>
      <vt:variant>
        <vt:i4>1310783</vt:i4>
      </vt:variant>
      <vt:variant>
        <vt:i4>512</vt:i4>
      </vt:variant>
      <vt:variant>
        <vt:i4>0</vt:i4>
      </vt:variant>
      <vt:variant>
        <vt:i4>5</vt:i4>
      </vt:variant>
      <vt:variant>
        <vt:lpwstr/>
      </vt:variant>
      <vt:variant>
        <vt:lpwstr>_Toc168574146</vt:lpwstr>
      </vt:variant>
      <vt:variant>
        <vt:i4>1310783</vt:i4>
      </vt:variant>
      <vt:variant>
        <vt:i4>506</vt:i4>
      </vt:variant>
      <vt:variant>
        <vt:i4>0</vt:i4>
      </vt:variant>
      <vt:variant>
        <vt:i4>5</vt:i4>
      </vt:variant>
      <vt:variant>
        <vt:lpwstr/>
      </vt:variant>
      <vt:variant>
        <vt:lpwstr>_Toc168574145</vt:lpwstr>
      </vt:variant>
      <vt:variant>
        <vt:i4>1310783</vt:i4>
      </vt:variant>
      <vt:variant>
        <vt:i4>500</vt:i4>
      </vt:variant>
      <vt:variant>
        <vt:i4>0</vt:i4>
      </vt:variant>
      <vt:variant>
        <vt:i4>5</vt:i4>
      </vt:variant>
      <vt:variant>
        <vt:lpwstr/>
      </vt:variant>
      <vt:variant>
        <vt:lpwstr>_Toc168574144</vt:lpwstr>
      </vt:variant>
      <vt:variant>
        <vt:i4>1310783</vt:i4>
      </vt:variant>
      <vt:variant>
        <vt:i4>494</vt:i4>
      </vt:variant>
      <vt:variant>
        <vt:i4>0</vt:i4>
      </vt:variant>
      <vt:variant>
        <vt:i4>5</vt:i4>
      </vt:variant>
      <vt:variant>
        <vt:lpwstr/>
      </vt:variant>
      <vt:variant>
        <vt:lpwstr>_Toc168574143</vt:lpwstr>
      </vt:variant>
      <vt:variant>
        <vt:i4>1310783</vt:i4>
      </vt:variant>
      <vt:variant>
        <vt:i4>488</vt:i4>
      </vt:variant>
      <vt:variant>
        <vt:i4>0</vt:i4>
      </vt:variant>
      <vt:variant>
        <vt:i4>5</vt:i4>
      </vt:variant>
      <vt:variant>
        <vt:lpwstr/>
      </vt:variant>
      <vt:variant>
        <vt:lpwstr>_Toc168574142</vt:lpwstr>
      </vt:variant>
      <vt:variant>
        <vt:i4>1310783</vt:i4>
      </vt:variant>
      <vt:variant>
        <vt:i4>482</vt:i4>
      </vt:variant>
      <vt:variant>
        <vt:i4>0</vt:i4>
      </vt:variant>
      <vt:variant>
        <vt:i4>5</vt:i4>
      </vt:variant>
      <vt:variant>
        <vt:lpwstr/>
      </vt:variant>
      <vt:variant>
        <vt:lpwstr>_Toc168574141</vt:lpwstr>
      </vt:variant>
      <vt:variant>
        <vt:i4>1310783</vt:i4>
      </vt:variant>
      <vt:variant>
        <vt:i4>476</vt:i4>
      </vt:variant>
      <vt:variant>
        <vt:i4>0</vt:i4>
      </vt:variant>
      <vt:variant>
        <vt:i4>5</vt:i4>
      </vt:variant>
      <vt:variant>
        <vt:lpwstr/>
      </vt:variant>
      <vt:variant>
        <vt:lpwstr>_Toc168574140</vt:lpwstr>
      </vt:variant>
      <vt:variant>
        <vt:i4>1245247</vt:i4>
      </vt:variant>
      <vt:variant>
        <vt:i4>470</vt:i4>
      </vt:variant>
      <vt:variant>
        <vt:i4>0</vt:i4>
      </vt:variant>
      <vt:variant>
        <vt:i4>5</vt:i4>
      </vt:variant>
      <vt:variant>
        <vt:lpwstr/>
      </vt:variant>
      <vt:variant>
        <vt:lpwstr>_Toc168574139</vt:lpwstr>
      </vt:variant>
      <vt:variant>
        <vt:i4>1245247</vt:i4>
      </vt:variant>
      <vt:variant>
        <vt:i4>464</vt:i4>
      </vt:variant>
      <vt:variant>
        <vt:i4>0</vt:i4>
      </vt:variant>
      <vt:variant>
        <vt:i4>5</vt:i4>
      </vt:variant>
      <vt:variant>
        <vt:lpwstr/>
      </vt:variant>
      <vt:variant>
        <vt:lpwstr>_Toc168574138</vt:lpwstr>
      </vt:variant>
      <vt:variant>
        <vt:i4>1245247</vt:i4>
      </vt:variant>
      <vt:variant>
        <vt:i4>458</vt:i4>
      </vt:variant>
      <vt:variant>
        <vt:i4>0</vt:i4>
      </vt:variant>
      <vt:variant>
        <vt:i4>5</vt:i4>
      </vt:variant>
      <vt:variant>
        <vt:lpwstr/>
      </vt:variant>
      <vt:variant>
        <vt:lpwstr>_Toc168574137</vt:lpwstr>
      </vt:variant>
      <vt:variant>
        <vt:i4>1245247</vt:i4>
      </vt:variant>
      <vt:variant>
        <vt:i4>452</vt:i4>
      </vt:variant>
      <vt:variant>
        <vt:i4>0</vt:i4>
      </vt:variant>
      <vt:variant>
        <vt:i4>5</vt:i4>
      </vt:variant>
      <vt:variant>
        <vt:lpwstr/>
      </vt:variant>
      <vt:variant>
        <vt:lpwstr>_Toc168574136</vt:lpwstr>
      </vt:variant>
      <vt:variant>
        <vt:i4>1245247</vt:i4>
      </vt:variant>
      <vt:variant>
        <vt:i4>446</vt:i4>
      </vt:variant>
      <vt:variant>
        <vt:i4>0</vt:i4>
      </vt:variant>
      <vt:variant>
        <vt:i4>5</vt:i4>
      </vt:variant>
      <vt:variant>
        <vt:lpwstr/>
      </vt:variant>
      <vt:variant>
        <vt:lpwstr>_Toc168574135</vt:lpwstr>
      </vt:variant>
      <vt:variant>
        <vt:i4>1245247</vt:i4>
      </vt:variant>
      <vt:variant>
        <vt:i4>440</vt:i4>
      </vt:variant>
      <vt:variant>
        <vt:i4>0</vt:i4>
      </vt:variant>
      <vt:variant>
        <vt:i4>5</vt:i4>
      </vt:variant>
      <vt:variant>
        <vt:lpwstr/>
      </vt:variant>
      <vt:variant>
        <vt:lpwstr>_Toc168574134</vt:lpwstr>
      </vt:variant>
      <vt:variant>
        <vt:i4>1245247</vt:i4>
      </vt:variant>
      <vt:variant>
        <vt:i4>434</vt:i4>
      </vt:variant>
      <vt:variant>
        <vt:i4>0</vt:i4>
      </vt:variant>
      <vt:variant>
        <vt:i4>5</vt:i4>
      </vt:variant>
      <vt:variant>
        <vt:lpwstr/>
      </vt:variant>
      <vt:variant>
        <vt:lpwstr>_Toc168574133</vt:lpwstr>
      </vt:variant>
      <vt:variant>
        <vt:i4>1245247</vt:i4>
      </vt:variant>
      <vt:variant>
        <vt:i4>428</vt:i4>
      </vt:variant>
      <vt:variant>
        <vt:i4>0</vt:i4>
      </vt:variant>
      <vt:variant>
        <vt:i4>5</vt:i4>
      </vt:variant>
      <vt:variant>
        <vt:lpwstr/>
      </vt:variant>
      <vt:variant>
        <vt:lpwstr>_Toc168574132</vt:lpwstr>
      </vt:variant>
      <vt:variant>
        <vt:i4>1245247</vt:i4>
      </vt:variant>
      <vt:variant>
        <vt:i4>422</vt:i4>
      </vt:variant>
      <vt:variant>
        <vt:i4>0</vt:i4>
      </vt:variant>
      <vt:variant>
        <vt:i4>5</vt:i4>
      </vt:variant>
      <vt:variant>
        <vt:lpwstr/>
      </vt:variant>
      <vt:variant>
        <vt:lpwstr>_Toc168574131</vt:lpwstr>
      </vt:variant>
      <vt:variant>
        <vt:i4>1245247</vt:i4>
      </vt:variant>
      <vt:variant>
        <vt:i4>416</vt:i4>
      </vt:variant>
      <vt:variant>
        <vt:i4>0</vt:i4>
      </vt:variant>
      <vt:variant>
        <vt:i4>5</vt:i4>
      </vt:variant>
      <vt:variant>
        <vt:lpwstr/>
      </vt:variant>
      <vt:variant>
        <vt:lpwstr>_Toc168574130</vt:lpwstr>
      </vt:variant>
      <vt:variant>
        <vt:i4>1179711</vt:i4>
      </vt:variant>
      <vt:variant>
        <vt:i4>410</vt:i4>
      </vt:variant>
      <vt:variant>
        <vt:i4>0</vt:i4>
      </vt:variant>
      <vt:variant>
        <vt:i4>5</vt:i4>
      </vt:variant>
      <vt:variant>
        <vt:lpwstr/>
      </vt:variant>
      <vt:variant>
        <vt:lpwstr>_Toc168574129</vt:lpwstr>
      </vt:variant>
      <vt:variant>
        <vt:i4>1179711</vt:i4>
      </vt:variant>
      <vt:variant>
        <vt:i4>404</vt:i4>
      </vt:variant>
      <vt:variant>
        <vt:i4>0</vt:i4>
      </vt:variant>
      <vt:variant>
        <vt:i4>5</vt:i4>
      </vt:variant>
      <vt:variant>
        <vt:lpwstr/>
      </vt:variant>
      <vt:variant>
        <vt:lpwstr>_Toc168574128</vt:lpwstr>
      </vt:variant>
      <vt:variant>
        <vt:i4>1179711</vt:i4>
      </vt:variant>
      <vt:variant>
        <vt:i4>398</vt:i4>
      </vt:variant>
      <vt:variant>
        <vt:i4>0</vt:i4>
      </vt:variant>
      <vt:variant>
        <vt:i4>5</vt:i4>
      </vt:variant>
      <vt:variant>
        <vt:lpwstr/>
      </vt:variant>
      <vt:variant>
        <vt:lpwstr>_Toc168574127</vt:lpwstr>
      </vt:variant>
      <vt:variant>
        <vt:i4>1179711</vt:i4>
      </vt:variant>
      <vt:variant>
        <vt:i4>392</vt:i4>
      </vt:variant>
      <vt:variant>
        <vt:i4>0</vt:i4>
      </vt:variant>
      <vt:variant>
        <vt:i4>5</vt:i4>
      </vt:variant>
      <vt:variant>
        <vt:lpwstr/>
      </vt:variant>
      <vt:variant>
        <vt:lpwstr>_Toc168574126</vt:lpwstr>
      </vt:variant>
      <vt:variant>
        <vt:i4>1179711</vt:i4>
      </vt:variant>
      <vt:variant>
        <vt:i4>386</vt:i4>
      </vt:variant>
      <vt:variant>
        <vt:i4>0</vt:i4>
      </vt:variant>
      <vt:variant>
        <vt:i4>5</vt:i4>
      </vt:variant>
      <vt:variant>
        <vt:lpwstr/>
      </vt:variant>
      <vt:variant>
        <vt:lpwstr>_Toc168574125</vt:lpwstr>
      </vt:variant>
      <vt:variant>
        <vt:i4>1179711</vt:i4>
      </vt:variant>
      <vt:variant>
        <vt:i4>380</vt:i4>
      </vt:variant>
      <vt:variant>
        <vt:i4>0</vt:i4>
      </vt:variant>
      <vt:variant>
        <vt:i4>5</vt:i4>
      </vt:variant>
      <vt:variant>
        <vt:lpwstr/>
      </vt:variant>
      <vt:variant>
        <vt:lpwstr>_Toc168574124</vt:lpwstr>
      </vt:variant>
      <vt:variant>
        <vt:i4>1179711</vt:i4>
      </vt:variant>
      <vt:variant>
        <vt:i4>374</vt:i4>
      </vt:variant>
      <vt:variant>
        <vt:i4>0</vt:i4>
      </vt:variant>
      <vt:variant>
        <vt:i4>5</vt:i4>
      </vt:variant>
      <vt:variant>
        <vt:lpwstr/>
      </vt:variant>
      <vt:variant>
        <vt:lpwstr>_Toc168574123</vt:lpwstr>
      </vt:variant>
      <vt:variant>
        <vt:i4>1179711</vt:i4>
      </vt:variant>
      <vt:variant>
        <vt:i4>368</vt:i4>
      </vt:variant>
      <vt:variant>
        <vt:i4>0</vt:i4>
      </vt:variant>
      <vt:variant>
        <vt:i4>5</vt:i4>
      </vt:variant>
      <vt:variant>
        <vt:lpwstr/>
      </vt:variant>
      <vt:variant>
        <vt:lpwstr>_Toc168574122</vt:lpwstr>
      </vt:variant>
      <vt:variant>
        <vt:i4>1179711</vt:i4>
      </vt:variant>
      <vt:variant>
        <vt:i4>362</vt:i4>
      </vt:variant>
      <vt:variant>
        <vt:i4>0</vt:i4>
      </vt:variant>
      <vt:variant>
        <vt:i4>5</vt:i4>
      </vt:variant>
      <vt:variant>
        <vt:lpwstr/>
      </vt:variant>
      <vt:variant>
        <vt:lpwstr>_Toc168574121</vt:lpwstr>
      </vt:variant>
      <vt:variant>
        <vt:i4>1179711</vt:i4>
      </vt:variant>
      <vt:variant>
        <vt:i4>356</vt:i4>
      </vt:variant>
      <vt:variant>
        <vt:i4>0</vt:i4>
      </vt:variant>
      <vt:variant>
        <vt:i4>5</vt:i4>
      </vt:variant>
      <vt:variant>
        <vt:lpwstr/>
      </vt:variant>
      <vt:variant>
        <vt:lpwstr>_Toc168574120</vt:lpwstr>
      </vt:variant>
      <vt:variant>
        <vt:i4>1114175</vt:i4>
      </vt:variant>
      <vt:variant>
        <vt:i4>350</vt:i4>
      </vt:variant>
      <vt:variant>
        <vt:i4>0</vt:i4>
      </vt:variant>
      <vt:variant>
        <vt:i4>5</vt:i4>
      </vt:variant>
      <vt:variant>
        <vt:lpwstr/>
      </vt:variant>
      <vt:variant>
        <vt:lpwstr>_Toc168574119</vt:lpwstr>
      </vt:variant>
      <vt:variant>
        <vt:i4>1114175</vt:i4>
      </vt:variant>
      <vt:variant>
        <vt:i4>344</vt:i4>
      </vt:variant>
      <vt:variant>
        <vt:i4>0</vt:i4>
      </vt:variant>
      <vt:variant>
        <vt:i4>5</vt:i4>
      </vt:variant>
      <vt:variant>
        <vt:lpwstr/>
      </vt:variant>
      <vt:variant>
        <vt:lpwstr>_Toc168574118</vt:lpwstr>
      </vt:variant>
      <vt:variant>
        <vt:i4>1114175</vt:i4>
      </vt:variant>
      <vt:variant>
        <vt:i4>338</vt:i4>
      </vt:variant>
      <vt:variant>
        <vt:i4>0</vt:i4>
      </vt:variant>
      <vt:variant>
        <vt:i4>5</vt:i4>
      </vt:variant>
      <vt:variant>
        <vt:lpwstr/>
      </vt:variant>
      <vt:variant>
        <vt:lpwstr>_Toc168574117</vt:lpwstr>
      </vt:variant>
      <vt:variant>
        <vt:i4>1114175</vt:i4>
      </vt:variant>
      <vt:variant>
        <vt:i4>332</vt:i4>
      </vt:variant>
      <vt:variant>
        <vt:i4>0</vt:i4>
      </vt:variant>
      <vt:variant>
        <vt:i4>5</vt:i4>
      </vt:variant>
      <vt:variant>
        <vt:lpwstr/>
      </vt:variant>
      <vt:variant>
        <vt:lpwstr>_Toc168574116</vt:lpwstr>
      </vt:variant>
      <vt:variant>
        <vt:i4>1114175</vt:i4>
      </vt:variant>
      <vt:variant>
        <vt:i4>326</vt:i4>
      </vt:variant>
      <vt:variant>
        <vt:i4>0</vt:i4>
      </vt:variant>
      <vt:variant>
        <vt:i4>5</vt:i4>
      </vt:variant>
      <vt:variant>
        <vt:lpwstr/>
      </vt:variant>
      <vt:variant>
        <vt:lpwstr>_Toc168574115</vt:lpwstr>
      </vt:variant>
      <vt:variant>
        <vt:i4>1114175</vt:i4>
      </vt:variant>
      <vt:variant>
        <vt:i4>320</vt:i4>
      </vt:variant>
      <vt:variant>
        <vt:i4>0</vt:i4>
      </vt:variant>
      <vt:variant>
        <vt:i4>5</vt:i4>
      </vt:variant>
      <vt:variant>
        <vt:lpwstr/>
      </vt:variant>
      <vt:variant>
        <vt:lpwstr>_Toc168574114</vt:lpwstr>
      </vt:variant>
      <vt:variant>
        <vt:i4>1114175</vt:i4>
      </vt:variant>
      <vt:variant>
        <vt:i4>314</vt:i4>
      </vt:variant>
      <vt:variant>
        <vt:i4>0</vt:i4>
      </vt:variant>
      <vt:variant>
        <vt:i4>5</vt:i4>
      </vt:variant>
      <vt:variant>
        <vt:lpwstr/>
      </vt:variant>
      <vt:variant>
        <vt:lpwstr>_Toc168574113</vt:lpwstr>
      </vt:variant>
      <vt:variant>
        <vt:i4>1114175</vt:i4>
      </vt:variant>
      <vt:variant>
        <vt:i4>308</vt:i4>
      </vt:variant>
      <vt:variant>
        <vt:i4>0</vt:i4>
      </vt:variant>
      <vt:variant>
        <vt:i4>5</vt:i4>
      </vt:variant>
      <vt:variant>
        <vt:lpwstr/>
      </vt:variant>
      <vt:variant>
        <vt:lpwstr>_Toc168574112</vt:lpwstr>
      </vt:variant>
      <vt:variant>
        <vt:i4>1114175</vt:i4>
      </vt:variant>
      <vt:variant>
        <vt:i4>302</vt:i4>
      </vt:variant>
      <vt:variant>
        <vt:i4>0</vt:i4>
      </vt:variant>
      <vt:variant>
        <vt:i4>5</vt:i4>
      </vt:variant>
      <vt:variant>
        <vt:lpwstr/>
      </vt:variant>
      <vt:variant>
        <vt:lpwstr>_Toc168574111</vt:lpwstr>
      </vt:variant>
      <vt:variant>
        <vt:i4>1114175</vt:i4>
      </vt:variant>
      <vt:variant>
        <vt:i4>296</vt:i4>
      </vt:variant>
      <vt:variant>
        <vt:i4>0</vt:i4>
      </vt:variant>
      <vt:variant>
        <vt:i4>5</vt:i4>
      </vt:variant>
      <vt:variant>
        <vt:lpwstr/>
      </vt:variant>
      <vt:variant>
        <vt:lpwstr>_Toc168574110</vt:lpwstr>
      </vt:variant>
      <vt:variant>
        <vt:i4>1048639</vt:i4>
      </vt:variant>
      <vt:variant>
        <vt:i4>290</vt:i4>
      </vt:variant>
      <vt:variant>
        <vt:i4>0</vt:i4>
      </vt:variant>
      <vt:variant>
        <vt:i4>5</vt:i4>
      </vt:variant>
      <vt:variant>
        <vt:lpwstr/>
      </vt:variant>
      <vt:variant>
        <vt:lpwstr>_Toc168574109</vt:lpwstr>
      </vt:variant>
      <vt:variant>
        <vt:i4>1048639</vt:i4>
      </vt:variant>
      <vt:variant>
        <vt:i4>284</vt:i4>
      </vt:variant>
      <vt:variant>
        <vt:i4>0</vt:i4>
      </vt:variant>
      <vt:variant>
        <vt:i4>5</vt:i4>
      </vt:variant>
      <vt:variant>
        <vt:lpwstr/>
      </vt:variant>
      <vt:variant>
        <vt:lpwstr>_Toc168574108</vt:lpwstr>
      </vt:variant>
      <vt:variant>
        <vt:i4>1048639</vt:i4>
      </vt:variant>
      <vt:variant>
        <vt:i4>278</vt:i4>
      </vt:variant>
      <vt:variant>
        <vt:i4>0</vt:i4>
      </vt:variant>
      <vt:variant>
        <vt:i4>5</vt:i4>
      </vt:variant>
      <vt:variant>
        <vt:lpwstr/>
      </vt:variant>
      <vt:variant>
        <vt:lpwstr>_Toc168574107</vt:lpwstr>
      </vt:variant>
      <vt:variant>
        <vt:i4>1048639</vt:i4>
      </vt:variant>
      <vt:variant>
        <vt:i4>272</vt:i4>
      </vt:variant>
      <vt:variant>
        <vt:i4>0</vt:i4>
      </vt:variant>
      <vt:variant>
        <vt:i4>5</vt:i4>
      </vt:variant>
      <vt:variant>
        <vt:lpwstr/>
      </vt:variant>
      <vt:variant>
        <vt:lpwstr>_Toc168574106</vt:lpwstr>
      </vt:variant>
      <vt:variant>
        <vt:i4>1048639</vt:i4>
      </vt:variant>
      <vt:variant>
        <vt:i4>266</vt:i4>
      </vt:variant>
      <vt:variant>
        <vt:i4>0</vt:i4>
      </vt:variant>
      <vt:variant>
        <vt:i4>5</vt:i4>
      </vt:variant>
      <vt:variant>
        <vt:lpwstr/>
      </vt:variant>
      <vt:variant>
        <vt:lpwstr>_Toc168574105</vt:lpwstr>
      </vt:variant>
      <vt:variant>
        <vt:i4>1048639</vt:i4>
      </vt:variant>
      <vt:variant>
        <vt:i4>260</vt:i4>
      </vt:variant>
      <vt:variant>
        <vt:i4>0</vt:i4>
      </vt:variant>
      <vt:variant>
        <vt:i4>5</vt:i4>
      </vt:variant>
      <vt:variant>
        <vt:lpwstr/>
      </vt:variant>
      <vt:variant>
        <vt:lpwstr>_Toc168574104</vt:lpwstr>
      </vt:variant>
      <vt:variant>
        <vt:i4>1048639</vt:i4>
      </vt:variant>
      <vt:variant>
        <vt:i4>254</vt:i4>
      </vt:variant>
      <vt:variant>
        <vt:i4>0</vt:i4>
      </vt:variant>
      <vt:variant>
        <vt:i4>5</vt:i4>
      </vt:variant>
      <vt:variant>
        <vt:lpwstr/>
      </vt:variant>
      <vt:variant>
        <vt:lpwstr>_Toc168574103</vt:lpwstr>
      </vt:variant>
      <vt:variant>
        <vt:i4>1048639</vt:i4>
      </vt:variant>
      <vt:variant>
        <vt:i4>248</vt:i4>
      </vt:variant>
      <vt:variant>
        <vt:i4>0</vt:i4>
      </vt:variant>
      <vt:variant>
        <vt:i4>5</vt:i4>
      </vt:variant>
      <vt:variant>
        <vt:lpwstr/>
      </vt:variant>
      <vt:variant>
        <vt:lpwstr>_Toc168574102</vt:lpwstr>
      </vt:variant>
      <vt:variant>
        <vt:i4>1048639</vt:i4>
      </vt:variant>
      <vt:variant>
        <vt:i4>242</vt:i4>
      </vt:variant>
      <vt:variant>
        <vt:i4>0</vt:i4>
      </vt:variant>
      <vt:variant>
        <vt:i4>5</vt:i4>
      </vt:variant>
      <vt:variant>
        <vt:lpwstr/>
      </vt:variant>
      <vt:variant>
        <vt:lpwstr>_Toc168574101</vt:lpwstr>
      </vt:variant>
      <vt:variant>
        <vt:i4>1048639</vt:i4>
      </vt:variant>
      <vt:variant>
        <vt:i4>236</vt:i4>
      </vt:variant>
      <vt:variant>
        <vt:i4>0</vt:i4>
      </vt:variant>
      <vt:variant>
        <vt:i4>5</vt:i4>
      </vt:variant>
      <vt:variant>
        <vt:lpwstr/>
      </vt:variant>
      <vt:variant>
        <vt:lpwstr>_Toc168574100</vt:lpwstr>
      </vt:variant>
      <vt:variant>
        <vt:i4>1638462</vt:i4>
      </vt:variant>
      <vt:variant>
        <vt:i4>230</vt:i4>
      </vt:variant>
      <vt:variant>
        <vt:i4>0</vt:i4>
      </vt:variant>
      <vt:variant>
        <vt:i4>5</vt:i4>
      </vt:variant>
      <vt:variant>
        <vt:lpwstr/>
      </vt:variant>
      <vt:variant>
        <vt:lpwstr>_Toc168574099</vt:lpwstr>
      </vt:variant>
      <vt:variant>
        <vt:i4>1638462</vt:i4>
      </vt:variant>
      <vt:variant>
        <vt:i4>224</vt:i4>
      </vt:variant>
      <vt:variant>
        <vt:i4>0</vt:i4>
      </vt:variant>
      <vt:variant>
        <vt:i4>5</vt:i4>
      </vt:variant>
      <vt:variant>
        <vt:lpwstr/>
      </vt:variant>
      <vt:variant>
        <vt:lpwstr>_Toc168574098</vt:lpwstr>
      </vt:variant>
      <vt:variant>
        <vt:i4>1638462</vt:i4>
      </vt:variant>
      <vt:variant>
        <vt:i4>218</vt:i4>
      </vt:variant>
      <vt:variant>
        <vt:i4>0</vt:i4>
      </vt:variant>
      <vt:variant>
        <vt:i4>5</vt:i4>
      </vt:variant>
      <vt:variant>
        <vt:lpwstr/>
      </vt:variant>
      <vt:variant>
        <vt:lpwstr>_Toc168574097</vt:lpwstr>
      </vt:variant>
      <vt:variant>
        <vt:i4>1638462</vt:i4>
      </vt:variant>
      <vt:variant>
        <vt:i4>212</vt:i4>
      </vt:variant>
      <vt:variant>
        <vt:i4>0</vt:i4>
      </vt:variant>
      <vt:variant>
        <vt:i4>5</vt:i4>
      </vt:variant>
      <vt:variant>
        <vt:lpwstr/>
      </vt:variant>
      <vt:variant>
        <vt:lpwstr>_Toc168574096</vt:lpwstr>
      </vt:variant>
      <vt:variant>
        <vt:i4>1638462</vt:i4>
      </vt:variant>
      <vt:variant>
        <vt:i4>206</vt:i4>
      </vt:variant>
      <vt:variant>
        <vt:i4>0</vt:i4>
      </vt:variant>
      <vt:variant>
        <vt:i4>5</vt:i4>
      </vt:variant>
      <vt:variant>
        <vt:lpwstr/>
      </vt:variant>
      <vt:variant>
        <vt:lpwstr>_Toc168574095</vt:lpwstr>
      </vt:variant>
      <vt:variant>
        <vt:i4>1638462</vt:i4>
      </vt:variant>
      <vt:variant>
        <vt:i4>200</vt:i4>
      </vt:variant>
      <vt:variant>
        <vt:i4>0</vt:i4>
      </vt:variant>
      <vt:variant>
        <vt:i4>5</vt:i4>
      </vt:variant>
      <vt:variant>
        <vt:lpwstr/>
      </vt:variant>
      <vt:variant>
        <vt:lpwstr>_Toc168574094</vt:lpwstr>
      </vt:variant>
      <vt:variant>
        <vt:i4>1638462</vt:i4>
      </vt:variant>
      <vt:variant>
        <vt:i4>194</vt:i4>
      </vt:variant>
      <vt:variant>
        <vt:i4>0</vt:i4>
      </vt:variant>
      <vt:variant>
        <vt:i4>5</vt:i4>
      </vt:variant>
      <vt:variant>
        <vt:lpwstr/>
      </vt:variant>
      <vt:variant>
        <vt:lpwstr>_Toc168574093</vt:lpwstr>
      </vt:variant>
      <vt:variant>
        <vt:i4>1638462</vt:i4>
      </vt:variant>
      <vt:variant>
        <vt:i4>188</vt:i4>
      </vt:variant>
      <vt:variant>
        <vt:i4>0</vt:i4>
      </vt:variant>
      <vt:variant>
        <vt:i4>5</vt:i4>
      </vt:variant>
      <vt:variant>
        <vt:lpwstr/>
      </vt:variant>
      <vt:variant>
        <vt:lpwstr>_Toc168574092</vt:lpwstr>
      </vt:variant>
      <vt:variant>
        <vt:i4>1638462</vt:i4>
      </vt:variant>
      <vt:variant>
        <vt:i4>182</vt:i4>
      </vt:variant>
      <vt:variant>
        <vt:i4>0</vt:i4>
      </vt:variant>
      <vt:variant>
        <vt:i4>5</vt:i4>
      </vt:variant>
      <vt:variant>
        <vt:lpwstr/>
      </vt:variant>
      <vt:variant>
        <vt:lpwstr>_Toc168574091</vt:lpwstr>
      </vt:variant>
      <vt:variant>
        <vt:i4>1638462</vt:i4>
      </vt:variant>
      <vt:variant>
        <vt:i4>176</vt:i4>
      </vt:variant>
      <vt:variant>
        <vt:i4>0</vt:i4>
      </vt:variant>
      <vt:variant>
        <vt:i4>5</vt:i4>
      </vt:variant>
      <vt:variant>
        <vt:lpwstr/>
      </vt:variant>
      <vt:variant>
        <vt:lpwstr>_Toc168574090</vt:lpwstr>
      </vt:variant>
      <vt:variant>
        <vt:i4>1572926</vt:i4>
      </vt:variant>
      <vt:variant>
        <vt:i4>170</vt:i4>
      </vt:variant>
      <vt:variant>
        <vt:i4>0</vt:i4>
      </vt:variant>
      <vt:variant>
        <vt:i4>5</vt:i4>
      </vt:variant>
      <vt:variant>
        <vt:lpwstr/>
      </vt:variant>
      <vt:variant>
        <vt:lpwstr>_Toc168574089</vt:lpwstr>
      </vt:variant>
      <vt:variant>
        <vt:i4>1572926</vt:i4>
      </vt:variant>
      <vt:variant>
        <vt:i4>164</vt:i4>
      </vt:variant>
      <vt:variant>
        <vt:i4>0</vt:i4>
      </vt:variant>
      <vt:variant>
        <vt:i4>5</vt:i4>
      </vt:variant>
      <vt:variant>
        <vt:lpwstr/>
      </vt:variant>
      <vt:variant>
        <vt:lpwstr>_Toc168574088</vt:lpwstr>
      </vt:variant>
      <vt:variant>
        <vt:i4>1572926</vt:i4>
      </vt:variant>
      <vt:variant>
        <vt:i4>158</vt:i4>
      </vt:variant>
      <vt:variant>
        <vt:i4>0</vt:i4>
      </vt:variant>
      <vt:variant>
        <vt:i4>5</vt:i4>
      </vt:variant>
      <vt:variant>
        <vt:lpwstr/>
      </vt:variant>
      <vt:variant>
        <vt:lpwstr>_Toc168574087</vt:lpwstr>
      </vt:variant>
      <vt:variant>
        <vt:i4>1572926</vt:i4>
      </vt:variant>
      <vt:variant>
        <vt:i4>152</vt:i4>
      </vt:variant>
      <vt:variant>
        <vt:i4>0</vt:i4>
      </vt:variant>
      <vt:variant>
        <vt:i4>5</vt:i4>
      </vt:variant>
      <vt:variant>
        <vt:lpwstr/>
      </vt:variant>
      <vt:variant>
        <vt:lpwstr>_Toc168574086</vt:lpwstr>
      </vt:variant>
      <vt:variant>
        <vt:i4>1572926</vt:i4>
      </vt:variant>
      <vt:variant>
        <vt:i4>146</vt:i4>
      </vt:variant>
      <vt:variant>
        <vt:i4>0</vt:i4>
      </vt:variant>
      <vt:variant>
        <vt:i4>5</vt:i4>
      </vt:variant>
      <vt:variant>
        <vt:lpwstr/>
      </vt:variant>
      <vt:variant>
        <vt:lpwstr>_Toc168574085</vt:lpwstr>
      </vt:variant>
      <vt:variant>
        <vt:i4>1572926</vt:i4>
      </vt:variant>
      <vt:variant>
        <vt:i4>140</vt:i4>
      </vt:variant>
      <vt:variant>
        <vt:i4>0</vt:i4>
      </vt:variant>
      <vt:variant>
        <vt:i4>5</vt:i4>
      </vt:variant>
      <vt:variant>
        <vt:lpwstr/>
      </vt:variant>
      <vt:variant>
        <vt:lpwstr>_Toc168574084</vt:lpwstr>
      </vt:variant>
      <vt:variant>
        <vt:i4>1572926</vt:i4>
      </vt:variant>
      <vt:variant>
        <vt:i4>134</vt:i4>
      </vt:variant>
      <vt:variant>
        <vt:i4>0</vt:i4>
      </vt:variant>
      <vt:variant>
        <vt:i4>5</vt:i4>
      </vt:variant>
      <vt:variant>
        <vt:lpwstr/>
      </vt:variant>
      <vt:variant>
        <vt:lpwstr>_Toc168574083</vt:lpwstr>
      </vt:variant>
      <vt:variant>
        <vt:i4>1572926</vt:i4>
      </vt:variant>
      <vt:variant>
        <vt:i4>128</vt:i4>
      </vt:variant>
      <vt:variant>
        <vt:i4>0</vt:i4>
      </vt:variant>
      <vt:variant>
        <vt:i4>5</vt:i4>
      </vt:variant>
      <vt:variant>
        <vt:lpwstr/>
      </vt:variant>
      <vt:variant>
        <vt:lpwstr>_Toc168574082</vt:lpwstr>
      </vt:variant>
      <vt:variant>
        <vt:i4>1572926</vt:i4>
      </vt:variant>
      <vt:variant>
        <vt:i4>122</vt:i4>
      </vt:variant>
      <vt:variant>
        <vt:i4>0</vt:i4>
      </vt:variant>
      <vt:variant>
        <vt:i4>5</vt:i4>
      </vt:variant>
      <vt:variant>
        <vt:lpwstr/>
      </vt:variant>
      <vt:variant>
        <vt:lpwstr>_Toc168574081</vt:lpwstr>
      </vt:variant>
      <vt:variant>
        <vt:i4>1572926</vt:i4>
      </vt:variant>
      <vt:variant>
        <vt:i4>116</vt:i4>
      </vt:variant>
      <vt:variant>
        <vt:i4>0</vt:i4>
      </vt:variant>
      <vt:variant>
        <vt:i4>5</vt:i4>
      </vt:variant>
      <vt:variant>
        <vt:lpwstr/>
      </vt:variant>
      <vt:variant>
        <vt:lpwstr>_Toc168574080</vt:lpwstr>
      </vt:variant>
      <vt:variant>
        <vt:i4>1507390</vt:i4>
      </vt:variant>
      <vt:variant>
        <vt:i4>110</vt:i4>
      </vt:variant>
      <vt:variant>
        <vt:i4>0</vt:i4>
      </vt:variant>
      <vt:variant>
        <vt:i4>5</vt:i4>
      </vt:variant>
      <vt:variant>
        <vt:lpwstr/>
      </vt:variant>
      <vt:variant>
        <vt:lpwstr>_Toc168574079</vt:lpwstr>
      </vt:variant>
      <vt:variant>
        <vt:i4>1507390</vt:i4>
      </vt:variant>
      <vt:variant>
        <vt:i4>104</vt:i4>
      </vt:variant>
      <vt:variant>
        <vt:i4>0</vt:i4>
      </vt:variant>
      <vt:variant>
        <vt:i4>5</vt:i4>
      </vt:variant>
      <vt:variant>
        <vt:lpwstr/>
      </vt:variant>
      <vt:variant>
        <vt:lpwstr>_Toc168574078</vt:lpwstr>
      </vt:variant>
      <vt:variant>
        <vt:i4>1507390</vt:i4>
      </vt:variant>
      <vt:variant>
        <vt:i4>98</vt:i4>
      </vt:variant>
      <vt:variant>
        <vt:i4>0</vt:i4>
      </vt:variant>
      <vt:variant>
        <vt:i4>5</vt:i4>
      </vt:variant>
      <vt:variant>
        <vt:lpwstr/>
      </vt:variant>
      <vt:variant>
        <vt:lpwstr>_Toc168574077</vt:lpwstr>
      </vt:variant>
      <vt:variant>
        <vt:i4>1507390</vt:i4>
      </vt:variant>
      <vt:variant>
        <vt:i4>92</vt:i4>
      </vt:variant>
      <vt:variant>
        <vt:i4>0</vt:i4>
      </vt:variant>
      <vt:variant>
        <vt:i4>5</vt:i4>
      </vt:variant>
      <vt:variant>
        <vt:lpwstr/>
      </vt:variant>
      <vt:variant>
        <vt:lpwstr>_Toc168574076</vt:lpwstr>
      </vt:variant>
      <vt:variant>
        <vt:i4>1507390</vt:i4>
      </vt:variant>
      <vt:variant>
        <vt:i4>86</vt:i4>
      </vt:variant>
      <vt:variant>
        <vt:i4>0</vt:i4>
      </vt:variant>
      <vt:variant>
        <vt:i4>5</vt:i4>
      </vt:variant>
      <vt:variant>
        <vt:lpwstr/>
      </vt:variant>
      <vt:variant>
        <vt:lpwstr>_Toc168574075</vt:lpwstr>
      </vt:variant>
      <vt:variant>
        <vt:i4>1507390</vt:i4>
      </vt:variant>
      <vt:variant>
        <vt:i4>80</vt:i4>
      </vt:variant>
      <vt:variant>
        <vt:i4>0</vt:i4>
      </vt:variant>
      <vt:variant>
        <vt:i4>5</vt:i4>
      </vt:variant>
      <vt:variant>
        <vt:lpwstr/>
      </vt:variant>
      <vt:variant>
        <vt:lpwstr>_Toc168574074</vt:lpwstr>
      </vt:variant>
      <vt:variant>
        <vt:i4>1507390</vt:i4>
      </vt:variant>
      <vt:variant>
        <vt:i4>74</vt:i4>
      </vt:variant>
      <vt:variant>
        <vt:i4>0</vt:i4>
      </vt:variant>
      <vt:variant>
        <vt:i4>5</vt:i4>
      </vt:variant>
      <vt:variant>
        <vt:lpwstr/>
      </vt:variant>
      <vt:variant>
        <vt:lpwstr>_Toc168574073</vt:lpwstr>
      </vt:variant>
      <vt:variant>
        <vt:i4>1507390</vt:i4>
      </vt:variant>
      <vt:variant>
        <vt:i4>68</vt:i4>
      </vt:variant>
      <vt:variant>
        <vt:i4>0</vt:i4>
      </vt:variant>
      <vt:variant>
        <vt:i4>5</vt:i4>
      </vt:variant>
      <vt:variant>
        <vt:lpwstr/>
      </vt:variant>
      <vt:variant>
        <vt:lpwstr>_Toc168574072</vt:lpwstr>
      </vt:variant>
      <vt:variant>
        <vt:i4>1507390</vt:i4>
      </vt:variant>
      <vt:variant>
        <vt:i4>62</vt:i4>
      </vt:variant>
      <vt:variant>
        <vt:i4>0</vt:i4>
      </vt:variant>
      <vt:variant>
        <vt:i4>5</vt:i4>
      </vt:variant>
      <vt:variant>
        <vt:lpwstr/>
      </vt:variant>
      <vt:variant>
        <vt:lpwstr>_Toc168574071</vt:lpwstr>
      </vt:variant>
      <vt:variant>
        <vt:i4>1507390</vt:i4>
      </vt:variant>
      <vt:variant>
        <vt:i4>56</vt:i4>
      </vt:variant>
      <vt:variant>
        <vt:i4>0</vt:i4>
      </vt:variant>
      <vt:variant>
        <vt:i4>5</vt:i4>
      </vt:variant>
      <vt:variant>
        <vt:lpwstr/>
      </vt:variant>
      <vt:variant>
        <vt:lpwstr>_Toc168574070</vt:lpwstr>
      </vt:variant>
      <vt:variant>
        <vt:i4>1441854</vt:i4>
      </vt:variant>
      <vt:variant>
        <vt:i4>50</vt:i4>
      </vt:variant>
      <vt:variant>
        <vt:i4>0</vt:i4>
      </vt:variant>
      <vt:variant>
        <vt:i4>5</vt:i4>
      </vt:variant>
      <vt:variant>
        <vt:lpwstr/>
      </vt:variant>
      <vt:variant>
        <vt:lpwstr>_Toc168574069</vt:lpwstr>
      </vt:variant>
      <vt:variant>
        <vt:i4>1441854</vt:i4>
      </vt:variant>
      <vt:variant>
        <vt:i4>44</vt:i4>
      </vt:variant>
      <vt:variant>
        <vt:i4>0</vt:i4>
      </vt:variant>
      <vt:variant>
        <vt:i4>5</vt:i4>
      </vt:variant>
      <vt:variant>
        <vt:lpwstr/>
      </vt:variant>
      <vt:variant>
        <vt:lpwstr>_Toc168574068</vt:lpwstr>
      </vt:variant>
      <vt:variant>
        <vt:i4>1441854</vt:i4>
      </vt:variant>
      <vt:variant>
        <vt:i4>38</vt:i4>
      </vt:variant>
      <vt:variant>
        <vt:i4>0</vt:i4>
      </vt:variant>
      <vt:variant>
        <vt:i4>5</vt:i4>
      </vt:variant>
      <vt:variant>
        <vt:lpwstr/>
      </vt:variant>
      <vt:variant>
        <vt:lpwstr>_Toc168574067</vt:lpwstr>
      </vt:variant>
      <vt:variant>
        <vt:i4>1441854</vt:i4>
      </vt:variant>
      <vt:variant>
        <vt:i4>32</vt:i4>
      </vt:variant>
      <vt:variant>
        <vt:i4>0</vt:i4>
      </vt:variant>
      <vt:variant>
        <vt:i4>5</vt:i4>
      </vt:variant>
      <vt:variant>
        <vt:lpwstr/>
      </vt:variant>
      <vt:variant>
        <vt:lpwstr>_Toc168574066</vt:lpwstr>
      </vt:variant>
      <vt:variant>
        <vt:i4>1441854</vt:i4>
      </vt:variant>
      <vt:variant>
        <vt:i4>26</vt:i4>
      </vt:variant>
      <vt:variant>
        <vt:i4>0</vt:i4>
      </vt:variant>
      <vt:variant>
        <vt:i4>5</vt:i4>
      </vt:variant>
      <vt:variant>
        <vt:lpwstr/>
      </vt:variant>
      <vt:variant>
        <vt:lpwstr>_Toc168574065</vt:lpwstr>
      </vt:variant>
      <vt:variant>
        <vt:i4>1441854</vt:i4>
      </vt:variant>
      <vt:variant>
        <vt:i4>20</vt:i4>
      </vt:variant>
      <vt:variant>
        <vt:i4>0</vt:i4>
      </vt:variant>
      <vt:variant>
        <vt:i4>5</vt:i4>
      </vt:variant>
      <vt:variant>
        <vt:lpwstr/>
      </vt:variant>
      <vt:variant>
        <vt:lpwstr>_Toc168574064</vt:lpwstr>
      </vt:variant>
      <vt:variant>
        <vt:i4>1441854</vt:i4>
      </vt:variant>
      <vt:variant>
        <vt:i4>14</vt:i4>
      </vt:variant>
      <vt:variant>
        <vt:i4>0</vt:i4>
      </vt:variant>
      <vt:variant>
        <vt:i4>5</vt:i4>
      </vt:variant>
      <vt:variant>
        <vt:lpwstr/>
      </vt:variant>
      <vt:variant>
        <vt:lpwstr>_Toc168574063</vt:lpwstr>
      </vt:variant>
      <vt:variant>
        <vt:i4>1441854</vt:i4>
      </vt:variant>
      <vt:variant>
        <vt:i4>8</vt:i4>
      </vt:variant>
      <vt:variant>
        <vt:i4>0</vt:i4>
      </vt:variant>
      <vt:variant>
        <vt:i4>5</vt:i4>
      </vt:variant>
      <vt:variant>
        <vt:lpwstr/>
      </vt:variant>
      <vt:variant>
        <vt:lpwstr>_Toc168574062</vt:lpwstr>
      </vt:variant>
      <vt:variant>
        <vt:i4>1441854</vt:i4>
      </vt:variant>
      <vt:variant>
        <vt:i4>2</vt:i4>
      </vt:variant>
      <vt:variant>
        <vt:i4>0</vt:i4>
      </vt:variant>
      <vt:variant>
        <vt:i4>5</vt:i4>
      </vt:variant>
      <vt:variant>
        <vt:lpwstr/>
      </vt:variant>
      <vt:variant>
        <vt:lpwstr>_Toc168574061</vt:lpwstr>
      </vt:variant>
      <vt:variant>
        <vt:i4>2293771</vt:i4>
      </vt:variant>
      <vt:variant>
        <vt:i4>0</vt:i4>
      </vt:variant>
      <vt:variant>
        <vt:i4>0</vt:i4>
      </vt:variant>
      <vt:variant>
        <vt:i4>5</vt:i4>
      </vt:variant>
      <vt:variant>
        <vt:lpwstr>https://www.journalofdairyscience.org/pb/assets/raw/Health Advance/journals/jods/2016_SF.pdf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Foley, Loren Elisabeth</dc:creator>
  <cp:keywords/>
  <dc:description/>
  <cp:lastModifiedBy>Foley, Loren Elisabeth</cp:lastModifiedBy>
  <cp:revision>106</cp:revision>
  <dcterms:created xsi:type="dcterms:W3CDTF">2024-06-26T01:42:00Z</dcterms:created>
  <dcterms:modified xsi:type="dcterms:W3CDTF">2024-07-18T19:05:00Z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0x010100022E7582356CCB4A9B73451EAE589AE7</vt:lpwstr>
  </property>
  <property fmtid="{D5CDD505-2E9C-101B-9397-08002B2CF9AE}" pid="3" name="GrammarlyDocumentId">
    <vt:lpwstr>4253b4f2883d296278485c566d0c2d4f9b8c954eb6ed76f71ac0391ae09e3967</vt:lpwstr>
  </property>
</Properties>
</file>