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drawings/drawing1.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drawings/drawing2.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377A7C" w14:textId="77777777" w:rsidR="00746C72" w:rsidRDefault="00746C72"/>
    <w:p w14:paraId="75D4C9F6" w14:textId="77777777" w:rsidR="00746C72" w:rsidRDefault="00746C72" w:rsidP="00746C72">
      <w:pPr>
        <w:pStyle w:val="Title"/>
        <w:jc w:val="center"/>
        <w:rPr>
          <w:sz w:val="72"/>
          <w:szCs w:val="72"/>
        </w:rPr>
      </w:pPr>
    </w:p>
    <w:p w14:paraId="07FF8AA6" w14:textId="1C83139D" w:rsidR="00746C72" w:rsidRPr="00746C72" w:rsidRDefault="00746C72" w:rsidP="00746C72">
      <w:pPr>
        <w:pStyle w:val="Title"/>
        <w:jc w:val="center"/>
        <w:rPr>
          <w:sz w:val="72"/>
          <w:szCs w:val="72"/>
        </w:rPr>
      </w:pPr>
      <w:r w:rsidRPr="00746C72">
        <w:rPr>
          <w:sz w:val="72"/>
          <w:szCs w:val="72"/>
        </w:rPr>
        <w:t>Aid—One Word, Many Theories</w:t>
      </w:r>
      <w:r>
        <w:rPr>
          <w:sz w:val="72"/>
          <w:szCs w:val="72"/>
        </w:rPr>
        <w:t>*</w:t>
      </w:r>
    </w:p>
    <w:p w14:paraId="24996B7D" w14:textId="77777777" w:rsidR="00746C72" w:rsidRPr="00746C72" w:rsidRDefault="00746C72" w:rsidP="00746C72">
      <w:pPr>
        <w:pStyle w:val="Subtitle"/>
        <w:jc w:val="center"/>
        <w:rPr>
          <w:sz w:val="24"/>
          <w:szCs w:val="24"/>
        </w:rPr>
      </w:pPr>
    </w:p>
    <w:p w14:paraId="28722682" w14:textId="7F54D6BA" w:rsidR="00746C72" w:rsidRDefault="00746C72" w:rsidP="00746C72">
      <w:pPr>
        <w:pStyle w:val="Subtitle"/>
        <w:jc w:val="center"/>
        <w:rPr>
          <w:sz w:val="36"/>
          <w:szCs w:val="36"/>
        </w:rPr>
      </w:pPr>
      <w:r w:rsidRPr="00746C72">
        <w:rPr>
          <w:sz w:val="36"/>
          <w:szCs w:val="36"/>
        </w:rPr>
        <w:t>An Introduction to The Study of Foreign Aid</w:t>
      </w:r>
    </w:p>
    <w:p w14:paraId="31DBF82A" w14:textId="77777777" w:rsidR="00746C72" w:rsidRDefault="00746C72" w:rsidP="00746C72">
      <w:pPr>
        <w:pStyle w:val="Subtitle"/>
        <w:jc w:val="center"/>
      </w:pPr>
    </w:p>
    <w:p w14:paraId="5D143C76" w14:textId="77777777" w:rsidR="00746C72" w:rsidRDefault="00746C72" w:rsidP="00746C72">
      <w:pPr>
        <w:pStyle w:val="Subtitle"/>
        <w:jc w:val="center"/>
      </w:pPr>
    </w:p>
    <w:p w14:paraId="46FD5128" w14:textId="77777777" w:rsidR="00746C72" w:rsidRDefault="00746C72" w:rsidP="00746C72">
      <w:pPr>
        <w:pStyle w:val="Subtitle"/>
        <w:jc w:val="center"/>
      </w:pPr>
    </w:p>
    <w:p w14:paraId="704481B2" w14:textId="77777777" w:rsidR="00746C72" w:rsidRDefault="00746C72" w:rsidP="00746C72">
      <w:pPr>
        <w:pStyle w:val="Subtitle"/>
        <w:jc w:val="center"/>
      </w:pPr>
    </w:p>
    <w:p w14:paraId="5145FC80" w14:textId="77777777" w:rsidR="00746C72" w:rsidRDefault="00746C72" w:rsidP="00746C72">
      <w:pPr>
        <w:pStyle w:val="Subtitle"/>
        <w:jc w:val="center"/>
      </w:pPr>
    </w:p>
    <w:p w14:paraId="39C592EB" w14:textId="77777777" w:rsidR="00746C72" w:rsidRDefault="00746C72" w:rsidP="00746C72">
      <w:pPr>
        <w:pStyle w:val="Subtitle"/>
        <w:jc w:val="center"/>
      </w:pPr>
    </w:p>
    <w:p w14:paraId="45CC8ED9" w14:textId="77777777" w:rsidR="00746C72" w:rsidRDefault="00746C72" w:rsidP="00746C72">
      <w:pPr>
        <w:pStyle w:val="Subtitle"/>
        <w:jc w:val="center"/>
      </w:pPr>
    </w:p>
    <w:p w14:paraId="7BE1B253" w14:textId="77777777" w:rsidR="00746C72" w:rsidRDefault="00746C72" w:rsidP="00746C72">
      <w:pPr>
        <w:pStyle w:val="Subtitle"/>
        <w:jc w:val="center"/>
        <w:rPr>
          <w:sz w:val="36"/>
          <w:szCs w:val="36"/>
        </w:rPr>
      </w:pPr>
    </w:p>
    <w:p w14:paraId="74BEA137" w14:textId="5390FA5D" w:rsidR="00746C72" w:rsidRPr="00746C72" w:rsidRDefault="00746C72" w:rsidP="00746C72">
      <w:pPr>
        <w:pStyle w:val="Subtitle"/>
        <w:jc w:val="center"/>
        <w:rPr>
          <w:sz w:val="36"/>
          <w:szCs w:val="36"/>
        </w:rPr>
      </w:pPr>
      <w:r w:rsidRPr="00746C72">
        <w:rPr>
          <w:sz w:val="36"/>
          <w:szCs w:val="36"/>
        </w:rPr>
        <w:t>By: Jake Welch</w:t>
      </w:r>
    </w:p>
    <w:p w14:paraId="3FF55C2A" w14:textId="1F990434" w:rsidR="00746C72" w:rsidRDefault="00694752" w:rsidP="00694752">
      <w:pPr>
        <w:numPr>
          <w:ilvl w:val="1"/>
          <w:numId w:val="0"/>
        </w:numPr>
        <w:jc w:val="center"/>
        <w:rPr>
          <w:rFonts w:eastAsiaTheme="minorEastAsia"/>
          <w:color w:val="5A5A5A" w:themeColor="text1" w:themeTint="A5"/>
          <w:spacing w:val="15"/>
          <w:sz w:val="44"/>
          <w:szCs w:val="44"/>
        </w:rPr>
      </w:pPr>
      <w:r w:rsidRPr="00694752">
        <w:rPr>
          <w:rFonts w:eastAsiaTheme="minorEastAsia"/>
          <w:color w:val="5A5A5A" w:themeColor="text1" w:themeTint="A5"/>
          <w:spacing w:val="15"/>
          <w:sz w:val="28"/>
          <w:szCs w:val="28"/>
        </w:rPr>
        <w:t xml:space="preserve">Advisors: Dr. Candance White and Anthony </w:t>
      </w:r>
      <w:proofErr w:type="spellStart"/>
      <w:r w:rsidRPr="00694752">
        <w:rPr>
          <w:rFonts w:eastAsiaTheme="minorEastAsia"/>
          <w:color w:val="5A5A5A" w:themeColor="text1" w:themeTint="A5"/>
          <w:spacing w:val="15"/>
          <w:sz w:val="28"/>
          <w:szCs w:val="28"/>
        </w:rPr>
        <w:t>Nownes</w:t>
      </w:r>
      <w:proofErr w:type="spellEnd"/>
    </w:p>
    <w:p w14:paraId="4C43094B" w14:textId="42C86A3F" w:rsidR="00694752" w:rsidRDefault="00694752" w:rsidP="00694752">
      <w:pPr>
        <w:numPr>
          <w:ilvl w:val="1"/>
          <w:numId w:val="0"/>
        </w:numPr>
        <w:jc w:val="center"/>
        <w:rPr>
          <w:rFonts w:eastAsiaTheme="minorEastAsia"/>
          <w:color w:val="5A5A5A" w:themeColor="text1" w:themeTint="A5"/>
          <w:spacing w:val="15"/>
          <w:sz w:val="44"/>
          <w:szCs w:val="44"/>
        </w:rPr>
      </w:pPr>
    </w:p>
    <w:p w14:paraId="1DA0D139" w14:textId="3D87457C" w:rsidR="00694752" w:rsidRDefault="00694752" w:rsidP="00694752">
      <w:pPr>
        <w:numPr>
          <w:ilvl w:val="1"/>
          <w:numId w:val="0"/>
        </w:numPr>
        <w:jc w:val="center"/>
        <w:rPr>
          <w:rFonts w:eastAsiaTheme="minorEastAsia"/>
          <w:color w:val="5A5A5A" w:themeColor="text1" w:themeTint="A5"/>
          <w:spacing w:val="15"/>
          <w:sz w:val="44"/>
          <w:szCs w:val="44"/>
        </w:rPr>
      </w:pPr>
    </w:p>
    <w:p w14:paraId="09816E5B" w14:textId="77777777" w:rsidR="00694752" w:rsidRPr="00694752" w:rsidRDefault="00694752" w:rsidP="00694752">
      <w:pPr>
        <w:numPr>
          <w:ilvl w:val="1"/>
          <w:numId w:val="0"/>
        </w:numPr>
        <w:jc w:val="center"/>
        <w:rPr>
          <w:rFonts w:eastAsiaTheme="minorEastAsia"/>
          <w:color w:val="5A5A5A" w:themeColor="text1" w:themeTint="A5"/>
          <w:spacing w:val="15"/>
          <w:sz w:val="44"/>
          <w:szCs w:val="44"/>
        </w:rPr>
      </w:pPr>
    </w:p>
    <w:p w14:paraId="6CEE18D6" w14:textId="051598CB" w:rsidR="00746C72" w:rsidRPr="009C49E5" w:rsidRDefault="009C49E5" w:rsidP="009C49E5">
      <w:pPr>
        <w:pStyle w:val="Subtitle"/>
        <w:jc w:val="center"/>
        <w:rPr>
          <w:sz w:val="28"/>
          <w:szCs w:val="28"/>
        </w:rPr>
      </w:pPr>
      <w:r w:rsidRPr="009C49E5">
        <w:rPr>
          <w:sz w:val="28"/>
          <w:szCs w:val="28"/>
        </w:rPr>
        <w:t>Howard Baker Scholar Undergraduate Thesis</w:t>
      </w:r>
    </w:p>
    <w:p w14:paraId="28934790" w14:textId="4CCC3624" w:rsidR="009C49E5" w:rsidRPr="009C49E5" w:rsidRDefault="009C49E5" w:rsidP="009C49E5">
      <w:pPr>
        <w:pStyle w:val="Subtitle"/>
        <w:jc w:val="center"/>
        <w:rPr>
          <w:sz w:val="28"/>
          <w:szCs w:val="28"/>
        </w:rPr>
      </w:pPr>
      <w:r w:rsidRPr="009C49E5">
        <w:rPr>
          <w:sz w:val="28"/>
          <w:szCs w:val="28"/>
        </w:rPr>
        <w:t>Honors Political Science Undergraduate Thesis</w:t>
      </w:r>
    </w:p>
    <w:p w14:paraId="5145F15F" w14:textId="709C77A7" w:rsidR="009C49E5" w:rsidRPr="009C49E5" w:rsidRDefault="009C49E5" w:rsidP="009C49E5">
      <w:pPr>
        <w:pStyle w:val="Subtitle"/>
        <w:jc w:val="center"/>
        <w:rPr>
          <w:sz w:val="28"/>
          <w:szCs w:val="28"/>
        </w:rPr>
      </w:pPr>
      <w:r w:rsidRPr="009C49E5">
        <w:rPr>
          <w:sz w:val="28"/>
          <w:szCs w:val="28"/>
        </w:rPr>
        <w:t>University of Tennessee, Knoxville</w:t>
      </w:r>
    </w:p>
    <w:p w14:paraId="365AD927" w14:textId="492B65BC" w:rsidR="009C49E5" w:rsidRPr="009C49E5" w:rsidRDefault="009C49E5" w:rsidP="009C49E5">
      <w:pPr>
        <w:pStyle w:val="Subtitle"/>
        <w:jc w:val="center"/>
        <w:rPr>
          <w:sz w:val="28"/>
          <w:szCs w:val="28"/>
        </w:rPr>
      </w:pPr>
      <w:r w:rsidRPr="009C49E5">
        <w:rPr>
          <w:sz w:val="28"/>
          <w:szCs w:val="28"/>
        </w:rPr>
        <w:t>2021</w:t>
      </w:r>
    </w:p>
    <w:p w14:paraId="623D94F8" w14:textId="77777777" w:rsidR="00746C72" w:rsidRDefault="00746C72"/>
    <w:p w14:paraId="5B2B6891" w14:textId="77777777" w:rsidR="00694752" w:rsidRPr="00B6401B" w:rsidRDefault="00694752" w:rsidP="00694752">
      <w:pPr>
        <w:spacing w:line="480" w:lineRule="auto"/>
        <w:jc w:val="center"/>
      </w:pPr>
      <w:r w:rsidRPr="00B6401B">
        <w:lastRenderedPageBreak/>
        <w:t>A Note</w:t>
      </w:r>
    </w:p>
    <w:p w14:paraId="2B575C11" w14:textId="431006E7" w:rsidR="00694752" w:rsidRPr="00B6401B" w:rsidRDefault="00694752" w:rsidP="00694752">
      <w:pPr>
        <w:spacing w:line="480" w:lineRule="auto"/>
      </w:pPr>
      <w:r w:rsidRPr="00B6401B">
        <w:tab/>
        <w:t xml:space="preserve">I want to thank </w:t>
      </w:r>
      <w:r w:rsidR="00212E84">
        <w:t xml:space="preserve">the </w:t>
      </w:r>
      <w:r w:rsidRPr="00B6401B">
        <w:t xml:space="preserve">people who helped me on </w:t>
      </w:r>
      <w:r w:rsidR="001E2B24">
        <w:t>along the way</w:t>
      </w:r>
      <w:r w:rsidRPr="00B6401B">
        <w:t xml:space="preserve">. Specifically, I want to thank my advisors Dr. Candace White and Dr. Anthony </w:t>
      </w:r>
      <w:proofErr w:type="spellStart"/>
      <w:r w:rsidRPr="00B6401B">
        <w:t>Nownes</w:t>
      </w:r>
      <w:proofErr w:type="spellEnd"/>
      <w:r w:rsidRPr="00B6401B">
        <w:t xml:space="preserve"> for guiding me through the process and providing helpful comments</w:t>
      </w:r>
      <w:r w:rsidR="002F77ED" w:rsidRPr="00B6401B">
        <w:t xml:space="preserve"> and critiques</w:t>
      </w:r>
      <w:r w:rsidR="00E82902" w:rsidRPr="00B6401B">
        <w:t xml:space="preserve"> over the course of my research. </w:t>
      </w:r>
      <w:r w:rsidRPr="00B6401B">
        <w:t xml:space="preserve">I often came to meetings frazzled and lost over where this project was heading. The direction these two provided helped </w:t>
      </w:r>
      <w:r w:rsidR="002F77ED" w:rsidRPr="00B6401B">
        <w:t xml:space="preserve">me to achieve </w:t>
      </w:r>
      <w:r w:rsidRPr="00B6401B">
        <w:t xml:space="preserve">a </w:t>
      </w:r>
      <w:r w:rsidR="00E82902" w:rsidRPr="00B6401B">
        <w:t xml:space="preserve">more </w:t>
      </w:r>
      <w:r w:rsidRPr="00B6401B">
        <w:t xml:space="preserve">manageable project </w:t>
      </w:r>
      <w:r w:rsidR="00E82902" w:rsidRPr="00B6401B">
        <w:t xml:space="preserve">than the one I envisioned at the start, </w:t>
      </w:r>
      <w:r w:rsidRPr="00B6401B">
        <w:t>and I could not have completed it without the</w:t>
      </w:r>
      <w:r w:rsidR="00E82902" w:rsidRPr="00B6401B">
        <w:t xml:space="preserve">ir support and </w:t>
      </w:r>
      <w:r w:rsidR="00B6401B" w:rsidRPr="00B6401B">
        <w:t>encouragement</w:t>
      </w:r>
      <w:r w:rsidRPr="00B6401B">
        <w:t>. Further, I would like to</w:t>
      </w:r>
      <w:r w:rsidR="004828CF" w:rsidRPr="00B6401B">
        <w:t xml:space="preserve"> thank</w:t>
      </w:r>
      <w:r w:rsidRPr="00B6401B">
        <w:t xml:space="preserve"> Dr. Jon Ring for getting me involved in</w:t>
      </w:r>
      <w:r w:rsidR="000C25D7">
        <w:t xml:space="preserve"> </w:t>
      </w:r>
      <w:r w:rsidRPr="00B6401B">
        <w:t>programs</w:t>
      </w:r>
      <w:r w:rsidR="000C25D7">
        <w:t xml:space="preserve"> and research I would have otherwise not pursued</w:t>
      </w:r>
      <w:r w:rsidRPr="00B6401B">
        <w:t xml:space="preserve">, for </w:t>
      </w:r>
      <w:r w:rsidR="004828CF" w:rsidRPr="00B6401B">
        <w:t>pushing me to do more than I suspected that I could</w:t>
      </w:r>
      <w:r w:rsidRPr="00B6401B">
        <w:t>, and for giving me the tools</w:t>
      </w:r>
      <w:r w:rsidR="000C25D7">
        <w:t xml:space="preserve"> I needed</w:t>
      </w:r>
      <w:r w:rsidRPr="00B6401B">
        <w:t xml:space="preserve"> to succeed. </w:t>
      </w:r>
      <w:r w:rsidR="007943F1">
        <w:t xml:space="preserve">The mentorship of Dr. White, Dr. </w:t>
      </w:r>
      <w:proofErr w:type="spellStart"/>
      <w:r w:rsidR="007943F1">
        <w:t>Nownes</w:t>
      </w:r>
      <w:proofErr w:type="spellEnd"/>
      <w:r w:rsidR="007943F1">
        <w:t xml:space="preserve">, and Dr. Ring </w:t>
      </w:r>
      <w:r w:rsidRPr="00B6401B">
        <w:t xml:space="preserve">has been invaluable to me and my growth as a researcher. </w:t>
      </w:r>
      <w:r w:rsidR="00A943C3">
        <w:t xml:space="preserve">I believe that strong mentors are </w:t>
      </w:r>
      <w:r w:rsidR="001E2B24">
        <w:t>crucial to success in most areas of life</w:t>
      </w:r>
      <w:r w:rsidR="000C25D7">
        <w:t xml:space="preserve">, </w:t>
      </w:r>
      <w:r w:rsidR="001E2B24">
        <w:t xml:space="preserve">and I am appreciative to have found supportive and thoughtful mentors to challenge me and provide support when it was needed. </w:t>
      </w:r>
    </w:p>
    <w:p w14:paraId="6FF77023" w14:textId="4C2B48F6" w:rsidR="00746C72" w:rsidRDefault="00746C72"/>
    <w:p w14:paraId="339AE640" w14:textId="587FF9C5" w:rsidR="00694752" w:rsidRDefault="00694752"/>
    <w:p w14:paraId="409DD036" w14:textId="014972B3" w:rsidR="00694752" w:rsidRDefault="00694752"/>
    <w:p w14:paraId="79C1F0A6" w14:textId="203A1648" w:rsidR="00694752" w:rsidRDefault="00694752"/>
    <w:p w14:paraId="6F757E7A" w14:textId="0982029D" w:rsidR="00694752" w:rsidRDefault="00694752"/>
    <w:p w14:paraId="5BAAF0EA" w14:textId="47E91D78" w:rsidR="00694752" w:rsidRDefault="00694752"/>
    <w:p w14:paraId="551C63FA" w14:textId="3D34506D" w:rsidR="00694752" w:rsidRDefault="00694752"/>
    <w:p w14:paraId="1AFE40F0" w14:textId="270DFAC6" w:rsidR="00694752" w:rsidRDefault="00694752"/>
    <w:p w14:paraId="5E5A51A0" w14:textId="49FA3CD8" w:rsidR="00694752" w:rsidRDefault="00694752"/>
    <w:p w14:paraId="1FFCFC84" w14:textId="477029D2" w:rsidR="00694752" w:rsidRDefault="00694752"/>
    <w:p w14:paraId="35013D46" w14:textId="0B98740F" w:rsidR="00694752" w:rsidRDefault="00694752"/>
    <w:p w14:paraId="72A91DD1" w14:textId="5CE9C7DF" w:rsidR="00694752" w:rsidRDefault="00694752"/>
    <w:p w14:paraId="0FA5940D" w14:textId="5E2D68A0" w:rsidR="00694752" w:rsidRDefault="00694752"/>
    <w:p w14:paraId="4982B620" w14:textId="77777777" w:rsidR="00746C72" w:rsidRDefault="00746C72"/>
    <w:sdt>
      <w:sdtPr>
        <w:rPr>
          <w:rFonts w:asciiTheme="minorHAnsi" w:eastAsiaTheme="minorHAnsi" w:hAnsiTheme="minorHAnsi" w:cstheme="minorBidi"/>
          <w:color w:val="auto"/>
          <w:sz w:val="22"/>
          <w:szCs w:val="22"/>
        </w:rPr>
        <w:id w:val="446428347"/>
        <w:docPartObj>
          <w:docPartGallery w:val="Table of Contents"/>
          <w:docPartUnique/>
        </w:docPartObj>
      </w:sdtPr>
      <w:sdtEndPr>
        <w:rPr>
          <w:b/>
          <w:bCs/>
          <w:noProof/>
        </w:rPr>
      </w:sdtEndPr>
      <w:sdtContent>
        <w:p w14:paraId="710D766E" w14:textId="41700567" w:rsidR="00746C72" w:rsidRDefault="00746C72" w:rsidP="00F65F93">
          <w:pPr>
            <w:pStyle w:val="TOCHeading"/>
          </w:pPr>
          <w:r>
            <w:t>Table of Contents</w:t>
          </w:r>
        </w:p>
        <w:p w14:paraId="6FE7D121" w14:textId="5A398CD3" w:rsidR="006D501D" w:rsidRDefault="00746C72">
          <w:pPr>
            <w:pStyle w:val="TOC1"/>
            <w:tabs>
              <w:tab w:val="right" w:pos="9350"/>
            </w:tabs>
            <w:rPr>
              <w:rFonts w:cstheme="minorBidi"/>
              <w:noProof/>
            </w:rPr>
          </w:pPr>
          <w:r>
            <w:fldChar w:fldCharType="begin"/>
          </w:r>
          <w:r>
            <w:instrText xml:space="preserve"> TOC \o "1-3" \h \z \u </w:instrText>
          </w:r>
          <w:r>
            <w:fldChar w:fldCharType="separate"/>
          </w:r>
          <w:hyperlink w:anchor="_Toc70596874" w:history="1">
            <w:r w:rsidR="006D501D" w:rsidRPr="00F65B64">
              <w:rPr>
                <w:rStyle w:val="Hyperlink"/>
                <w:noProof/>
              </w:rPr>
              <w:t>1.0 Introduction</w:t>
            </w:r>
            <w:r w:rsidR="006D501D">
              <w:rPr>
                <w:noProof/>
                <w:webHidden/>
              </w:rPr>
              <w:tab/>
            </w:r>
            <w:r w:rsidR="006D501D">
              <w:rPr>
                <w:noProof/>
                <w:webHidden/>
              </w:rPr>
              <w:fldChar w:fldCharType="begin"/>
            </w:r>
            <w:r w:rsidR="006D501D">
              <w:rPr>
                <w:noProof/>
                <w:webHidden/>
              </w:rPr>
              <w:instrText xml:space="preserve"> PAGEREF _Toc70596874 \h </w:instrText>
            </w:r>
            <w:r w:rsidR="006D501D">
              <w:rPr>
                <w:noProof/>
                <w:webHidden/>
              </w:rPr>
            </w:r>
            <w:r w:rsidR="006D501D">
              <w:rPr>
                <w:noProof/>
                <w:webHidden/>
              </w:rPr>
              <w:fldChar w:fldCharType="separate"/>
            </w:r>
            <w:r w:rsidR="006D501D">
              <w:rPr>
                <w:noProof/>
                <w:webHidden/>
              </w:rPr>
              <w:t>4</w:t>
            </w:r>
            <w:r w:rsidR="006D501D">
              <w:rPr>
                <w:noProof/>
                <w:webHidden/>
              </w:rPr>
              <w:fldChar w:fldCharType="end"/>
            </w:r>
          </w:hyperlink>
        </w:p>
        <w:p w14:paraId="2B4ED587" w14:textId="54DA6EB6" w:rsidR="006D501D" w:rsidRDefault="006D501D">
          <w:pPr>
            <w:pStyle w:val="TOC1"/>
            <w:tabs>
              <w:tab w:val="right" w:pos="9350"/>
            </w:tabs>
            <w:rPr>
              <w:rFonts w:cstheme="minorBidi"/>
              <w:noProof/>
            </w:rPr>
          </w:pPr>
          <w:hyperlink w:anchor="_Toc70596875" w:history="1">
            <w:r w:rsidRPr="00F65B64">
              <w:rPr>
                <w:rStyle w:val="Hyperlink"/>
                <w:noProof/>
              </w:rPr>
              <w:t>2.0 Defining Aid</w:t>
            </w:r>
            <w:r>
              <w:rPr>
                <w:noProof/>
                <w:webHidden/>
              </w:rPr>
              <w:tab/>
            </w:r>
            <w:r>
              <w:rPr>
                <w:noProof/>
                <w:webHidden/>
              </w:rPr>
              <w:fldChar w:fldCharType="begin"/>
            </w:r>
            <w:r>
              <w:rPr>
                <w:noProof/>
                <w:webHidden/>
              </w:rPr>
              <w:instrText xml:space="preserve"> PAGEREF _Toc70596875 \h </w:instrText>
            </w:r>
            <w:r>
              <w:rPr>
                <w:noProof/>
                <w:webHidden/>
              </w:rPr>
            </w:r>
            <w:r>
              <w:rPr>
                <w:noProof/>
                <w:webHidden/>
              </w:rPr>
              <w:fldChar w:fldCharType="separate"/>
            </w:r>
            <w:r>
              <w:rPr>
                <w:noProof/>
                <w:webHidden/>
              </w:rPr>
              <w:t>5</w:t>
            </w:r>
            <w:r>
              <w:rPr>
                <w:noProof/>
                <w:webHidden/>
              </w:rPr>
              <w:fldChar w:fldCharType="end"/>
            </w:r>
          </w:hyperlink>
        </w:p>
        <w:p w14:paraId="0A625D4F" w14:textId="3C49F498" w:rsidR="006D501D" w:rsidRDefault="006D501D">
          <w:pPr>
            <w:pStyle w:val="TOC1"/>
            <w:tabs>
              <w:tab w:val="right" w:pos="9350"/>
            </w:tabs>
            <w:rPr>
              <w:rFonts w:cstheme="minorBidi"/>
              <w:noProof/>
            </w:rPr>
          </w:pPr>
          <w:hyperlink w:anchor="_Toc70596876" w:history="1">
            <w:r w:rsidRPr="00F65B64">
              <w:rPr>
                <w:rStyle w:val="Hyperlink"/>
                <w:noProof/>
              </w:rPr>
              <w:t>2.1 Actors and Types of Aid</w:t>
            </w:r>
            <w:r>
              <w:rPr>
                <w:noProof/>
                <w:webHidden/>
              </w:rPr>
              <w:tab/>
            </w:r>
            <w:r>
              <w:rPr>
                <w:noProof/>
                <w:webHidden/>
              </w:rPr>
              <w:fldChar w:fldCharType="begin"/>
            </w:r>
            <w:r>
              <w:rPr>
                <w:noProof/>
                <w:webHidden/>
              </w:rPr>
              <w:instrText xml:space="preserve"> PAGEREF _Toc70596876 \h </w:instrText>
            </w:r>
            <w:r>
              <w:rPr>
                <w:noProof/>
                <w:webHidden/>
              </w:rPr>
            </w:r>
            <w:r>
              <w:rPr>
                <w:noProof/>
                <w:webHidden/>
              </w:rPr>
              <w:fldChar w:fldCharType="separate"/>
            </w:r>
            <w:r>
              <w:rPr>
                <w:noProof/>
                <w:webHidden/>
              </w:rPr>
              <w:t>5</w:t>
            </w:r>
            <w:r>
              <w:rPr>
                <w:noProof/>
                <w:webHidden/>
              </w:rPr>
              <w:fldChar w:fldCharType="end"/>
            </w:r>
          </w:hyperlink>
        </w:p>
        <w:bookmarkStart w:id="0" w:name="_GoBack"/>
        <w:bookmarkEnd w:id="0"/>
        <w:p w14:paraId="7AA25B30" w14:textId="1D6D5366" w:rsidR="006D501D" w:rsidRDefault="006D501D" w:rsidP="006D501D">
          <w:pPr>
            <w:pStyle w:val="TOC2"/>
            <w:ind w:left="0"/>
            <w:rPr>
              <w:rFonts w:eastAsiaTheme="minorEastAsia"/>
            </w:rPr>
          </w:pPr>
          <w:r w:rsidRPr="00F65B64">
            <w:rPr>
              <w:rStyle w:val="Hyperlink"/>
            </w:rPr>
            <w:fldChar w:fldCharType="begin"/>
          </w:r>
          <w:r w:rsidRPr="00F65B64">
            <w:rPr>
              <w:rStyle w:val="Hyperlink"/>
            </w:rPr>
            <w:instrText xml:space="preserve"> </w:instrText>
          </w:r>
          <w:r>
            <w:instrText>HYPERLINK \l "_Toc70596877"</w:instrText>
          </w:r>
          <w:r w:rsidRPr="00F65B64">
            <w:rPr>
              <w:rStyle w:val="Hyperlink"/>
            </w:rPr>
            <w:instrText xml:space="preserve"> </w:instrText>
          </w:r>
          <w:r w:rsidRPr="00F65B64">
            <w:rPr>
              <w:rStyle w:val="Hyperlink"/>
            </w:rPr>
          </w:r>
          <w:r w:rsidRPr="00F65B64">
            <w:rPr>
              <w:rStyle w:val="Hyperlink"/>
            </w:rPr>
            <w:fldChar w:fldCharType="separate"/>
          </w:r>
          <w:r w:rsidRPr="00F65B64">
            <w:rPr>
              <w:rStyle w:val="Hyperlink"/>
            </w:rPr>
            <w:t>Figure 1: Aid Type Explanation</w:t>
          </w:r>
          <w:r>
            <w:rPr>
              <w:webHidden/>
            </w:rPr>
            <w:tab/>
          </w:r>
          <w:r>
            <w:rPr>
              <w:webHidden/>
            </w:rPr>
            <w:fldChar w:fldCharType="begin"/>
          </w:r>
          <w:r>
            <w:rPr>
              <w:webHidden/>
            </w:rPr>
            <w:instrText xml:space="preserve"> PAGEREF _Toc70596877 \h </w:instrText>
          </w:r>
          <w:r>
            <w:rPr>
              <w:webHidden/>
            </w:rPr>
          </w:r>
          <w:r>
            <w:rPr>
              <w:webHidden/>
            </w:rPr>
            <w:fldChar w:fldCharType="separate"/>
          </w:r>
          <w:r>
            <w:rPr>
              <w:webHidden/>
            </w:rPr>
            <w:t>12</w:t>
          </w:r>
          <w:r>
            <w:rPr>
              <w:webHidden/>
            </w:rPr>
            <w:fldChar w:fldCharType="end"/>
          </w:r>
          <w:r w:rsidRPr="00F65B64">
            <w:rPr>
              <w:rStyle w:val="Hyperlink"/>
            </w:rPr>
            <w:fldChar w:fldCharType="end"/>
          </w:r>
        </w:p>
        <w:p w14:paraId="4191492F" w14:textId="56F0D999" w:rsidR="006D501D" w:rsidRDefault="006D501D">
          <w:pPr>
            <w:pStyle w:val="TOC1"/>
            <w:tabs>
              <w:tab w:val="right" w:pos="9350"/>
            </w:tabs>
            <w:rPr>
              <w:rFonts w:cstheme="minorBidi"/>
              <w:noProof/>
            </w:rPr>
          </w:pPr>
          <w:hyperlink w:anchor="_Toc70596878" w:history="1">
            <w:r w:rsidRPr="00F65B64">
              <w:rPr>
                <w:rStyle w:val="Hyperlink"/>
                <w:noProof/>
              </w:rPr>
              <w:t>3.0 Theoretical Perspectives and A Few Models of Foreign Aid Research</w:t>
            </w:r>
            <w:r>
              <w:rPr>
                <w:noProof/>
                <w:webHidden/>
              </w:rPr>
              <w:tab/>
            </w:r>
            <w:r>
              <w:rPr>
                <w:noProof/>
                <w:webHidden/>
              </w:rPr>
              <w:fldChar w:fldCharType="begin"/>
            </w:r>
            <w:r>
              <w:rPr>
                <w:noProof/>
                <w:webHidden/>
              </w:rPr>
              <w:instrText xml:space="preserve"> PAGEREF _Toc70596878 \h </w:instrText>
            </w:r>
            <w:r>
              <w:rPr>
                <w:noProof/>
                <w:webHidden/>
              </w:rPr>
            </w:r>
            <w:r>
              <w:rPr>
                <w:noProof/>
                <w:webHidden/>
              </w:rPr>
              <w:fldChar w:fldCharType="separate"/>
            </w:r>
            <w:r>
              <w:rPr>
                <w:noProof/>
                <w:webHidden/>
              </w:rPr>
              <w:t>12</w:t>
            </w:r>
            <w:r>
              <w:rPr>
                <w:noProof/>
                <w:webHidden/>
              </w:rPr>
              <w:fldChar w:fldCharType="end"/>
            </w:r>
          </w:hyperlink>
        </w:p>
        <w:p w14:paraId="7DB15694" w14:textId="001BD93F" w:rsidR="006D501D" w:rsidRDefault="006D501D">
          <w:pPr>
            <w:pStyle w:val="TOC1"/>
            <w:tabs>
              <w:tab w:val="right" w:pos="9350"/>
            </w:tabs>
            <w:rPr>
              <w:rFonts w:cstheme="minorBidi"/>
              <w:noProof/>
            </w:rPr>
          </w:pPr>
          <w:hyperlink w:anchor="_Toc70596879" w:history="1">
            <w:r w:rsidRPr="00F65B64">
              <w:rPr>
                <w:rStyle w:val="Hyperlink"/>
                <w:noProof/>
              </w:rPr>
              <w:t>3.1 Realism</w:t>
            </w:r>
            <w:r>
              <w:rPr>
                <w:noProof/>
                <w:webHidden/>
              </w:rPr>
              <w:tab/>
            </w:r>
            <w:r>
              <w:rPr>
                <w:noProof/>
                <w:webHidden/>
              </w:rPr>
              <w:fldChar w:fldCharType="begin"/>
            </w:r>
            <w:r>
              <w:rPr>
                <w:noProof/>
                <w:webHidden/>
              </w:rPr>
              <w:instrText xml:space="preserve"> PAGEREF _Toc70596879 \h </w:instrText>
            </w:r>
            <w:r>
              <w:rPr>
                <w:noProof/>
                <w:webHidden/>
              </w:rPr>
            </w:r>
            <w:r>
              <w:rPr>
                <w:noProof/>
                <w:webHidden/>
              </w:rPr>
              <w:fldChar w:fldCharType="separate"/>
            </w:r>
            <w:r>
              <w:rPr>
                <w:noProof/>
                <w:webHidden/>
              </w:rPr>
              <w:t>13</w:t>
            </w:r>
            <w:r>
              <w:rPr>
                <w:noProof/>
                <w:webHidden/>
              </w:rPr>
              <w:fldChar w:fldCharType="end"/>
            </w:r>
          </w:hyperlink>
        </w:p>
        <w:p w14:paraId="1753690C" w14:textId="29B6D620" w:rsidR="006D501D" w:rsidRDefault="006D501D">
          <w:pPr>
            <w:pStyle w:val="TOC1"/>
            <w:tabs>
              <w:tab w:val="right" w:pos="9350"/>
            </w:tabs>
            <w:rPr>
              <w:rFonts w:cstheme="minorBidi"/>
              <w:noProof/>
            </w:rPr>
          </w:pPr>
          <w:hyperlink w:anchor="_Toc70596880" w:history="1">
            <w:r w:rsidRPr="00F65B64">
              <w:rPr>
                <w:rStyle w:val="Hyperlink"/>
                <w:noProof/>
              </w:rPr>
              <w:t>3.2 Liberalism</w:t>
            </w:r>
            <w:r>
              <w:rPr>
                <w:noProof/>
                <w:webHidden/>
              </w:rPr>
              <w:tab/>
            </w:r>
            <w:r>
              <w:rPr>
                <w:noProof/>
                <w:webHidden/>
              </w:rPr>
              <w:fldChar w:fldCharType="begin"/>
            </w:r>
            <w:r>
              <w:rPr>
                <w:noProof/>
                <w:webHidden/>
              </w:rPr>
              <w:instrText xml:space="preserve"> PAGEREF _Toc70596880 \h </w:instrText>
            </w:r>
            <w:r>
              <w:rPr>
                <w:noProof/>
                <w:webHidden/>
              </w:rPr>
            </w:r>
            <w:r>
              <w:rPr>
                <w:noProof/>
                <w:webHidden/>
              </w:rPr>
              <w:fldChar w:fldCharType="separate"/>
            </w:r>
            <w:r>
              <w:rPr>
                <w:noProof/>
                <w:webHidden/>
              </w:rPr>
              <w:t>15</w:t>
            </w:r>
            <w:r>
              <w:rPr>
                <w:noProof/>
                <w:webHidden/>
              </w:rPr>
              <w:fldChar w:fldCharType="end"/>
            </w:r>
          </w:hyperlink>
        </w:p>
        <w:p w14:paraId="75F1BFCE" w14:textId="03D66BA5" w:rsidR="006D501D" w:rsidRDefault="006D501D">
          <w:pPr>
            <w:pStyle w:val="TOC1"/>
            <w:tabs>
              <w:tab w:val="right" w:pos="9350"/>
            </w:tabs>
            <w:rPr>
              <w:rFonts w:cstheme="minorBidi"/>
              <w:noProof/>
            </w:rPr>
          </w:pPr>
          <w:hyperlink w:anchor="_Toc70596881" w:history="1">
            <w:r w:rsidRPr="00F65B64">
              <w:rPr>
                <w:rStyle w:val="Hyperlink"/>
                <w:noProof/>
              </w:rPr>
              <w:t>3.3 Marxism and Related Theories</w:t>
            </w:r>
            <w:r>
              <w:rPr>
                <w:noProof/>
                <w:webHidden/>
              </w:rPr>
              <w:tab/>
            </w:r>
            <w:r>
              <w:rPr>
                <w:noProof/>
                <w:webHidden/>
              </w:rPr>
              <w:fldChar w:fldCharType="begin"/>
            </w:r>
            <w:r>
              <w:rPr>
                <w:noProof/>
                <w:webHidden/>
              </w:rPr>
              <w:instrText xml:space="preserve"> PAGEREF _Toc70596881 \h </w:instrText>
            </w:r>
            <w:r>
              <w:rPr>
                <w:noProof/>
                <w:webHidden/>
              </w:rPr>
            </w:r>
            <w:r>
              <w:rPr>
                <w:noProof/>
                <w:webHidden/>
              </w:rPr>
              <w:fldChar w:fldCharType="separate"/>
            </w:r>
            <w:r>
              <w:rPr>
                <w:noProof/>
                <w:webHidden/>
              </w:rPr>
              <w:t>18</w:t>
            </w:r>
            <w:r>
              <w:rPr>
                <w:noProof/>
                <w:webHidden/>
              </w:rPr>
              <w:fldChar w:fldCharType="end"/>
            </w:r>
          </w:hyperlink>
        </w:p>
        <w:p w14:paraId="565848DB" w14:textId="2F15359A" w:rsidR="006D501D" w:rsidRDefault="006D501D">
          <w:pPr>
            <w:pStyle w:val="TOC1"/>
            <w:tabs>
              <w:tab w:val="right" w:pos="9350"/>
            </w:tabs>
            <w:rPr>
              <w:rFonts w:cstheme="minorBidi"/>
              <w:noProof/>
            </w:rPr>
          </w:pPr>
          <w:hyperlink w:anchor="_Toc70596882" w:history="1">
            <w:r w:rsidRPr="00F65B64">
              <w:rPr>
                <w:rStyle w:val="Hyperlink"/>
                <w:noProof/>
              </w:rPr>
              <w:t>3.4 Constructivism</w:t>
            </w:r>
            <w:r>
              <w:rPr>
                <w:noProof/>
                <w:webHidden/>
              </w:rPr>
              <w:tab/>
            </w:r>
            <w:r>
              <w:rPr>
                <w:noProof/>
                <w:webHidden/>
              </w:rPr>
              <w:fldChar w:fldCharType="begin"/>
            </w:r>
            <w:r>
              <w:rPr>
                <w:noProof/>
                <w:webHidden/>
              </w:rPr>
              <w:instrText xml:space="preserve"> PAGEREF _Toc70596882 \h </w:instrText>
            </w:r>
            <w:r>
              <w:rPr>
                <w:noProof/>
                <w:webHidden/>
              </w:rPr>
            </w:r>
            <w:r>
              <w:rPr>
                <w:noProof/>
                <w:webHidden/>
              </w:rPr>
              <w:fldChar w:fldCharType="separate"/>
            </w:r>
            <w:r>
              <w:rPr>
                <w:noProof/>
                <w:webHidden/>
              </w:rPr>
              <w:t>20</w:t>
            </w:r>
            <w:r>
              <w:rPr>
                <w:noProof/>
                <w:webHidden/>
              </w:rPr>
              <w:fldChar w:fldCharType="end"/>
            </w:r>
          </w:hyperlink>
        </w:p>
        <w:p w14:paraId="13EFDFB0" w14:textId="56701E3E" w:rsidR="006D501D" w:rsidRDefault="006D501D">
          <w:pPr>
            <w:pStyle w:val="TOC1"/>
            <w:tabs>
              <w:tab w:val="right" w:pos="9350"/>
            </w:tabs>
            <w:rPr>
              <w:rFonts w:cstheme="minorBidi"/>
              <w:noProof/>
            </w:rPr>
          </w:pPr>
          <w:hyperlink w:anchor="_Toc70596883" w:history="1">
            <w:r w:rsidRPr="00F65B64">
              <w:rPr>
                <w:rStyle w:val="Hyperlink"/>
                <w:noProof/>
              </w:rPr>
              <w:t>3.5 Power Politics</w:t>
            </w:r>
            <w:r>
              <w:rPr>
                <w:noProof/>
                <w:webHidden/>
              </w:rPr>
              <w:tab/>
            </w:r>
            <w:r>
              <w:rPr>
                <w:noProof/>
                <w:webHidden/>
              </w:rPr>
              <w:fldChar w:fldCharType="begin"/>
            </w:r>
            <w:r>
              <w:rPr>
                <w:noProof/>
                <w:webHidden/>
              </w:rPr>
              <w:instrText xml:space="preserve"> PAGEREF _Toc70596883 \h </w:instrText>
            </w:r>
            <w:r>
              <w:rPr>
                <w:noProof/>
                <w:webHidden/>
              </w:rPr>
            </w:r>
            <w:r>
              <w:rPr>
                <w:noProof/>
                <w:webHidden/>
              </w:rPr>
              <w:fldChar w:fldCharType="separate"/>
            </w:r>
            <w:r>
              <w:rPr>
                <w:noProof/>
                <w:webHidden/>
              </w:rPr>
              <w:t>23</w:t>
            </w:r>
            <w:r>
              <w:rPr>
                <w:noProof/>
                <w:webHidden/>
              </w:rPr>
              <w:fldChar w:fldCharType="end"/>
            </w:r>
          </w:hyperlink>
        </w:p>
        <w:p w14:paraId="74652C84" w14:textId="4B9D17B1" w:rsidR="006D501D" w:rsidRDefault="006D501D">
          <w:pPr>
            <w:pStyle w:val="TOC1"/>
            <w:tabs>
              <w:tab w:val="right" w:pos="9350"/>
            </w:tabs>
            <w:rPr>
              <w:rFonts w:cstheme="minorBidi"/>
              <w:noProof/>
            </w:rPr>
          </w:pPr>
          <w:hyperlink w:anchor="_Toc70596884" w:history="1">
            <w:r w:rsidRPr="00F65B64">
              <w:rPr>
                <w:rStyle w:val="Hyperlink"/>
                <w:noProof/>
              </w:rPr>
              <w:t>3.6 Developmental Theory: Modernization and Dependency</w:t>
            </w:r>
            <w:r>
              <w:rPr>
                <w:noProof/>
                <w:webHidden/>
              </w:rPr>
              <w:tab/>
            </w:r>
            <w:r>
              <w:rPr>
                <w:noProof/>
                <w:webHidden/>
              </w:rPr>
              <w:fldChar w:fldCharType="begin"/>
            </w:r>
            <w:r>
              <w:rPr>
                <w:noProof/>
                <w:webHidden/>
              </w:rPr>
              <w:instrText xml:space="preserve"> PAGEREF _Toc70596884 \h </w:instrText>
            </w:r>
            <w:r>
              <w:rPr>
                <w:noProof/>
                <w:webHidden/>
              </w:rPr>
            </w:r>
            <w:r>
              <w:rPr>
                <w:noProof/>
                <w:webHidden/>
              </w:rPr>
              <w:fldChar w:fldCharType="separate"/>
            </w:r>
            <w:r>
              <w:rPr>
                <w:noProof/>
                <w:webHidden/>
              </w:rPr>
              <w:t>24</w:t>
            </w:r>
            <w:r>
              <w:rPr>
                <w:noProof/>
                <w:webHidden/>
              </w:rPr>
              <w:fldChar w:fldCharType="end"/>
            </w:r>
          </w:hyperlink>
        </w:p>
        <w:p w14:paraId="6869AC07" w14:textId="337DF091" w:rsidR="006D501D" w:rsidRDefault="006D501D">
          <w:pPr>
            <w:pStyle w:val="TOC1"/>
            <w:tabs>
              <w:tab w:val="right" w:pos="9350"/>
            </w:tabs>
            <w:rPr>
              <w:rFonts w:cstheme="minorBidi"/>
              <w:noProof/>
            </w:rPr>
          </w:pPr>
          <w:hyperlink w:anchor="_Toc70596885" w:history="1">
            <w:r w:rsidRPr="00F65B64">
              <w:rPr>
                <w:rStyle w:val="Hyperlink"/>
                <w:noProof/>
              </w:rPr>
              <w:t>3.7 Developmental Theory: Capacity and Governance</w:t>
            </w:r>
            <w:r>
              <w:rPr>
                <w:noProof/>
                <w:webHidden/>
              </w:rPr>
              <w:tab/>
            </w:r>
            <w:r>
              <w:rPr>
                <w:noProof/>
                <w:webHidden/>
              </w:rPr>
              <w:fldChar w:fldCharType="begin"/>
            </w:r>
            <w:r>
              <w:rPr>
                <w:noProof/>
                <w:webHidden/>
              </w:rPr>
              <w:instrText xml:space="preserve"> PAGEREF _Toc70596885 \h </w:instrText>
            </w:r>
            <w:r>
              <w:rPr>
                <w:noProof/>
                <w:webHidden/>
              </w:rPr>
            </w:r>
            <w:r>
              <w:rPr>
                <w:noProof/>
                <w:webHidden/>
              </w:rPr>
              <w:fldChar w:fldCharType="separate"/>
            </w:r>
            <w:r>
              <w:rPr>
                <w:noProof/>
                <w:webHidden/>
              </w:rPr>
              <w:t>26</w:t>
            </w:r>
            <w:r>
              <w:rPr>
                <w:noProof/>
                <w:webHidden/>
              </w:rPr>
              <w:fldChar w:fldCharType="end"/>
            </w:r>
          </w:hyperlink>
        </w:p>
        <w:p w14:paraId="38F96DEC" w14:textId="72065AA2" w:rsidR="006D501D" w:rsidRDefault="006D501D">
          <w:pPr>
            <w:pStyle w:val="TOC1"/>
            <w:tabs>
              <w:tab w:val="right" w:pos="9350"/>
            </w:tabs>
            <w:rPr>
              <w:rFonts w:cstheme="minorBidi"/>
              <w:noProof/>
            </w:rPr>
          </w:pPr>
          <w:hyperlink w:anchor="_Toc70596886" w:history="1">
            <w:r w:rsidRPr="00F65B64">
              <w:rPr>
                <w:rStyle w:val="Hyperlink"/>
                <w:noProof/>
              </w:rPr>
              <w:t>3.8 Foreign Aid Models</w:t>
            </w:r>
            <w:r>
              <w:rPr>
                <w:noProof/>
                <w:webHidden/>
              </w:rPr>
              <w:tab/>
            </w:r>
            <w:r>
              <w:rPr>
                <w:noProof/>
                <w:webHidden/>
              </w:rPr>
              <w:fldChar w:fldCharType="begin"/>
            </w:r>
            <w:r>
              <w:rPr>
                <w:noProof/>
                <w:webHidden/>
              </w:rPr>
              <w:instrText xml:space="preserve"> PAGEREF _Toc70596886 \h </w:instrText>
            </w:r>
            <w:r>
              <w:rPr>
                <w:noProof/>
                <w:webHidden/>
              </w:rPr>
            </w:r>
            <w:r>
              <w:rPr>
                <w:noProof/>
                <w:webHidden/>
              </w:rPr>
              <w:fldChar w:fldCharType="separate"/>
            </w:r>
            <w:r>
              <w:rPr>
                <w:noProof/>
                <w:webHidden/>
              </w:rPr>
              <w:t>28</w:t>
            </w:r>
            <w:r>
              <w:rPr>
                <w:noProof/>
                <w:webHidden/>
              </w:rPr>
              <w:fldChar w:fldCharType="end"/>
            </w:r>
          </w:hyperlink>
        </w:p>
        <w:p w14:paraId="53FAC75B" w14:textId="7767CDDE" w:rsidR="006D501D" w:rsidRDefault="006D501D">
          <w:pPr>
            <w:pStyle w:val="TOC1"/>
            <w:tabs>
              <w:tab w:val="right" w:pos="9350"/>
            </w:tabs>
            <w:rPr>
              <w:rFonts w:cstheme="minorBidi"/>
              <w:noProof/>
            </w:rPr>
          </w:pPr>
          <w:hyperlink w:anchor="_Toc70596887" w:history="1">
            <w:r w:rsidRPr="00F65B64">
              <w:rPr>
                <w:rStyle w:val="Hyperlink"/>
                <w:noProof/>
              </w:rPr>
              <w:t>4.0 A Chronology of Aid: Contextualizing Eighty Years of Aid and Development</w:t>
            </w:r>
            <w:r>
              <w:rPr>
                <w:noProof/>
                <w:webHidden/>
              </w:rPr>
              <w:tab/>
            </w:r>
            <w:r>
              <w:rPr>
                <w:noProof/>
                <w:webHidden/>
              </w:rPr>
              <w:fldChar w:fldCharType="begin"/>
            </w:r>
            <w:r>
              <w:rPr>
                <w:noProof/>
                <w:webHidden/>
              </w:rPr>
              <w:instrText xml:space="preserve"> PAGEREF _Toc70596887 \h </w:instrText>
            </w:r>
            <w:r>
              <w:rPr>
                <w:noProof/>
                <w:webHidden/>
              </w:rPr>
            </w:r>
            <w:r>
              <w:rPr>
                <w:noProof/>
                <w:webHidden/>
              </w:rPr>
              <w:fldChar w:fldCharType="separate"/>
            </w:r>
            <w:r>
              <w:rPr>
                <w:noProof/>
                <w:webHidden/>
              </w:rPr>
              <w:t>30</w:t>
            </w:r>
            <w:r>
              <w:rPr>
                <w:noProof/>
                <w:webHidden/>
              </w:rPr>
              <w:fldChar w:fldCharType="end"/>
            </w:r>
          </w:hyperlink>
        </w:p>
        <w:p w14:paraId="56BED8FB" w14:textId="2AE0A467" w:rsidR="006D501D" w:rsidRDefault="006D501D">
          <w:pPr>
            <w:pStyle w:val="TOC1"/>
            <w:tabs>
              <w:tab w:val="right" w:pos="9350"/>
            </w:tabs>
            <w:rPr>
              <w:rFonts w:cstheme="minorBidi"/>
              <w:noProof/>
            </w:rPr>
          </w:pPr>
          <w:hyperlink w:anchor="_Toc70596888" w:history="1">
            <w:r w:rsidRPr="00F65B64">
              <w:rPr>
                <w:rStyle w:val="Hyperlink"/>
                <w:noProof/>
              </w:rPr>
              <w:t xml:space="preserve">Figure 2: Aid Architecture by Decade </w:t>
            </w:r>
            <w:r>
              <w:rPr>
                <w:noProof/>
                <w:webHidden/>
              </w:rPr>
              <w:tab/>
            </w:r>
            <w:r>
              <w:rPr>
                <w:noProof/>
                <w:webHidden/>
              </w:rPr>
              <w:fldChar w:fldCharType="begin"/>
            </w:r>
            <w:r>
              <w:rPr>
                <w:noProof/>
                <w:webHidden/>
              </w:rPr>
              <w:instrText xml:space="preserve"> PAGEREF _Toc70596888 \h </w:instrText>
            </w:r>
            <w:r>
              <w:rPr>
                <w:noProof/>
                <w:webHidden/>
              </w:rPr>
            </w:r>
            <w:r>
              <w:rPr>
                <w:noProof/>
                <w:webHidden/>
              </w:rPr>
              <w:fldChar w:fldCharType="separate"/>
            </w:r>
            <w:r>
              <w:rPr>
                <w:noProof/>
                <w:webHidden/>
              </w:rPr>
              <w:t>34</w:t>
            </w:r>
            <w:r>
              <w:rPr>
                <w:noProof/>
                <w:webHidden/>
              </w:rPr>
              <w:fldChar w:fldCharType="end"/>
            </w:r>
          </w:hyperlink>
        </w:p>
        <w:p w14:paraId="7296F6BD" w14:textId="14D6D894" w:rsidR="006D501D" w:rsidRDefault="006D501D">
          <w:pPr>
            <w:pStyle w:val="TOC1"/>
            <w:tabs>
              <w:tab w:val="right" w:pos="9350"/>
            </w:tabs>
            <w:rPr>
              <w:rFonts w:cstheme="minorBidi"/>
              <w:noProof/>
            </w:rPr>
          </w:pPr>
          <w:hyperlink w:anchor="_Toc70596889" w:history="1">
            <w:r w:rsidRPr="00F65B64">
              <w:rPr>
                <w:rStyle w:val="Hyperlink"/>
                <w:noProof/>
              </w:rPr>
              <w:t>4.1 1940s-1960s: Foundations, Formation, and Institutionalization</w:t>
            </w:r>
            <w:r>
              <w:rPr>
                <w:noProof/>
                <w:webHidden/>
              </w:rPr>
              <w:tab/>
            </w:r>
            <w:r>
              <w:rPr>
                <w:noProof/>
                <w:webHidden/>
              </w:rPr>
              <w:fldChar w:fldCharType="begin"/>
            </w:r>
            <w:r>
              <w:rPr>
                <w:noProof/>
                <w:webHidden/>
              </w:rPr>
              <w:instrText xml:space="preserve"> PAGEREF _Toc70596889 \h </w:instrText>
            </w:r>
            <w:r>
              <w:rPr>
                <w:noProof/>
                <w:webHidden/>
              </w:rPr>
            </w:r>
            <w:r>
              <w:rPr>
                <w:noProof/>
                <w:webHidden/>
              </w:rPr>
              <w:fldChar w:fldCharType="separate"/>
            </w:r>
            <w:r>
              <w:rPr>
                <w:noProof/>
                <w:webHidden/>
              </w:rPr>
              <w:t>34</w:t>
            </w:r>
            <w:r>
              <w:rPr>
                <w:noProof/>
                <w:webHidden/>
              </w:rPr>
              <w:fldChar w:fldCharType="end"/>
            </w:r>
          </w:hyperlink>
        </w:p>
        <w:p w14:paraId="24849D88" w14:textId="3D36A9EC" w:rsidR="006D501D" w:rsidRDefault="006D501D">
          <w:pPr>
            <w:pStyle w:val="TOC1"/>
            <w:tabs>
              <w:tab w:val="right" w:pos="9350"/>
            </w:tabs>
            <w:rPr>
              <w:rFonts w:cstheme="minorBidi"/>
              <w:noProof/>
            </w:rPr>
          </w:pPr>
          <w:hyperlink w:anchor="_Toc70596890" w:history="1">
            <w:r w:rsidRPr="00F65B64">
              <w:rPr>
                <w:rStyle w:val="Hyperlink"/>
                <w:noProof/>
              </w:rPr>
              <w:t>Figure 3: ODA Net Disbursements by Region (USD Millions 2018): 1960-1970</w:t>
            </w:r>
            <w:r>
              <w:rPr>
                <w:noProof/>
                <w:webHidden/>
              </w:rPr>
              <w:tab/>
            </w:r>
            <w:r>
              <w:rPr>
                <w:noProof/>
                <w:webHidden/>
              </w:rPr>
              <w:fldChar w:fldCharType="begin"/>
            </w:r>
            <w:r>
              <w:rPr>
                <w:noProof/>
                <w:webHidden/>
              </w:rPr>
              <w:instrText xml:space="preserve"> PAGEREF _Toc70596890 \h </w:instrText>
            </w:r>
            <w:r>
              <w:rPr>
                <w:noProof/>
                <w:webHidden/>
              </w:rPr>
            </w:r>
            <w:r>
              <w:rPr>
                <w:noProof/>
                <w:webHidden/>
              </w:rPr>
              <w:fldChar w:fldCharType="separate"/>
            </w:r>
            <w:r>
              <w:rPr>
                <w:noProof/>
                <w:webHidden/>
              </w:rPr>
              <w:t>51</w:t>
            </w:r>
            <w:r>
              <w:rPr>
                <w:noProof/>
                <w:webHidden/>
              </w:rPr>
              <w:fldChar w:fldCharType="end"/>
            </w:r>
          </w:hyperlink>
        </w:p>
        <w:p w14:paraId="0E9C4167" w14:textId="63AB90F2" w:rsidR="006D501D" w:rsidRDefault="006D501D">
          <w:pPr>
            <w:pStyle w:val="TOC1"/>
            <w:tabs>
              <w:tab w:val="right" w:pos="9350"/>
            </w:tabs>
            <w:rPr>
              <w:rFonts w:cstheme="minorBidi"/>
              <w:noProof/>
            </w:rPr>
          </w:pPr>
          <w:hyperlink w:anchor="_Toc70596891" w:history="1">
            <w:r w:rsidRPr="00F65B64">
              <w:rPr>
                <w:rStyle w:val="Hyperlink"/>
                <w:noProof/>
              </w:rPr>
              <w:t>4.2 1970s-1990: Shifting Paradigms, Early Evaluation, and Globalization</w:t>
            </w:r>
            <w:r>
              <w:rPr>
                <w:noProof/>
                <w:webHidden/>
              </w:rPr>
              <w:tab/>
            </w:r>
            <w:r>
              <w:rPr>
                <w:noProof/>
                <w:webHidden/>
              </w:rPr>
              <w:fldChar w:fldCharType="begin"/>
            </w:r>
            <w:r>
              <w:rPr>
                <w:noProof/>
                <w:webHidden/>
              </w:rPr>
              <w:instrText xml:space="preserve"> PAGEREF _Toc70596891 \h </w:instrText>
            </w:r>
            <w:r>
              <w:rPr>
                <w:noProof/>
                <w:webHidden/>
              </w:rPr>
            </w:r>
            <w:r>
              <w:rPr>
                <w:noProof/>
                <w:webHidden/>
              </w:rPr>
              <w:fldChar w:fldCharType="separate"/>
            </w:r>
            <w:r>
              <w:rPr>
                <w:noProof/>
                <w:webHidden/>
              </w:rPr>
              <w:t>53</w:t>
            </w:r>
            <w:r>
              <w:rPr>
                <w:noProof/>
                <w:webHidden/>
              </w:rPr>
              <w:fldChar w:fldCharType="end"/>
            </w:r>
          </w:hyperlink>
        </w:p>
        <w:p w14:paraId="1B85BB7A" w14:textId="545B2FC9" w:rsidR="006D501D" w:rsidRDefault="006D501D">
          <w:pPr>
            <w:pStyle w:val="TOC1"/>
            <w:tabs>
              <w:tab w:val="right" w:pos="9350"/>
            </w:tabs>
            <w:rPr>
              <w:rFonts w:cstheme="minorBidi"/>
              <w:noProof/>
            </w:rPr>
          </w:pPr>
          <w:hyperlink w:anchor="_Toc70596892" w:history="1">
            <w:r w:rsidRPr="00F65B64">
              <w:rPr>
                <w:rStyle w:val="Hyperlink"/>
                <w:noProof/>
              </w:rPr>
              <w:t>Figure 4: ODA Disbursements by Region (USD Millions 2018): 1971-1980</w:t>
            </w:r>
            <w:r>
              <w:rPr>
                <w:noProof/>
                <w:webHidden/>
              </w:rPr>
              <w:tab/>
            </w:r>
            <w:r>
              <w:rPr>
                <w:noProof/>
                <w:webHidden/>
              </w:rPr>
              <w:fldChar w:fldCharType="begin"/>
            </w:r>
            <w:r>
              <w:rPr>
                <w:noProof/>
                <w:webHidden/>
              </w:rPr>
              <w:instrText xml:space="preserve"> PAGEREF _Toc70596892 \h </w:instrText>
            </w:r>
            <w:r>
              <w:rPr>
                <w:noProof/>
                <w:webHidden/>
              </w:rPr>
            </w:r>
            <w:r>
              <w:rPr>
                <w:noProof/>
                <w:webHidden/>
              </w:rPr>
              <w:fldChar w:fldCharType="separate"/>
            </w:r>
            <w:r>
              <w:rPr>
                <w:noProof/>
                <w:webHidden/>
              </w:rPr>
              <w:t>59</w:t>
            </w:r>
            <w:r>
              <w:rPr>
                <w:noProof/>
                <w:webHidden/>
              </w:rPr>
              <w:fldChar w:fldCharType="end"/>
            </w:r>
          </w:hyperlink>
        </w:p>
        <w:p w14:paraId="7475ED7E" w14:textId="511EA6B8" w:rsidR="006D501D" w:rsidRDefault="006D501D">
          <w:pPr>
            <w:pStyle w:val="TOC1"/>
            <w:tabs>
              <w:tab w:val="right" w:pos="9350"/>
            </w:tabs>
            <w:rPr>
              <w:rFonts w:cstheme="minorBidi"/>
              <w:noProof/>
            </w:rPr>
          </w:pPr>
          <w:hyperlink w:anchor="_Toc70596893" w:history="1">
            <w:r w:rsidRPr="00F65B64">
              <w:rPr>
                <w:rStyle w:val="Hyperlink"/>
                <w:noProof/>
              </w:rPr>
              <w:t>Figure 5: ODA Disbursements by Region (USD Millions 2018): 1981-1990</w:t>
            </w:r>
            <w:r>
              <w:rPr>
                <w:noProof/>
                <w:webHidden/>
              </w:rPr>
              <w:tab/>
            </w:r>
            <w:r>
              <w:rPr>
                <w:noProof/>
                <w:webHidden/>
              </w:rPr>
              <w:fldChar w:fldCharType="begin"/>
            </w:r>
            <w:r>
              <w:rPr>
                <w:noProof/>
                <w:webHidden/>
              </w:rPr>
              <w:instrText xml:space="preserve"> PAGEREF _Toc70596893 \h </w:instrText>
            </w:r>
            <w:r>
              <w:rPr>
                <w:noProof/>
                <w:webHidden/>
              </w:rPr>
            </w:r>
            <w:r>
              <w:rPr>
                <w:noProof/>
                <w:webHidden/>
              </w:rPr>
              <w:fldChar w:fldCharType="separate"/>
            </w:r>
            <w:r>
              <w:rPr>
                <w:noProof/>
                <w:webHidden/>
              </w:rPr>
              <w:t>66</w:t>
            </w:r>
            <w:r>
              <w:rPr>
                <w:noProof/>
                <w:webHidden/>
              </w:rPr>
              <w:fldChar w:fldCharType="end"/>
            </w:r>
          </w:hyperlink>
        </w:p>
        <w:p w14:paraId="6B24E120" w14:textId="59B8BF80" w:rsidR="006D501D" w:rsidRDefault="006D501D">
          <w:pPr>
            <w:pStyle w:val="TOC1"/>
            <w:tabs>
              <w:tab w:val="right" w:pos="9350"/>
            </w:tabs>
            <w:rPr>
              <w:rFonts w:cstheme="minorBidi"/>
              <w:noProof/>
            </w:rPr>
          </w:pPr>
          <w:hyperlink w:anchor="_Toc70596894" w:history="1">
            <w:r w:rsidRPr="00F65B64">
              <w:rPr>
                <w:rStyle w:val="Hyperlink"/>
                <w:noProof/>
              </w:rPr>
              <w:t>Figure 6: ODA Disbursements by Region (USD Millions 2018): 1991-2000</w:t>
            </w:r>
            <w:r>
              <w:rPr>
                <w:noProof/>
                <w:webHidden/>
              </w:rPr>
              <w:tab/>
            </w:r>
            <w:r>
              <w:rPr>
                <w:noProof/>
                <w:webHidden/>
              </w:rPr>
              <w:fldChar w:fldCharType="begin"/>
            </w:r>
            <w:r>
              <w:rPr>
                <w:noProof/>
                <w:webHidden/>
              </w:rPr>
              <w:instrText xml:space="preserve"> PAGEREF _Toc70596894 \h </w:instrText>
            </w:r>
            <w:r>
              <w:rPr>
                <w:noProof/>
                <w:webHidden/>
              </w:rPr>
            </w:r>
            <w:r>
              <w:rPr>
                <w:noProof/>
                <w:webHidden/>
              </w:rPr>
              <w:fldChar w:fldCharType="separate"/>
            </w:r>
            <w:r>
              <w:rPr>
                <w:noProof/>
                <w:webHidden/>
              </w:rPr>
              <w:t>75</w:t>
            </w:r>
            <w:r>
              <w:rPr>
                <w:noProof/>
                <w:webHidden/>
              </w:rPr>
              <w:fldChar w:fldCharType="end"/>
            </w:r>
          </w:hyperlink>
        </w:p>
        <w:p w14:paraId="00DD6743" w14:textId="02113706" w:rsidR="006D501D" w:rsidRDefault="006D501D">
          <w:pPr>
            <w:pStyle w:val="TOC1"/>
            <w:tabs>
              <w:tab w:val="right" w:pos="9350"/>
            </w:tabs>
            <w:rPr>
              <w:rFonts w:cstheme="minorBidi"/>
              <w:noProof/>
            </w:rPr>
          </w:pPr>
          <w:hyperlink w:anchor="_Toc70596895" w:history="1">
            <w:r w:rsidRPr="00F65B64">
              <w:rPr>
                <w:rStyle w:val="Hyperlink"/>
                <w:noProof/>
              </w:rPr>
              <w:t>4.3 2000s-Present: Resurgence Under New Conditions, New Evaluation, and New Donors</w:t>
            </w:r>
            <w:r>
              <w:rPr>
                <w:noProof/>
                <w:webHidden/>
              </w:rPr>
              <w:tab/>
            </w:r>
            <w:r>
              <w:rPr>
                <w:noProof/>
                <w:webHidden/>
              </w:rPr>
              <w:fldChar w:fldCharType="begin"/>
            </w:r>
            <w:r>
              <w:rPr>
                <w:noProof/>
                <w:webHidden/>
              </w:rPr>
              <w:instrText xml:space="preserve"> PAGEREF _Toc70596895 \h </w:instrText>
            </w:r>
            <w:r>
              <w:rPr>
                <w:noProof/>
                <w:webHidden/>
              </w:rPr>
            </w:r>
            <w:r>
              <w:rPr>
                <w:noProof/>
                <w:webHidden/>
              </w:rPr>
              <w:fldChar w:fldCharType="separate"/>
            </w:r>
            <w:r>
              <w:rPr>
                <w:noProof/>
                <w:webHidden/>
              </w:rPr>
              <w:t>76</w:t>
            </w:r>
            <w:r>
              <w:rPr>
                <w:noProof/>
                <w:webHidden/>
              </w:rPr>
              <w:fldChar w:fldCharType="end"/>
            </w:r>
          </w:hyperlink>
        </w:p>
        <w:p w14:paraId="48CF38B3" w14:textId="2BA189B0" w:rsidR="006D501D" w:rsidRDefault="006D501D">
          <w:pPr>
            <w:pStyle w:val="TOC1"/>
            <w:tabs>
              <w:tab w:val="right" w:pos="9350"/>
            </w:tabs>
            <w:rPr>
              <w:rFonts w:cstheme="minorBidi"/>
              <w:noProof/>
            </w:rPr>
          </w:pPr>
          <w:hyperlink w:anchor="_Toc70596896" w:history="1">
            <w:r w:rsidRPr="00F65B64">
              <w:rPr>
                <w:rStyle w:val="Hyperlink"/>
                <w:noProof/>
              </w:rPr>
              <w:t>Figure 7: ODA Disbursements by Region (USD Millions 2018): 2001-2010</w:t>
            </w:r>
            <w:r>
              <w:rPr>
                <w:noProof/>
                <w:webHidden/>
              </w:rPr>
              <w:tab/>
            </w:r>
            <w:r>
              <w:rPr>
                <w:noProof/>
                <w:webHidden/>
              </w:rPr>
              <w:fldChar w:fldCharType="begin"/>
            </w:r>
            <w:r>
              <w:rPr>
                <w:noProof/>
                <w:webHidden/>
              </w:rPr>
              <w:instrText xml:space="preserve"> PAGEREF _Toc70596896 \h </w:instrText>
            </w:r>
            <w:r>
              <w:rPr>
                <w:noProof/>
                <w:webHidden/>
              </w:rPr>
            </w:r>
            <w:r>
              <w:rPr>
                <w:noProof/>
                <w:webHidden/>
              </w:rPr>
              <w:fldChar w:fldCharType="separate"/>
            </w:r>
            <w:r>
              <w:rPr>
                <w:noProof/>
                <w:webHidden/>
              </w:rPr>
              <w:t>86</w:t>
            </w:r>
            <w:r>
              <w:rPr>
                <w:noProof/>
                <w:webHidden/>
              </w:rPr>
              <w:fldChar w:fldCharType="end"/>
            </w:r>
          </w:hyperlink>
        </w:p>
        <w:p w14:paraId="50BF102E" w14:textId="40376FA0" w:rsidR="006D501D" w:rsidRDefault="006D501D">
          <w:pPr>
            <w:pStyle w:val="TOC1"/>
            <w:tabs>
              <w:tab w:val="right" w:pos="9350"/>
            </w:tabs>
            <w:rPr>
              <w:rFonts w:cstheme="minorBidi"/>
              <w:noProof/>
            </w:rPr>
          </w:pPr>
          <w:hyperlink w:anchor="_Toc70596897" w:history="1">
            <w:r w:rsidRPr="00F65B64">
              <w:rPr>
                <w:rStyle w:val="Hyperlink"/>
                <w:noProof/>
              </w:rPr>
              <w:t>Figure 8: ODA Disbursements by Region (USD Millions 2018): 2011-2019</w:t>
            </w:r>
            <w:r>
              <w:rPr>
                <w:noProof/>
                <w:webHidden/>
              </w:rPr>
              <w:tab/>
            </w:r>
            <w:r>
              <w:rPr>
                <w:noProof/>
                <w:webHidden/>
              </w:rPr>
              <w:fldChar w:fldCharType="begin"/>
            </w:r>
            <w:r>
              <w:rPr>
                <w:noProof/>
                <w:webHidden/>
              </w:rPr>
              <w:instrText xml:space="preserve"> PAGEREF _Toc70596897 \h </w:instrText>
            </w:r>
            <w:r>
              <w:rPr>
                <w:noProof/>
                <w:webHidden/>
              </w:rPr>
            </w:r>
            <w:r>
              <w:rPr>
                <w:noProof/>
                <w:webHidden/>
              </w:rPr>
              <w:fldChar w:fldCharType="separate"/>
            </w:r>
            <w:r>
              <w:rPr>
                <w:noProof/>
                <w:webHidden/>
              </w:rPr>
              <w:t>100</w:t>
            </w:r>
            <w:r>
              <w:rPr>
                <w:noProof/>
                <w:webHidden/>
              </w:rPr>
              <w:fldChar w:fldCharType="end"/>
            </w:r>
          </w:hyperlink>
        </w:p>
        <w:p w14:paraId="4CDCA241" w14:textId="213D8BD0" w:rsidR="006D501D" w:rsidRDefault="006D501D">
          <w:pPr>
            <w:pStyle w:val="TOC1"/>
            <w:tabs>
              <w:tab w:val="right" w:pos="9350"/>
            </w:tabs>
            <w:rPr>
              <w:rFonts w:cstheme="minorBidi"/>
              <w:noProof/>
            </w:rPr>
          </w:pPr>
          <w:hyperlink w:anchor="_Toc70596898" w:history="1">
            <w:r w:rsidRPr="00F65B64">
              <w:rPr>
                <w:rStyle w:val="Hyperlink"/>
                <w:noProof/>
              </w:rPr>
              <w:t>Figure 9: ODA Disbursements by Region (USD Millions 2018): 1960-2019</w:t>
            </w:r>
            <w:r>
              <w:rPr>
                <w:noProof/>
                <w:webHidden/>
              </w:rPr>
              <w:tab/>
            </w:r>
            <w:r>
              <w:rPr>
                <w:noProof/>
                <w:webHidden/>
              </w:rPr>
              <w:fldChar w:fldCharType="begin"/>
            </w:r>
            <w:r>
              <w:rPr>
                <w:noProof/>
                <w:webHidden/>
              </w:rPr>
              <w:instrText xml:space="preserve"> PAGEREF _Toc70596898 \h </w:instrText>
            </w:r>
            <w:r>
              <w:rPr>
                <w:noProof/>
                <w:webHidden/>
              </w:rPr>
            </w:r>
            <w:r>
              <w:rPr>
                <w:noProof/>
                <w:webHidden/>
              </w:rPr>
              <w:fldChar w:fldCharType="separate"/>
            </w:r>
            <w:r>
              <w:rPr>
                <w:noProof/>
                <w:webHidden/>
              </w:rPr>
              <w:t>102</w:t>
            </w:r>
            <w:r>
              <w:rPr>
                <w:noProof/>
                <w:webHidden/>
              </w:rPr>
              <w:fldChar w:fldCharType="end"/>
            </w:r>
          </w:hyperlink>
        </w:p>
        <w:p w14:paraId="474986E2" w14:textId="68292015" w:rsidR="006D501D" w:rsidRDefault="006D501D">
          <w:pPr>
            <w:pStyle w:val="TOC1"/>
            <w:tabs>
              <w:tab w:val="right" w:pos="9350"/>
            </w:tabs>
            <w:rPr>
              <w:rFonts w:cstheme="minorBidi"/>
              <w:noProof/>
            </w:rPr>
          </w:pPr>
          <w:hyperlink w:anchor="_Toc70596899" w:history="1">
            <w:r w:rsidRPr="00F65B64">
              <w:rPr>
                <w:rStyle w:val="Hyperlink"/>
                <w:noProof/>
              </w:rPr>
              <w:t>Figure 10: ODA Disbursements Total (USD Millions 2018): 1960-2019</w:t>
            </w:r>
            <w:r>
              <w:rPr>
                <w:noProof/>
                <w:webHidden/>
              </w:rPr>
              <w:tab/>
            </w:r>
            <w:r>
              <w:rPr>
                <w:noProof/>
                <w:webHidden/>
              </w:rPr>
              <w:fldChar w:fldCharType="begin"/>
            </w:r>
            <w:r>
              <w:rPr>
                <w:noProof/>
                <w:webHidden/>
              </w:rPr>
              <w:instrText xml:space="preserve"> PAGEREF _Toc70596899 \h </w:instrText>
            </w:r>
            <w:r>
              <w:rPr>
                <w:noProof/>
                <w:webHidden/>
              </w:rPr>
            </w:r>
            <w:r>
              <w:rPr>
                <w:noProof/>
                <w:webHidden/>
              </w:rPr>
              <w:fldChar w:fldCharType="separate"/>
            </w:r>
            <w:r>
              <w:rPr>
                <w:noProof/>
                <w:webHidden/>
              </w:rPr>
              <w:t>103</w:t>
            </w:r>
            <w:r>
              <w:rPr>
                <w:noProof/>
                <w:webHidden/>
              </w:rPr>
              <w:fldChar w:fldCharType="end"/>
            </w:r>
          </w:hyperlink>
        </w:p>
        <w:p w14:paraId="6AC85BD3" w14:textId="21399C48" w:rsidR="006D501D" w:rsidRDefault="006D501D">
          <w:pPr>
            <w:pStyle w:val="TOC1"/>
            <w:tabs>
              <w:tab w:val="right" w:pos="9350"/>
            </w:tabs>
            <w:rPr>
              <w:rFonts w:cstheme="minorBidi"/>
              <w:noProof/>
            </w:rPr>
          </w:pPr>
          <w:hyperlink w:anchor="_Toc70596900" w:history="1">
            <w:r w:rsidRPr="00F65B64">
              <w:rPr>
                <w:rStyle w:val="Hyperlink"/>
                <w:noProof/>
              </w:rPr>
              <w:t>5.0 Does Aid Work?</w:t>
            </w:r>
            <w:r>
              <w:rPr>
                <w:noProof/>
                <w:webHidden/>
              </w:rPr>
              <w:tab/>
            </w:r>
            <w:r>
              <w:rPr>
                <w:noProof/>
                <w:webHidden/>
              </w:rPr>
              <w:fldChar w:fldCharType="begin"/>
            </w:r>
            <w:r>
              <w:rPr>
                <w:noProof/>
                <w:webHidden/>
              </w:rPr>
              <w:instrText xml:space="preserve"> PAGEREF _Toc70596900 \h </w:instrText>
            </w:r>
            <w:r>
              <w:rPr>
                <w:noProof/>
                <w:webHidden/>
              </w:rPr>
            </w:r>
            <w:r>
              <w:rPr>
                <w:noProof/>
                <w:webHidden/>
              </w:rPr>
              <w:fldChar w:fldCharType="separate"/>
            </w:r>
            <w:r>
              <w:rPr>
                <w:noProof/>
                <w:webHidden/>
              </w:rPr>
              <w:t>104</w:t>
            </w:r>
            <w:r>
              <w:rPr>
                <w:noProof/>
                <w:webHidden/>
              </w:rPr>
              <w:fldChar w:fldCharType="end"/>
            </w:r>
          </w:hyperlink>
        </w:p>
        <w:p w14:paraId="237791AF" w14:textId="6CE89423" w:rsidR="006D501D" w:rsidRDefault="006D501D">
          <w:pPr>
            <w:pStyle w:val="TOC1"/>
            <w:tabs>
              <w:tab w:val="right" w:pos="9350"/>
            </w:tabs>
            <w:rPr>
              <w:rFonts w:cstheme="minorBidi"/>
              <w:noProof/>
            </w:rPr>
          </w:pPr>
          <w:hyperlink w:anchor="_Toc70596901" w:history="1">
            <w:r w:rsidRPr="00F65B64">
              <w:rPr>
                <w:rStyle w:val="Hyperlink"/>
                <w:noProof/>
              </w:rPr>
              <w:t>5.1 Positive View on Foreign Aid</w:t>
            </w:r>
            <w:r>
              <w:rPr>
                <w:noProof/>
                <w:webHidden/>
              </w:rPr>
              <w:tab/>
            </w:r>
            <w:r>
              <w:rPr>
                <w:noProof/>
                <w:webHidden/>
              </w:rPr>
              <w:fldChar w:fldCharType="begin"/>
            </w:r>
            <w:r>
              <w:rPr>
                <w:noProof/>
                <w:webHidden/>
              </w:rPr>
              <w:instrText xml:space="preserve"> PAGEREF _Toc70596901 \h </w:instrText>
            </w:r>
            <w:r>
              <w:rPr>
                <w:noProof/>
                <w:webHidden/>
              </w:rPr>
            </w:r>
            <w:r>
              <w:rPr>
                <w:noProof/>
                <w:webHidden/>
              </w:rPr>
              <w:fldChar w:fldCharType="separate"/>
            </w:r>
            <w:r>
              <w:rPr>
                <w:noProof/>
                <w:webHidden/>
              </w:rPr>
              <w:t>109</w:t>
            </w:r>
            <w:r>
              <w:rPr>
                <w:noProof/>
                <w:webHidden/>
              </w:rPr>
              <w:fldChar w:fldCharType="end"/>
            </w:r>
          </w:hyperlink>
        </w:p>
        <w:p w14:paraId="3D1CACEF" w14:textId="7741A62E" w:rsidR="006D501D" w:rsidRDefault="006D501D">
          <w:pPr>
            <w:pStyle w:val="TOC1"/>
            <w:tabs>
              <w:tab w:val="right" w:pos="9350"/>
            </w:tabs>
            <w:rPr>
              <w:rFonts w:cstheme="minorBidi"/>
              <w:noProof/>
            </w:rPr>
          </w:pPr>
          <w:hyperlink w:anchor="_Toc70596902" w:history="1">
            <w:r w:rsidRPr="00F65B64">
              <w:rPr>
                <w:rStyle w:val="Hyperlink"/>
                <w:noProof/>
              </w:rPr>
              <w:t>5.2 Negative View on Foreign Aid</w:t>
            </w:r>
            <w:r>
              <w:rPr>
                <w:noProof/>
                <w:webHidden/>
              </w:rPr>
              <w:tab/>
            </w:r>
            <w:r>
              <w:rPr>
                <w:noProof/>
                <w:webHidden/>
              </w:rPr>
              <w:fldChar w:fldCharType="begin"/>
            </w:r>
            <w:r>
              <w:rPr>
                <w:noProof/>
                <w:webHidden/>
              </w:rPr>
              <w:instrText xml:space="preserve"> PAGEREF _Toc70596902 \h </w:instrText>
            </w:r>
            <w:r>
              <w:rPr>
                <w:noProof/>
                <w:webHidden/>
              </w:rPr>
            </w:r>
            <w:r>
              <w:rPr>
                <w:noProof/>
                <w:webHidden/>
              </w:rPr>
              <w:fldChar w:fldCharType="separate"/>
            </w:r>
            <w:r>
              <w:rPr>
                <w:noProof/>
                <w:webHidden/>
              </w:rPr>
              <w:t>110</w:t>
            </w:r>
            <w:r>
              <w:rPr>
                <w:noProof/>
                <w:webHidden/>
              </w:rPr>
              <w:fldChar w:fldCharType="end"/>
            </w:r>
          </w:hyperlink>
        </w:p>
        <w:p w14:paraId="102315CF" w14:textId="0C931535" w:rsidR="006D501D" w:rsidRDefault="006D501D">
          <w:pPr>
            <w:pStyle w:val="TOC1"/>
            <w:tabs>
              <w:tab w:val="right" w:pos="9350"/>
            </w:tabs>
            <w:rPr>
              <w:rFonts w:cstheme="minorBidi"/>
              <w:noProof/>
            </w:rPr>
          </w:pPr>
          <w:hyperlink w:anchor="_Toc70596903" w:history="1">
            <w:r w:rsidRPr="00F65B64">
              <w:rPr>
                <w:rStyle w:val="Hyperlink"/>
                <w:noProof/>
              </w:rPr>
              <w:t>5.3 Mixed-Bag or Neutral View on Foreign Aid</w:t>
            </w:r>
            <w:r>
              <w:rPr>
                <w:noProof/>
                <w:webHidden/>
              </w:rPr>
              <w:tab/>
            </w:r>
            <w:r>
              <w:rPr>
                <w:noProof/>
                <w:webHidden/>
              </w:rPr>
              <w:fldChar w:fldCharType="begin"/>
            </w:r>
            <w:r>
              <w:rPr>
                <w:noProof/>
                <w:webHidden/>
              </w:rPr>
              <w:instrText xml:space="preserve"> PAGEREF _Toc70596903 \h </w:instrText>
            </w:r>
            <w:r>
              <w:rPr>
                <w:noProof/>
                <w:webHidden/>
              </w:rPr>
            </w:r>
            <w:r>
              <w:rPr>
                <w:noProof/>
                <w:webHidden/>
              </w:rPr>
              <w:fldChar w:fldCharType="separate"/>
            </w:r>
            <w:r>
              <w:rPr>
                <w:noProof/>
                <w:webHidden/>
              </w:rPr>
              <w:t>112</w:t>
            </w:r>
            <w:r>
              <w:rPr>
                <w:noProof/>
                <w:webHidden/>
              </w:rPr>
              <w:fldChar w:fldCharType="end"/>
            </w:r>
          </w:hyperlink>
        </w:p>
        <w:p w14:paraId="2D085688" w14:textId="4BEF0E9F" w:rsidR="006D501D" w:rsidRDefault="006D501D">
          <w:pPr>
            <w:pStyle w:val="TOC1"/>
            <w:tabs>
              <w:tab w:val="right" w:pos="9350"/>
            </w:tabs>
            <w:rPr>
              <w:rFonts w:cstheme="minorBidi"/>
              <w:noProof/>
            </w:rPr>
          </w:pPr>
          <w:hyperlink w:anchor="_Toc70596904" w:history="1">
            <w:r w:rsidRPr="00F65B64">
              <w:rPr>
                <w:rStyle w:val="Hyperlink"/>
                <w:noProof/>
              </w:rPr>
              <w:t>6.0 Conclusion</w:t>
            </w:r>
            <w:r>
              <w:rPr>
                <w:noProof/>
                <w:webHidden/>
              </w:rPr>
              <w:tab/>
            </w:r>
            <w:r>
              <w:rPr>
                <w:noProof/>
                <w:webHidden/>
              </w:rPr>
              <w:fldChar w:fldCharType="begin"/>
            </w:r>
            <w:r>
              <w:rPr>
                <w:noProof/>
                <w:webHidden/>
              </w:rPr>
              <w:instrText xml:space="preserve"> PAGEREF _Toc70596904 \h </w:instrText>
            </w:r>
            <w:r>
              <w:rPr>
                <w:noProof/>
                <w:webHidden/>
              </w:rPr>
            </w:r>
            <w:r>
              <w:rPr>
                <w:noProof/>
                <w:webHidden/>
              </w:rPr>
              <w:fldChar w:fldCharType="separate"/>
            </w:r>
            <w:r>
              <w:rPr>
                <w:noProof/>
                <w:webHidden/>
              </w:rPr>
              <w:t>114</w:t>
            </w:r>
            <w:r>
              <w:rPr>
                <w:noProof/>
                <w:webHidden/>
              </w:rPr>
              <w:fldChar w:fldCharType="end"/>
            </w:r>
          </w:hyperlink>
        </w:p>
        <w:p w14:paraId="33EC58F4" w14:textId="75AE7FD3" w:rsidR="006D501D" w:rsidRDefault="006D501D">
          <w:pPr>
            <w:pStyle w:val="TOC1"/>
            <w:tabs>
              <w:tab w:val="right" w:pos="9350"/>
            </w:tabs>
            <w:rPr>
              <w:rFonts w:cstheme="minorBidi"/>
              <w:noProof/>
            </w:rPr>
          </w:pPr>
          <w:hyperlink w:anchor="_Toc70596905" w:history="1">
            <w:r w:rsidRPr="00F65B64">
              <w:rPr>
                <w:rStyle w:val="Hyperlink"/>
                <w:noProof/>
              </w:rPr>
              <w:t>7.0 Citations</w:t>
            </w:r>
            <w:r>
              <w:rPr>
                <w:noProof/>
                <w:webHidden/>
              </w:rPr>
              <w:tab/>
            </w:r>
            <w:r>
              <w:rPr>
                <w:noProof/>
                <w:webHidden/>
              </w:rPr>
              <w:fldChar w:fldCharType="begin"/>
            </w:r>
            <w:r>
              <w:rPr>
                <w:noProof/>
                <w:webHidden/>
              </w:rPr>
              <w:instrText xml:space="preserve"> PAGEREF _Toc70596905 \h </w:instrText>
            </w:r>
            <w:r>
              <w:rPr>
                <w:noProof/>
                <w:webHidden/>
              </w:rPr>
            </w:r>
            <w:r>
              <w:rPr>
                <w:noProof/>
                <w:webHidden/>
              </w:rPr>
              <w:fldChar w:fldCharType="separate"/>
            </w:r>
            <w:r>
              <w:rPr>
                <w:noProof/>
                <w:webHidden/>
              </w:rPr>
              <w:t>115</w:t>
            </w:r>
            <w:r>
              <w:rPr>
                <w:noProof/>
                <w:webHidden/>
              </w:rPr>
              <w:fldChar w:fldCharType="end"/>
            </w:r>
          </w:hyperlink>
        </w:p>
        <w:p w14:paraId="29BFBA1E" w14:textId="0D1D4F4D" w:rsidR="00746C72" w:rsidRPr="006B36E5" w:rsidRDefault="00746C72">
          <w:pPr>
            <w:rPr>
              <w:b/>
              <w:bCs/>
              <w:noProof/>
            </w:rPr>
          </w:pPr>
          <w:r>
            <w:rPr>
              <w:b/>
              <w:bCs/>
              <w:noProof/>
            </w:rPr>
            <w:lastRenderedPageBreak/>
            <w:fldChar w:fldCharType="end"/>
          </w:r>
        </w:p>
      </w:sdtContent>
    </w:sdt>
    <w:p w14:paraId="2AC36C90" w14:textId="66FC45F5" w:rsidR="009749E1" w:rsidRPr="00770510" w:rsidRDefault="00746C72" w:rsidP="00CC33D2">
      <w:pPr>
        <w:pStyle w:val="Heading1"/>
        <w:rPr>
          <w:u w:val="single"/>
        </w:rPr>
      </w:pPr>
      <w:bookmarkStart w:id="1" w:name="_Toc70596874"/>
      <w:r w:rsidRPr="00770510">
        <w:rPr>
          <w:u w:val="single"/>
        </w:rPr>
        <w:t>1.0 Introduction</w:t>
      </w:r>
      <w:bookmarkEnd w:id="1"/>
    </w:p>
    <w:p w14:paraId="1D7CE317" w14:textId="2238BF45" w:rsidR="00694752" w:rsidRPr="00694752" w:rsidRDefault="001A4D10" w:rsidP="00F5351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the course of around seventy years of </w:t>
      </w:r>
      <w:r w:rsidR="00F5351F">
        <w:rPr>
          <w:rFonts w:ascii="Times New Roman" w:hAnsi="Times New Roman" w:cs="Times New Roman"/>
          <w:sz w:val="24"/>
          <w:szCs w:val="24"/>
        </w:rPr>
        <w:t>aid research</w:t>
      </w:r>
      <w:r>
        <w:rPr>
          <w:rFonts w:ascii="Times New Roman" w:hAnsi="Times New Roman" w:cs="Times New Roman"/>
          <w:sz w:val="24"/>
          <w:szCs w:val="24"/>
        </w:rPr>
        <w:t>, the topic</w:t>
      </w:r>
      <w:r w:rsidR="008D6E82">
        <w:rPr>
          <w:rFonts w:ascii="Times New Roman" w:hAnsi="Times New Roman" w:cs="Times New Roman"/>
          <w:sz w:val="24"/>
          <w:szCs w:val="24"/>
        </w:rPr>
        <w:t xml:space="preserve"> of foreign aid</w:t>
      </w:r>
      <w:r>
        <w:rPr>
          <w:rFonts w:ascii="Times New Roman" w:hAnsi="Times New Roman" w:cs="Times New Roman"/>
          <w:sz w:val="24"/>
          <w:szCs w:val="24"/>
        </w:rPr>
        <w:t xml:space="preserve"> has been thoroughly picked apart in a variety of contexts.</w:t>
      </w:r>
      <w:r w:rsidR="008D6E82">
        <w:rPr>
          <w:rFonts w:ascii="Times New Roman" w:hAnsi="Times New Roman" w:cs="Times New Roman"/>
          <w:sz w:val="24"/>
          <w:szCs w:val="24"/>
        </w:rPr>
        <w:t xml:space="preserve"> Political scientists, economists, historians, sociologists, anthropologists, and organizational researchers have all </w:t>
      </w:r>
      <w:r w:rsidR="001973AD">
        <w:rPr>
          <w:rFonts w:ascii="Times New Roman" w:hAnsi="Times New Roman" w:cs="Times New Roman"/>
          <w:sz w:val="24"/>
          <w:szCs w:val="24"/>
        </w:rPr>
        <w:t>contributed to the literature on foreign aid</w:t>
      </w:r>
      <w:r w:rsidR="008D6E82">
        <w:rPr>
          <w:rFonts w:ascii="Times New Roman" w:hAnsi="Times New Roman" w:cs="Times New Roman"/>
          <w:sz w:val="24"/>
          <w:szCs w:val="24"/>
        </w:rPr>
        <w:t xml:space="preserve">. </w:t>
      </w:r>
      <w:r w:rsidR="008D6E82" w:rsidRPr="00EC1C6A">
        <w:rPr>
          <w:rFonts w:ascii="Times New Roman" w:hAnsi="Times New Roman" w:cs="Times New Roman"/>
          <w:color w:val="000000" w:themeColor="text1"/>
          <w:sz w:val="24"/>
          <w:szCs w:val="24"/>
        </w:rPr>
        <w:t>Popular</w:t>
      </w:r>
      <w:r w:rsidRPr="00EC1C6A">
        <w:rPr>
          <w:rFonts w:ascii="Times New Roman" w:hAnsi="Times New Roman" w:cs="Times New Roman"/>
          <w:color w:val="000000" w:themeColor="text1"/>
          <w:sz w:val="24"/>
          <w:szCs w:val="24"/>
        </w:rPr>
        <w:t xml:space="preserve"> topic areas include donor motivations, recipient behavior, aid and growth, aid effectiveness, new donors versus traditional donors, </w:t>
      </w:r>
      <w:r w:rsidR="008D6E82" w:rsidRPr="00EC1C6A">
        <w:rPr>
          <w:rFonts w:ascii="Times New Roman" w:hAnsi="Times New Roman" w:cs="Times New Roman"/>
          <w:color w:val="000000" w:themeColor="text1"/>
          <w:sz w:val="24"/>
          <w:szCs w:val="24"/>
        </w:rPr>
        <w:t xml:space="preserve">and </w:t>
      </w:r>
      <w:r w:rsidR="00C73F49" w:rsidRPr="00EC1C6A">
        <w:rPr>
          <w:rFonts w:ascii="Times New Roman" w:hAnsi="Times New Roman" w:cs="Times New Roman"/>
          <w:color w:val="000000" w:themeColor="text1"/>
          <w:sz w:val="24"/>
          <w:szCs w:val="24"/>
        </w:rPr>
        <w:t>aid volumes</w:t>
      </w:r>
      <w:r w:rsidR="008D6E82" w:rsidRPr="00EC1C6A">
        <w:rPr>
          <w:rFonts w:ascii="Times New Roman" w:hAnsi="Times New Roman" w:cs="Times New Roman"/>
          <w:color w:val="000000" w:themeColor="text1"/>
          <w:sz w:val="24"/>
          <w:szCs w:val="24"/>
        </w:rPr>
        <w:t>.</w:t>
      </w:r>
      <w:r w:rsidR="00CA70AB" w:rsidRPr="00EC1C6A">
        <w:rPr>
          <w:rFonts w:ascii="Times New Roman" w:hAnsi="Times New Roman" w:cs="Times New Roman"/>
          <w:color w:val="000000" w:themeColor="text1"/>
          <w:sz w:val="24"/>
          <w:szCs w:val="24"/>
        </w:rPr>
        <w:t xml:space="preserve"> </w:t>
      </w:r>
      <w:r w:rsidR="008D6E82" w:rsidRPr="00DD5B1D">
        <w:rPr>
          <w:rFonts w:ascii="Times New Roman" w:hAnsi="Times New Roman" w:cs="Times New Roman"/>
          <w:color w:val="000000" w:themeColor="text1"/>
          <w:sz w:val="24"/>
          <w:szCs w:val="24"/>
        </w:rPr>
        <w:t xml:space="preserve">Despite the breadth and depth of research, </w:t>
      </w:r>
      <w:r w:rsidR="009017DC" w:rsidRPr="00DD5B1D">
        <w:rPr>
          <w:rFonts w:ascii="Times New Roman" w:hAnsi="Times New Roman" w:cs="Times New Roman"/>
          <w:color w:val="000000" w:themeColor="text1"/>
          <w:sz w:val="24"/>
          <w:szCs w:val="24"/>
        </w:rPr>
        <w:t xml:space="preserve">there </w:t>
      </w:r>
      <w:r w:rsidR="00CA70AB" w:rsidRPr="00DD5B1D">
        <w:rPr>
          <w:rFonts w:ascii="Times New Roman" w:hAnsi="Times New Roman" w:cs="Times New Roman"/>
          <w:color w:val="000000" w:themeColor="text1"/>
          <w:sz w:val="24"/>
          <w:szCs w:val="24"/>
        </w:rPr>
        <w:t xml:space="preserve">are still numerous discrepancies in </w:t>
      </w:r>
      <w:r w:rsidR="00943961" w:rsidRPr="00DD5B1D">
        <w:rPr>
          <w:rFonts w:ascii="Times New Roman" w:hAnsi="Times New Roman" w:cs="Times New Roman"/>
          <w:color w:val="000000" w:themeColor="text1"/>
          <w:sz w:val="24"/>
          <w:szCs w:val="24"/>
        </w:rPr>
        <w:t xml:space="preserve">the </w:t>
      </w:r>
      <w:r w:rsidR="00DD5B1D">
        <w:rPr>
          <w:rFonts w:ascii="Times New Roman" w:hAnsi="Times New Roman" w:cs="Times New Roman"/>
          <w:color w:val="000000" w:themeColor="text1"/>
          <w:sz w:val="24"/>
          <w:szCs w:val="24"/>
        </w:rPr>
        <w:t>findings and theoretical positions taken by researchers</w:t>
      </w:r>
      <w:r w:rsidR="0083454E" w:rsidRPr="00DD5B1D">
        <w:rPr>
          <w:rFonts w:ascii="Times New Roman" w:hAnsi="Times New Roman" w:cs="Times New Roman"/>
          <w:color w:val="000000" w:themeColor="text1"/>
          <w:sz w:val="24"/>
          <w:szCs w:val="24"/>
        </w:rPr>
        <w:t xml:space="preserve">. </w:t>
      </w:r>
      <w:r w:rsidR="008D6E82">
        <w:rPr>
          <w:rFonts w:ascii="Times New Roman" w:hAnsi="Times New Roman" w:cs="Times New Roman"/>
          <w:sz w:val="24"/>
          <w:szCs w:val="24"/>
        </w:rPr>
        <w:t>Finding grounding in a deeply divided literature requires</w:t>
      </w:r>
      <w:r w:rsidR="00AB72BF">
        <w:rPr>
          <w:rFonts w:ascii="Times New Roman" w:hAnsi="Times New Roman" w:cs="Times New Roman"/>
          <w:sz w:val="24"/>
          <w:szCs w:val="24"/>
        </w:rPr>
        <w:t xml:space="preserve"> </w:t>
      </w:r>
      <w:r w:rsidR="008D6E82">
        <w:rPr>
          <w:rFonts w:ascii="Times New Roman" w:hAnsi="Times New Roman" w:cs="Times New Roman"/>
          <w:sz w:val="24"/>
          <w:szCs w:val="24"/>
        </w:rPr>
        <w:t xml:space="preserve">understanding </w:t>
      </w:r>
      <w:r w:rsidR="00795714">
        <w:rPr>
          <w:rFonts w:ascii="Times New Roman" w:hAnsi="Times New Roman" w:cs="Times New Roman"/>
          <w:sz w:val="24"/>
          <w:szCs w:val="24"/>
        </w:rPr>
        <w:t xml:space="preserve">of a variety of </w:t>
      </w:r>
      <w:r w:rsidR="00F2600E">
        <w:rPr>
          <w:rFonts w:ascii="Times New Roman" w:hAnsi="Times New Roman" w:cs="Times New Roman"/>
          <w:sz w:val="24"/>
          <w:szCs w:val="24"/>
        </w:rPr>
        <w:t>concepts relevant to research on foreign aid</w:t>
      </w:r>
      <w:r w:rsidR="008D6E82">
        <w:rPr>
          <w:rFonts w:ascii="Times New Roman" w:hAnsi="Times New Roman" w:cs="Times New Roman"/>
          <w:sz w:val="24"/>
          <w:szCs w:val="24"/>
        </w:rPr>
        <w:t xml:space="preserve">. For this reason, this work aims to provide a jumping off point </w:t>
      </w:r>
      <w:r w:rsidR="00C73F49">
        <w:rPr>
          <w:rFonts w:ascii="Times New Roman" w:hAnsi="Times New Roman" w:cs="Times New Roman"/>
          <w:sz w:val="24"/>
          <w:szCs w:val="24"/>
        </w:rPr>
        <w:t>by</w:t>
      </w:r>
      <w:r w:rsidR="008D6E82">
        <w:rPr>
          <w:rFonts w:ascii="Times New Roman" w:hAnsi="Times New Roman" w:cs="Times New Roman"/>
          <w:sz w:val="24"/>
          <w:szCs w:val="24"/>
        </w:rPr>
        <w:t xml:space="preserve"> briefly address</w:t>
      </w:r>
      <w:r w:rsidR="00C73F49">
        <w:rPr>
          <w:rFonts w:ascii="Times New Roman" w:hAnsi="Times New Roman" w:cs="Times New Roman"/>
          <w:sz w:val="24"/>
          <w:szCs w:val="24"/>
        </w:rPr>
        <w:t>ing</w:t>
      </w:r>
      <w:r w:rsidR="008D6E82">
        <w:rPr>
          <w:rFonts w:ascii="Times New Roman" w:hAnsi="Times New Roman" w:cs="Times New Roman"/>
          <w:sz w:val="24"/>
          <w:szCs w:val="24"/>
        </w:rPr>
        <w:t xml:space="preserve"> many of the essential</w:t>
      </w:r>
      <w:r w:rsidR="00C73F49">
        <w:rPr>
          <w:rFonts w:ascii="Times New Roman" w:hAnsi="Times New Roman" w:cs="Times New Roman"/>
          <w:sz w:val="24"/>
          <w:szCs w:val="24"/>
        </w:rPr>
        <w:t xml:space="preserve"> terms, themes in the literature,</w:t>
      </w:r>
      <w:r w:rsidR="002C5F7E">
        <w:rPr>
          <w:rFonts w:ascii="Times New Roman" w:hAnsi="Times New Roman" w:cs="Times New Roman"/>
          <w:sz w:val="24"/>
          <w:szCs w:val="24"/>
        </w:rPr>
        <w:t xml:space="preserve"> the history,</w:t>
      </w:r>
      <w:r w:rsidR="00C73F49">
        <w:rPr>
          <w:rFonts w:ascii="Times New Roman" w:hAnsi="Times New Roman" w:cs="Times New Roman"/>
          <w:sz w:val="24"/>
          <w:szCs w:val="24"/>
        </w:rPr>
        <w:t xml:space="preserve"> and </w:t>
      </w:r>
      <w:r w:rsidR="002C5F7E">
        <w:rPr>
          <w:rFonts w:ascii="Times New Roman" w:hAnsi="Times New Roman" w:cs="Times New Roman"/>
          <w:sz w:val="24"/>
          <w:szCs w:val="24"/>
        </w:rPr>
        <w:t xml:space="preserve">the </w:t>
      </w:r>
      <w:r w:rsidR="00C73F49">
        <w:rPr>
          <w:rFonts w:ascii="Times New Roman" w:hAnsi="Times New Roman" w:cs="Times New Roman"/>
          <w:sz w:val="24"/>
          <w:szCs w:val="24"/>
        </w:rPr>
        <w:t xml:space="preserve">conclusions </w:t>
      </w:r>
      <w:r w:rsidR="00AB72BF">
        <w:rPr>
          <w:rFonts w:ascii="Times New Roman" w:hAnsi="Times New Roman" w:cs="Times New Roman"/>
          <w:sz w:val="24"/>
          <w:szCs w:val="24"/>
        </w:rPr>
        <w:t xml:space="preserve">of </w:t>
      </w:r>
      <w:r w:rsidR="00943961">
        <w:rPr>
          <w:rFonts w:ascii="Times New Roman" w:hAnsi="Times New Roman" w:cs="Times New Roman"/>
          <w:sz w:val="24"/>
          <w:szCs w:val="24"/>
        </w:rPr>
        <w:t xml:space="preserve">foreign </w:t>
      </w:r>
      <w:r w:rsidR="00C73F49">
        <w:rPr>
          <w:rFonts w:ascii="Times New Roman" w:hAnsi="Times New Roman" w:cs="Times New Roman"/>
          <w:sz w:val="24"/>
          <w:szCs w:val="24"/>
        </w:rPr>
        <w:t xml:space="preserve">aid research. </w:t>
      </w:r>
    </w:p>
    <w:p w14:paraId="3140F41B" w14:textId="66404925" w:rsidR="00C73F49" w:rsidRPr="00AB72BF" w:rsidRDefault="00694752" w:rsidP="00AB72BF">
      <w:pPr>
        <w:spacing w:line="480" w:lineRule="auto"/>
        <w:ind w:firstLine="720"/>
        <w:rPr>
          <w:rFonts w:ascii="Times New Roman" w:hAnsi="Times New Roman" w:cs="Times New Roman"/>
          <w:bCs/>
          <w:sz w:val="24"/>
          <w:szCs w:val="24"/>
        </w:rPr>
      </w:pPr>
      <w:r w:rsidRPr="00694752">
        <w:rPr>
          <w:rFonts w:ascii="Times New Roman" w:hAnsi="Times New Roman" w:cs="Times New Roman"/>
          <w:sz w:val="24"/>
          <w:szCs w:val="24"/>
        </w:rPr>
        <w:t xml:space="preserve"> </w:t>
      </w:r>
      <w:r w:rsidR="00C73F49">
        <w:rPr>
          <w:rFonts w:ascii="Times New Roman" w:hAnsi="Times New Roman" w:cs="Times New Roman"/>
          <w:bCs/>
          <w:sz w:val="24"/>
          <w:szCs w:val="24"/>
        </w:rPr>
        <w:t>Specifically, t</w:t>
      </w:r>
      <w:r w:rsidRPr="00694752">
        <w:rPr>
          <w:rFonts w:ascii="Times New Roman" w:hAnsi="Times New Roman" w:cs="Times New Roman"/>
          <w:bCs/>
          <w:sz w:val="24"/>
          <w:szCs w:val="24"/>
        </w:rPr>
        <w:t xml:space="preserve">his project is intended to provide clarity to the following questions: what is foreign aid, how is money categorized, who participates and why, how did the aid system develop and evolve, where does the money go, what are the goals of the aid industry, and </w:t>
      </w:r>
      <w:r w:rsidR="002C5F7E">
        <w:rPr>
          <w:rFonts w:ascii="Times New Roman" w:hAnsi="Times New Roman" w:cs="Times New Roman"/>
          <w:bCs/>
          <w:sz w:val="24"/>
          <w:szCs w:val="24"/>
        </w:rPr>
        <w:t>what does the literature conclude on</w:t>
      </w:r>
      <w:r w:rsidRPr="00694752">
        <w:rPr>
          <w:rFonts w:ascii="Times New Roman" w:hAnsi="Times New Roman" w:cs="Times New Roman"/>
          <w:bCs/>
          <w:sz w:val="24"/>
          <w:szCs w:val="24"/>
        </w:rPr>
        <w:t xml:space="preserve"> aid effective</w:t>
      </w:r>
      <w:r w:rsidR="002C5F7E">
        <w:rPr>
          <w:rFonts w:ascii="Times New Roman" w:hAnsi="Times New Roman" w:cs="Times New Roman"/>
          <w:bCs/>
          <w:sz w:val="24"/>
          <w:szCs w:val="24"/>
        </w:rPr>
        <w:t>ness</w:t>
      </w:r>
      <w:r w:rsidRPr="00694752">
        <w:rPr>
          <w:rFonts w:ascii="Times New Roman" w:hAnsi="Times New Roman" w:cs="Times New Roman"/>
          <w:bCs/>
          <w:sz w:val="24"/>
          <w:szCs w:val="24"/>
        </w:rPr>
        <w:t xml:space="preserve">. </w:t>
      </w:r>
      <w:r w:rsidR="00C73F49">
        <w:rPr>
          <w:rFonts w:ascii="Times New Roman" w:hAnsi="Times New Roman" w:cs="Times New Roman"/>
          <w:bCs/>
          <w:sz w:val="24"/>
          <w:szCs w:val="24"/>
        </w:rPr>
        <w:t xml:space="preserve">Section 2.0 addresses how aid is typically defined and categorized. Section 3.0 addresses major theoretical perspectives and models utilized in the study of aid determinants and recipient behavior. Section 4.0 establishes a narrative background for the history of foreign aid. Section 5.0 addresses the question of whether aid has been effective including pro-aid perspectives, anti-aid perspectives, and those that fall somewhere in between. </w:t>
      </w:r>
    </w:p>
    <w:p w14:paraId="4206BF06" w14:textId="709B0AA1" w:rsidR="00BD3F5B" w:rsidRDefault="00B33181" w:rsidP="00CC33D2">
      <w:pPr>
        <w:pStyle w:val="Heading1"/>
        <w:rPr>
          <w:u w:val="single"/>
        </w:rPr>
      </w:pPr>
      <w:bookmarkStart w:id="2" w:name="_Toc70596875"/>
      <w:r w:rsidRPr="00770510">
        <w:rPr>
          <w:u w:val="single"/>
        </w:rPr>
        <w:lastRenderedPageBreak/>
        <w:t>2.0 Defining</w:t>
      </w:r>
      <w:r w:rsidR="00077F94" w:rsidRPr="00770510">
        <w:rPr>
          <w:u w:val="single"/>
        </w:rPr>
        <w:t xml:space="preserve"> </w:t>
      </w:r>
      <w:r w:rsidR="00694752">
        <w:rPr>
          <w:u w:val="single"/>
        </w:rPr>
        <w:t>Aid</w:t>
      </w:r>
      <w:bookmarkEnd w:id="2"/>
    </w:p>
    <w:p w14:paraId="11E7730B" w14:textId="664E3CD7" w:rsidR="00694752" w:rsidRPr="00694752" w:rsidRDefault="00694752" w:rsidP="00694752">
      <w:pPr>
        <w:spacing w:line="480" w:lineRule="auto"/>
        <w:ind w:firstLine="720"/>
        <w:rPr>
          <w:rFonts w:ascii="Times New Roman" w:hAnsi="Times New Roman" w:cs="Times New Roman"/>
          <w:bCs/>
          <w:sz w:val="24"/>
          <w:szCs w:val="24"/>
        </w:rPr>
      </w:pPr>
      <w:r w:rsidRPr="00694752">
        <w:rPr>
          <w:rFonts w:ascii="Times New Roman" w:hAnsi="Times New Roman" w:cs="Times New Roman"/>
          <w:bCs/>
          <w:sz w:val="24"/>
          <w:szCs w:val="24"/>
        </w:rPr>
        <w:t>The word “aid” is often used as an umbrella term to refer to the convergence of everything from trade and commercial investment to debt relief and budget support to the more popular connotation of humanitarian aid and technical assistance programs.</w:t>
      </w:r>
      <w:r w:rsidRPr="00694752">
        <w:rPr>
          <w:rFonts w:ascii="Times New Roman" w:hAnsi="Times New Roman" w:cs="Times New Roman"/>
          <w:bCs/>
          <w:sz w:val="24"/>
          <w:szCs w:val="24"/>
          <w:vertAlign w:val="superscript"/>
        </w:rPr>
        <w:footnoteReference w:id="1"/>
      </w:r>
      <w:r w:rsidRPr="00694752">
        <w:rPr>
          <w:rFonts w:ascii="Times New Roman" w:hAnsi="Times New Roman" w:cs="Times New Roman"/>
          <w:bCs/>
          <w:sz w:val="24"/>
          <w:szCs w:val="24"/>
        </w:rPr>
        <w:t xml:space="preserve"> In that way, its usage can obscure the specifics of particular transactions and mislead public opinion on foreign aid.</w:t>
      </w:r>
      <w:r w:rsidRPr="00694752">
        <w:rPr>
          <w:rFonts w:ascii="Times New Roman" w:hAnsi="Times New Roman" w:cs="Times New Roman"/>
          <w:bCs/>
          <w:sz w:val="24"/>
          <w:szCs w:val="24"/>
          <w:vertAlign w:val="superscript"/>
        </w:rPr>
        <w:footnoteReference w:id="2"/>
      </w:r>
      <w:r w:rsidRPr="00694752">
        <w:rPr>
          <w:rFonts w:ascii="Times New Roman" w:hAnsi="Times New Roman" w:cs="Times New Roman"/>
          <w:bCs/>
          <w:sz w:val="24"/>
          <w:szCs w:val="24"/>
        </w:rPr>
        <w:t xml:space="preserve"> For the purposes of consistency with much of the literature and language utilized by development actors, I will use this term.</w:t>
      </w:r>
      <w:r w:rsidRPr="00694752">
        <w:rPr>
          <w:rFonts w:ascii="Times New Roman" w:hAnsi="Times New Roman" w:cs="Times New Roman"/>
          <w:bCs/>
          <w:sz w:val="24"/>
          <w:szCs w:val="24"/>
          <w:vertAlign w:val="superscript"/>
        </w:rPr>
        <w:footnoteReference w:id="3"/>
      </w:r>
      <w:r w:rsidRPr="00694752">
        <w:rPr>
          <w:rFonts w:ascii="Times New Roman" w:hAnsi="Times New Roman" w:cs="Times New Roman"/>
          <w:bCs/>
          <w:sz w:val="24"/>
          <w:szCs w:val="24"/>
        </w:rPr>
        <w:t xml:space="preserve"> To specify, I am largely referring to developmental (economic growth) and humanitarian aid efforts, much in line with the categorization of Official Development Assistance (ODA).</w:t>
      </w:r>
      <w:r w:rsidRPr="00694752">
        <w:rPr>
          <w:rFonts w:ascii="Times New Roman" w:hAnsi="Times New Roman" w:cs="Times New Roman"/>
          <w:bCs/>
          <w:sz w:val="24"/>
          <w:szCs w:val="24"/>
          <w:vertAlign w:val="superscript"/>
        </w:rPr>
        <w:footnoteReference w:id="4"/>
      </w:r>
      <w:r w:rsidRPr="00694752">
        <w:rPr>
          <w:rFonts w:ascii="Times New Roman" w:hAnsi="Times New Roman" w:cs="Times New Roman"/>
          <w:bCs/>
          <w:sz w:val="24"/>
          <w:szCs w:val="24"/>
        </w:rPr>
        <w:t xml:space="preserve"> </w:t>
      </w:r>
      <w:r w:rsidR="00276500">
        <w:rPr>
          <w:rFonts w:ascii="Times New Roman" w:hAnsi="Times New Roman" w:cs="Times New Roman"/>
          <w:bCs/>
          <w:sz w:val="24"/>
          <w:szCs w:val="24"/>
        </w:rPr>
        <w:t>Nevertheless, t</w:t>
      </w:r>
      <w:r w:rsidRPr="00694752">
        <w:rPr>
          <w:rFonts w:ascii="Times New Roman" w:hAnsi="Times New Roman" w:cs="Times New Roman"/>
          <w:bCs/>
          <w:sz w:val="24"/>
          <w:szCs w:val="24"/>
        </w:rPr>
        <w:t>he lines are not always clean cut and for this reason, I also touch on aid for trade and more commercially incentivized aid, both of which are sometimes included in ODA. On a few occasions, I bring up military aid</w:t>
      </w:r>
      <w:r w:rsidR="00AB72BF">
        <w:rPr>
          <w:rFonts w:ascii="Times New Roman" w:hAnsi="Times New Roman" w:cs="Times New Roman"/>
          <w:bCs/>
          <w:sz w:val="24"/>
          <w:szCs w:val="24"/>
        </w:rPr>
        <w:t xml:space="preserve">, which is never included in ODA. </w:t>
      </w:r>
    </w:p>
    <w:p w14:paraId="7F0D6220" w14:textId="7533A246" w:rsidR="002A64E8" w:rsidRPr="00770510" w:rsidRDefault="004561E5" w:rsidP="00CC33D2">
      <w:pPr>
        <w:pStyle w:val="Heading1"/>
        <w:rPr>
          <w:rFonts w:ascii="Times New Roman" w:hAnsi="Times New Roman" w:cs="Times New Roman"/>
          <w:b/>
          <w:bCs/>
          <w:sz w:val="24"/>
          <w:szCs w:val="24"/>
          <w:u w:val="single"/>
        </w:rPr>
      </w:pPr>
      <w:bookmarkStart w:id="4" w:name="_Toc70596876"/>
      <w:r w:rsidRPr="00770510">
        <w:rPr>
          <w:u w:val="single"/>
        </w:rPr>
        <w:t xml:space="preserve">2.1 </w:t>
      </w:r>
      <w:r w:rsidR="00E8338B" w:rsidRPr="00770510">
        <w:rPr>
          <w:u w:val="single"/>
        </w:rPr>
        <w:t>Actors</w:t>
      </w:r>
      <w:r w:rsidR="00023AA5" w:rsidRPr="00770510">
        <w:rPr>
          <w:u w:val="single"/>
        </w:rPr>
        <w:t xml:space="preserve"> and </w:t>
      </w:r>
      <w:r w:rsidR="0055661B" w:rsidRPr="00770510">
        <w:rPr>
          <w:u w:val="single"/>
        </w:rPr>
        <w:t>Types of Aid</w:t>
      </w:r>
      <w:bookmarkEnd w:id="4"/>
    </w:p>
    <w:p w14:paraId="4C8EDC66" w14:textId="2794CACA" w:rsidR="007C0F5A" w:rsidRDefault="002C53C3" w:rsidP="00C47A8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Brian Keeley’s publication entitled, </w:t>
      </w:r>
      <w:r w:rsidRPr="002C53C3">
        <w:rPr>
          <w:rFonts w:ascii="Times New Roman" w:hAnsi="Times New Roman" w:cs="Times New Roman"/>
          <w:i/>
          <w:iCs/>
          <w:sz w:val="24"/>
          <w:szCs w:val="24"/>
        </w:rPr>
        <w:t>From Aid to Development: The Global Fight Against Poverty</w:t>
      </w:r>
      <w:r>
        <w:rPr>
          <w:rFonts w:ascii="Times New Roman" w:hAnsi="Times New Roman" w:cs="Times New Roman"/>
          <w:i/>
          <w:iCs/>
          <w:sz w:val="24"/>
          <w:szCs w:val="24"/>
        </w:rPr>
        <w:t>,</w:t>
      </w:r>
      <w:r>
        <w:rPr>
          <w:rFonts w:ascii="Times New Roman" w:hAnsi="Times New Roman" w:cs="Times New Roman"/>
          <w:sz w:val="24"/>
          <w:szCs w:val="24"/>
        </w:rPr>
        <w:t xml:space="preserve"> provides a strong overview of the complexity of the international aid system.</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He defines many of the terms that are utilized by </w:t>
      </w:r>
      <w:r w:rsidR="00A135D1">
        <w:rPr>
          <w:rFonts w:ascii="Times New Roman" w:hAnsi="Times New Roman" w:cs="Times New Roman"/>
          <w:sz w:val="24"/>
          <w:szCs w:val="24"/>
        </w:rPr>
        <w:t xml:space="preserve">development partners and acknowledges shifts in language and meaning over the course of the last </w:t>
      </w:r>
      <w:r w:rsidR="006E1091">
        <w:rPr>
          <w:rFonts w:ascii="Times New Roman" w:hAnsi="Times New Roman" w:cs="Times New Roman"/>
          <w:sz w:val="24"/>
          <w:szCs w:val="24"/>
        </w:rPr>
        <w:t>seventy</w:t>
      </w:r>
      <w:r w:rsidR="00A135D1">
        <w:rPr>
          <w:rFonts w:ascii="Times New Roman" w:hAnsi="Times New Roman" w:cs="Times New Roman"/>
          <w:sz w:val="24"/>
          <w:szCs w:val="24"/>
        </w:rPr>
        <w:t xml:space="preserve"> years of aid</w:t>
      </w:r>
      <w:r w:rsidR="00247507" w:rsidRPr="00247507">
        <w:rPr>
          <w:rFonts w:ascii="Times New Roman" w:hAnsi="Times New Roman" w:cs="Times New Roman"/>
          <w:sz w:val="24"/>
          <w:szCs w:val="24"/>
        </w:rPr>
        <w:t xml:space="preserve"> </w:t>
      </w:r>
      <w:r w:rsidR="00247507">
        <w:rPr>
          <w:rFonts w:ascii="Times New Roman" w:hAnsi="Times New Roman" w:cs="Times New Roman"/>
          <w:sz w:val="24"/>
          <w:szCs w:val="24"/>
        </w:rPr>
        <w:t>down to even the most fundamental words used to describe the aid relationship (“aid”, “donor”, and “recipient”)</w:t>
      </w:r>
      <w:r w:rsidR="00A135D1">
        <w:rPr>
          <w:rFonts w:ascii="Times New Roman" w:hAnsi="Times New Roman" w:cs="Times New Roman"/>
          <w:sz w:val="24"/>
          <w:szCs w:val="24"/>
        </w:rPr>
        <w:t>.</w:t>
      </w:r>
      <w:r w:rsidR="00A135D1">
        <w:rPr>
          <w:rStyle w:val="FootnoteReference"/>
          <w:rFonts w:ascii="Times New Roman" w:hAnsi="Times New Roman" w:cs="Times New Roman"/>
          <w:sz w:val="24"/>
          <w:szCs w:val="24"/>
        </w:rPr>
        <w:footnoteReference w:id="6"/>
      </w:r>
      <w:r w:rsidR="00A135D1">
        <w:rPr>
          <w:rFonts w:ascii="Times New Roman" w:hAnsi="Times New Roman" w:cs="Times New Roman"/>
          <w:sz w:val="24"/>
          <w:szCs w:val="24"/>
        </w:rPr>
        <w:t xml:space="preserve"> Addressing the question “</w:t>
      </w:r>
      <w:r w:rsidR="00F46D42">
        <w:rPr>
          <w:rFonts w:ascii="Times New Roman" w:hAnsi="Times New Roman" w:cs="Times New Roman"/>
          <w:sz w:val="24"/>
          <w:szCs w:val="24"/>
        </w:rPr>
        <w:t>w</w:t>
      </w:r>
      <w:r w:rsidR="00A135D1">
        <w:rPr>
          <w:rFonts w:ascii="Times New Roman" w:hAnsi="Times New Roman" w:cs="Times New Roman"/>
          <w:sz w:val="24"/>
          <w:szCs w:val="24"/>
        </w:rPr>
        <w:t>ho provides aid”, Keeley lists governments, multilateral donors, non-</w:t>
      </w:r>
      <w:r w:rsidR="00A135D1">
        <w:rPr>
          <w:rFonts w:ascii="Times New Roman" w:hAnsi="Times New Roman" w:cs="Times New Roman"/>
          <w:sz w:val="24"/>
          <w:szCs w:val="24"/>
        </w:rPr>
        <w:lastRenderedPageBreak/>
        <w:t>governmental organizations (NGOs), and private philanthropists as primary actors.</w:t>
      </w:r>
      <w:r w:rsidR="00A135D1">
        <w:rPr>
          <w:rStyle w:val="FootnoteReference"/>
          <w:rFonts w:ascii="Times New Roman" w:hAnsi="Times New Roman" w:cs="Times New Roman"/>
          <w:sz w:val="24"/>
          <w:szCs w:val="24"/>
        </w:rPr>
        <w:footnoteReference w:id="7"/>
      </w:r>
      <w:r w:rsidR="00A135D1">
        <w:rPr>
          <w:rFonts w:ascii="Times New Roman" w:hAnsi="Times New Roman" w:cs="Times New Roman"/>
          <w:sz w:val="24"/>
          <w:szCs w:val="24"/>
        </w:rPr>
        <w:t xml:space="preserve"> This</w:t>
      </w:r>
      <w:r w:rsidR="00636C2F">
        <w:rPr>
          <w:rFonts w:ascii="Times New Roman" w:hAnsi="Times New Roman" w:cs="Times New Roman"/>
          <w:sz w:val="24"/>
          <w:szCs w:val="24"/>
        </w:rPr>
        <w:t xml:space="preserve"> </w:t>
      </w:r>
      <w:r w:rsidR="0009360F">
        <w:rPr>
          <w:rFonts w:ascii="Times New Roman" w:hAnsi="Times New Roman" w:cs="Times New Roman"/>
          <w:sz w:val="24"/>
          <w:szCs w:val="24"/>
        </w:rPr>
        <w:t xml:space="preserve">evolving </w:t>
      </w:r>
      <w:r w:rsidR="00A135D1">
        <w:rPr>
          <w:rFonts w:ascii="Times New Roman" w:hAnsi="Times New Roman" w:cs="Times New Roman"/>
          <w:sz w:val="24"/>
          <w:szCs w:val="24"/>
        </w:rPr>
        <w:t>web of actors</w:t>
      </w:r>
      <w:r w:rsidR="00301F97">
        <w:rPr>
          <w:rFonts w:ascii="Times New Roman" w:hAnsi="Times New Roman" w:cs="Times New Roman"/>
          <w:sz w:val="24"/>
          <w:szCs w:val="24"/>
        </w:rPr>
        <w:t xml:space="preserve"> sometimes </w:t>
      </w:r>
      <w:r w:rsidR="00A135D1">
        <w:rPr>
          <w:rFonts w:ascii="Times New Roman" w:hAnsi="Times New Roman" w:cs="Times New Roman"/>
          <w:sz w:val="24"/>
          <w:szCs w:val="24"/>
        </w:rPr>
        <w:t>collaborate</w:t>
      </w:r>
      <w:r w:rsidR="00301F97">
        <w:rPr>
          <w:rFonts w:ascii="Times New Roman" w:hAnsi="Times New Roman" w:cs="Times New Roman"/>
          <w:sz w:val="24"/>
          <w:szCs w:val="24"/>
        </w:rPr>
        <w:t xml:space="preserve"> and sometimes compete with one another </w:t>
      </w:r>
      <w:r w:rsidR="00A475C8">
        <w:rPr>
          <w:rFonts w:ascii="Times New Roman" w:hAnsi="Times New Roman" w:cs="Times New Roman"/>
          <w:sz w:val="24"/>
          <w:szCs w:val="24"/>
        </w:rPr>
        <w:t>as</w:t>
      </w:r>
      <w:r w:rsidR="00301F97">
        <w:rPr>
          <w:rFonts w:ascii="Times New Roman" w:hAnsi="Times New Roman" w:cs="Times New Roman"/>
          <w:sz w:val="24"/>
          <w:szCs w:val="24"/>
        </w:rPr>
        <w:t xml:space="preserve"> money </w:t>
      </w:r>
      <w:r w:rsidR="00A475C8">
        <w:rPr>
          <w:rFonts w:ascii="Times New Roman" w:hAnsi="Times New Roman" w:cs="Times New Roman"/>
          <w:sz w:val="24"/>
          <w:szCs w:val="24"/>
        </w:rPr>
        <w:t xml:space="preserve">shifts </w:t>
      </w:r>
      <w:r w:rsidR="00301F97">
        <w:rPr>
          <w:rFonts w:ascii="Times New Roman" w:hAnsi="Times New Roman" w:cs="Times New Roman"/>
          <w:sz w:val="24"/>
          <w:szCs w:val="24"/>
        </w:rPr>
        <w:t>around the globe</w:t>
      </w:r>
      <w:r w:rsidR="00DC76C1">
        <w:rPr>
          <w:rFonts w:ascii="Times New Roman" w:hAnsi="Times New Roman" w:cs="Times New Roman"/>
          <w:sz w:val="24"/>
          <w:szCs w:val="24"/>
        </w:rPr>
        <w:t xml:space="preserve">. </w:t>
      </w:r>
    </w:p>
    <w:p w14:paraId="25CEFFDA" w14:textId="43504453" w:rsidR="0026229D" w:rsidRPr="00495971" w:rsidRDefault="00301F97" w:rsidP="007C0F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aid </w:t>
      </w:r>
      <w:r w:rsidR="00057B77">
        <w:rPr>
          <w:rFonts w:ascii="Times New Roman" w:hAnsi="Times New Roman" w:cs="Times New Roman"/>
          <w:sz w:val="24"/>
          <w:szCs w:val="24"/>
        </w:rPr>
        <w:t>is</w:t>
      </w:r>
      <w:r>
        <w:rPr>
          <w:rFonts w:ascii="Times New Roman" w:hAnsi="Times New Roman" w:cs="Times New Roman"/>
          <w:sz w:val="24"/>
          <w:szCs w:val="24"/>
        </w:rPr>
        <w:t xml:space="preserve"> traditionally thought of as moving </w:t>
      </w:r>
      <w:r w:rsidR="00636C2F">
        <w:rPr>
          <w:rFonts w:ascii="Times New Roman" w:hAnsi="Times New Roman" w:cs="Times New Roman"/>
          <w:sz w:val="24"/>
          <w:szCs w:val="24"/>
        </w:rPr>
        <w:t xml:space="preserve">money or assistance </w:t>
      </w:r>
      <w:r>
        <w:rPr>
          <w:rFonts w:ascii="Times New Roman" w:hAnsi="Times New Roman" w:cs="Times New Roman"/>
          <w:sz w:val="24"/>
          <w:szCs w:val="24"/>
        </w:rPr>
        <w:t xml:space="preserve">from a rich area to a poor area, this </w:t>
      </w:r>
      <w:r w:rsidR="003F53AF">
        <w:rPr>
          <w:rFonts w:ascii="Times New Roman" w:hAnsi="Times New Roman" w:cs="Times New Roman"/>
          <w:sz w:val="24"/>
          <w:szCs w:val="24"/>
        </w:rPr>
        <w:t xml:space="preserve">is </w:t>
      </w:r>
      <w:r w:rsidR="006C6D4F">
        <w:rPr>
          <w:rFonts w:ascii="Times New Roman" w:hAnsi="Times New Roman" w:cs="Times New Roman"/>
          <w:sz w:val="24"/>
          <w:szCs w:val="24"/>
        </w:rPr>
        <w:t>not wholly reflective of how aid has been disbursed historically</w:t>
      </w:r>
      <w:r w:rsidR="0067787F">
        <w:rPr>
          <w:rFonts w:ascii="Times New Roman" w:hAnsi="Times New Roman" w:cs="Times New Roman"/>
          <w:sz w:val="24"/>
          <w:szCs w:val="24"/>
        </w:rPr>
        <w:t>.</w:t>
      </w:r>
      <w:r w:rsidR="00F528D9">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The rise of so-called emerging countries and new d</w:t>
      </w:r>
      <w:r w:rsidR="008C7A17">
        <w:rPr>
          <w:rFonts w:ascii="Times New Roman" w:hAnsi="Times New Roman" w:cs="Times New Roman"/>
          <w:sz w:val="24"/>
          <w:szCs w:val="24"/>
        </w:rPr>
        <w:t xml:space="preserve">evelopment partners </w:t>
      </w:r>
      <w:r>
        <w:rPr>
          <w:rFonts w:ascii="Times New Roman" w:hAnsi="Times New Roman" w:cs="Times New Roman"/>
          <w:sz w:val="24"/>
          <w:szCs w:val="24"/>
        </w:rPr>
        <w:t xml:space="preserve">reflects a more complicated tapestry than </w:t>
      </w:r>
      <w:r w:rsidR="008C7A17">
        <w:rPr>
          <w:rFonts w:ascii="Times New Roman" w:hAnsi="Times New Roman" w:cs="Times New Roman"/>
          <w:sz w:val="24"/>
          <w:szCs w:val="24"/>
        </w:rPr>
        <w:t xml:space="preserve">the “single story” narrative of African poverty that </w:t>
      </w:r>
      <w:r w:rsidR="0009360F">
        <w:rPr>
          <w:rFonts w:ascii="Times New Roman" w:hAnsi="Times New Roman" w:cs="Times New Roman"/>
          <w:sz w:val="24"/>
          <w:szCs w:val="24"/>
        </w:rPr>
        <w:t xml:space="preserve">Nigerian writer </w:t>
      </w:r>
      <w:r w:rsidR="008C7A17">
        <w:rPr>
          <w:rFonts w:ascii="Times New Roman" w:hAnsi="Times New Roman" w:cs="Times New Roman"/>
          <w:sz w:val="24"/>
          <w:szCs w:val="24"/>
        </w:rPr>
        <w:t>Chimamanda Ngozi Adichie describes in her 2009 TED talk</w:t>
      </w:r>
      <w:r w:rsidR="003C4854">
        <w:rPr>
          <w:rFonts w:ascii="Times New Roman" w:hAnsi="Times New Roman" w:cs="Times New Roman"/>
          <w:sz w:val="24"/>
          <w:szCs w:val="24"/>
        </w:rPr>
        <w:t xml:space="preserve"> or</w:t>
      </w:r>
      <w:r w:rsidR="00DB7107">
        <w:rPr>
          <w:rFonts w:ascii="Times New Roman" w:hAnsi="Times New Roman" w:cs="Times New Roman"/>
          <w:sz w:val="24"/>
          <w:szCs w:val="24"/>
        </w:rPr>
        <w:t xml:space="preserve"> </w:t>
      </w:r>
      <w:r w:rsidR="009B5FBD">
        <w:rPr>
          <w:rFonts w:ascii="Times New Roman" w:hAnsi="Times New Roman" w:cs="Times New Roman"/>
          <w:sz w:val="24"/>
          <w:szCs w:val="24"/>
        </w:rPr>
        <w:t xml:space="preserve">the </w:t>
      </w:r>
      <w:r w:rsidR="003C4854">
        <w:rPr>
          <w:rFonts w:ascii="Times New Roman" w:hAnsi="Times New Roman" w:cs="Times New Roman"/>
          <w:sz w:val="24"/>
          <w:szCs w:val="24"/>
        </w:rPr>
        <w:t xml:space="preserve">“West and the Rest” </w:t>
      </w:r>
      <w:r w:rsidR="00DB7107">
        <w:rPr>
          <w:rFonts w:ascii="Times New Roman" w:hAnsi="Times New Roman" w:cs="Times New Roman"/>
          <w:sz w:val="24"/>
          <w:szCs w:val="24"/>
        </w:rPr>
        <w:t>st</w:t>
      </w:r>
      <w:r w:rsidR="009B5FBD">
        <w:rPr>
          <w:rFonts w:ascii="Times New Roman" w:hAnsi="Times New Roman" w:cs="Times New Roman"/>
          <w:sz w:val="24"/>
          <w:szCs w:val="24"/>
        </w:rPr>
        <w:t>rategy</w:t>
      </w:r>
      <w:r w:rsidR="00DB7107">
        <w:rPr>
          <w:rFonts w:ascii="Times New Roman" w:hAnsi="Times New Roman" w:cs="Times New Roman"/>
          <w:sz w:val="24"/>
          <w:szCs w:val="24"/>
        </w:rPr>
        <w:t xml:space="preserve"> of aid</w:t>
      </w:r>
      <w:r w:rsidR="00DC7927">
        <w:rPr>
          <w:rFonts w:ascii="Times New Roman" w:hAnsi="Times New Roman" w:cs="Times New Roman"/>
          <w:sz w:val="24"/>
          <w:szCs w:val="24"/>
        </w:rPr>
        <w:t xml:space="preserve"> that Easterly describes</w:t>
      </w:r>
      <w:r w:rsidR="003C4854">
        <w:rPr>
          <w:rFonts w:ascii="Times New Roman" w:hAnsi="Times New Roman" w:cs="Times New Roman"/>
          <w:sz w:val="24"/>
          <w:szCs w:val="24"/>
        </w:rPr>
        <w:t>.</w:t>
      </w:r>
      <w:r w:rsidR="008C7A17">
        <w:rPr>
          <w:rStyle w:val="FootnoteReference"/>
          <w:rFonts w:ascii="Times New Roman" w:hAnsi="Times New Roman" w:cs="Times New Roman"/>
          <w:sz w:val="24"/>
          <w:szCs w:val="24"/>
        </w:rPr>
        <w:footnoteReference w:id="9"/>
      </w:r>
      <w:r w:rsidR="003215F1">
        <w:rPr>
          <w:rFonts w:ascii="Times New Roman" w:hAnsi="Times New Roman" w:cs="Times New Roman"/>
          <w:sz w:val="24"/>
          <w:szCs w:val="24"/>
          <w:vertAlign w:val="superscript"/>
        </w:rPr>
        <w:t xml:space="preserve">, </w:t>
      </w:r>
      <w:r w:rsidR="003215F1">
        <w:rPr>
          <w:rStyle w:val="FootnoteReference"/>
          <w:rFonts w:ascii="Times New Roman" w:hAnsi="Times New Roman" w:cs="Times New Roman"/>
          <w:sz w:val="24"/>
          <w:szCs w:val="24"/>
        </w:rPr>
        <w:footnoteReference w:id="10"/>
      </w:r>
      <w:r w:rsidR="00242E31">
        <w:rPr>
          <w:rFonts w:ascii="Times New Roman" w:hAnsi="Times New Roman" w:cs="Times New Roman"/>
          <w:sz w:val="24"/>
          <w:szCs w:val="24"/>
          <w:vertAlign w:val="superscript"/>
        </w:rPr>
        <w:t xml:space="preserve">, </w:t>
      </w:r>
      <w:r w:rsidR="00242E31">
        <w:rPr>
          <w:rStyle w:val="FootnoteReference"/>
          <w:rFonts w:ascii="Times New Roman" w:hAnsi="Times New Roman" w:cs="Times New Roman"/>
          <w:sz w:val="24"/>
          <w:szCs w:val="24"/>
        </w:rPr>
        <w:footnoteReference w:id="11"/>
      </w:r>
      <w:r w:rsidR="00611DBC">
        <w:rPr>
          <w:rFonts w:ascii="Times New Roman" w:hAnsi="Times New Roman" w:cs="Times New Roman"/>
          <w:sz w:val="24"/>
          <w:szCs w:val="24"/>
          <w:vertAlign w:val="superscript"/>
        </w:rPr>
        <w:t xml:space="preserve"> </w:t>
      </w:r>
      <w:r w:rsidR="00FC099F">
        <w:rPr>
          <w:rFonts w:ascii="Times New Roman" w:hAnsi="Times New Roman" w:cs="Times New Roman"/>
          <w:sz w:val="24"/>
          <w:szCs w:val="24"/>
        </w:rPr>
        <w:t xml:space="preserve">Further, these narratives are </w:t>
      </w:r>
      <w:r w:rsidR="00945850">
        <w:rPr>
          <w:rFonts w:ascii="Times New Roman" w:hAnsi="Times New Roman" w:cs="Times New Roman"/>
          <w:sz w:val="24"/>
          <w:szCs w:val="24"/>
        </w:rPr>
        <w:t xml:space="preserve">somewhat </w:t>
      </w:r>
      <w:r w:rsidR="00FC099F">
        <w:rPr>
          <w:rFonts w:ascii="Times New Roman" w:hAnsi="Times New Roman" w:cs="Times New Roman"/>
          <w:sz w:val="24"/>
          <w:szCs w:val="24"/>
        </w:rPr>
        <w:t>disingenuous to the long history of regionalized aid</w:t>
      </w:r>
      <w:r w:rsidR="0067787F">
        <w:rPr>
          <w:rFonts w:ascii="Times New Roman" w:hAnsi="Times New Roman" w:cs="Times New Roman"/>
          <w:sz w:val="24"/>
          <w:szCs w:val="24"/>
        </w:rPr>
        <w:t xml:space="preserve"> in both a global North and global South dichotomy and in specific geographic regions</w:t>
      </w:r>
      <w:r w:rsidR="00945850">
        <w:rPr>
          <w:rFonts w:ascii="Times New Roman" w:hAnsi="Times New Roman" w:cs="Times New Roman"/>
          <w:sz w:val="24"/>
          <w:szCs w:val="24"/>
        </w:rPr>
        <w:t xml:space="preserve">. </w:t>
      </w:r>
      <w:r w:rsidR="0067787F">
        <w:rPr>
          <w:rFonts w:ascii="Times New Roman" w:hAnsi="Times New Roman" w:cs="Times New Roman"/>
          <w:sz w:val="24"/>
          <w:szCs w:val="24"/>
        </w:rPr>
        <w:t>The first major aid effort was North to North with the Marshall Plan</w:t>
      </w:r>
      <w:r w:rsidR="00AB72BF">
        <w:rPr>
          <w:rFonts w:ascii="Times New Roman" w:hAnsi="Times New Roman" w:cs="Times New Roman"/>
          <w:sz w:val="24"/>
          <w:szCs w:val="24"/>
        </w:rPr>
        <w:t xml:space="preserve"> in response to economic crisis rather than to spur growth in underdeveloped nations</w:t>
      </w:r>
      <w:r w:rsidR="005B726D">
        <w:rPr>
          <w:rFonts w:ascii="Times New Roman" w:hAnsi="Times New Roman" w:cs="Times New Roman"/>
          <w:sz w:val="24"/>
          <w:szCs w:val="24"/>
        </w:rPr>
        <w:t>.</w:t>
      </w:r>
      <w:r w:rsidR="006C54C1">
        <w:rPr>
          <w:rStyle w:val="FootnoteReference"/>
          <w:rFonts w:ascii="Times New Roman" w:hAnsi="Times New Roman" w:cs="Times New Roman"/>
          <w:sz w:val="24"/>
          <w:szCs w:val="24"/>
        </w:rPr>
        <w:footnoteReference w:id="12"/>
      </w:r>
      <w:r w:rsidR="00D87067">
        <w:rPr>
          <w:rFonts w:ascii="Times New Roman" w:hAnsi="Times New Roman" w:cs="Times New Roman"/>
          <w:sz w:val="24"/>
          <w:szCs w:val="24"/>
        </w:rPr>
        <w:t xml:space="preserve"> </w:t>
      </w:r>
      <w:r w:rsidR="003C4854">
        <w:rPr>
          <w:rFonts w:ascii="Times New Roman" w:hAnsi="Times New Roman" w:cs="Times New Roman"/>
          <w:sz w:val="24"/>
          <w:szCs w:val="24"/>
        </w:rPr>
        <w:t>Further, d</w:t>
      </w:r>
      <w:r w:rsidR="0067787F">
        <w:rPr>
          <w:rFonts w:ascii="Times New Roman" w:hAnsi="Times New Roman" w:cs="Times New Roman"/>
          <w:sz w:val="24"/>
          <w:szCs w:val="24"/>
        </w:rPr>
        <w:t>espite its place as the number one recipient of aid from 1960 and 2015, India’s first foreign aid disbursement was in 1958.</w:t>
      </w:r>
      <w:r w:rsidR="00945850">
        <w:rPr>
          <w:rStyle w:val="FootnoteReference"/>
          <w:rFonts w:ascii="Times New Roman" w:hAnsi="Times New Roman" w:cs="Times New Roman"/>
          <w:sz w:val="24"/>
          <w:szCs w:val="24"/>
        </w:rPr>
        <w:footnoteReference w:id="13"/>
      </w:r>
      <w:r w:rsidR="003F53AF">
        <w:rPr>
          <w:rFonts w:ascii="Times New Roman" w:hAnsi="Times New Roman" w:cs="Times New Roman"/>
          <w:sz w:val="24"/>
          <w:szCs w:val="24"/>
        </w:rPr>
        <w:t xml:space="preserve"> </w:t>
      </w:r>
      <w:r w:rsidR="00AB72BF">
        <w:rPr>
          <w:rFonts w:ascii="Times New Roman" w:hAnsi="Times New Roman" w:cs="Times New Roman"/>
          <w:sz w:val="24"/>
          <w:szCs w:val="24"/>
        </w:rPr>
        <w:t>That is to say that countries may act as both recipients and donors for a variety of reasons</w:t>
      </w:r>
      <w:r w:rsidR="00F5351F">
        <w:rPr>
          <w:rFonts w:ascii="Times New Roman" w:hAnsi="Times New Roman" w:cs="Times New Roman"/>
          <w:sz w:val="24"/>
          <w:szCs w:val="24"/>
        </w:rPr>
        <w:t xml:space="preserve">. </w:t>
      </w:r>
      <w:r w:rsidR="0009360F">
        <w:rPr>
          <w:rFonts w:ascii="Times New Roman" w:hAnsi="Times New Roman" w:cs="Times New Roman"/>
          <w:sz w:val="24"/>
          <w:szCs w:val="24"/>
        </w:rPr>
        <w:t>T</w:t>
      </w:r>
      <w:r w:rsidR="00FC099F">
        <w:rPr>
          <w:rFonts w:ascii="Times New Roman" w:hAnsi="Times New Roman" w:cs="Times New Roman"/>
          <w:sz w:val="24"/>
          <w:szCs w:val="24"/>
        </w:rPr>
        <w:t xml:space="preserve">oday, as Covid-19 interferes with donor priorities and motivations, there has been an </w:t>
      </w:r>
      <w:r w:rsidR="00FC099F">
        <w:rPr>
          <w:rFonts w:ascii="Times New Roman" w:hAnsi="Times New Roman" w:cs="Times New Roman"/>
          <w:sz w:val="24"/>
          <w:szCs w:val="24"/>
        </w:rPr>
        <w:lastRenderedPageBreak/>
        <w:t xml:space="preserve">increase in </w:t>
      </w:r>
      <w:r w:rsidR="003D4040">
        <w:rPr>
          <w:rFonts w:ascii="Times New Roman" w:hAnsi="Times New Roman" w:cs="Times New Roman"/>
          <w:sz w:val="24"/>
          <w:szCs w:val="24"/>
        </w:rPr>
        <w:t>South-to-South</w:t>
      </w:r>
      <w:r w:rsidR="00FC099F">
        <w:rPr>
          <w:rFonts w:ascii="Times New Roman" w:hAnsi="Times New Roman" w:cs="Times New Roman"/>
          <w:sz w:val="24"/>
          <w:szCs w:val="24"/>
        </w:rPr>
        <w:t xml:space="preserve"> aid and South</w:t>
      </w:r>
      <w:r w:rsidR="003D4040">
        <w:rPr>
          <w:rFonts w:ascii="Times New Roman" w:hAnsi="Times New Roman" w:cs="Times New Roman"/>
          <w:sz w:val="24"/>
          <w:szCs w:val="24"/>
        </w:rPr>
        <w:t>-</w:t>
      </w:r>
      <w:r w:rsidR="00FC099F">
        <w:rPr>
          <w:rFonts w:ascii="Times New Roman" w:hAnsi="Times New Roman" w:cs="Times New Roman"/>
          <w:sz w:val="24"/>
          <w:szCs w:val="24"/>
        </w:rPr>
        <w:t>to</w:t>
      </w:r>
      <w:r w:rsidR="003D4040">
        <w:rPr>
          <w:rFonts w:ascii="Times New Roman" w:hAnsi="Times New Roman" w:cs="Times New Roman"/>
          <w:sz w:val="24"/>
          <w:szCs w:val="24"/>
        </w:rPr>
        <w:t>-</w:t>
      </w:r>
      <w:r w:rsidR="00FC099F">
        <w:rPr>
          <w:rFonts w:ascii="Times New Roman" w:hAnsi="Times New Roman" w:cs="Times New Roman"/>
          <w:sz w:val="24"/>
          <w:szCs w:val="24"/>
        </w:rPr>
        <w:t>North aid</w:t>
      </w:r>
      <w:r w:rsidR="009C6CA6">
        <w:rPr>
          <w:rFonts w:ascii="Times New Roman" w:hAnsi="Times New Roman" w:cs="Times New Roman"/>
          <w:sz w:val="24"/>
          <w:szCs w:val="24"/>
        </w:rPr>
        <w:t>—perhaps</w:t>
      </w:r>
      <w:r w:rsidR="00AC701E">
        <w:rPr>
          <w:rFonts w:ascii="Times New Roman" w:hAnsi="Times New Roman" w:cs="Times New Roman"/>
          <w:sz w:val="24"/>
          <w:szCs w:val="24"/>
        </w:rPr>
        <w:t xml:space="preserve"> </w:t>
      </w:r>
      <w:r w:rsidR="002A7D82">
        <w:rPr>
          <w:rFonts w:ascii="Times New Roman" w:hAnsi="Times New Roman" w:cs="Times New Roman"/>
          <w:sz w:val="24"/>
          <w:szCs w:val="24"/>
        </w:rPr>
        <w:t>bewildering</w:t>
      </w:r>
      <w:r w:rsidR="00AC701E">
        <w:rPr>
          <w:rFonts w:ascii="Times New Roman" w:hAnsi="Times New Roman" w:cs="Times New Roman"/>
          <w:sz w:val="24"/>
          <w:szCs w:val="24"/>
        </w:rPr>
        <w:t xml:space="preserve"> casual </w:t>
      </w:r>
      <w:r w:rsidR="00B83DE0">
        <w:rPr>
          <w:rFonts w:ascii="Times New Roman" w:hAnsi="Times New Roman" w:cs="Times New Roman"/>
          <w:sz w:val="24"/>
          <w:szCs w:val="24"/>
        </w:rPr>
        <w:t>supporters of aid</w:t>
      </w:r>
      <w:r w:rsidR="0009360F">
        <w:rPr>
          <w:rFonts w:ascii="Times New Roman" w:hAnsi="Times New Roman" w:cs="Times New Roman"/>
          <w:sz w:val="24"/>
          <w:szCs w:val="24"/>
        </w:rPr>
        <w:t>.</w:t>
      </w:r>
      <w:r w:rsidR="00FC099F">
        <w:rPr>
          <w:rStyle w:val="FootnoteReference"/>
          <w:rFonts w:ascii="Times New Roman" w:hAnsi="Times New Roman" w:cs="Times New Roman"/>
          <w:sz w:val="24"/>
          <w:szCs w:val="24"/>
        </w:rPr>
        <w:footnoteReference w:id="14"/>
      </w:r>
      <w:r w:rsidR="00FC099F">
        <w:rPr>
          <w:rFonts w:ascii="Times New Roman" w:hAnsi="Times New Roman" w:cs="Times New Roman"/>
          <w:sz w:val="24"/>
          <w:szCs w:val="24"/>
          <w:vertAlign w:val="superscript"/>
        </w:rPr>
        <w:t xml:space="preserve"> </w:t>
      </w:r>
    </w:p>
    <w:p w14:paraId="5A2AFD27" w14:textId="77777777" w:rsidR="00AB72BF" w:rsidRDefault="00C47A8B" w:rsidP="002C2B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Backing up to a surprisingly debated question in “what is aid”, I will address what generally </w:t>
      </w:r>
      <w:r w:rsidR="0097664A">
        <w:rPr>
          <w:rFonts w:ascii="Times New Roman" w:hAnsi="Times New Roman" w:cs="Times New Roman"/>
          <w:sz w:val="24"/>
          <w:szCs w:val="24"/>
        </w:rPr>
        <w:t xml:space="preserve">qualifies as </w:t>
      </w:r>
      <w:r>
        <w:rPr>
          <w:rFonts w:ascii="Times New Roman" w:hAnsi="Times New Roman" w:cs="Times New Roman"/>
          <w:sz w:val="24"/>
          <w:szCs w:val="24"/>
        </w:rPr>
        <w:t>foreign aid. As hinted at above, the most frequently used measure of aid is simply ODA.</w:t>
      </w:r>
      <w:r>
        <w:rPr>
          <w:rStyle w:val="FootnoteReference"/>
          <w:rFonts w:ascii="Times New Roman" w:hAnsi="Times New Roman" w:cs="Times New Roman"/>
          <w:sz w:val="24"/>
          <w:szCs w:val="24"/>
        </w:rPr>
        <w:footnoteReference w:id="15"/>
      </w:r>
      <w:r>
        <w:rPr>
          <w:rFonts w:ascii="Times New Roman" w:hAnsi="Times New Roman" w:cs="Times New Roman"/>
          <w:sz w:val="24"/>
          <w:szCs w:val="24"/>
        </w:rPr>
        <w:t xml:space="preserve"> Up until 2017, ODA was defined </w:t>
      </w:r>
      <w:r w:rsidR="0097664A">
        <w:rPr>
          <w:rFonts w:ascii="Times New Roman" w:hAnsi="Times New Roman" w:cs="Times New Roman"/>
          <w:sz w:val="24"/>
          <w:szCs w:val="24"/>
        </w:rPr>
        <w:t>as “</w:t>
      </w:r>
      <w:r w:rsidR="0097664A" w:rsidRPr="0097664A">
        <w:rPr>
          <w:rFonts w:ascii="Times New Roman" w:hAnsi="Times New Roman" w:cs="Times New Roman"/>
          <w:sz w:val="24"/>
          <w:szCs w:val="24"/>
        </w:rPr>
        <w:t>provided by official agencies, including state and local governments, or by their executive agencies; and</w:t>
      </w:r>
      <w:r w:rsidR="0097664A">
        <w:rPr>
          <w:rFonts w:ascii="Times New Roman" w:hAnsi="Times New Roman" w:cs="Times New Roman"/>
          <w:sz w:val="24"/>
          <w:szCs w:val="24"/>
        </w:rPr>
        <w:t xml:space="preserve"> </w:t>
      </w:r>
      <w:r w:rsidR="0097664A" w:rsidRPr="0097664A">
        <w:rPr>
          <w:rFonts w:ascii="Times New Roman" w:hAnsi="Times New Roman" w:cs="Times New Roman"/>
          <w:sz w:val="24"/>
          <w:szCs w:val="24"/>
        </w:rPr>
        <w:t>each transaction of which:</w:t>
      </w:r>
      <w:r w:rsidR="0097664A">
        <w:rPr>
          <w:rFonts w:ascii="Times New Roman" w:hAnsi="Times New Roman" w:cs="Times New Roman"/>
          <w:sz w:val="24"/>
          <w:szCs w:val="24"/>
        </w:rPr>
        <w:t xml:space="preserve"> </w:t>
      </w:r>
      <w:r w:rsidR="0097664A" w:rsidRPr="0097664A">
        <w:rPr>
          <w:rFonts w:ascii="Times New Roman" w:hAnsi="Times New Roman" w:cs="Times New Roman"/>
          <w:sz w:val="24"/>
          <w:szCs w:val="24"/>
        </w:rPr>
        <w:t>is administered with the promotion of the economic development and welfare of developing countries as its main objective; and</w:t>
      </w:r>
      <w:r w:rsidR="0097664A">
        <w:rPr>
          <w:rFonts w:ascii="Times New Roman" w:hAnsi="Times New Roman" w:cs="Times New Roman"/>
          <w:sz w:val="24"/>
          <w:szCs w:val="24"/>
        </w:rPr>
        <w:t xml:space="preserve"> </w:t>
      </w:r>
      <w:r w:rsidR="0097664A" w:rsidRPr="0097664A">
        <w:rPr>
          <w:rFonts w:ascii="Times New Roman" w:hAnsi="Times New Roman" w:cs="Times New Roman"/>
          <w:sz w:val="24"/>
          <w:szCs w:val="24"/>
        </w:rPr>
        <w:t>is concessional in character and conveys a grant element of at least 25 per cent (calculated at a rate of discount of 10 per cent).</w:t>
      </w:r>
      <w:r w:rsidR="0097664A">
        <w:rPr>
          <w:rFonts w:ascii="Times New Roman" w:hAnsi="Times New Roman" w:cs="Times New Roman"/>
          <w:sz w:val="24"/>
          <w:szCs w:val="24"/>
        </w:rPr>
        <w:t>”</w:t>
      </w:r>
      <w:r w:rsidR="0097664A">
        <w:rPr>
          <w:rStyle w:val="FootnoteReference"/>
          <w:rFonts w:ascii="Times New Roman" w:hAnsi="Times New Roman" w:cs="Times New Roman"/>
          <w:sz w:val="24"/>
          <w:szCs w:val="24"/>
        </w:rPr>
        <w:footnoteReference w:id="16"/>
      </w:r>
      <w:r w:rsidR="0097664A">
        <w:rPr>
          <w:rFonts w:ascii="Times New Roman" w:hAnsi="Times New Roman" w:cs="Times New Roman"/>
          <w:sz w:val="24"/>
          <w:szCs w:val="24"/>
        </w:rPr>
        <w:t xml:space="preserve"> As ODA went through a modernization in 2018, it was</w:t>
      </w:r>
      <w:r w:rsidR="00495971">
        <w:rPr>
          <w:rFonts w:ascii="Times New Roman" w:hAnsi="Times New Roman" w:cs="Times New Roman"/>
          <w:sz w:val="24"/>
          <w:szCs w:val="24"/>
        </w:rPr>
        <w:t xml:space="preserve"> still</w:t>
      </w:r>
      <w:r w:rsidR="0097664A">
        <w:rPr>
          <w:rFonts w:ascii="Times New Roman" w:hAnsi="Times New Roman" w:cs="Times New Roman"/>
          <w:sz w:val="24"/>
          <w:szCs w:val="24"/>
        </w:rPr>
        <w:t xml:space="preserve"> defined with all of the above features.</w:t>
      </w:r>
      <w:r w:rsidR="0097664A">
        <w:rPr>
          <w:rStyle w:val="FootnoteReference"/>
          <w:rFonts w:ascii="Times New Roman" w:hAnsi="Times New Roman" w:cs="Times New Roman"/>
          <w:sz w:val="24"/>
          <w:szCs w:val="24"/>
        </w:rPr>
        <w:footnoteReference w:id="17"/>
      </w:r>
      <w:r w:rsidR="0097664A">
        <w:rPr>
          <w:rFonts w:ascii="Times New Roman" w:hAnsi="Times New Roman" w:cs="Times New Roman"/>
          <w:sz w:val="24"/>
          <w:szCs w:val="24"/>
        </w:rPr>
        <w:t xml:space="preserve"> The new definition further specifies percentages for concessional loans.</w:t>
      </w:r>
      <w:r w:rsidR="0097664A">
        <w:rPr>
          <w:rStyle w:val="FootnoteReference"/>
          <w:rFonts w:ascii="Times New Roman" w:hAnsi="Times New Roman" w:cs="Times New Roman"/>
          <w:sz w:val="24"/>
          <w:szCs w:val="24"/>
        </w:rPr>
        <w:footnoteReference w:id="18"/>
      </w:r>
      <w:r w:rsidR="0097664A">
        <w:rPr>
          <w:rFonts w:ascii="Times New Roman" w:hAnsi="Times New Roman" w:cs="Times New Roman"/>
          <w:sz w:val="24"/>
          <w:szCs w:val="24"/>
        </w:rPr>
        <w:t xml:space="preserve"> Th</w:t>
      </w:r>
      <w:r w:rsidR="002C2B48">
        <w:rPr>
          <w:rFonts w:ascii="Times New Roman" w:hAnsi="Times New Roman" w:cs="Times New Roman"/>
          <w:sz w:val="24"/>
          <w:szCs w:val="24"/>
        </w:rPr>
        <w:t xml:space="preserve">e </w:t>
      </w:r>
      <w:r w:rsidR="0097664A">
        <w:rPr>
          <w:rFonts w:ascii="Times New Roman" w:hAnsi="Times New Roman" w:cs="Times New Roman"/>
          <w:sz w:val="24"/>
          <w:szCs w:val="24"/>
        </w:rPr>
        <w:t>percentages are as follows:</w:t>
      </w:r>
    </w:p>
    <w:p w14:paraId="0B8CCD0F" w14:textId="77777777" w:rsidR="00AB72BF" w:rsidRDefault="0097664A" w:rsidP="00AB72BF">
      <w:pPr>
        <w:spacing w:line="480" w:lineRule="auto"/>
        <w:ind w:left="1440"/>
        <w:rPr>
          <w:rFonts w:ascii="Times New Roman" w:hAnsi="Times New Roman" w:cs="Times New Roman"/>
          <w:sz w:val="24"/>
          <w:szCs w:val="24"/>
        </w:rPr>
      </w:pPr>
      <w:r w:rsidRPr="0097664A">
        <w:rPr>
          <w:rFonts w:ascii="Times New Roman" w:hAnsi="Times New Roman" w:cs="Times New Roman"/>
          <w:sz w:val="24"/>
          <w:szCs w:val="24"/>
        </w:rPr>
        <w:t>45 per cent in the case of bilateral loans to the official sector of LDCs and other LICs (calculated at a rate of discount of 9 per cent)</w:t>
      </w:r>
      <w:r w:rsidRPr="002C2B48">
        <w:rPr>
          <w:rFonts w:ascii="Times New Roman" w:hAnsi="Times New Roman" w:cs="Times New Roman"/>
          <w:sz w:val="24"/>
          <w:szCs w:val="24"/>
        </w:rPr>
        <w:t xml:space="preserve">; </w:t>
      </w:r>
      <w:r w:rsidRPr="0097664A">
        <w:rPr>
          <w:rFonts w:ascii="Times New Roman" w:hAnsi="Times New Roman" w:cs="Times New Roman"/>
          <w:sz w:val="24"/>
          <w:szCs w:val="24"/>
        </w:rPr>
        <w:t>15 per cent in the case of bilateral loans to the official sector of LMICs (calculated at a rate of discount of 7 per cent)</w:t>
      </w:r>
      <w:r w:rsidRPr="002C2B48">
        <w:rPr>
          <w:rFonts w:ascii="Times New Roman" w:hAnsi="Times New Roman" w:cs="Times New Roman"/>
          <w:sz w:val="24"/>
          <w:szCs w:val="24"/>
        </w:rPr>
        <w:t xml:space="preserve">; </w:t>
      </w:r>
      <w:r w:rsidRPr="0097664A">
        <w:rPr>
          <w:rFonts w:ascii="Times New Roman" w:hAnsi="Times New Roman" w:cs="Times New Roman"/>
          <w:sz w:val="24"/>
          <w:szCs w:val="24"/>
        </w:rPr>
        <w:t>10 per cent in the case of bilateral loans to the official sector of UMICs (calculated at a rate of discount of 6 per cent)</w:t>
      </w:r>
      <w:r w:rsidRPr="002C2B48">
        <w:rPr>
          <w:rFonts w:ascii="Times New Roman" w:hAnsi="Times New Roman" w:cs="Times New Roman"/>
          <w:sz w:val="24"/>
          <w:szCs w:val="24"/>
        </w:rPr>
        <w:t xml:space="preserve">; </w:t>
      </w:r>
      <w:r w:rsidRPr="0097664A">
        <w:rPr>
          <w:rFonts w:ascii="Times New Roman" w:hAnsi="Times New Roman" w:cs="Times New Roman"/>
          <w:sz w:val="24"/>
          <w:szCs w:val="24"/>
        </w:rPr>
        <w:t>10 per cent in the case of loans to multilateral institutions</w:t>
      </w:r>
      <w:r w:rsidR="002C2B48" w:rsidRPr="002C2B48">
        <w:rPr>
          <w:rFonts w:ascii="Times New Roman" w:hAnsi="Times New Roman" w:cs="Times New Roman"/>
          <w:sz w:val="24"/>
          <w:szCs w:val="24"/>
        </w:rPr>
        <w:t xml:space="preserve"> </w:t>
      </w:r>
      <w:r w:rsidRPr="0097664A">
        <w:rPr>
          <w:rFonts w:ascii="Times New Roman" w:hAnsi="Times New Roman" w:cs="Times New Roman"/>
          <w:sz w:val="24"/>
          <w:szCs w:val="24"/>
        </w:rPr>
        <w:t xml:space="preserve">(calculated at a rate of discount of 5 per cent for global </w:t>
      </w:r>
      <w:r w:rsidRPr="0097664A">
        <w:rPr>
          <w:rFonts w:ascii="Times New Roman" w:hAnsi="Times New Roman" w:cs="Times New Roman"/>
          <w:sz w:val="24"/>
          <w:szCs w:val="24"/>
        </w:rPr>
        <w:lastRenderedPageBreak/>
        <w:t xml:space="preserve">institutions and multilateral development banks, and 6 per cent for other </w:t>
      </w:r>
      <w:r w:rsidR="002C2B48" w:rsidRPr="002C2B48">
        <w:rPr>
          <w:rFonts w:ascii="Times New Roman" w:hAnsi="Times New Roman" w:cs="Times New Roman"/>
          <w:sz w:val="24"/>
          <w:szCs w:val="24"/>
        </w:rPr>
        <w:t>organizations</w:t>
      </w:r>
      <w:r w:rsidRPr="0097664A">
        <w:rPr>
          <w:rFonts w:ascii="Times New Roman" w:hAnsi="Times New Roman" w:cs="Times New Roman"/>
          <w:sz w:val="24"/>
          <w:szCs w:val="24"/>
        </w:rPr>
        <w:t xml:space="preserve">, including sub-regional </w:t>
      </w:r>
      <w:r w:rsidR="002C2B48" w:rsidRPr="002C2B48">
        <w:rPr>
          <w:rFonts w:ascii="Times New Roman" w:hAnsi="Times New Roman" w:cs="Times New Roman"/>
          <w:sz w:val="24"/>
          <w:szCs w:val="24"/>
        </w:rPr>
        <w:t>organizations</w:t>
      </w:r>
      <w:r w:rsidRPr="0097664A">
        <w:rPr>
          <w:rFonts w:ascii="Times New Roman" w:hAnsi="Times New Roman" w:cs="Times New Roman"/>
          <w:sz w:val="24"/>
          <w:szCs w:val="24"/>
        </w:rPr>
        <w:t>)</w:t>
      </w:r>
      <w:r w:rsidR="002C2B48">
        <w:rPr>
          <w:rFonts w:ascii="Times New Roman" w:hAnsi="Times New Roman" w:cs="Times New Roman"/>
          <w:sz w:val="24"/>
          <w:szCs w:val="24"/>
        </w:rPr>
        <w:t>.</w:t>
      </w:r>
      <w:r w:rsidR="002C2B48" w:rsidRPr="002C2B48">
        <w:rPr>
          <w:rFonts w:ascii="Times New Roman" w:hAnsi="Times New Roman" w:cs="Times New Roman"/>
          <w:sz w:val="24"/>
          <w:szCs w:val="24"/>
        </w:rPr>
        <w:t>”</w:t>
      </w:r>
      <w:r w:rsidR="002C2B48">
        <w:rPr>
          <w:rStyle w:val="FootnoteReference"/>
          <w:rFonts w:ascii="Times New Roman" w:hAnsi="Times New Roman" w:cs="Times New Roman"/>
          <w:sz w:val="24"/>
          <w:szCs w:val="24"/>
        </w:rPr>
        <w:footnoteReference w:id="19"/>
      </w:r>
      <w:r w:rsidR="002C2B48">
        <w:rPr>
          <w:rFonts w:ascii="Times New Roman" w:hAnsi="Times New Roman" w:cs="Times New Roman"/>
          <w:sz w:val="24"/>
          <w:szCs w:val="24"/>
        </w:rPr>
        <w:t xml:space="preserve"> </w:t>
      </w:r>
    </w:p>
    <w:p w14:paraId="6DE08968" w14:textId="603EBD54" w:rsidR="00C47A8B" w:rsidRDefault="002C2B48" w:rsidP="00AB72BF">
      <w:pPr>
        <w:spacing w:line="480" w:lineRule="auto"/>
        <w:rPr>
          <w:rFonts w:ascii="Times New Roman" w:hAnsi="Times New Roman" w:cs="Times New Roman"/>
          <w:sz w:val="24"/>
          <w:szCs w:val="24"/>
        </w:rPr>
      </w:pPr>
      <w:r>
        <w:rPr>
          <w:rFonts w:ascii="Times New Roman" w:hAnsi="Times New Roman" w:cs="Times New Roman"/>
          <w:sz w:val="24"/>
          <w:szCs w:val="24"/>
        </w:rPr>
        <w:t xml:space="preserve">Both definitions </w:t>
      </w:r>
      <w:r w:rsidR="00F5351F">
        <w:rPr>
          <w:rFonts w:ascii="Times New Roman" w:hAnsi="Times New Roman" w:cs="Times New Roman"/>
          <w:sz w:val="24"/>
          <w:szCs w:val="24"/>
        </w:rPr>
        <w:t xml:space="preserve">require </w:t>
      </w:r>
      <w:r w:rsidR="00B406BE">
        <w:rPr>
          <w:rFonts w:ascii="Times New Roman" w:hAnsi="Times New Roman" w:cs="Times New Roman"/>
          <w:sz w:val="24"/>
          <w:szCs w:val="24"/>
        </w:rPr>
        <w:t>that</w:t>
      </w:r>
      <w:r>
        <w:rPr>
          <w:rFonts w:ascii="Times New Roman" w:hAnsi="Times New Roman" w:cs="Times New Roman"/>
          <w:sz w:val="24"/>
          <w:szCs w:val="24"/>
        </w:rPr>
        <w:t xml:space="preserve"> recipients be on the DAC list of recipients.</w:t>
      </w:r>
      <w:r>
        <w:rPr>
          <w:rStyle w:val="FootnoteReference"/>
          <w:rFonts w:ascii="Times New Roman" w:hAnsi="Times New Roman" w:cs="Times New Roman"/>
          <w:sz w:val="24"/>
          <w:szCs w:val="24"/>
        </w:rPr>
        <w:footnoteReference w:id="20"/>
      </w:r>
      <w:r>
        <w:rPr>
          <w:rFonts w:ascii="Times New Roman" w:hAnsi="Times New Roman" w:cs="Times New Roman"/>
          <w:sz w:val="24"/>
          <w:szCs w:val="24"/>
        </w:rPr>
        <w:t xml:space="preserve"> The DAC list of recipients includes</w:t>
      </w:r>
      <w:r w:rsidR="002A3CC1">
        <w:rPr>
          <w:rFonts w:ascii="Times New Roman" w:hAnsi="Times New Roman" w:cs="Times New Roman"/>
          <w:sz w:val="24"/>
          <w:szCs w:val="24"/>
        </w:rPr>
        <w:t xml:space="preserve"> Least Developed Countries (LDCs), Low Income Countries (LICs), Lower </w:t>
      </w:r>
      <w:r w:rsidR="00F5351F">
        <w:rPr>
          <w:rFonts w:ascii="Times New Roman" w:hAnsi="Times New Roman" w:cs="Times New Roman"/>
          <w:sz w:val="24"/>
          <w:szCs w:val="24"/>
        </w:rPr>
        <w:t>Middle-Income</w:t>
      </w:r>
      <w:r w:rsidR="002A3CC1">
        <w:rPr>
          <w:rFonts w:ascii="Times New Roman" w:hAnsi="Times New Roman" w:cs="Times New Roman"/>
          <w:sz w:val="24"/>
          <w:szCs w:val="24"/>
        </w:rPr>
        <w:t xml:space="preserve"> Countries (LMICs), and Upper Middle</w:t>
      </w:r>
      <w:r w:rsidR="00F5351F">
        <w:rPr>
          <w:rFonts w:ascii="Times New Roman" w:hAnsi="Times New Roman" w:cs="Times New Roman"/>
          <w:sz w:val="24"/>
          <w:szCs w:val="24"/>
        </w:rPr>
        <w:t>-</w:t>
      </w:r>
      <w:r w:rsidR="002A3CC1">
        <w:rPr>
          <w:rFonts w:ascii="Times New Roman" w:hAnsi="Times New Roman" w:cs="Times New Roman"/>
          <w:sz w:val="24"/>
          <w:szCs w:val="24"/>
        </w:rPr>
        <w:t>Income Countries (UMIC).</w:t>
      </w:r>
      <w:r w:rsidR="002A3CC1">
        <w:rPr>
          <w:rStyle w:val="FootnoteReference"/>
          <w:rFonts w:ascii="Times New Roman" w:hAnsi="Times New Roman" w:cs="Times New Roman"/>
          <w:sz w:val="24"/>
          <w:szCs w:val="24"/>
        </w:rPr>
        <w:footnoteReference w:id="21"/>
      </w:r>
      <w:r w:rsidR="002A3CC1">
        <w:rPr>
          <w:rFonts w:ascii="Times New Roman" w:hAnsi="Times New Roman" w:cs="Times New Roman"/>
          <w:sz w:val="24"/>
          <w:szCs w:val="24"/>
        </w:rPr>
        <w:t xml:space="preserve"> </w:t>
      </w:r>
    </w:p>
    <w:p w14:paraId="1F1CD886" w14:textId="28F7EB8E" w:rsidR="00AB72BF" w:rsidRDefault="002A3CC1" w:rsidP="006110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more specific definition of </w:t>
      </w:r>
      <w:r w:rsidR="009E6C2C">
        <w:rPr>
          <w:rFonts w:ascii="Times New Roman" w:hAnsi="Times New Roman" w:cs="Times New Roman"/>
          <w:sz w:val="24"/>
          <w:szCs w:val="24"/>
        </w:rPr>
        <w:t>ODA</w:t>
      </w:r>
      <w:r>
        <w:rPr>
          <w:rFonts w:ascii="Times New Roman" w:hAnsi="Times New Roman" w:cs="Times New Roman"/>
          <w:sz w:val="24"/>
          <w:szCs w:val="24"/>
        </w:rPr>
        <w:t xml:space="preserve"> categoriz</w:t>
      </w:r>
      <w:r w:rsidR="009E6C2C">
        <w:rPr>
          <w:rFonts w:ascii="Times New Roman" w:hAnsi="Times New Roman" w:cs="Times New Roman"/>
          <w:sz w:val="24"/>
          <w:szCs w:val="24"/>
        </w:rPr>
        <w:t>ation</w:t>
      </w:r>
      <w:r w:rsidR="000B3414">
        <w:rPr>
          <w:rFonts w:ascii="Times New Roman" w:hAnsi="Times New Roman" w:cs="Times New Roman"/>
          <w:sz w:val="24"/>
          <w:szCs w:val="24"/>
        </w:rPr>
        <w:t xml:space="preserve"> </w:t>
      </w:r>
      <w:r w:rsidR="009E6C2C">
        <w:rPr>
          <w:rFonts w:ascii="Times New Roman" w:hAnsi="Times New Roman" w:cs="Times New Roman"/>
          <w:sz w:val="24"/>
          <w:szCs w:val="24"/>
        </w:rPr>
        <w:t>place</w:t>
      </w:r>
      <w:r w:rsidR="000B3414">
        <w:rPr>
          <w:rFonts w:ascii="Times New Roman" w:hAnsi="Times New Roman" w:cs="Times New Roman"/>
          <w:sz w:val="24"/>
          <w:szCs w:val="24"/>
        </w:rPr>
        <w:t>s</w:t>
      </w:r>
      <w:r>
        <w:rPr>
          <w:rFonts w:ascii="Times New Roman" w:hAnsi="Times New Roman" w:cs="Times New Roman"/>
          <w:sz w:val="24"/>
          <w:szCs w:val="24"/>
        </w:rPr>
        <w:t xml:space="preserve"> aid</w:t>
      </w:r>
      <w:r w:rsidR="003D4040">
        <w:rPr>
          <w:rFonts w:ascii="Times New Roman" w:hAnsi="Times New Roman" w:cs="Times New Roman"/>
          <w:sz w:val="24"/>
          <w:szCs w:val="24"/>
        </w:rPr>
        <w:t xml:space="preserve"> in nine, non-mutually exclusive </w:t>
      </w:r>
      <w:r w:rsidR="009E6C2C">
        <w:rPr>
          <w:rFonts w:ascii="Times New Roman" w:hAnsi="Times New Roman" w:cs="Times New Roman"/>
          <w:sz w:val="24"/>
          <w:szCs w:val="24"/>
        </w:rPr>
        <w:t>categories</w:t>
      </w:r>
      <w:r w:rsidR="003D4040">
        <w:rPr>
          <w:rFonts w:ascii="Times New Roman" w:hAnsi="Times New Roman" w:cs="Times New Roman"/>
          <w:sz w:val="24"/>
          <w:szCs w:val="24"/>
        </w:rPr>
        <w:t xml:space="preserve">. </w:t>
      </w:r>
      <w:r w:rsidR="007F3D00" w:rsidRPr="00C0747A">
        <w:rPr>
          <w:rFonts w:ascii="Times New Roman" w:hAnsi="Times New Roman" w:cs="Times New Roman"/>
          <w:sz w:val="24"/>
          <w:szCs w:val="24"/>
        </w:rPr>
        <w:t>Aid may be (1) bilateral, multilateral, or private, (2) DAC or Non-DAC, (3) project</w:t>
      </w:r>
      <w:r w:rsidR="00DE4D5F" w:rsidRPr="00C0747A">
        <w:rPr>
          <w:rFonts w:ascii="Times New Roman" w:hAnsi="Times New Roman" w:cs="Times New Roman"/>
          <w:sz w:val="24"/>
          <w:szCs w:val="24"/>
        </w:rPr>
        <w:t xml:space="preserve"> or program</w:t>
      </w:r>
      <w:r w:rsidR="007F3D00" w:rsidRPr="00C0747A">
        <w:rPr>
          <w:rFonts w:ascii="Times New Roman" w:hAnsi="Times New Roman" w:cs="Times New Roman"/>
          <w:sz w:val="24"/>
          <w:szCs w:val="24"/>
        </w:rPr>
        <w:t xml:space="preserve">, </w:t>
      </w:r>
      <w:r w:rsidR="003D4040" w:rsidRPr="003D4040">
        <w:rPr>
          <w:rFonts w:ascii="Times New Roman" w:hAnsi="Times New Roman" w:cs="Times New Roman"/>
          <w:sz w:val="24"/>
          <w:szCs w:val="24"/>
        </w:rPr>
        <w:t>(</w:t>
      </w:r>
      <w:r w:rsidR="003D4040">
        <w:rPr>
          <w:rFonts w:ascii="Times New Roman" w:hAnsi="Times New Roman" w:cs="Times New Roman"/>
          <w:sz w:val="24"/>
          <w:szCs w:val="24"/>
        </w:rPr>
        <w:t>4</w:t>
      </w:r>
      <w:r w:rsidR="003D4040" w:rsidRPr="003D4040">
        <w:rPr>
          <w:rFonts w:ascii="Times New Roman" w:hAnsi="Times New Roman" w:cs="Times New Roman"/>
          <w:sz w:val="24"/>
          <w:szCs w:val="24"/>
        </w:rPr>
        <w:t>) loans or grants, (</w:t>
      </w:r>
      <w:r w:rsidR="003D4040">
        <w:rPr>
          <w:rFonts w:ascii="Times New Roman" w:hAnsi="Times New Roman" w:cs="Times New Roman"/>
          <w:sz w:val="24"/>
          <w:szCs w:val="24"/>
        </w:rPr>
        <w:t>5</w:t>
      </w:r>
      <w:r w:rsidR="003D4040" w:rsidRPr="003D4040">
        <w:rPr>
          <w:rFonts w:ascii="Times New Roman" w:hAnsi="Times New Roman" w:cs="Times New Roman"/>
          <w:sz w:val="24"/>
          <w:szCs w:val="24"/>
        </w:rPr>
        <w:t>) planned or emergency aid, (</w:t>
      </w:r>
      <w:r w:rsidR="003D4040">
        <w:rPr>
          <w:rFonts w:ascii="Times New Roman" w:hAnsi="Times New Roman" w:cs="Times New Roman"/>
          <w:sz w:val="24"/>
          <w:szCs w:val="24"/>
        </w:rPr>
        <w:t>6</w:t>
      </w:r>
      <w:r w:rsidR="003D4040" w:rsidRPr="003D4040">
        <w:rPr>
          <w:rFonts w:ascii="Times New Roman" w:hAnsi="Times New Roman" w:cs="Times New Roman"/>
          <w:sz w:val="24"/>
          <w:szCs w:val="24"/>
        </w:rPr>
        <w:t>) debt forgiveness, (</w:t>
      </w:r>
      <w:r w:rsidR="003D4040">
        <w:rPr>
          <w:rFonts w:ascii="Times New Roman" w:hAnsi="Times New Roman" w:cs="Times New Roman"/>
          <w:sz w:val="24"/>
          <w:szCs w:val="24"/>
        </w:rPr>
        <w:t>7</w:t>
      </w:r>
      <w:r w:rsidR="003D4040" w:rsidRPr="003D4040">
        <w:rPr>
          <w:rFonts w:ascii="Times New Roman" w:hAnsi="Times New Roman" w:cs="Times New Roman"/>
          <w:sz w:val="24"/>
          <w:szCs w:val="24"/>
        </w:rPr>
        <w:t>) technical cooperation</w:t>
      </w:r>
      <w:r w:rsidR="003D4040">
        <w:rPr>
          <w:rFonts w:ascii="Times New Roman" w:hAnsi="Times New Roman" w:cs="Times New Roman"/>
          <w:sz w:val="24"/>
          <w:szCs w:val="24"/>
        </w:rPr>
        <w:t>,</w:t>
      </w:r>
      <w:r w:rsidR="003D4040" w:rsidRPr="00C0747A">
        <w:rPr>
          <w:rFonts w:ascii="Times New Roman" w:hAnsi="Times New Roman" w:cs="Times New Roman"/>
          <w:sz w:val="24"/>
          <w:szCs w:val="24"/>
        </w:rPr>
        <w:t xml:space="preserve"> </w:t>
      </w:r>
      <w:r w:rsidR="007F3D00" w:rsidRPr="00C0747A">
        <w:rPr>
          <w:rFonts w:ascii="Times New Roman" w:hAnsi="Times New Roman" w:cs="Times New Roman"/>
          <w:sz w:val="24"/>
          <w:szCs w:val="24"/>
        </w:rPr>
        <w:t>(</w:t>
      </w:r>
      <w:r w:rsidR="003D4040">
        <w:rPr>
          <w:rFonts w:ascii="Times New Roman" w:hAnsi="Times New Roman" w:cs="Times New Roman"/>
          <w:sz w:val="24"/>
          <w:szCs w:val="24"/>
        </w:rPr>
        <w:t>8</w:t>
      </w:r>
      <w:r w:rsidR="007F3D00" w:rsidRPr="00C0747A">
        <w:rPr>
          <w:rFonts w:ascii="Times New Roman" w:hAnsi="Times New Roman" w:cs="Times New Roman"/>
          <w:sz w:val="24"/>
          <w:szCs w:val="24"/>
        </w:rPr>
        <w:t xml:space="preserve">) tied or untied, </w:t>
      </w:r>
      <w:r w:rsidR="004D1691">
        <w:rPr>
          <w:rFonts w:ascii="Times New Roman" w:hAnsi="Times New Roman" w:cs="Times New Roman"/>
          <w:sz w:val="24"/>
          <w:szCs w:val="24"/>
        </w:rPr>
        <w:t xml:space="preserve">or </w:t>
      </w:r>
      <w:r w:rsidR="007F3D00" w:rsidRPr="00C0747A">
        <w:rPr>
          <w:rFonts w:ascii="Times New Roman" w:hAnsi="Times New Roman" w:cs="Times New Roman"/>
          <w:sz w:val="24"/>
          <w:szCs w:val="24"/>
        </w:rPr>
        <w:t>(</w:t>
      </w:r>
      <w:r w:rsidR="003D4040">
        <w:rPr>
          <w:rFonts w:ascii="Times New Roman" w:hAnsi="Times New Roman" w:cs="Times New Roman"/>
          <w:sz w:val="24"/>
          <w:szCs w:val="24"/>
        </w:rPr>
        <w:t>9</w:t>
      </w:r>
      <w:r w:rsidR="007F3D00" w:rsidRPr="00C0747A">
        <w:rPr>
          <w:rFonts w:ascii="Times New Roman" w:hAnsi="Times New Roman" w:cs="Times New Roman"/>
          <w:sz w:val="24"/>
          <w:szCs w:val="24"/>
        </w:rPr>
        <w:t>) with or without conditionality</w:t>
      </w:r>
      <w:r w:rsidR="003D4040">
        <w:rPr>
          <w:rFonts w:ascii="Times New Roman" w:hAnsi="Times New Roman" w:cs="Times New Roman"/>
          <w:sz w:val="24"/>
          <w:szCs w:val="24"/>
        </w:rPr>
        <w:t>.</w:t>
      </w:r>
      <w:r w:rsidR="00DC4845" w:rsidRPr="00C0747A">
        <w:rPr>
          <w:rStyle w:val="FootnoteReference"/>
          <w:rFonts w:ascii="Times New Roman" w:hAnsi="Times New Roman" w:cs="Times New Roman"/>
          <w:sz w:val="24"/>
          <w:szCs w:val="24"/>
        </w:rPr>
        <w:footnoteReference w:id="22"/>
      </w:r>
      <w:r w:rsidR="00752917" w:rsidRPr="00C0747A">
        <w:rPr>
          <w:rFonts w:ascii="Times New Roman" w:hAnsi="Times New Roman" w:cs="Times New Roman"/>
          <w:sz w:val="24"/>
          <w:szCs w:val="24"/>
        </w:rPr>
        <w:t xml:space="preserve"> (1)</w:t>
      </w:r>
      <w:r w:rsidR="007F3D00" w:rsidRPr="00C0747A">
        <w:rPr>
          <w:rFonts w:ascii="Times New Roman" w:hAnsi="Times New Roman" w:cs="Times New Roman"/>
          <w:sz w:val="24"/>
          <w:szCs w:val="24"/>
        </w:rPr>
        <w:t xml:space="preserve"> Bilateral aid comes unilaterally from a donor country to a recipient, whereas multilateral aid </w:t>
      </w:r>
      <w:r w:rsidR="009B4390">
        <w:rPr>
          <w:rFonts w:ascii="Times New Roman" w:hAnsi="Times New Roman" w:cs="Times New Roman"/>
          <w:sz w:val="24"/>
          <w:szCs w:val="24"/>
        </w:rPr>
        <w:t xml:space="preserve">pools funds </w:t>
      </w:r>
      <w:r w:rsidR="007F3D00" w:rsidRPr="00C0747A">
        <w:rPr>
          <w:rFonts w:ascii="Times New Roman" w:hAnsi="Times New Roman" w:cs="Times New Roman"/>
          <w:sz w:val="24"/>
          <w:szCs w:val="24"/>
        </w:rPr>
        <w:t xml:space="preserve">through </w:t>
      </w:r>
      <w:r w:rsidR="00F5351F">
        <w:rPr>
          <w:rFonts w:ascii="Times New Roman" w:hAnsi="Times New Roman" w:cs="Times New Roman"/>
          <w:sz w:val="24"/>
          <w:szCs w:val="24"/>
        </w:rPr>
        <w:t xml:space="preserve">an </w:t>
      </w:r>
      <w:r w:rsidR="007F3D00" w:rsidRPr="00C0747A">
        <w:rPr>
          <w:rFonts w:ascii="Times New Roman" w:hAnsi="Times New Roman" w:cs="Times New Roman"/>
          <w:sz w:val="24"/>
          <w:szCs w:val="24"/>
        </w:rPr>
        <w:t>Intergovernmental Organization before reaching the recipient.</w:t>
      </w:r>
      <w:r w:rsidR="004861CA" w:rsidRPr="00C0747A">
        <w:rPr>
          <w:rStyle w:val="FootnoteReference"/>
          <w:rFonts w:ascii="Times New Roman" w:hAnsi="Times New Roman" w:cs="Times New Roman"/>
          <w:sz w:val="24"/>
          <w:szCs w:val="24"/>
        </w:rPr>
        <w:footnoteReference w:id="23"/>
      </w:r>
      <w:r w:rsidR="007F3D00" w:rsidRPr="00C0747A">
        <w:rPr>
          <w:rFonts w:ascii="Times New Roman" w:hAnsi="Times New Roman" w:cs="Times New Roman"/>
          <w:sz w:val="24"/>
          <w:szCs w:val="24"/>
        </w:rPr>
        <w:t xml:space="preserve"> Private aid broadly covers charity and donations from private foundations, NGO-based aid, and Civil Society Organization-based aid.</w:t>
      </w:r>
      <w:r w:rsidR="00082F78" w:rsidRPr="00C0747A">
        <w:rPr>
          <w:rStyle w:val="FootnoteReference"/>
          <w:rFonts w:ascii="Times New Roman" w:hAnsi="Times New Roman" w:cs="Times New Roman"/>
          <w:sz w:val="24"/>
          <w:szCs w:val="24"/>
        </w:rPr>
        <w:footnoteReference w:id="24"/>
      </w:r>
      <w:r w:rsidR="00082F78" w:rsidRPr="00C0747A">
        <w:rPr>
          <w:rFonts w:ascii="Times New Roman" w:hAnsi="Times New Roman" w:cs="Times New Roman"/>
          <w:sz w:val="24"/>
          <w:szCs w:val="24"/>
        </w:rPr>
        <w:t xml:space="preserve"> </w:t>
      </w:r>
      <w:r w:rsidR="00752917" w:rsidRPr="00C0747A">
        <w:rPr>
          <w:rFonts w:ascii="Times New Roman" w:hAnsi="Times New Roman" w:cs="Times New Roman"/>
          <w:sz w:val="24"/>
          <w:szCs w:val="24"/>
        </w:rPr>
        <w:t xml:space="preserve">(2) </w:t>
      </w:r>
      <w:r w:rsidR="007F3D00" w:rsidRPr="00C0747A">
        <w:rPr>
          <w:rFonts w:ascii="Times New Roman" w:hAnsi="Times New Roman" w:cs="Times New Roman"/>
          <w:sz w:val="24"/>
          <w:szCs w:val="24"/>
        </w:rPr>
        <w:t>The Development Assistance Committee (DAC) is</w:t>
      </w:r>
      <w:r w:rsidR="000B3414">
        <w:rPr>
          <w:rFonts w:ascii="Times New Roman" w:hAnsi="Times New Roman" w:cs="Times New Roman"/>
          <w:sz w:val="24"/>
          <w:szCs w:val="24"/>
        </w:rPr>
        <w:t xml:space="preserve"> comprised </w:t>
      </w:r>
      <w:r w:rsidR="007F3D00" w:rsidRPr="00C0747A">
        <w:rPr>
          <w:rFonts w:ascii="Times New Roman" w:hAnsi="Times New Roman" w:cs="Times New Roman"/>
          <w:sz w:val="24"/>
          <w:szCs w:val="24"/>
        </w:rPr>
        <w:t>of a group of developed countries and the EU.</w:t>
      </w:r>
      <w:r w:rsidR="00836733" w:rsidRPr="00C0747A">
        <w:rPr>
          <w:rStyle w:val="FootnoteReference"/>
          <w:rFonts w:ascii="Times New Roman" w:hAnsi="Times New Roman" w:cs="Times New Roman"/>
          <w:sz w:val="24"/>
          <w:szCs w:val="24"/>
        </w:rPr>
        <w:footnoteReference w:id="25"/>
      </w:r>
      <w:r w:rsidR="00836733" w:rsidRPr="00C0747A">
        <w:rPr>
          <w:rFonts w:ascii="Times New Roman" w:hAnsi="Times New Roman" w:cs="Times New Roman"/>
          <w:sz w:val="24"/>
          <w:szCs w:val="24"/>
        </w:rPr>
        <w:t xml:space="preserve"> </w:t>
      </w:r>
      <w:r w:rsidR="007F3D00" w:rsidRPr="00C0747A">
        <w:rPr>
          <w:rFonts w:ascii="Times New Roman" w:hAnsi="Times New Roman" w:cs="Times New Roman"/>
          <w:sz w:val="24"/>
          <w:szCs w:val="24"/>
        </w:rPr>
        <w:t>These countries</w:t>
      </w:r>
      <w:r w:rsidR="003C4854">
        <w:rPr>
          <w:rFonts w:ascii="Times New Roman" w:hAnsi="Times New Roman" w:cs="Times New Roman"/>
          <w:sz w:val="24"/>
          <w:szCs w:val="24"/>
        </w:rPr>
        <w:t xml:space="preserve"> historically</w:t>
      </w:r>
      <w:r w:rsidR="007F3D00" w:rsidRPr="00C0747A">
        <w:rPr>
          <w:rFonts w:ascii="Times New Roman" w:hAnsi="Times New Roman" w:cs="Times New Roman"/>
          <w:sz w:val="24"/>
          <w:szCs w:val="24"/>
        </w:rPr>
        <w:t xml:space="preserve"> provide most of </w:t>
      </w:r>
      <w:r w:rsidR="00097D63">
        <w:rPr>
          <w:rFonts w:ascii="Times New Roman" w:hAnsi="Times New Roman" w:cs="Times New Roman"/>
          <w:sz w:val="24"/>
          <w:szCs w:val="24"/>
        </w:rPr>
        <w:t>the best-</w:t>
      </w:r>
      <w:r w:rsidR="007F3D00" w:rsidRPr="00C0747A">
        <w:rPr>
          <w:rFonts w:ascii="Times New Roman" w:hAnsi="Times New Roman" w:cs="Times New Roman"/>
          <w:sz w:val="24"/>
          <w:szCs w:val="24"/>
        </w:rPr>
        <w:t>measured developmental a</w:t>
      </w:r>
      <w:r w:rsidR="00D735E8" w:rsidRPr="00C0747A">
        <w:rPr>
          <w:rFonts w:ascii="Times New Roman" w:hAnsi="Times New Roman" w:cs="Times New Roman"/>
          <w:sz w:val="24"/>
          <w:szCs w:val="24"/>
        </w:rPr>
        <w:t>ssistance</w:t>
      </w:r>
      <w:r w:rsidR="007F3D00" w:rsidRPr="00C0747A">
        <w:rPr>
          <w:rFonts w:ascii="Times New Roman" w:hAnsi="Times New Roman" w:cs="Times New Roman"/>
          <w:sz w:val="24"/>
          <w:szCs w:val="24"/>
        </w:rPr>
        <w:t>.</w:t>
      </w:r>
      <w:r w:rsidR="00D735E8" w:rsidRPr="00C0747A">
        <w:rPr>
          <w:rStyle w:val="FootnoteReference"/>
          <w:rFonts w:ascii="Times New Roman" w:hAnsi="Times New Roman" w:cs="Times New Roman"/>
          <w:sz w:val="24"/>
          <w:szCs w:val="24"/>
        </w:rPr>
        <w:footnoteReference w:id="26"/>
      </w:r>
      <w:r w:rsidR="007F3D00" w:rsidRPr="00C0747A">
        <w:rPr>
          <w:rFonts w:ascii="Times New Roman" w:hAnsi="Times New Roman" w:cs="Times New Roman"/>
          <w:sz w:val="24"/>
          <w:szCs w:val="24"/>
        </w:rPr>
        <w:t xml:space="preserve"> Meanwhile, Non-DAC countries are countries that do not belong to DAC, but still provide </w:t>
      </w:r>
      <w:r w:rsidR="00F5351F">
        <w:rPr>
          <w:rFonts w:ascii="Times New Roman" w:hAnsi="Times New Roman" w:cs="Times New Roman"/>
          <w:sz w:val="24"/>
          <w:szCs w:val="24"/>
        </w:rPr>
        <w:t>foreign aid</w:t>
      </w:r>
      <w:r w:rsidR="00337023" w:rsidRPr="00C0747A">
        <w:rPr>
          <w:rFonts w:ascii="Times New Roman" w:hAnsi="Times New Roman" w:cs="Times New Roman"/>
          <w:sz w:val="24"/>
          <w:szCs w:val="24"/>
        </w:rPr>
        <w:t xml:space="preserve"> </w:t>
      </w:r>
      <w:r w:rsidR="007F3D00" w:rsidRPr="00C0747A">
        <w:rPr>
          <w:rFonts w:ascii="Times New Roman" w:hAnsi="Times New Roman" w:cs="Times New Roman"/>
          <w:sz w:val="24"/>
          <w:szCs w:val="24"/>
        </w:rPr>
        <w:t>to developing countries.</w:t>
      </w:r>
      <w:r w:rsidR="0030497C" w:rsidRPr="00C0747A">
        <w:rPr>
          <w:rStyle w:val="FootnoteReference"/>
          <w:rFonts w:ascii="Times New Roman" w:hAnsi="Times New Roman" w:cs="Times New Roman"/>
          <w:sz w:val="24"/>
          <w:szCs w:val="24"/>
        </w:rPr>
        <w:footnoteReference w:id="27"/>
      </w:r>
      <w:r w:rsidR="00752917" w:rsidRPr="00C0747A">
        <w:rPr>
          <w:rFonts w:ascii="Times New Roman" w:hAnsi="Times New Roman" w:cs="Times New Roman"/>
          <w:sz w:val="24"/>
          <w:szCs w:val="24"/>
        </w:rPr>
        <w:t xml:space="preserve"> (3)</w:t>
      </w:r>
      <w:r w:rsidR="006B40CF" w:rsidRPr="00C0747A">
        <w:rPr>
          <w:rFonts w:ascii="Times New Roman" w:hAnsi="Times New Roman" w:cs="Times New Roman"/>
          <w:sz w:val="24"/>
          <w:szCs w:val="24"/>
        </w:rPr>
        <w:t xml:space="preserve"> </w:t>
      </w:r>
      <w:r w:rsidR="00260F80" w:rsidRPr="00C0747A">
        <w:rPr>
          <w:rFonts w:ascii="Times New Roman" w:hAnsi="Times New Roman" w:cs="Times New Roman"/>
          <w:sz w:val="24"/>
          <w:szCs w:val="24"/>
        </w:rPr>
        <w:t xml:space="preserve">Projects </w:t>
      </w:r>
      <w:r w:rsidR="00C461D4" w:rsidRPr="00C0747A">
        <w:rPr>
          <w:rFonts w:ascii="Times New Roman" w:hAnsi="Times New Roman" w:cs="Times New Roman"/>
          <w:sz w:val="24"/>
          <w:szCs w:val="24"/>
        </w:rPr>
        <w:t>are</w:t>
      </w:r>
      <w:r w:rsidR="00260F80" w:rsidRPr="00C0747A">
        <w:rPr>
          <w:rFonts w:ascii="Times New Roman" w:hAnsi="Times New Roman" w:cs="Times New Roman"/>
          <w:sz w:val="24"/>
          <w:szCs w:val="24"/>
        </w:rPr>
        <w:t xml:space="preserve"> intended to accomplish a specific</w:t>
      </w:r>
      <w:r w:rsidR="00612280">
        <w:rPr>
          <w:rFonts w:ascii="Times New Roman" w:hAnsi="Times New Roman" w:cs="Times New Roman"/>
          <w:sz w:val="24"/>
          <w:szCs w:val="24"/>
        </w:rPr>
        <w:t xml:space="preserve">, standalone </w:t>
      </w:r>
      <w:r w:rsidR="00C461D4" w:rsidRPr="00C0747A">
        <w:rPr>
          <w:rFonts w:ascii="Times New Roman" w:hAnsi="Times New Roman" w:cs="Times New Roman"/>
          <w:sz w:val="24"/>
          <w:szCs w:val="24"/>
        </w:rPr>
        <w:t>task</w:t>
      </w:r>
      <w:r w:rsidR="0014078E" w:rsidRPr="00C0747A">
        <w:rPr>
          <w:rFonts w:ascii="Times New Roman" w:hAnsi="Times New Roman" w:cs="Times New Roman"/>
          <w:sz w:val="24"/>
          <w:szCs w:val="24"/>
        </w:rPr>
        <w:t xml:space="preserve">, </w:t>
      </w:r>
      <w:r w:rsidR="00291644" w:rsidRPr="00C0747A">
        <w:rPr>
          <w:rFonts w:ascii="Times New Roman" w:hAnsi="Times New Roman" w:cs="Times New Roman"/>
          <w:sz w:val="24"/>
          <w:szCs w:val="24"/>
        </w:rPr>
        <w:t xml:space="preserve">such as the construction </w:t>
      </w:r>
      <w:r w:rsidR="00BE0C28" w:rsidRPr="00C0747A">
        <w:rPr>
          <w:rFonts w:ascii="Times New Roman" w:hAnsi="Times New Roman" w:cs="Times New Roman"/>
          <w:sz w:val="24"/>
          <w:szCs w:val="24"/>
        </w:rPr>
        <w:t xml:space="preserve">of a new </w:t>
      </w:r>
      <w:r w:rsidR="003C4854">
        <w:rPr>
          <w:rFonts w:ascii="Times New Roman" w:hAnsi="Times New Roman" w:cs="Times New Roman"/>
          <w:sz w:val="24"/>
          <w:szCs w:val="24"/>
        </w:rPr>
        <w:t>road</w:t>
      </w:r>
      <w:r w:rsidR="00BE0C28" w:rsidRPr="00C0747A">
        <w:rPr>
          <w:rFonts w:ascii="Times New Roman" w:hAnsi="Times New Roman" w:cs="Times New Roman"/>
          <w:sz w:val="24"/>
          <w:szCs w:val="24"/>
        </w:rPr>
        <w:t>.</w:t>
      </w:r>
      <w:r w:rsidR="003114D4" w:rsidRPr="00C0747A">
        <w:rPr>
          <w:rStyle w:val="FootnoteReference"/>
          <w:rFonts w:ascii="Times New Roman" w:hAnsi="Times New Roman" w:cs="Times New Roman"/>
          <w:sz w:val="24"/>
          <w:szCs w:val="24"/>
        </w:rPr>
        <w:footnoteReference w:id="28"/>
      </w:r>
      <w:r w:rsidR="00B03C52" w:rsidRPr="00C0747A">
        <w:rPr>
          <w:rFonts w:ascii="Times New Roman" w:hAnsi="Times New Roman" w:cs="Times New Roman"/>
          <w:sz w:val="24"/>
          <w:szCs w:val="24"/>
        </w:rPr>
        <w:t xml:space="preserve"> </w:t>
      </w:r>
      <w:r w:rsidR="006B40CF" w:rsidRPr="00C0747A">
        <w:rPr>
          <w:rFonts w:ascii="Times New Roman" w:hAnsi="Times New Roman" w:cs="Times New Roman"/>
          <w:sz w:val="24"/>
          <w:szCs w:val="24"/>
        </w:rPr>
        <w:t xml:space="preserve">Projects were </w:t>
      </w:r>
      <w:r w:rsidR="006B40CF" w:rsidRPr="00C0747A">
        <w:rPr>
          <w:rFonts w:ascii="Times New Roman" w:hAnsi="Times New Roman" w:cs="Times New Roman"/>
          <w:sz w:val="24"/>
          <w:szCs w:val="24"/>
        </w:rPr>
        <w:lastRenderedPageBreak/>
        <w:t xml:space="preserve">initially the most common </w:t>
      </w:r>
      <w:r w:rsidR="00981E7E" w:rsidRPr="00C0747A">
        <w:rPr>
          <w:rFonts w:ascii="Times New Roman" w:hAnsi="Times New Roman" w:cs="Times New Roman"/>
          <w:sz w:val="24"/>
          <w:szCs w:val="24"/>
        </w:rPr>
        <w:t xml:space="preserve">type </w:t>
      </w:r>
      <w:r w:rsidR="006B40CF" w:rsidRPr="00C0747A">
        <w:rPr>
          <w:rFonts w:ascii="Times New Roman" w:hAnsi="Times New Roman" w:cs="Times New Roman"/>
          <w:sz w:val="24"/>
          <w:szCs w:val="24"/>
        </w:rPr>
        <w:t>of aid, but in the 1980s</w:t>
      </w:r>
      <w:r w:rsidR="006B1C91" w:rsidRPr="00C0747A">
        <w:rPr>
          <w:rFonts w:ascii="Times New Roman" w:hAnsi="Times New Roman" w:cs="Times New Roman"/>
          <w:sz w:val="24"/>
          <w:szCs w:val="24"/>
        </w:rPr>
        <w:t xml:space="preserve">, </w:t>
      </w:r>
      <w:r w:rsidR="00260F80" w:rsidRPr="00C0747A">
        <w:rPr>
          <w:rFonts w:ascii="Times New Roman" w:hAnsi="Times New Roman" w:cs="Times New Roman"/>
          <w:sz w:val="24"/>
          <w:szCs w:val="24"/>
        </w:rPr>
        <w:t xml:space="preserve">program-based aid </w:t>
      </w:r>
      <w:r w:rsidR="00F12F4F">
        <w:rPr>
          <w:rFonts w:ascii="Times New Roman" w:hAnsi="Times New Roman" w:cs="Times New Roman"/>
          <w:sz w:val="24"/>
          <w:szCs w:val="24"/>
        </w:rPr>
        <w:t>surpassed projects.</w:t>
      </w:r>
      <w:r w:rsidR="00B03C52" w:rsidRPr="00C0747A">
        <w:rPr>
          <w:rStyle w:val="FootnoteReference"/>
          <w:rFonts w:ascii="Times New Roman" w:hAnsi="Times New Roman" w:cs="Times New Roman"/>
          <w:sz w:val="24"/>
          <w:szCs w:val="24"/>
        </w:rPr>
        <w:footnoteReference w:id="29"/>
      </w:r>
      <w:r w:rsidR="00B03C52" w:rsidRPr="00C0747A">
        <w:rPr>
          <w:rFonts w:ascii="Times New Roman" w:hAnsi="Times New Roman" w:cs="Times New Roman"/>
          <w:sz w:val="24"/>
          <w:szCs w:val="24"/>
        </w:rPr>
        <w:t xml:space="preserve"> </w:t>
      </w:r>
      <w:r w:rsidR="00BE0C28" w:rsidRPr="00C0747A">
        <w:rPr>
          <w:rFonts w:ascii="Times New Roman" w:hAnsi="Times New Roman" w:cs="Times New Roman"/>
          <w:sz w:val="24"/>
          <w:szCs w:val="24"/>
        </w:rPr>
        <w:t xml:space="preserve">Programs </w:t>
      </w:r>
      <w:r w:rsidR="00581CF4" w:rsidRPr="00C0747A">
        <w:rPr>
          <w:rFonts w:ascii="Times New Roman" w:hAnsi="Times New Roman" w:cs="Times New Roman"/>
          <w:sz w:val="24"/>
          <w:szCs w:val="24"/>
        </w:rPr>
        <w:t>can take two forms</w:t>
      </w:r>
      <w:r w:rsidR="0010413C">
        <w:rPr>
          <w:rFonts w:ascii="Times New Roman" w:hAnsi="Times New Roman" w:cs="Times New Roman"/>
          <w:sz w:val="24"/>
          <w:szCs w:val="24"/>
        </w:rPr>
        <w:t xml:space="preserve">: sector based or </w:t>
      </w:r>
      <w:r w:rsidR="005E235E">
        <w:rPr>
          <w:rFonts w:ascii="Times New Roman" w:hAnsi="Times New Roman" w:cs="Times New Roman"/>
          <w:sz w:val="24"/>
          <w:szCs w:val="24"/>
        </w:rPr>
        <w:t>budget support.</w:t>
      </w:r>
      <w:r w:rsidR="00B03C52" w:rsidRPr="00C0747A">
        <w:rPr>
          <w:rStyle w:val="FootnoteReference"/>
          <w:rFonts w:ascii="Times New Roman" w:hAnsi="Times New Roman" w:cs="Times New Roman"/>
          <w:sz w:val="24"/>
          <w:szCs w:val="24"/>
        </w:rPr>
        <w:footnoteReference w:id="30"/>
      </w:r>
      <w:r w:rsidR="00581CF4" w:rsidRPr="00C0747A">
        <w:rPr>
          <w:rFonts w:ascii="Times New Roman" w:hAnsi="Times New Roman" w:cs="Times New Roman"/>
          <w:sz w:val="24"/>
          <w:szCs w:val="24"/>
        </w:rPr>
        <w:t xml:space="preserve"> </w:t>
      </w:r>
      <w:r w:rsidR="00BA394C" w:rsidRPr="00C0747A">
        <w:rPr>
          <w:rFonts w:ascii="Times New Roman" w:hAnsi="Times New Roman" w:cs="Times New Roman"/>
          <w:sz w:val="24"/>
          <w:szCs w:val="24"/>
        </w:rPr>
        <w:t xml:space="preserve">A </w:t>
      </w:r>
      <w:r w:rsidR="008764F5" w:rsidRPr="00C0747A">
        <w:rPr>
          <w:rFonts w:ascii="Times New Roman" w:hAnsi="Times New Roman" w:cs="Times New Roman"/>
          <w:sz w:val="24"/>
          <w:szCs w:val="24"/>
        </w:rPr>
        <w:t xml:space="preserve">sector-based </w:t>
      </w:r>
      <w:r w:rsidR="00BA394C" w:rsidRPr="00C0747A">
        <w:rPr>
          <w:rFonts w:ascii="Times New Roman" w:hAnsi="Times New Roman" w:cs="Times New Roman"/>
          <w:sz w:val="24"/>
          <w:szCs w:val="24"/>
        </w:rPr>
        <w:t xml:space="preserve">program </w:t>
      </w:r>
      <w:r w:rsidR="008764F5" w:rsidRPr="00C0747A">
        <w:rPr>
          <w:rFonts w:ascii="Times New Roman" w:hAnsi="Times New Roman" w:cs="Times New Roman"/>
          <w:sz w:val="24"/>
          <w:szCs w:val="24"/>
        </w:rPr>
        <w:t>approach</w:t>
      </w:r>
      <w:r w:rsidR="00BA394C" w:rsidRPr="00C0747A">
        <w:rPr>
          <w:rFonts w:ascii="Times New Roman" w:hAnsi="Times New Roman" w:cs="Times New Roman"/>
          <w:sz w:val="24"/>
          <w:szCs w:val="24"/>
        </w:rPr>
        <w:t xml:space="preserve"> involves pooling money into a specific sector, such </w:t>
      </w:r>
      <w:r w:rsidR="00203D6C" w:rsidRPr="00C0747A">
        <w:rPr>
          <w:rFonts w:ascii="Times New Roman" w:hAnsi="Times New Roman" w:cs="Times New Roman"/>
          <w:sz w:val="24"/>
          <w:szCs w:val="24"/>
        </w:rPr>
        <w:t xml:space="preserve">as </w:t>
      </w:r>
      <w:r w:rsidR="00B15A89" w:rsidRPr="00C0747A">
        <w:rPr>
          <w:rFonts w:ascii="Times New Roman" w:hAnsi="Times New Roman" w:cs="Times New Roman"/>
          <w:sz w:val="24"/>
          <w:szCs w:val="24"/>
        </w:rPr>
        <w:t>education.</w:t>
      </w:r>
      <w:r w:rsidR="00B03C52" w:rsidRPr="00C0747A">
        <w:rPr>
          <w:rStyle w:val="FootnoteReference"/>
          <w:rFonts w:ascii="Times New Roman" w:hAnsi="Times New Roman" w:cs="Times New Roman"/>
          <w:sz w:val="24"/>
          <w:szCs w:val="24"/>
        </w:rPr>
        <w:footnoteReference w:id="31"/>
      </w:r>
      <w:r w:rsidR="00B03C52" w:rsidRPr="00C0747A">
        <w:rPr>
          <w:rFonts w:ascii="Times New Roman" w:hAnsi="Times New Roman" w:cs="Times New Roman"/>
          <w:sz w:val="24"/>
          <w:szCs w:val="24"/>
        </w:rPr>
        <w:t xml:space="preserve"> </w:t>
      </w:r>
      <w:r w:rsidR="006E7D7D">
        <w:rPr>
          <w:rFonts w:ascii="Times New Roman" w:hAnsi="Times New Roman" w:cs="Times New Roman"/>
          <w:sz w:val="24"/>
          <w:szCs w:val="24"/>
        </w:rPr>
        <w:t>Meanwhile, budget</w:t>
      </w:r>
      <w:r w:rsidR="00B15A89" w:rsidRPr="00C0747A">
        <w:rPr>
          <w:rFonts w:ascii="Times New Roman" w:hAnsi="Times New Roman" w:cs="Times New Roman"/>
          <w:sz w:val="24"/>
          <w:szCs w:val="24"/>
        </w:rPr>
        <w:t xml:space="preserve"> support</w:t>
      </w:r>
      <w:r w:rsidR="00DE4D5F" w:rsidRPr="00C0747A">
        <w:rPr>
          <w:rFonts w:ascii="Times New Roman" w:hAnsi="Times New Roman" w:cs="Times New Roman"/>
          <w:sz w:val="24"/>
          <w:szCs w:val="24"/>
        </w:rPr>
        <w:t xml:space="preserve"> programs</w:t>
      </w:r>
      <w:r w:rsidR="006E7D7D">
        <w:rPr>
          <w:rFonts w:ascii="Times New Roman" w:hAnsi="Times New Roman" w:cs="Times New Roman"/>
          <w:sz w:val="24"/>
          <w:szCs w:val="24"/>
        </w:rPr>
        <w:t xml:space="preserve"> </w:t>
      </w:r>
      <w:r w:rsidR="00A41D8C" w:rsidRPr="00C0747A">
        <w:rPr>
          <w:rFonts w:ascii="Times New Roman" w:hAnsi="Times New Roman" w:cs="Times New Roman"/>
          <w:sz w:val="24"/>
          <w:szCs w:val="24"/>
        </w:rPr>
        <w:t xml:space="preserve">are delivered directly to the recipient government to increase available funds for </w:t>
      </w:r>
      <w:r w:rsidR="00614258" w:rsidRPr="00C0747A">
        <w:rPr>
          <w:rFonts w:ascii="Times New Roman" w:hAnsi="Times New Roman" w:cs="Times New Roman"/>
          <w:sz w:val="24"/>
          <w:szCs w:val="24"/>
        </w:rPr>
        <w:t>spending</w:t>
      </w:r>
      <w:r w:rsidR="00CB41D0" w:rsidRPr="00C0747A">
        <w:rPr>
          <w:rFonts w:ascii="Times New Roman" w:hAnsi="Times New Roman" w:cs="Times New Roman"/>
          <w:sz w:val="24"/>
          <w:szCs w:val="24"/>
        </w:rPr>
        <w:t xml:space="preserve"> broadly</w:t>
      </w:r>
      <w:r w:rsidR="00614258" w:rsidRPr="00C0747A">
        <w:rPr>
          <w:rFonts w:ascii="Times New Roman" w:hAnsi="Times New Roman" w:cs="Times New Roman"/>
          <w:sz w:val="24"/>
          <w:szCs w:val="24"/>
        </w:rPr>
        <w:t>.</w:t>
      </w:r>
      <w:r w:rsidR="00B03C52" w:rsidRPr="00C0747A">
        <w:rPr>
          <w:rStyle w:val="FootnoteReference"/>
          <w:rFonts w:ascii="Times New Roman" w:hAnsi="Times New Roman" w:cs="Times New Roman"/>
          <w:sz w:val="24"/>
          <w:szCs w:val="24"/>
        </w:rPr>
        <w:footnoteReference w:id="32"/>
      </w:r>
      <w:r w:rsidR="000B3414">
        <w:rPr>
          <w:rFonts w:ascii="Times New Roman" w:hAnsi="Times New Roman" w:cs="Times New Roman"/>
          <w:sz w:val="24"/>
          <w:szCs w:val="24"/>
        </w:rPr>
        <w:t xml:space="preserve"> This form of aid is</w:t>
      </w:r>
      <w:r w:rsidR="00612280">
        <w:rPr>
          <w:rFonts w:ascii="Times New Roman" w:hAnsi="Times New Roman" w:cs="Times New Roman"/>
          <w:sz w:val="24"/>
          <w:szCs w:val="24"/>
        </w:rPr>
        <w:t xml:space="preserve"> sometimes</w:t>
      </w:r>
      <w:r w:rsidR="000B3414">
        <w:rPr>
          <w:rFonts w:ascii="Times New Roman" w:hAnsi="Times New Roman" w:cs="Times New Roman"/>
          <w:sz w:val="24"/>
          <w:szCs w:val="24"/>
        </w:rPr>
        <w:t xml:space="preserve"> described as fungible</w:t>
      </w:r>
      <w:r w:rsidR="00E83586">
        <w:rPr>
          <w:rFonts w:ascii="Times New Roman" w:hAnsi="Times New Roman" w:cs="Times New Roman"/>
          <w:sz w:val="24"/>
          <w:szCs w:val="24"/>
        </w:rPr>
        <w:t xml:space="preserve"> because it may affect o</w:t>
      </w:r>
      <w:r w:rsidR="009B34C1">
        <w:rPr>
          <w:rFonts w:ascii="Times New Roman" w:hAnsi="Times New Roman" w:cs="Times New Roman"/>
          <w:sz w:val="24"/>
          <w:szCs w:val="24"/>
        </w:rPr>
        <w:t xml:space="preserve">ther </w:t>
      </w:r>
      <w:r w:rsidR="00E83586">
        <w:rPr>
          <w:rFonts w:ascii="Times New Roman" w:hAnsi="Times New Roman" w:cs="Times New Roman"/>
          <w:sz w:val="24"/>
          <w:szCs w:val="24"/>
        </w:rPr>
        <w:t xml:space="preserve">areas than </w:t>
      </w:r>
      <w:r w:rsidR="00612280">
        <w:rPr>
          <w:rFonts w:ascii="Times New Roman" w:hAnsi="Times New Roman" w:cs="Times New Roman"/>
          <w:sz w:val="24"/>
          <w:szCs w:val="24"/>
        </w:rPr>
        <w:t>a potential</w:t>
      </w:r>
      <w:r w:rsidR="00E83586">
        <w:rPr>
          <w:rFonts w:ascii="Times New Roman" w:hAnsi="Times New Roman" w:cs="Times New Roman"/>
          <w:sz w:val="24"/>
          <w:szCs w:val="24"/>
        </w:rPr>
        <w:t xml:space="preserve"> target area</w:t>
      </w:r>
      <w:r w:rsidR="000B3414">
        <w:rPr>
          <w:rFonts w:ascii="Times New Roman" w:hAnsi="Times New Roman" w:cs="Times New Roman"/>
          <w:sz w:val="24"/>
          <w:szCs w:val="24"/>
        </w:rPr>
        <w:t>.</w:t>
      </w:r>
      <w:r w:rsidR="006C6D4F">
        <w:rPr>
          <w:rStyle w:val="FootnoteReference"/>
          <w:rFonts w:ascii="Times New Roman" w:hAnsi="Times New Roman" w:cs="Times New Roman"/>
          <w:sz w:val="24"/>
          <w:szCs w:val="24"/>
        </w:rPr>
        <w:footnoteReference w:id="33"/>
      </w:r>
      <w:r w:rsidR="00E83586">
        <w:rPr>
          <w:rFonts w:ascii="Times New Roman" w:hAnsi="Times New Roman" w:cs="Times New Roman"/>
          <w:sz w:val="24"/>
          <w:szCs w:val="24"/>
        </w:rPr>
        <w:t xml:space="preserve"> </w:t>
      </w:r>
      <w:r w:rsidR="00752917" w:rsidRPr="00C0747A">
        <w:rPr>
          <w:rFonts w:ascii="Times New Roman" w:hAnsi="Times New Roman" w:cs="Times New Roman"/>
          <w:sz w:val="24"/>
          <w:szCs w:val="24"/>
        </w:rPr>
        <w:t xml:space="preserve">(4) </w:t>
      </w:r>
      <w:r w:rsidR="007F3D00" w:rsidRPr="00C0747A">
        <w:rPr>
          <w:rFonts w:ascii="Times New Roman" w:hAnsi="Times New Roman" w:cs="Times New Roman"/>
          <w:sz w:val="24"/>
          <w:szCs w:val="24"/>
        </w:rPr>
        <w:t xml:space="preserve">Tied aid refers to requirements set by donors on what equipment and products can be used in the implementation of </w:t>
      </w:r>
      <w:r w:rsidR="00B324EF">
        <w:rPr>
          <w:rFonts w:ascii="Times New Roman" w:hAnsi="Times New Roman" w:cs="Times New Roman"/>
          <w:sz w:val="24"/>
          <w:szCs w:val="24"/>
        </w:rPr>
        <w:t xml:space="preserve">project or program </w:t>
      </w:r>
      <w:r w:rsidR="007F3D00" w:rsidRPr="00C0747A">
        <w:rPr>
          <w:rFonts w:ascii="Times New Roman" w:hAnsi="Times New Roman" w:cs="Times New Roman"/>
          <w:sz w:val="24"/>
          <w:szCs w:val="24"/>
        </w:rPr>
        <w:t>aid.</w:t>
      </w:r>
      <w:r w:rsidR="00B03C52" w:rsidRPr="00C0747A">
        <w:rPr>
          <w:rStyle w:val="FootnoteReference"/>
          <w:rFonts w:ascii="Times New Roman" w:hAnsi="Times New Roman" w:cs="Times New Roman"/>
          <w:sz w:val="24"/>
          <w:szCs w:val="24"/>
        </w:rPr>
        <w:footnoteReference w:id="34"/>
      </w:r>
      <w:r w:rsidR="007F3D00" w:rsidRPr="00C0747A">
        <w:rPr>
          <w:rFonts w:ascii="Times New Roman" w:hAnsi="Times New Roman" w:cs="Times New Roman"/>
          <w:sz w:val="24"/>
          <w:szCs w:val="24"/>
        </w:rPr>
        <w:t xml:space="preserve"> Although a recipient may be able to access cheaper equipment and</w:t>
      </w:r>
      <w:r w:rsidR="003D4040">
        <w:rPr>
          <w:rFonts w:ascii="Times New Roman" w:hAnsi="Times New Roman" w:cs="Times New Roman"/>
          <w:sz w:val="24"/>
          <w:szCs w:val="24"/>
        </w:rPr>
        <w:t xml:space="preserve"> </w:t>
      </w:r>
      <w:r w:rsidR="007F3D00" w:rsidRPr="00C0747A">
        <w:rPr>
          <w:rFonts w:ascii="Times New Roman" w:hAnsi="Times New Roman" w:cs="Times New Roman"/>
          <w:sz w:val="24"/>
          <w:szCs w:val="24"/>
        </w:rPr>
        <w:t xml:space="preserve">products at home or through trade, aid </w:t>
      </w:r>
      <w:r w:rsidR="00B324EF">
        <w:rPr>
          <w:rFonts w:ascii="Times New Roman" w:hAnsi="Times New Roman" w:cs="Times New Roman"/>
          <w:sz w:val="24"/>
          <w:szCs w:val="24"/>
        </w:rPr>
        <w:t>is</w:t>
      </w:r>
      <w:r w:rsidR="007F3D00" w:rsidRPr="00C0747A">
        <w:rPr>
          <w:rFonts w:ascii="Times New Roman" w:hAnsi="Times New Roman" w:cs="Times New Roman"/>
          <w:sz w:val="24"/>
          <w:szCs w:val="24"/>
        </w:rPr>
        <w:t xml:space="preserve"> tied to accepting the</w:t>
      </w:r>
      <w:r w:rsidR="00FB4F82" w:rsidRPr="00C0747A">
        <w:rPr>
          <w:rFonts w:ascii="Times New Roman" w:hAnsi="Times New Roman" w:cs="Times New Roman"/>
          <w:sz w:val="24"/>
          <w:szCs w:val="24"/>
        </w:rPr>
        <w:t xml:space="preserve"> necessary</w:t>
      </w:r>
      <w:r w:rsidR="007F3D00" w:rsidRPr="00C0747A">
        <w:rPr>
          <w:rFonts w:ascii="Times New Roman" w:hAnsi="Times New Roman" w:cs="Times New Roman"/>
          <w:sz w:val="24"/>
          <w:szCs w:val="24"/>
        </w:rPr>
        <w:t xml:space="preserve"> equipment and products from the donor.</w:t>
      </w:r>
      <w:r w:rsidR="00B03C52" w:rsidRPr="00C0747A">
        <w:rPr>
          <w:rStyle w:val="FootnoteReference"/>
          <w:rFonts w:ascii="Times New Roman" w:hAnsi="Times New Roman" w:cs="Times New Roman"/>
          <w:sz w:val="24"/>
          <w:szCs w:val="24"/>
        </w:rPr>
        <w:footnoteReference w:id="35"/>
      </w:r>
      <w:r w:rsidR="007F3D00" w:rsidRPr="00C0747A">
        <w:rPr>
          <w:rFonts w:ascii="Times New Roman" w:hAnsi="Times New Roman" w:cs="Times New Roman"/>
          <w:sz w:val="24"/>
          <w:szCs w:val="24"/>
        </w:rPr>
        <w:t xml:space="preserve"> </w:t>
      </w:r>
      <w:r w:rsidR="00752917" w:rsidRPr="00C0747A">
        <w:rPr>
          <w:rFonts w:ascii="Times New Roman" w:hAnsi="Times New Roman" w:cs="Times New Roman"/>
          <w:sz w:val="24"/>
          <w:szCs w:val="24"/>
        </w:rPr>
        <w:t>(5)</w:t>
      </w:r>
      <w:r w:rsidR="007F3D00" w:rsidRPr="00C0747A">
        <w:rPr>
          <w:rFonts w:ascii="Times New Roman" w:hAnsi="Times New Roman" w:cs="Times New Roman"/>
          <w:sz w:val="24"/>
          <w:szCs w:val="24"/>
        </w:rPr>
        <w:t xml:space="preserve"> Conditionality refers to</w:t>
      </w:r>
      <w:r w:rsidR="00D4755E">
        <w:rPr>
          <w:rFonts w:ascii="Times New Roman" w:hAnsi="Times New Roman" w:cs="Times New Roman"/>
          <w:sz w:val="24"/>
          <w:szCs w:val="24"/>
        </w:rPr>
        <w:t xml:space="preserve"> economic, procedural, and</w:t>
      </w:r>
      <w:r w:rsidR="00A101AD">
        <w:rPr>
          <w:rFonts w:ascii="Times New Roman" w:hAnsi="Times New Roman" w:cs="Times New Roman"/>
          <w:sz w:val="24"/>
          <w:szCs w:val="24"/>
        </w:rPr>
        <w:t xml:space="preserve">/or </w:t>
      </w:r>
      <w:r w:rsidR="00D4755E">
        <w:rPr>
          <w:rFonts w:ascii="Times New Roman" w:hAnsi="Times New Roman" w:cs="Times New Roman"/>
          <w:sz w:val="24"/>
          <w:szCs w:val="24"/>
        </w:rPr>
        <w:t>governmental reform</w:t>
      </w:r>
      <w:r w:rsidR="00A101AD">
        <w:rPr>
          <w:rFonts w:ascii="Times New Roman" w:hAnsi="Times New Roman" w:cs="Times New Roman"/>
          <w:sz w:val="24"/>
          <w:szCs w:val="24"/>
        </w:rPr>
        <w:t>s</w:t>
      </w:r>
      <w:r w:rsidR="007F3D00" w:rsidRPr="00C0747A">
        <w:rPr>
          <w:rFonts w:ascii="Times New Roman" w:hAnsi="Times New Roman" w:cs="Times New Roman"/>
          <w:sz w:val="24"/>
          <w:szCs w:val="24"/>
        </w:rPr>
        <w:t xml:space="preserve"> that a recipient must accept to receive aid.</w:t>
      </w:r>
      <w:r w:rsidR="00B03C52" w:rsidRPr="00C0747A">
        <w:rPr>
          <w:rStyle w:val="FootnoteReference"/>
          <w:rFonts w:ascii="Times New Roman" w:hAnsi="Times New Roman" w:cs="Times New Roman"/>
          <w:sz w:val="24"/>
          <w:szCs w:val="24"/>
        </w:rPr>
        <w:footnoteReference w:id="36"/>
      </w:r>
      <w:r w:rsidR="007F3D00" w:rsidRPr="00C0747A">
        <w:rPr>
          <w:rFonts w:ascii="Times New Roman" w:hAnsi="Times New Roman" w:cs="Times New Roman"/>
          <w:sz w:val="24"/>
          <w:szCs w:val="24"/>
        </w:rPr>
        <w:t xml:space="preserve"> </w:t>
      </w:r>
      <w:r w:rsidR="00752917" w:rsidRPr="00C0747A">
        <w:rPr>
          <w:rFonts w:ascii="Times New Roman" w:hAnsi="Times New Roman" w:cs="Times New Roman"/>
          <w:sz w:val="24"/>
          <w:szCs w:val="24"/>
        </w:rPr>
        <w:t>(</w:t>
      </w:r>
      <w:r w:rsidR="005B726D">
        <w:rPr>
          <w:rFonts w:ascii="Times New Roman" w:hAnsi="Times New Roman" w:cs="Times New Roman"/>
          <w:sz w:val="24"/>
          <w:szCs w:val="24"/>
        </w:rPr>
        <w:t>6</w:t>
      </w:r>
      <w:r w:rsidR="00752917" w:rsidRPr="00C0747A">
        <w:rPr>
          <w:rFonts w:ascii="Times New Roman" w:hAnsi="Times New Roman" w:cs="Times New Roman"/>
          <w:sz w:val="24"/>
          <w:szCs w:val="24"/>
        </w:rPr>
        <w:t xml:space="preserve">) </w:t>
      </w:r>
      <w:r w:rsidR="00E76C23" w:rsidRPr="00C0747A">
        <w:rPr>
          <w:rFonts w:ascii="Times New Roman" w:hAnsi="Times New Roman" w:cs="Times New Roman"/>
          <w:sz w:val="24"/>
          <w:szCs w:val="24"/>
        </w:rPr>
        <w:t xml:space="preserve">Loans and grants </w:t>
      </w:r>
      <w:r w:rsidR="00853D09" w:rsidRPr="00C0747A">
        <w:rPr>
          <w:rFonts w:ascii="Times New Roman" w:hAnsi="Times New Roman" w:cs="Times New Roman"/>
          <w:sz w:val="24"/>
          <w:szCs w:val="24"/>
        </w:rPr>
        <w:t>make up the majority of ODA.</w:t>
      </w:r>
      <w:r w:rsidR="00C86E18" w:rsidRPr="00C0747A">
        <w:rPr>
          <w:rStyle w:val="FootnoteReference"/>
          <w:rFonts w:ascii="Times New Roman" w:hAnsi="Times New Roman" w:cs="Times New Roman"/>
          <w:sz w:val="24"/>
          <w:szCs w:val="24"/>
        </w:rPr>
        <w:footnoteReference w:id="37"/>
      </w:r>
      <w:r w:rsidR="00C86E18" w:rsidRPr="00C0747A">
        <w:rPr>
          <w:rFonts w:ascii="Times New Roman" w:hAnsi="Times New Roman" w:cs="Times New Roman"/>
          <w:sz w:val="24"/>
          <w:szCs w:val="24"/>
        </w:rPr>
        <w:t xml:space="preserve"> </w:t>
      </w:r>
      <w:r w:rsidR="00BB18AE" w:rsidRPr="00C0747A">
        <w:rPr>
          <w:rFonts w:ascii="Times New Roman" w:hAnsi="Times New Roman" w:cs="Times New Roman"/>
          <w:sz w:val="24"/>
          <w:szCs w:val="24"/>
        </w:rPr>
        <w:t>ODA l</w:t>
      </w:r>
      <w:r w:rsidR="00663A80" w:rsidRPr="00C0747A">
        <w:rPr>
          <w:rFonts w:ascii="Times New Roman" w:hAnsi="Times New Roman" w:cs="Times New Roman"/>
          <w:sz w:val="24"/>
          <w:szCs w:val="24"/>
        </w:rPr>
        <w:t xml:space="preserve">oans </w:t>
      </w:r>
      <w:r w:rsidR="00CC2F84" w:rsidRPr="00C0747A">
        <w:rPr>
          <w:rFonts w:ascii="Times New Roman" w:hAnsi="Times New Roman" w:cs="Times New Roman"/>
          <w:sz w:val="24"/>
          <w:szCs w:val="24"/>
        </w:rPr>
        <w:t xml:space="preserve">are regularly </w:t>
      </w:r>
      <w:r w:rsidR="00612280">
        <w:rPr>
          <w:rFonts w:ascii="Times New Roman" w:hAnsi="Times New Roman" w:cs="Times New Roman"/>
          <w:sz w:val="24"/>
          <w:szCs w:val="24"/>
        </w:rPr>
        <w:t>concessional (below market rates)</w:t>
      </w:r>
      <w:r w:rsidR="00CC2F84" w:rsidRPr="00C0747A">
        <w:rPr>
          <w:rFonts w:ascii="Times New Roman" w:hAnsi="Times New Roman" w:cs="Times New Roman"/>
          <w:sz w:val="24"/>
          <w:szCs w:val="24"/>
        </w:rPr>
        <w:t xml:space="preserve"> and allow a </w:t>
      </w:r>
      <w:r w:rsidR="00F5351F">
        <w:rPr>
          <w:rFonts w:ascii="Times New Roman" w:hAnsi="Times New Roman" w:cs="Times New Roman"/>
          <w:sz w:val="24"/>
          <w:szCs w:val="24"/>
        </w:rPr>
        <w:t>longer pay period</w:t>
      </w:r>
      <w:r w:rsidR="00CC2F84" w:rsidRPr="00C0747A">
        <w:rPr>
          <w:rFonts w:ascii="Times New Roman" w:hAnsi="Times New Roman" w:cs="Times New Roman"/>
          <w:sz w:val="24"/>
          <w:szCs w:val="24"/>
        </w:rPr>
        <w:t xml:space="preserve"> than a traditional loan.</w:t>
      </w:r>
      <w:r w:rsidR="00C86E18" w:rsidRPr="00C0747A">
        <w:rPr>
          <w:rStyle w:val="FootnoteReference"/>
          <w:rFonts w:ascii="Times New Roman" w:hAnsi="Times New Roman" w:cs="Times New Roman"/>
          <w:sz w:val="24"/>
          <w:szCs w:val="24"/>
        </w:rPr>
        <w:footnoteReference w:id="38"/>
      </w:r>
      <w:r w:rsidR="00CC2F84" w:rsidRPr="00C0747A">
        <w:rPr>
          <w:rFonts w:ascii="Times New Roman" w:hAnsi="Times New Roman" w:cs="Times New Roman"/>
          <w:sz w:val="24"/>
          <w:szCs w:val="24"/>
        </w:rPr>
        <w:t xml:space="preserve"> </w:t>
      </w:r>
      <w:r w:rsidR="00103DC0" w:rsidRPr="00C0747A">
        <w:rPr>
          <w:rFonts w:ascii="Times New Roman" w:hAnsi="Times New Roman" w:cs="Times New Roman"/>
          <w:sz w:val="24"/>
          <w:szCs w:val="24"/>
        </w:rPr>
        <w:t xml:space="preserve">Grants, the dominant method of </w:t>
      </w:r>
      <w:r w:rsidR="0039316D" w:rsidRPr="00C0747A">
        <w:rPr>
          <w:rFonts w:ascii="Times New Roman" w:hAnsi="Times New Roman" w:cs="Times New Roman"/>
          <w:sz w:val="24"/>
          <w:szCs w:val="24"/>
        </w:rPr>
        <w:t>ODA</w:t>
      </w:r>
      <w:r w:rsidR="00E66D23" w:rsidRPr="00C0747A">
        <w:rPr>
          <w:rFonts w:ascii="Times New Roman" w:hAnsi="Times New Roman" w:cs="Times New Roman"/>
          <w:sz w:val="24"/>
          <w:szCs w:val="24"/>
        </w:rPr>
        <w:t xml:space="preserve"> (90%</w:t>
      </w:r>
      <w:r w:rsidR="0061108B">
        <w:rPr>
          <w:rFonts w:ascii="Times New Roman" w:hAnsi="Times New Roman" w:cs="Times New Roman"/>
          <w:sz w:val="24"/>
          <w:szCs w:val="24"/>
        </w:rPr>
        <w:t xml:space="preserve"> as of 2012</w:t>
      </w:r>
      <w:r w:rsidR="00E66D23" w:rsidRPr="00C0747A">
        <w:rPr>
          <w:rFonts w:ascii="Times New Roman" w:hAnsi="Times New Roman" w:cs="Times New Roman"/>
          <w:sz w:val="24"/>
          <w:szCs w:val="24"/>
        </w:rPr>
        <w:t xml:space="preserve">), </w:t>
      </w:r>
      <w:r w:rsidR="00151E4F" w:rsidRPr="00C0747A">
        <w:rPr>
          <w:rFonts w:ascii="Times New Roman" w:hAnsi="Times New Roman" w:cs="Times New Roman"/>
          <w:sz w:val="24"/>
          <w:szCs w:val="24"/>
        </w:rPr>
        <w:t xml:space="preserve">are </w:t>
      </w:r>
      <w:r w:rsidR="00E66D23" w:rsidRPr="00C0747A">
        <w:rPr>
          <w:rFonts w:ascii="Times New Roman" w:hAnsi="Times New Roman" w:cs="Times New Roman"/>
          <w:sz w:val="24"/>
          <w:szCs w:val="24"/>
        </w:rPr>
        <w:t>payment</w:t>
      </w:r>
      <w:r w:rsidR="00151E4F" w:rsidRPr="00C0747A">
        <w:rPr>
          <w:rFonts w:ascii="Times New Roman" w:hAnsi="Times New Roman" w:cs="Times New Roman"/>
          <w:sz w:val="24"/>
          <w:szCs w:val="24"/>
        </w:rPr>
        <w:t xml:space="preserve">s </w:t>
      </w:r>
      <w:r w:rsidR="00E66D23" w:rsidRPr="00C0747A">
        <w:rPr>
          <w:rFonts w:ascii="Times New Roman" w:hAnsi="Times New Roman" w:cs="Times New Roman"/>
          <w:sz w:val="24"/>
          <w:szCs w:val="24"/>
        </w:rPr>
        <w:t>that do not need to be repaid by the recipient.</w:t>
      </w:r>
      <w:r w:rsidR="00C86E18" w:rsidRPr="00C0747A">
        <w:rPr>
          <w:rStyle w:val="FootnoteReference"/>
          <w:rFonts w:ascii="Times New Roman" w:hAnsi="Times New Roman" w:cs="Times New Roman"/>
          <w:sz w:val="24"/>
          <w:szCs w:val="24"/>
        </w:rPr>
        <w:footnoteReference w:id="39"/>
      </w:r>
      <w:r w:rsidR="00752917" w:rsidRPr="00C0747A">
        <w:rPr>
          <w:rFonts w:ascii="Times New Roman" w:hAnsi="Times New Roman" w:cs="Times New Roman"/>
          <w:sz w:val="24"/>
          <w:szCs w:val="24"/>
        </w:rPr>
        <w:t xml:space="preserve"> (</w:t>
      </w:r>
      <w:r w:rsidR="005B726D">
        <w:rPr>
          <w:rFonts w:ascii="Times New Roman" w:hAnsi="Times New Roman" w:cs="Times New Roman"/>
          <w:sz w:val="24"/>
          <w:szCs w:val="24"/>
        </w:rPr>
        <w:t>7</w:t>
      </w:r>
      <w:r w:rsidR="00752917" w:rsidRPr="00C0747A">
        <w:rPr>
          <w:rFonts w:ascii="Times New Roman" w:hAnsi="Times New Roman" w:cs="Times New Roman"/>
          <w:sz w:val="24"/>
          <w:szCs w:val="24"/>
        </w:rPr>
        <w:t>)</w:t>
      </w:r>
      <w:r w:rsidR="00E66D23" w:rsidRPr="00C0747A">
        <w:rPr>
          <w:rFonts w:ascii="Times New Roman" w:hAnsi="Times New Roman" w:cs="Times New Roman"/>
          <w:sz w:val="24"/>
          <w:szCs w:val="24"/>
        </w:rPr>
        <w:t xml:space="preserve"> </w:t>
      </w:r>
      <w:r w:rsidR="00135E0F" w:rsidRPr="00C0747A">
        <w:rPr>
          <w:rFonts w:ascii="Times New Roman" w:hAnsi="Times New Roman" w:cs="Times New Roman"/>
          <w:sz w:val="24"/>
          <w:szCs w:val="24"/>
        </w:rPr>
        <w:t xml:space="preserve">Planned aid describes </w:t>
      </w:r>
      <w:r w:rsidR="008C354F" w:rsidRPr="00C0747A">
        <w:rPr>
          <w:rFonts w:ascii="Times New Roman" w:hAnsi="Times New Roman" w:cs="Times New Roman"/>
          <w:sz w:val="24"/>
          <w:szCs w:val="24"/>
        </w:rPr>
        <w:t>aid that is already allocated to a recipient, whereas emergency aid refers to an increase</w:t>
      </w:r>
      <w:r w:rsidR="009236A6" w:rsidRPr="00C0747A">
        <w:rPr>
          <w:rFonts w:ascii="Times New Roman" w:hAnsi="Times New Roman" w:cs="Times New Roman"/>
          <w:sz w:val="24"/>
          <w:szCs w:val="24"/>
        </w:rPr>
        <w:t xml:space="preserve"> </w:t>
      </w:r>
      <w:r w:rsidR="00DF4F7A" w:rsidRPr="00C0747A">
        <w:rPr>
          <w:rFonts w:ascii="Times New Roman" w:hAnsi="Times New Roman" w:cs="Times New Roman"/>
          <w:sz w:val="24"/>
          <w:szCs w:val="24"/>
        </w:rPr>
        <w:t xml:space="preserve">in funds </w:t>
      </w:r>
      <w:r w:rsidR="00431DC9" w:rsidRPr="00C0747A">
        <w:rPr>
          <w:rFonts w:ascii="Times New Roman" w:hAnsi="Times New Roman" w:cs="Times New Roman"/>
          <w:sz w:val="24"/>
          <w:szCs w:val="24"/>
        </w:rPr>
        <w:t>in reaction</w:t>
      </w:r>
      <w:r w:rsidR="00DF4F7A" w:rsidRPr="00C0747A">
        <w:rPr>
          <w:rFonts w:ascii="Times New Roman" w:hAnsi="Times New Roman" w:cs="Times New Roman"/>
          <w:sz w:val="24"/>
          <w:szCs w:val="24"/>
        </w:rPr>
        <w:t xml:space="preserve"> to an external event</w:t>
      </w:r>
      <w:r w:rsidR="00431DC9" w:rsidRPr="00C0747A">
        <w:rPr>
          <w:rFonts w:ascii="Times New Roman" w:hAnsi="Times New Roman" w:cs="Times New Roman"/>
          <w:sz w:val="24"/>
          <w:szCs w:val="24"/>
        </w:rPr>
        <w:t>, such as a natural disaster.</w:t>
      </w:r>
      <w:r w:rsidR="00C86E18" w:rsidRPr="00C0747A">
        <w:rPr>
          <w:rStyle w:val="FootnoteReference"/>
          <w:rFonts w:ascii="Times New Roman" w:hAnsi="Times New Roman" w:cs="Times New Roman"/>
          <w:sz w:val="24"/>
          <w:szCs w:val="24"/>
        </w:rPr>
        <w:footnoteReference w:id="40"/>
      </w:r>
      <w:r w:rsidR="00431DC9" w:rsidRPr="00C0747A">
        <w:rPr>
          <w:rFonts w:ascii="Times New Roman" w:hAnsi="Times New Roman" w:cs="Times New Roman"/>
          <w:sz w:val="24"/>
          <w:szCs w:val="24"/>
        </w:rPr>
        <w:t xml:space="preserve"> </w:t>
      </w:r>
      <w:r w:rsidR="00752917" w:rsidRPr="00C0747A">
        <w:rPr>
          <w:rFonts w:ascii="Times New Roman" w:hAnsi="Times New Roman" w:cs="Times New Roman"/>
          <w:sz w:val="24"/>
          <w:szCs w:val="24"/>
        </w:rPr>
        <w:t>(</w:t>
      </w:r>
      <w:r w:rsidR="005B726D">
        <w:rPr>
          <w:rFonts w:ascii="Times New Roman" w:hAnsi="Times New Roman" w:cs="Times New Roman"/>
          <w:sz w:val="24"/>
          <w:szCs w:val="24"/>
        </w:rPr>
        <w:t>8</w:t>
      </w:r>
      <w:r w:rsidR="00752917" w:rsidRPr="00C0747A">
        <w:rPr>
          <w:rFonts w:ascii="Times New Roman" w:hAnsi="Times New Roman" w:cs="Times New Roman"/>
          <w:sz w:val="24"/>
          <w:szCs w:val="24"/>
        </w:rPr>
        <w:t xml:space="preserve">) </w:t>
      </w:r>
      <w:r w:rsidR="0002504C" w:rsidRPr="00C0747A">
        <w:rPr>
          <w:rFonts w:ascii="Times New Roman" w:hAnsi="Times New Roman" w:cs="Times New Roman"/>
          <w:sz w:val="24"/>
          <w:szCs w:val="24"/>
        </w:rPr>
        <w:t>Debt forgiveness is when donors waive the re</w:t>
      </w:r>
      <w:r w:rsidR="00D646B2" w:rsidRPr="00C0747A">
        <w:rPr>
          <w:rFonts w:ascii="Times New Roman" w:hAnsi="Times New Roman" w:cs="Times New Roman"/>
          <w:sz w:val="24"/>
          <w:szCs w:val="24"/>
        </w:rPr>
        <w:t>mainder</w:t>
      </w:r>
      <w:r w:rsidR="0002504C" w:rsidRPr="00C0747A">
        <w:rPr>
          <w:rFonts w:ascii="Times New Roman" w:hAnsi="Times New Roman" w:cs="Times New Roman"/>
          <w:sz w:val="24"/>
          <w:szCs w:val="24"/>
        </w:rPr>
        <w:t xml:space="preserve"> of </w:t>
      </w:r>
      <w:r w:rsidR="00A65233" w:rsidRPr="00C0747A">
        <w:rPr>
          <w:rFonts w:ascii="Times New Roman" w:hAnsi="Times New Roman" w:cs="Times New Roman"/>
          <w:sz w:val="24"/>
          <w:szCs w:val="24"/>
        </w:rPr>
        <w:t>a loan payment.</w:t>
      </w:r>
      <w:r w:rsidR="00C86E18" w:rsidRPr="00C0747A">
        <w:rPr>
          <w:rStyle w:val="FootnoteReference"/>
          <w:rFonts w:ascii="Times New Roman" w:hAnsi="Times New Roman" w:cs="Times New Roman"/>
          <w:sz w:val="24"/>
          <w:szCs w:val="24"/>
        </w:rPr>
        <w:footnoteReference w:id="41"/>
      </w:r>
      <w:r w:rsidR="00C86E18" w:rsidRPr="00C0747A">
        <w:rPr>
          <w:rFonts w:ascii="Times New Roman" w:hAnsi="Times New Roman" w:cs="Times New Roman"/>
          <w:sz w:val="24"/>
          <w:szCs w:val="24"/>
        </w:rPr>
        <w:t xml:space="preserve"> </w:t>
      </w:r>
      <w:r w:rsidR="006E0DC0" w:rsidRPr="00C0747A">
        <w:rPr>
          <w:rFonts w:ascii="Times New Roman" w:hAnsi="Times New Roman" w:cs="Times New Roman"/>
          <w:sz w:val="24"/>
          <w:szCs w:val="24"/>
        </w:rPr>
        <w:lastRenderedPageBreak/>
        <w:t xml:space="preserve">Debt forgiveness is </w:t>
      </w:r>
      <w:r w:rsidR="00A65233" w:rsidRPr="00C0747A">
        <w:rPr>
          <w:rFonts w:ascii="Times New Roman" w:hAnsi="Times New Roman" w:cs="Times New Roman"/>
          <w:sz w:val="24"/>
          <w:szCs w:val="24"/>
        </w:rPr>
        <w:t xml:space="preserve">categorized as </w:t>
      </w:r>
      <w:r w:rsidR="00B77275" w:rsidRPr="00C0747A">
        <w:rPr>
          <w:rFonts w:ascii="Times New Roman" w:hAnsi="Times New Roman" w:cs="Times New Roman"/>
          <w:sz w:val="24"/>
          <w:szCs w:val="24"/>
        </w:rPr>
        <w:t xml:space="preserve">a </w:t>
      </w:r>
      <w:r w:rsidR="00A65233" w:rsidRPr="00C0747A">
        <w:rPr>
          <w:rFonts w:ascii="Times New Roman" w:hAnsi="Times New Roman" w:cs="Times New Roman"/>
          <w:sz w:val="24"/>
          <w:szCs w:val="24"/>
        </w:rPr>
        <w:t xml:space="preserve">grant, despite </w:t>
      </w:r>
      <w:r w:rsidR="00B70728" w:rsidRPr="00C0747A">
        <w:rPr>
          <w:rFonts w:ascii="Times New Roman" w:hAnsi="Times New Roman" w:cs="Times New Roman"/>
          <w:sz w:val="24"/>
          <w:szCs w:val="24"/>
        </w:rPr>
        <w:t xml:space="preserve">no additional funding, </w:t>
      </w:r>
      <w:r w:rsidR="00807241" w:rsidRPr="00C0747A">
        <w:rPr>
          <w:rFonts w:ascii="Times New Roman" w:hAnsi="Times New Roman" w:cs="Times New Roman"/>
          <w:sz w:val="24"/>
          <w:szCs w:val="24"/>
        </w:rPr>
        <w:t>to reflect the change in status from a loan to a grant.</w:t>
      </w:r>
      <w:r w:rsidR="00C86E18" w:rsidRPr="00C0747A">
        <w:rPr>
          <w:rStyle w:val="FootnoteReference"/>
          <w:rFonts w:ascii="Times New Roman" w:hAnsi="Times New Roman" w:cs="Times New Roman"/>
          <w:sz w:val="24"/>
          <w:szCs w:val="24"/>
        </w:rPr>
        <w:footnoteReference w:id="42"/>
      </w:r>
      <w:r w:rsidR="00807241" w:rsidRPr="00C0747A">
        <w:rPr>
          <w:rFonts w:ascii="Times New Roman" w:hAnsi="Times New Roman" w:cs="Times New Roman"/>
          <w:sz w:val="24"/>
          <w:szCs w:val="24"/>
        </w:rPr>
        <w:t xml:space="preserve"> </w:t>
      </w:r>
      <w:r w:rsidR="00752917" w:rsidRPr="00C0747A">
        <w:rPr>
          <w:rFonts w:ascii="Times New Roman" w:hAnsi="Times New Roman" w:cs="Times New Roman"/>
          <w:sz w:val="24"/>
          <w:szCs w:val="24"/>
        </w:rPr>
        <w:t>(</w:t>
      </w:r>
      <w:r w:rsidR="005B726D">
        <w:rPr>
          <w:rFonts w:ascii="Times New Roman" w:hAnsi="Times New Roman" w:cs="Times New Roman"/>
          <w:sz w:val="24"/>
          <w:szCs w:val="24"/>
        </w:rPr>
        <w:t>9</w:t>
      </w:r>
      <w:r w:rsidR="00752917" w:rsidRPr="00C0747A">
        <w:rPr>
          <w:rFonts w:ascii="Times New Roman" w:hAnsi="Times New Roman" w:cs="Times New Roman"/>
          <w:sz w:val="24"/>
          <w:szCs w:val="24"/>
        </w:rPr>
        <w:t xml:space="preserve">) </w:t>
      </w:r>
      <w:r w:rsidR="00A83451" w:rsidRPr="00C0747A">
        <w:rPr>
          <w:rFonts w:ascii="Times New Roman" w:hAnsi="Times New Roman" w:cs="Times New Roman"/>
          <w:sz w:val="24"/>
          <w:szCs w:val="24"/>
        </w:rPr>
        <w:t xml:space="preserve">Technical cooperation </w:t>
      </w:r>
      <w:r w:rsidR="00460B22" w:rsidRPr="00C0747A">
        <w:rPr>
          <w:rFonts w:ascii="Times New Roman" w:hAnsi="Times New Roman" w:cs="Times New Roman"/>
          <w:sz w:val="24"/>
          <w:szCs w:val="24"/>
        </w:rPr>
        <w:t xml:space="preserve">refers to </w:t>
      </w:r>
      <w:r w:rsidR="00632B46" w:rsidRPr="00C0747A">
        <w:rPr>
          <w:rFonts w:ascii="Times New Roman" w:hAnsi="Times New Roman" w:cs="Times New Roman"/>
          <w:sz w:val="24"/>
          <w:szCs w:val="24"/>
        </w:rPr>
        <w:t xml:space="preserve">payments earmarked for training people from recipient countries </w:t>
      </w:r>
      <w:r w:rsidR="00583F66" w:rsidRPr="00C0747A">
        <w:rPr>
          <w:rFonts w:ascii="Times New Roman" w:hAnsi="Times New Roman" w:cs="Times New Roman"/>
          <w:sz w:val="24"/>
          <w:szCs w:val="24"/>
        </w:rPr>
        <w:t>and</w:t>
      </w:r>
      <w:r w:rsidR="00612280">
        <w:rPr>
          <w:rFonts w:ascii="Times New Roman" w:hAnsi="Times New Roman" w:cs="Times New Roman"/>
          <w:sz w:val="24"/>
          <w:szCs w:val="24"/>
        </w:rPr>
        <w:t xml:space="preserve">/or </w:t>
      </w:r>
      <w:r w:rsidR="00583F66" w:rsidRPr="00C0747A">
        <w:rPr>
          <w:rFonts w:ascii="Times New Roman" w:hAnsi="Times New Roman" w:cs="Times New Roman"/>
          <w:sz w:val="24"/>
          <w:szCs w:val="24"/>
        </w:rPr>
        <w:t>pay</w:t>
      </w:r>
      <w:r w:rsidR="00C261CE" w:rsidRPr="00C0747A">
        <w:rPr>
          <w:rFonts w:ascii="Times New Roman" w:hAnsi="Times New Roman" w:cs="Times New Roman"/>
          <w:sz w:val="24"/>
          <w:szCs w:val="24"/>
        </w:rPr>
        <w:t xml:space="preserve">ments </w:t>
      </w:r>
      <w:r w:rsidR="00583F66" w:rsidRPr="00C0747A">
        <w:rPr>
          <w:rFonts w:ascii="Times New Roman" w:hAnsi="Times New Roman" w:cs="Times New Roman"/>
          <w:sz w:val="24"/>
          <w:szCs w:val="24"/>
        </w:rPr>
        <w:t xml:space="preserve">for external </w:t>
      </w:r>
      <w:r w:rsidR="00276B1E" w:rsidRPr="00C0747A">
        <w:rPr>
          <w:rFonts w:ascii="Times New Roman" w:hAnsi="Times New Roman" w:cs="Times New Roman"/>
          <w:sz w:val="24"/>
          <w:szCs w:val="24"/>
        </w:rPr>
        <w:t xml:space="preserve">experts </w:t>
      </w:r>
      <w:r w:rsidR="00C261CE" w:rsidRPr="00C0747A">
        <w:rPr>
          <w:rFonts w:ascii="Times New Roman" w:hAnsi="Times New Roman" w:cs="Times New Roman"/>
          <w:sz w:val="24"/>
          <w:szCs w:val="24"/>
        </w:rPr>
        <w:t>to participate in the implementation of a don</w:t>
      </w:r>
      <w:r w:rsidR="00C43DA7" w:rsidRPr="00C0747A">
        <w:rPr>
          <w:rFonts w:ascii="Times New Roman" w:hAnsi="Times New Roman" w:cs="Times New Roman"/>
          <w:sz w:val="24"/>
          <w:szCs w:val="24"/>
        </w:rPr>
        <w:t>or</w:t>
      </w:r>
      <w:r w:rsidR="00F36364" w:rsidRPr="00C0747A">
        <w:rPr>
          <w:rFonts w:ascii="Times New Roman" w:hAnsi="Times New Roman" w:cs="Times New Roman"/>
          <w:sz w:val="24"/>
          <w:szCs w:val="24"/>
        </w:rPr>
        <w:t xml:space="preserve"> project or </w:t>
      </w:r>
      <w:r w:rsidR="000E624D" w:rsidRPr="00C0747A">
        <w:rPr>
          <w:rFonts w:ascii="Times New Roman" w:hAnsi="Times New Roman" w:cs="Times New Roman"/>
          <w:sz w:val="24"/>
          <w:szCs w:val="24"/>
        </w:rPr>
        <w:t>program.</w:t>
      </w:r>
      <w:r w:rsidR="00C86E18" w:rsidRPr="00C0747A">
        <w:rPr>
          <w:rStyle w:val="FootnoteReference"/>
          <w:rFonts w:ascii="Times New Roman" w:hAnsi="Times New Roman" w:cs="Times New Roman"/>
          <w:sz w:val="24"/>
          <w:szCs w:val="24"/>
        </w:rPr>
        <w:footnoteReference w:id="43"/>
      </w:r>
      <w:r w:rsidR="008315E9">
        <w:rPr>
          <w:rFonts w:ascii="Times New Roman" w:hAnsi="Times New Roman" w:cs="Times New Roman"/>
          <w:sz w:val="24"/>
          <w:szCs w:val="24"/>
        </w:rPr>
        <w:t xml:space="preserve"> </w:t>
      </w:r>
    </w:p>
    <w:p w14:paraId="39136D02" w14:textId="7EC3268B" w:rsidR="007C13EB" w:rsidRPr="00AB72BF" w:rsidRDefault="008315E9" w:rsidP="00AB72BF">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 xml:space="preserve">It is also important to note the difference between </w:t>
      </w:r>
      <w:r w:rsidR="001E650F">
        <w:rPr>
          <w:rFonts w:ascii="Times New Roman" w:hAnsi="Times New Roman" w:cs="Times New Roman"/>
          <w:sz w:val="24"/>
          <w:szCs w:val="24"/>
        </w:rPr>
        <w:t xml:space="preserve">pledges, </w:t>
      </w:r>
      <w:r>
        <w:rPr>
          <w:rFonts w:ascii="Times New Roman" w:hAnsi="Times New Roman" w:cs="Times New Roman"/>
          <w:sz w:val="24"/>
          <w:szCs w:val="24"/>
        </w:rPr>
        <w:t>commitments</w:t>
      </w:r>
      <w:r w:rsidR="001E650F">
        <w:rPr>
          <w:rFonts w:ascii="Times New Roman" w:hAnsi="Times New Roman" w:cs="Times New Roman"/>
          <w:sz w:val="24"/>
          <w:szCs w:val="24"/>
        </w:rPr>
        <w:t>,</w:t>
      </w:r>
      <w:r>
        <w:rPr>
          <w:rFonts w:ascii="Times New Roman" w:hAnsi="Times New Roman" w:cs="Times New Roman"/>
          <w:sz w:val="24"/>
          <w:szCs w:val="24"/>
        </w:rPr>
        <w:t xml:space="preserve"> disbursements</w:t>
      </w:r>
      <w:r w:rsidR="00E41ABA">
        <w:rPr>
          <w:rFonts w:ascii="Times New Roman" w:hAnsi="Times New Roman" w:cs="Times New Roman"/>
          <w:sz w:val="24"/>
          <w:szCs w:val="24"/>
        </w:rPr>
        <w:t xml:space="preserve">. </w:t>
      </w:r>
      <w:r w:rsidR="001E650F" w:rsidRPr="001E650F">
        <w:rPr>
          <w:rFonts w:ascii="Times New Roman" w:hAnsi="Times New Roman" w:cs="Times New Roman"/>
          <w:color w:val="000000" w:themeColor="text1"/>
          <w:sz w:val="24"/>
          <w:szCs w:val="24"/>
        </w:rPr>
        <w:t>Pledges are loose policy announcement</w:t>
      </w:r>
      <w:r w:rsidR="00612280">
        <w:rPr>
          <w:rFonts w:ascii="Times New Roman" w:hAnsi="Times New Roman" w:cs="Times New Roman"/>
          <w:color w:val="000000" w:themeColor="text1"/>
          <w:sz w:val="24"/>
          <w:szCs w:val="24"/>
        </w:rPr>
        <w:t>s</w:t>
      </w:r>
      <w:r w:rsidR="001E650F" w:rsidRPr="001E650F">
        <w:rPr>
          <w:rFonts w:ascii="Times New Roman" w:hAnsi="Times New Roman" w:cs="Times New Roman"/>
          <w:color w:val="000000" w:themeColor="text1"/>
          <w:sz w:val="24"/>
          <w:szCs w:val="24"/>
        </w:rPr>
        <w:t xml:space="preserve"> suggesting a commitment of foreign aid.</w:t>
      </w:r>
      <w:r w:rsidR="00E41ABA" w:rsidRPr="001E650F">
        <w:rPr>
          <w:rStyle w:val="FootnoteReference"/>
          <w:rFonts w:ascii="Times New Roman" w:hAnsi="Times New Roman" w:cs="Times New Roman"/>
          <w:color w:val="000000" w:themeColor="text1"/>
          <w:sz w:val="24"/>
          <w:szCs w:val="24"/>
        </w:rPr>
        <w:footnoteReference w:id="44"/>
      </w:r>
      <w:r w:rsidR="001E650F" w:rsidRPr="001E650F">
        <w:rPr>
          <w:rFonts w:ascii="Times New Roman" w:hAnsi="Times New Roman" w:cs="Times New Roman"/>
          <w:color w:val="000000" w:themeColor="text1"/>
          <w:sz w:val="24"/>
          <w:szCs w:val="24"/>
        </w:rPr>
        <w:t xml:space="preserve"> Meanwhile, a commitment is a </w:t>
      </w:r>
      <w:r w:rsidR="00F5351F">
        <w:rPr>
          <w:rFonts w:ascii="Times New Roman" w:hAnsi="Times New Roman" w:cs="Times New Roman"/>
          <w:color w:val="000000" w:themeColor="text1"/>
          <w:sz w:val="24"/>
          <w:szCs w:val="24"/>
        </w:rPr>
        <w:t xml:space="preserve">more formal </w:t>
      </w:r>
      <w:r w:rsidR="00B10F73">
        <w:rPr>
          <w:rFonts w:ascii="Times New Roman" w:hAnsi="Times New Roman" w:cs="Times New Roman"/>
          <w:color w:val="000000" w:themeColor="text1"/>
          <w:sz w:val="24"/>
          <w:szCs w:val="24"/>
        </w:rPr>
        <w:t>written pledge</w:t>
      </w:r>
      <w:r w:rsidR="001E650F" w:rsidRPr="001E650F">
        <w:rPr>
          <w:rFonts w:ascii="Times New Roman" w:hAnsi="Times New Roman" w:cs="Times New Roman"/>
          <w:color w:val="000000" w:themeColor="text1"/>
          <w:sz w:val="24"/>
          <w:szCs w:val="24"/>
        </w:rPr>
        <w:t xml:space="preserve"> to disburse funding to a recipient country.</w:t>
      </w:r>
      <w:r w:rsidR="001E650F" w:rsidRPr="001E650F">
        <w:rPr>
          <w:rStyle w:val="FootnoteReference"/>
          <w:rFonts w:ascii="Times New Roman" w:hAnsi="Times New Roman" w:cs="Times New Roman"/>
          <w:color w:val="000000" w:themeColor="text1"/>
          <w:sz w:val="24"/>
          <w:szCs w:val="24"/>
        </w:rPr>
        <w:footnoteReference w:id="45"/>
      </w:r>
      <w:r w:rsidR="001E650F" w:rsidRPr="001E650F">
        <w:rPr>
          <w:rFonts w:ascii="Times New Roman" w:hAnsi="Times New Roman" w:cs="Times New Roman"/>
          <w:color w:val="000000" w:themeColor="text1"/>
          <w:sz w:val="24"/>
          <w:szCs w:val="24"/>
        </w:rPr>
        <w:t xml:space="preserve"> A disbursement is the </w:t>
      </w:r>
      <w:r w:rsidR="00391E69">
        <w:rPr>
          <w:rFonts w:ascii="Times New Roman" w:hAnsi="Times New Roman" w:cs="Times New Roman"/>
          <w:color w:val="000000" w:themeColor="text1"/>
          <w:sz w:val="24"/>
          <w:szCs w:val="24"/>
        </w:rPr>
        <w:t xml:space="preserve">actual </w:t>
      </w:r>
      <w:r w:rsidR="001E650F" w:rsidRPr="001E650F">
        <w:rPr>
          <w:rFonts w:ascii="Times New Roman" w:hAnsi="Times New Roman" w:cs="Times New Roman"/>
          <w:color w:val="000000" w:themeColor="text1"/>
          <w:sz w:val="24"/>
          <w:szCs w:val="24"/>
        </w:rPr>
        <w:t xml:space="preserve">payment of </w:t>
      </w:r>
      <w:r w:rsidR="00E13987">
        <w:rPr>
          <w:rFonts w:ascii="Times New Roman" w:hAnsi="Times New Roman" w:cs="Times New Roman"/>
          <w:color w:val="000000" w:themeColor="text1"/>
          <w:sz w:val="24"/>
          <w:szCs w:val="24"/>
        </w:rPr>
        <w:t xml:space="preserve">an </w:t>
      </w:r>
      <w:r w:rsidR="001E650F" w:rsidRPr="001E650F">
        <w:rPr>
          <w:rFonts w:ascii="Times New Roman" w:hAnsi="Times New Roman" w:cs="Times New Roman"/>
          <w:color w:val="000000" w:themeColor="text1"/>
          <w:sz w:val="24"/>
          <w:szCs w:val="24"/>
        </w:rPr>
        <w:t>amount to the recipient country.</w:t>
      </w:r>
      <w:r w:rsidR="001E650F" w:rsidRPr="001E650F">
        <w:rPr>
          <w:rStyle w:val="FootnoteReference"/>
          <w:rFonts w:ascii="Times New Roman" w:hAnsi="Times New Roman" w:cs="Times New Roman"/>
          <w:color w:val="000000" w:themeColor="text1"/>
          <w:sz w:val="24"/>
          <w:szCs w:val="24"/>
        </w:rPr>
        <w:footnoteReference w:id="46"/>
      </w:r>
      <w:r w:rsidR="001E650F" w:rsidRPr="001E650F">
        <w:rPr>
          <w:rFonts w:ascii="Times New Roman" w:hAnsi="Times New Roman" w:cs="Times New Roman"/>
          <w:color w:val="000000" w:themeColor="text1"/>
          <w:sz w:val="24"/>
          <w:szCs w:val="24"/>
        </w:rPr>
        <w:t xml:space="preserve"> There may be a time lag between the commitment and the disbursement.</w:t>
      </w:r>
      <w:r w:rsidR="001E650F" w:rsidRPr="001E650F">
        <w:rPr>
          <w:rStyle w:val="FootnoteReference"/>
          <w:rFonts w:ascii="Times New Roman" w:hAnsi="Times New Roman" w:cs="Times New Roman"/>
          <w:color w:val="000000" w:themeColor="text1"/>
          <w:sz w:val="24"/>
          <w:szCs w:val="24"/>
        </w:rPr>
        <w:footnoteReference w:id="47"/>
      </w:r>
      <w:r w:rsidR="001E650F">
        <w:rPr>
          <w:rFonts w:ascii="Times New Roman" w:hAnsi="Times New Roman" w:cs="Times New Roman"/>
          <w:color w:val="000000" w:themeColor="text1"/>
          <w:sz w:val="24"/>
          <w:szCs w:val="24"/>
        </w:rPr>
        <w:t xml:space="preserve"> </w:t>
      </w:r>
      <w:r w:rsidR="00826C71">
        <w:rPr>
          <w:rFonts w:ascii="Times New Roman" w:hAnsi="Times New Roman" w:cs="Times New Roman"/>
          <w:color w:val="000000" w:themeColor="text1"/>
          <w:sz w:val="24"/>
          <w:szCs w:val="24"/>
        </w:rPr>
        <w:t xml:space="preserve">Both commitments and disbursements are recorded in OECD data. </w:t>
      </w:r>
      <w:r w:rsidR="006C6D4F">
        <w:rPr>
          <w:rFonts w:ascii="Times New Roman" w:hAnsi="Times New Roman" w:cs="Times New Roman"/>
          <w:sz w:val="24"/>
          <w:szCs w:val="24"/>
        </w:rPr>
        <w:t>Additionally, non-ODA types of aid</w:t>
      </w:r>
      <w:r w:rsidR="0061108B">
        <w:rPr>
          <w:rFonts w:ascii="Times New Roman" w:hAnsi="Times New Roman" w:cs="Times New Roman"/>
          <w:sz w:val="24"/>
          <w:szCs w:val="24"/>
        </w:rPr>
        <w:t xml:space="preserve"> or development assistance</w:t>
      </w:r>
      <w:r w:rsidR="006C6D4F">
        <w:rPr>
          <w:rFonts w:ascii="Times New Roman" w:hAnsi="Times New Roman" w:cs="Times New Roman"/>
          <w:sz w:val="24"/>
          <w:szCs w:val="24"/>
        </w:rPr>
        <w:t xml:space="preserve"> include military aid, direct commercial investments</w:t>
      </w:r>
      <w:r w:rsidR="0061108B">
        <w:rPr>
          <w:rFonts w:ascii="Times New Roman" w:hAnsi="Times New Roman" w:cs="Times New Roman"/>
          <w:sz w:val="24"/>
          <w:szCs w:val="24"/>
        </w:rPr>
        <w:t xml:space="preserve"> such as Foreign Direct Investments (FDI), and remittances</w:t>
      </w:r>
      <w:r w:rsidR="00826C71">
        <w:rPr>
          <w:rFonts w:ascii="Times New Roman" w:hAnsi="Times New Roman" w:cs="Times New Roman"/>
          <w:sz w:val="24"/>
          <w:szCs w:val="24"/>
        </w:rPr>
        <w:t xml:space="preserve"> (money workers send to their families in other countries)</w:t>
      </w:r>
      <w:r w:rsidR="0061108B">
        <w:rPr>
          <w:rFonts w:ascii="Times New Roman" w:hAnsi="Times New Roman" w:cs="Times New Roman"/>
          <w:sz w:val="24"/>
          <w:szCs w:val="24"/>
        </w:rPr>
        <w:t>. In 2018, both remittances and FDI sat around 500 billion compared to the 150 billion disbursed through ODA.</w:t>
      </w:r>
      <w:r w:rsidR="0061108B">
        <w:rPr>
          <w:rStyle w:val="FootnoteReference"/>
          <w:rFonts w:ascii="Times New Roman" w:hAnsi="Times New Roman" w:cs="Times New Roman"/>
          <w:sz w:val="24"/>
          <w:szCs w:val="24"/>
        </w:rPr>
        <w:footnoteReference w:id="48"/>
      </w:r>
      <w:r w:rsidR="00AB5F82">
        <w:rPr>
          <w:rFonts w:ascii="Times New Roman" w:hAnsi="Times New Roman" w:cs="Times New Roman"/>
          <w:sz w:val="24"/>
          <w:szCs w:val="24"/>
        </w:rPr>
        <w:t xml:space="preserve"> This demonstrates that foreign aid is </w:t>
      </w:r>
      <w:r w:rsidR="005F18E9">
        <w:rPr>
          <w:rFonts w:ascii="Times New Roman" w:hAnsi="Times New Roman" w:cs="Times New Roman"/>
          <w:sz w:val="24"/>
          <w:szCs w:val="24"/>
        </w:rPr>
        <w:t>only one tool that nations have available to them to pursue their interests</w:t>
      </w:r>
      <w:r w:rsidR="00571062" w:rsidRPr="00B406BE">
        <w:rPr>
          <w:rFonts w:ascii="Times New Roman" w:hAnsi="Times New Roman" w:cs="Times New Roman"/>
          <w:sz w:val="24"/>
          <w:szCs w:val="24"/>
        </w:rPr>
        <w:t>.</w:t>
      </w:r>
      <w:r w:rsidR="00571062" w:rsidRPr="00B406BE">
        <w:rPr>
          <w:rFonts w:ascii="Times New Roman" w:hAnsi="Times New Roman" w:cs="Times New Roman"/>
          <w:color w:val="FF0000"/>
          <w:sz w:val="24"/>
          <w:szCs w:val="24"/>
        </w:rPr>
        <w:t xml:space="preserve"> </w:t>
      </w:r>
      <w:r w:rsidR="00571062" w:rsidRPr="00B406BE">
        <w:rPr>
          <w:rFonts w:ascii="Times New Roman" w:hAnsi="Times New Roman" w:cs="Times New Roman"/>
          <w:sz w:val="24"/>
          <w:szCs w:val="24"/>
        </w:rPr>
        <w:t xml:space="preserve">For this reason, foreign aid is regularly used in conjugation with other </w:t>
      </w:r>
      <w:r w:rsidR="00664FFA" w:rsidRPr="00B406BE">
        <w:rPr>
          <w:rFonts w:ascii="Times New Roman" w:hAnsi="Times New Roman" w:cs="Times New Roman"/>
          <w:sz w:val="24"/>
          <w:szCs w:val="24"/>
        </w:rPr>
        <w:t xml:space="preserve">strategies, such </w:t>
      </w:r>
      <w:r w:rsidR="00664FFA" w:rsidRPr="00B406BE">
        <w:rPr>
          <w:rFonts w:ascii="Times New Roman" w:hAnsi="Times New Roman" w:cs="Times New Roman"/>
          <w:sz w:val="24"/>
          <w:szCs w:val="24"/>
        </w:rPr>
        <w:lastRenderedPageBreak/>
        <w:t>as FDI</w:t>
      </w:r>
      <w:r w:rsidR="00571062" w:rsidRPr="00B406BE">
        <w:rPr>
          <w:rFonts w:ascii="Times New Roman" w:hAnsi="Times New Roman" w:cs="Times New Roman"/>
          <w:sz w:val="24"/>
          <w:szCs w:val="24"/>
        </w:rPr>
        <w:t>.</w:t>
      </w:r>
      <w:r w:rsidR="00664FFA" w:rsidRPr="00B406BE">
        <w:rPr>
          <w:rStyle w:val="FootnoteReference"/>
          <w:rFonts w:ascii="Times New Roman" w:hAnsi="Times New Roman" w:cs="Times New Roman"/>
          <w:sz w:val="24"/>
          <w:szCs w:val="24"/>
        </w:rPr>
        <w:footnoteReference w:id="49"/>
      </w:r>
      <w:r w:rsidR="00571062" w:rsidRPr="00B406BE">
        <w:rPr>
          <w:rFonts w:ascii="Times New Roman" w:hAnsi="Times New Roman" w:cs="Times New Roman"/>
          <w:sz w:val="24"/>
          <w:szCs w:val="24"/>
        </w:rPr>
        <w:t xml:space="preserve"> Despite </w:t>
      </w:r>
      <w:r w:rsidR="00B406BE">
        <w:rPr>
          <w:rFonts w:ascii="Times New Roman" w:hAnsi="Times New Roman" w:cs="Times New Roman"/>
          <w:sz w:val="24"/>
          <w:szCs w:val="24"/>
        </w:rPr>
        <w:t xml:space="preserve">countries </w:t>
      </w:r>
      <w:r w:rsidR="00571062" w:rsidRPr="00B406BE">
        <w:rPr>
          <w:rFonts w:ascii="Times New Roman" w:hAnsi="Times New Roman" w:cs="Times New Roman"/>
          <w:sz w:val="24"/>
          <w:szCs w:val="24"/>
        </w:rPr>
        <w:t xml:space="preserve">rarely reaching </w:t>
      </w:r>
      <w:r w:rsidR="00B406BE">
        <w:rPr>
          <w:rFonts w:ascii="Times New Roman" w:hAnsi="Times New Roman" w:cs="Times New Roman"/>
          <w:sz w:val="24"/>
          <w:szCs w:val="24"/>
        </w:rPr>
        <w:t xml:space="preserve">the </w:t>
      </w:r>
      <w:r w:rsidR="00391E69">
        <w:rPr>
          <w:rFonts w:ascii="Times New Roman" w:hAnsi="Times New Roman" w:cs="Times New Roman"/>
          <w:sz w:val="24"/>
          <w:szCs w:val="24"/>
        </w:rPr>
        <w:t xml:space="preserve">DAC </w:t>
      </w:r>
      <w:r w:rsidR="00B406BE">
        <w:rPr>
          <w:rFonts w:ascii="Times New Roman" w:hAnsi="Times New Roman" w:cs="Times New Roman"/>
          <w:sz w:val="24"/>
          <w:szCs w:val="24"/>
        </w:rPr>
        <w:t>target percentage of</w:t>
      </w:r>
      <w:r w:rsidR="00571062" w:rsidRPr="00B406BE">
        <w:rPr>
          <w:rFonts w:ascii="Times New Roman" w:hAnsi="Times New Roman" w:cs="Times New Roman"/>
          <w:sz w:val="24"/>
          <w:szCs w:val="24"/>
        </w:rPr>
        <w:t xml:space="preserve"> .7% of GNI, foreign aid </w:t>
      </w:r>
      <w:r w:rsidR="00391E69">
        <w:rPr>
          <w:rFonts w:ascii="Times New Roman" w:hAnsi="Times New Roman" w:cs="Times New Roman"/>
          <w:sz w:val="24"/>
          <w:szCs w:val="24"/>
        </w:rPr>
        <w:t>remains</w:t>
      </w:r>
      <w:r w:rsidR="00571062" w:rsidRPr="00B406BE">
        <w:rPr>
          <w:rFonts w:ascii="Times New Roman" w:hAnsi="Times New Roman" w:cs="Times New Roman"/>
          <w:sz w:val="24"/>
          <w:szCs w:val="24"/>
        </w:rPr>
        <w:t xml:space="preserve"> a popular topic of scholarly research</w:t>
      </w:r>
      <w:r w:rsidR="00B406BE" w:rsidRPr="00B406BE">
        <w:rPr>
          <w:rFonts w:ascii="Times New Roman" w:hAnsi="Times New Roman" w:cs="Times New Roman"/>
          <w:sz w:val="24"/>
          <w:szCs w:val="24"/>
        </w:rPr>
        <w:t>.</w:t>
      </w:r>
      <w:r w:rsidR="00B406BE" w:rsidRPr="00B406BE">
        <w:rPr>
          <w:rStyle w:val="FootnoteReference"/>
          <w:rFonts w:ascii="Times New Roman" w:hAnsi="Times New Roman" w:cs="Times New Roman"/>
          <w:sz w:val="24"/>
          <w:szCs w:val="24"/>
        </w:rPr>
        <w:footnoteReference w:id="50"/>
      </w:r>
      <w:r w:rsidR="007C13EB">
        <w:rPr>
          <w:rFonts w:ascii="Times New Roman" w:hAnsi="Times New Roman" w:cs="Times New Roman"/>
          <w:sz w:val="24"/>
          <w:szCs w:val="24"/>
        </w:rPr>
        <w:t xml:space="preserve"> </w:t>
      </w:r>
    </w:p>
    <w:p w14:paraId="0FA52E57" w14:textId="77777777" w:rsidR="00302061" w:rsidRDefault="007C13EB" w:rsidP="007A5EED">
      <w:pPr>
        <w:spacing w:line="480" w:lineRule="auto"/>
        <w:ind w:firstLine="720"/>
        <w:rPr>
          <w:rFonts w:ascii="Times New Roman" w:hAnsi="Times New Roman" w:cs="Times New Roman"/>
          <w:sz w:val="24"/>
          <w:szCs w:val="24"/>
        </w:rPr>
      </w:pPr>
      <w:proofErr w:type="spellStart"/>
      <w:r w:rsidRPr="00AB72BF">
        <w:rPr>
          <w:rFonts w:ascii="Times New Roman" w:hAnsi="Times New Roman" w:cs="Times New Roman"/>
          <w:sz w:val="24"/>
          <w:szCs w:val="24"/>
        </w:rPr>
        <w:t>Radelet</w:t>
      </w:r>
      <w:proofErr w:type="spellEnd"/>
      <w:r w:rsidRPr="00AB72BF">
        <w:rPr>
          <w:rFonts w:ascii="Times New Roman" w:hAnsi="Times New Roman" w:cs="Times New Roman"/>
          <w:sz w:val="24"/>
          <w:szCs w:val="24"/>
        </w:rPr>
        <w:t xml:space="preserve"> identifies four main objectives that aid a</w:t>
      </w:r>
      <w:r w:rsidR="0083549F" w:rsidRPr="00AB72BF">
        <w:rPr>
          <w:rFonts w:ascii="Times New Roman" w:hAnsi="Times New Roman" w:cs="Times New Roman"/>
          <w:sz w:val="24"/>
          <w:szCs w:val="24"/>
        </w:rPr>
        <w:t>ims</w:t>
      </w:r>
      <w:r w:rsidRPr="00AB72BF">
        <w:rPr>
          <w:rFonts w:ascii="Times New Roman" w:hAnsi="Times New Roman" w:cs="Times New Roman"/>
          <w:sz w:val="24"/>
          <w:szCs w:val="24"/>
        </w:rPr>
        <w:t xml:space="preserve"> to achieve:</w:t>
      </w:r>
      <w:r w:rsidR="007A5EED">
        <w:rPr>
          <w:rFonts w:ascii="Times New Roman" w:hAnsi="Times New Roman" w:cs="Times New Roman"/>
          <w:sz w:val="24"/>
          <w:szCs w:val="24"/>
        </w:rPr>
        <w:t xml:space="preserve"> </w:t>
      </w:r>
    </w:p>
    <w:p w14:paraId="5512E7CC" w14:textId="06F0664C" w:rsidR="00302061" w:rsidRDefault="007C13EB" w:rsidP="00302061">
      <w:pPr>
        <w:spacing w:line="480" w:lineRule="auto"/>
        <w:ind w:left="1440"/>
        <w:rPr>
          <w:rFonts w:ascii="Times New Roman" w:hAnsi="Times New Roman" w:cs="Times New Roman"/>
          <w:sz w:val="24"/>
          <w:szCs w:val="24"/>
        </w:rPr>
      </w:pPr>
      <w:r w:rsidRPr="00AB72BF">
        <w:rPr>
          <w:rFonts w:ascii="Times New Roman" w:hAnsi="Times New Roman" w:cs="Times New Roman"/>
          <w:sz w:val="24"/>
          <w:szCs w:val="24"/>
        </w:rPr>
        <w:t>(1) to stimulate economic growth through building infrastructure, supporting productive sectors such as agriculture, or bringing new ideas and technologies, (2) to strengthen education, health, environmental, or political systems, (3) to support subsistence consumption of food and other commodities, especially during relief operations or humanitarian crises, or (4) to help stabilize an economy following economic shocks.</w:t>
      </w:r>
      <w:r w:rsidRPr="00AB72BF">
        <w:rPr>
          <w:rStyle w:val="FootnoteReference"/>
          <w:rFonts w:ascii="Times New Roman" w:hAnsi="Times New Roman" w:cs="Times New Roman"/>
          <w:sz w:val="24"/>
          <w:szCs w:val="24"/>
        </w:rPr>
        <w:footnoteReference w:id="51"/>
      </w:r>
    </w:p>
    <w:p w14:paraId="7A268389" w14:textId="4EEF801E" w:rsidR="007C13EB" w:rsidRPr="00AB72BF" w:rsidRDefault="007A5EED" w:rsidP="00302061">
      <w:pPr>
        <w:spacing w:line="480" w:lineRule="auto"/>
        <w:rPr>
          <w:rFonts w:ascii="Times New Roman" w:hAnsi="Times New Roman" w:cs="Times New Roman"/>
          <w:sz w:val="24"/>
          <w:szCs w:val="24"/>
        </w:rPr>
      </w:pPr>
      <w:r>
        <w:rPr>
          <w:rFonts w:ascii="Times New Roman" w:hAnsi="Times New Roman" w:cs="Times New Roman"/>
          <w:sz w:val="24"/>
          <w:szCs w:val="24"/>
        </w:rPr>
        <w:t xml:space="preserve"> Not all forms of aid are alike or seek to achieve the same goals—thus the confusion around using foreign aid as an overarching term to describe many varied interactions. </w:t>
      </w:r>
    </w:p>
    <w:p w14:paraId="30250139" w14:textId="1E901668" w:rsidR="007C13EB" w:rsidRPr="005322E8" w:rsidRDefault="005322E8" w:rsidP="007A5EED">
      <w:pPr>
        <w:pStyle w:val="Heading2"/>
        <w:rPr>
          <w:sz w:val="32"/>
          <w:szCs w:val="32"/>
          <w:u w:val="single"/>
        </w:rPr>
      </w:pPr>
      <w:bookmarkStart w:id="15" w:name="_Toc70334469"/>
      <w:bookmarkStart w:id="16" w:name="_Toc70596877"/>
      <w:r w:rsidRPr="00770510">
        <w:rPr>
          <w:rStyle w:val="Heading1Char"/>
          <w:noProof/>
          <w:u w:val="single"/>
        </w:rPr>
        <w:lastRenderedPageBreak/>
        <w:drawing>
          <wp:anchor distT="0" distB="0" distL="114300" distR="114300" simplePos="0" relativeHeight="251651584" behindDoc="0" locked="0" layoutInCell="1" allowOverlap="1" wp14:anchorId="57326856" wp14:editId="2DA4FB52">
            <wp:simplePos x="0" y="0"/>
            <wp:positionH relativeFrom="margin">
              <wp:align>center</wp:align>
            </wp:positionH>
            <wp:positionV relativeFrom="page">
              <wp:posOffset>255905</wp:posOffset>
            </wp:positionV>
            <wp:extent cx="5332730" cy="7213600"/>
            <wp:effectExtent l="0" t="6985"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69438" t="29286" r="19432" b="805"/>
                    <a:stretch/>
                  </pic:blipFill>
                  <pic:spPr bwMode="auto">
                    <a:xfrm rot="5400000">
                      <a:off x="0" y="0"/>
                      <a:ext cx="5332730" cy="7213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15"/>
      <w:r w:rsidR="0061108B" w:rsidRPr="00770510">
        <w:rPr>
          <w:rStyle w:val="Heading1Char"/>
          <w:u w:val="single"/>
        </w:rPr>
        <w:t>Figure 1: Aid Type Explanation</w:t>
      </w:r>
      <w:r w:rsidR="0061108B" w:rsidRPr="00770510">
        <w:rPr>
          <w:rStyle w:val="FootnoteReference"/>
          <w:rFonts w:ascii="Times New Roman" w:hAnsi="Times New Roman" w:cs="Times New Roman"/>
          <w:color w:val="000000" w:themeColor="text1"/>
          <w:sz w:val="24"/>
          <w:szCs w:val="24"/>
        </w:rPr>
        <w:footnoteReference w:id="52"/>
      </w:r>
      <w:bookmarkEnd w:id="16"/>
    </w:p>
    <w:p w14:paraId="4D71298F" w14:textId="6F14147E" w:rsidR="000B3414" w:rsidRPr="00121E8F" w:rsidRDefault="00204D7F" w:rsidP="005322E8">
      <w:pPr>
        <w:spacing w:line="480" w:lineRule="auto"/>
        <w:rPr>
          <w:rFonts w:ascii="Times New Roman" w:hAnsi="Times New Roman" w:cs="Times New Roman"/>
          <w:sz w:val="20"/>
          <w:szCs w:val="20"/>
        </w:rPr>
      </w:pPr>
      <w:r w:rsidRPr="00121E8F">
        <w:rPr>
          <w:rFonts w:ascii="Times New Roman" w:hAnsi="Times New Roman" w:cs="Times New Roman"/>
          <w:sz w:val="20"/>
          <w:szCs w:val="20"/>
        </w:rPr>
        <w:t>*</w:t>
      </w:r>
      <w:r w:rsidR="000B3414" w:rsidRPr="00121E8F">
        <w:rPr>
          <w:rFonts w:ascii="Times New Roman" w:hAnsi="Times New Roman" w:cs="Times New Roman"/>
          <w:sz w:val="20"/>
          <w:szCs w:val="20"/>
        </w:rPr>
        <w:t xml:space="preserve">The above chart </w:t>
      </w:r>
      <w:r w:rsidR="00241353" w:rsidRPr="00121E8F">
        <w:rPr>
          <w:rFonts w:ascii="Times New Roman" w:hAnsi="Times New Roman" w:cs="Times New Roman"/>
          <w:sz w:val="20"/>
          <w:szCs w:val="20"/>
        </w:rPr>
        <w:t xml:space="preserve">from White </w:t>
      </w:r>
      <w:r w:rsidR="000B3414" w:rsidRPr="00121E8F">
        <w:rPr>
          <w:rFonts w:ascii="Times New Roman" w:hAnsi="Times New Roman" w:cs="Times New Roman"/>
          <w:sz w:val="20"/>
          <w:szCs w:val="20"/>
        </w:rPr>
        <w:t>describes different types of aid</w:t>
      </w:r>
      <w:r w:rsidR="00241353" w:rsidRPr="00121E8F">
        <w:rPr>
          <w:rFonts w:ascii="Times New Roman" w:hAnsi="Times New Roman" w:cs="Times New Roman"/>
          <w:sz w:val="20"/>
          <w:szCs w:val="20"/>
        </w:rPr>
        <w:t xml:space="preserve"> highlighting rational, benefits, and consequences of each type</w:t>
      </w:r>
      <w:r w:rsidR="00121E8F" w:rsidRPr="00121E8F">
        <w:rPr>
          <w:rFonts w:ascii="Times New Roman" w:hAnsi="Times New Roman" w:cs="Times New Roman"/>
          <w:sz w:val="20"/>
          <w:szCs w:val="20"/>
        </w:rPr>
        <w:t>.</w:t>
      </w:r>
    </w:p>
    <w:p w14:paraId="63B4A6F1" w14:textId="7E7E0A52" w:rsidR="003F53AF" w:rsidRPr="00B10F73" w:rsidRDefault="00694752" w:rsidP="00CC33D2">
      <w:pPr>
        <w:pStyle w:val="Heading1"/>
        <w:rPr>
          <w:u w:val="single"/>
        </w:rPr>
      </w:pPr>
      <w:bookmarkStart w:id="18" w:name="_Toc70596878"/>
      <w:r>
        <w:rPr>
          <w:u w:val="single"/>
        </w:rPr>
        <w:t xml:space="preserve">3.0 </w:t>
      </w:r>
      <w:r w:rsidR="003F53AF" w:rsidRPr="00B10F73">
        <w:rPr>
          <w:u w:val="single"/>
        </w:rPr>
        <w:t xml:space="preserve">Theoretical Perspectives and </w:t>
      </w:r>
      <w:r w:rsidR="00684557" w:rsidRPr="00B10F73">
        <w:rPr>
          <w:u w:val="single"/>
        </w:rPr>
        <w:t xml:space="preserve">A Few Models </w:t>
      </w:r>
      <w:r w:rsidR="00E41ABA" w:rsidRPr="00B10F73">
        <w:rPr>
          <w:u w:val="single"/>
        </w:rPr>
        <w:t>of</w:t>
      </w:r>
      <w:r w:rsidR="00684557" w:rsidRPr="00B10F73">
        <w:rPr>
          <w:u w:val="single"/>
        </w:rPr>
        <w:t xml:space="preserve"> Foreign Aid</w:t>
      </w:r>
      <w:r w:rsidR="00E41ABA" w:rsidRPr="00B10F73">
        <w:rPr>
          <w:u w:val="single"/>
        </w:rPr>
        <w:t xml:space="preserve"> Research</w:t>
      </w:r>
      <w:bookmarkEnd w:id="18"/>
    </w:p>
    <w:p w14:paraId="11CE05F7" w14:textId="51B36177" w:rsidR="00056F09" w:rsidRDefault="00FB2991" w:rsidP="005B726D">
      <w:pPr>
        <w:spacing w:line="480" w:lineRule="auto"/>
        <w:ind w:firstLine="720"/>
        <w:rPr>
          <w:rFonts w:ascii="Times New Roman" w:hAnsi="Times New Roman" w:cs="Times New Roman"/>
          <w:sz w:val="24"/>
          <w:szCs w:val="24"/>
        </w:rPr>
      </w:pPr>
      <w:r w:rsidRPr="00FB2991">
        <w:rPr>
          <w:rFonts w:ascii="Times New Roman" w:hAnsi="Times New Roman" w:cs="Times New Roman"/>
          <w:sz w:val="24"/>
          <w:szCs w:val="24"/>
        </w:rPr>
        <w:t xml:space="preserve">Before digging into </w:t>
      </w:r>
      <w:r>
        <w:rPr>
          <w:rFonts w:ascii="Times New Roman" w:hAnsi="Times New Roman" w:cs="Times New Roman"/>
          <w:sz w:val="24"/>
          <w:szCs w:val="24"/>
        </w:rPr>
        <w:t xml:space="preserve">aid history and </w:t>
      </w:r>
      <w:r w:rsidRPr="00FB2991">
        <w:rPr>
          <w:rFonts w:ascii="Times New Roman" w:hAnsi="Times New Roman" w:cs="Times New Roman"/>
          <w:sz w:val="24"/>
          <w:szCs w:val="24"/>
        </w:rPr>
        <w:t xml:space="preserve">empirical research, I will contextualize the theoretical perspectives that dominate discourse on aid. The overarching </w:t>
      </w:r>
      <w:r w:rsidR="005B726D">
        <w:rPr>
          <w:rFonts w:ascii="Times New Roman" w:hAnsi="Times New Roman" w:cs="Times New Roman"/>
          <w:sz w:val="24"/>
          <w:szCs w:val="24"/>
        </w:rPr>
        <w:t xml:space="preserve">or </w:t>
      </w:r>
      <w:r w:rsidRPr="00FB2991">
        <w:rPr>
          <w:rFonts w:ascii="Times New Roman" w:hAnsi="Times New Roman" w:cs="Times New Roman"/>
          <w:sz w:val="24"/>
          <w:szCs w:val="24"/>
        </w:rPr>
        <w:t xml:space="preserve">grand theories that </w:t>
      </w:r>
      <w:r w:rsidR="00C174AE">
        <w:rPr>
          <w:rFonts w:ascii="Times New Roman" w:hAnsi="Times New Roman" w:cs="Times New Roman"/>
          <w:sz w:val="24"/>
          <w:szCs w:val="24"/>
        </w:rPr>
        <w:t xml:space="preserve">are often referenced in </w:t>
      </w:r>
      <w:r w:rsidRPr="00FB2991">
        <w:rPr>
          <w:rFonts w:ascii="Times New Roman" w:hAnsi="Times New Roman" w:cs="Times New Roman"/>
          <w:sz w:val="24"/>
          <w:szCs w:val="24"/>
        </w:rPr>
        <w:t xml:space="preserve">aid literature include the </w:t>
      </w:r>
      <w:r w:rsidR="00945850">
        <w:rPr>
          <w:rFonts w:ascii="Times New Roman" w:hAnsi="Times New Roman" w:cs="Times New Roman"/>
          <w:sz w:val="24"/>
          <w:szCs w:val="24"/>
        </w:rPr>
        <w:t>r</w:t>
      </w:r>
      <w:r w:rsidRPr="00FB2991">
        <w:rPr>
          <w:rFonts w:ascii="Times New Roman" w:hAnsi="Times New Roman" w:cs="Times New Roman"/>
          <w:sz w:val="24"/>
          <w:szCs w:val="24"/>
        </w:rPr>
        <w:t xml:space="preserve">ealist, </w:t>
      </w:r>
      <w:r w:rsidR="00945850">
        <w:rPr>
          <w:rFonts w:ascii="Times New Roman" w:hAnsi="Times New Roman" w:cs="Times New Roman"/>
          <w:sz w:val="24"/>
          <w:szCs w:val="24"/>
        </w:rPr>
        <w:t>l</w:t>
      </w:r>
      <w:r w:rsidRPr="00FB2991">
        <w:rPr>
          <w:rFonts w:ascii="Times New Roman" w:hAnsi="Times New Roman" w:cs="Times New Roman"/>
          <w:sz w:val="24"/>
          <w:szCs w:val="24"/>
        </w:rPr>
        <w:t xml:space="preserve">iberal, </w:t>
      </w:r>
      <w:r w:rsidR="00945850">
        <w:rPr>
          <w:rFonts w:ascii="Times New Roman" w:hAnsi="Times New Roman" w:cs="Times New Roman"/>
          <w:sz w:val="24"/>
          <w:szCs w:val="24"/>
        </w:rPr>
        <w:t>c</w:t>
      </w:r>
      <w:r w:rsidRPr="00FB2991">
        <w:rPr>
          <w:rFonts w:ascii="Times New Roman" w:hAnsi="Times New Roman" w:cs="Times New Roman"/>
          <w:sz w:val="24"/>
          <w:szCs w:val="24"/>
        </w:rPr>
        <w:t xml:space="preserve">onstructivist, and </w:t>
      </w:r>
      <w:r w:rsidR="00945850">
        <w:rPr>
          <w:rFonts w:ascii="Times New Roman" w:hAnsi="Times New Roman" w:cs="Times New Roman"/>
          <w:sz w:val="24"/>
          <w:szCs w:val="24"/>
        </w:rPr>
        <w:t>M</w:t>
      </w:r>
      <w:r w:rsidRPr="00FB2991">
        <w:rPr>
          <w:rFonts w:ascii="Times New Roman" w:hAnsi="Times New Roman" w:cs="Times New Roman"/>
          <w:sz w:val="24"/>
          <w:szCs w:val="24"/>
        </w:rPr>
        <w:t>arxist perspectives</w:t>
      </w:r>
      <w:r w:rsidR="00945850">
        <w:rPr>
          <w:rFonts w:ascii="Times New Roman" w:hAnsi="Times New Roman" w:cs="Times New Roman"/>
          <w:sz w:val="24"/>
          <w:szCs w:val="24"/>
        </w:rPr>
        <w:t xml:space="preserve"> </w:t>
      </w:r>
      <w:r w:rsidR="00945850">
        <w:rPr>
          <w:rFonts w:ascii="Times New Roman" w:hAnsi="Times New Roman" w:cs="Times New Roman"/>
          <w:sz w:val="24"/>
          <w:szCs w:val="24"/>
        </w:rPr>
        <w:lastRenderedPageBreak/>
        <w:t>and those related to these frames.</w:t>
      </w:r>
      <w:r w:rsidR="005B726D">
        <w:rPr>
          <w:rStyle w:val="FootnoteReference"/>
          <w:rFonts w:ascii="Times New Roman" w:hAnsi="Times New Roman" w:cs="Times New Roman"/>
          <w:sz w:val="24"/>
          <w:szCs w:val="24"/>
        </w:rPr>
        <w:footnoteReference w:id="53"/>
      </w:r>
      <w:r w:rsidRPr="00FB2991">
        <w:rPr>
          <w:rFonts w:ascii="Times New Roman" w:hAnsi="Times New Roman" w:cs="Times New Roman"/>
          <w:sz w:val="24"/>
          <w:szCs w:val="24"/>
        </w:rPr>
        <w:t xml:space="preserve"> Debate about the usefulness of grand theory</w:t>
      </w:r>
      <w:r w:rsidR="00612280">
        <w:rPr>
          <w:rFonts w:ascii="Times New Roman" w:hAnsi="Times New Roman" w:cs="Times New Roman"/>
          <w:sz w:val="24"/>
          <w:szCs w:val="24"/>
        </w:rPr>
        <w:t>;</w:t>
      </w:r>
      <w:r w:rsidRPr="00FB2991">
        <w:rPr>
          <w:rFonts w:ascii="Times New Roman" w:hAnsi="Times New Roman" w:cs="Times New Roman"/>
          <w:sz w:val="24"/>
          <w:szCs w:val="24"/>
        </w:rPr>
        <w:t xml:space="preserve"> the divergences and convergences of theories</w:t>
      </w:r>
      <w:r w:rsidR="00612280">
        <w:rPr>
          <w:rFonts w:ascii="Times New Roman" w:hAnsi="Times New Roman" w:cs="Times New Roman"/>
          <w:sz w:val="24"/>
          <w:szCs w:val="24"/>
        </w:rPr>
        <w:t>;</w:t>
      </w:r>
      <w:r w:rsidRPr="00FB2991">
        <w:rPr>
          <w:rFonts w:ascii="Times New Roman" w:hAnsi="Times New Roman" w:cs="Times New Roman"/>
          <w:sz w:val="24"/>
          <w:szCs w:val="24"/>
        </w:rPr>
        <w:t xml:space="preserve"> the homogeneity of thought within a theory</w:t>
      </w:r>
      <w:r w:rsidR="00612280">
        <w:rPr>
          <w:rFonts w:ascii="Times New Roman" w:hAnsi="Times New Roman" w:cs="Times New Roman"/>
          <w:sz w:val="24"/>
          <w:szCs w:val="24"/>
        </w:rPr>
        <w:t>;</w:t>
      </w:r>
      <w:r w:rsidRPr="00FB2991">
        <w:rPr>
          <w:rFonts w:ascii="Times New Roman" w:hAnsi="Times New Roman" w:cs="Times New Roman"/>
          <w:sz w:val="24"/>
          <w:szCs w:val="24"/>
        </w:rPr>
        <w:t xml:space="preserve"> the limits of using grand theory as explanatory</w:t>
      </w:r>
      <w:r w:rsidR="00612280">
        <w:rPr>
          <w:rFonts w:ascii="Times New Roman" w:hAnsi="Times New Roman" w:cs="Times New Roman"/>
          <w:sz w:val="24"/>
          <w:szCs w:val="24"/>
        </w:rPr>
        <w:t>;</w:t>
      </w:r>
      <w:r w:rsidRPr="00FB2991">
        <w:rPr>
          <w:rFonts w:ascii="Times New Roman" w:hAnsi="Times New Roman" w:cs="Times New Roman"/>
          <w:sz w:val="24"/>
          <w:szCs w:val="24"/>
        </w:rPr>
        <w:t xml:space="preserve"> the meaning of the words themselves</w:t>
      </w:r>
      <w:r w:rsidR="00612280">
        <w:rPr>
          <w:rFonts w:ascii="Times New Roman" w:hAnsi="Times New Roman" w:cs="Times New Roman"/>
          <w:sz w:val="24"/>
          <w:szCs w:val="24"/>
        </w:rPr>
        <w:t>;</w:t>
      </w:r>
      <w:r w:rsidR="00C625BF">
        <w:rPr>
          <w:rFonts w:ascii="Times New Roman" w:hAnsi="Times New Roman" w:cs="Times New Roman"/>
          <w:sz w:val="24"/>
          <w:szCs w:val="24"/>
        </w:rPr>
        <w:t xml:space="preserve"> whether the above theories are</w:t>
      </w:r>
      <w:r w:rsidR="007D494E">
        <w:rPr>
          <w:rFonts w:ascii="Times New Roman" w:hAnsi="Times New Roman" w:cs="Times New Roman"/>
          <w:sz w:val="24"/>
          <w:szCs w:val="24"/>
        </w:rPr>
        <w:t xml:space="preserve"> actually</w:t>
      </w:r>
      <w:r w:rsidR="00C625BF">
        <w:rPr>
          <w:rFonts w:ascii="Times New Roman" w:hAnsi="Times New Roman" w:cs="Times New Roman"/>
          <w:sz w:val="24"/>
          <w:szCs w:val="24"/>
        </w:rPr>
        <w:t xml:space="preserve"> “grand”</w:t>
      </w:r>
      <w:r w:rsidR="00612280">
        <w:rPr>
          <w:rFonts w:ascii="Times New Roman" w:hAnsi="Times New Roman" w:cs="Times New Roman"/>
          <w:sz w:val="24"/>
          <w:szCs w:val="24"/>
        </w:rPr>
        <w:t>;</w:t>
      </w:r>
      <w:r w:rsidRPr="00FB2991">
        <w:rPr>
          <w:rFonts w:ascii="Times New Roman" w:hAnsi="Times New Roman" w:cs="Times New Roman"/>
          <w:sz w:val="24"/>
          <w:szCs w:val="24"/>
        </w:rPr>
        <w:t xml:space="preserve"> or any of the other hotly debated questions of </w:t>
      </w:r>
      <w:r w:rsidR="007D494E">
        <w:rPr>
          <w:rFonts w:ascii="Times New Roman" w:hAnsi="Times New Roman" w:cs="Times New Roman"/>
          <w:sz w:val="24"/>
          <w:szCs w:val="24"/>
        </w:rPr>
        <w:t>I</w:t>
      </w:r>
      <w:r w:rsidRPr="00FB2991">
        <w:rPr>
          <w:rFonts w:ascii="Times New Roman" w:hAnsi="Times New Roman" w:cs="Times New Roman"/>
          <w:sz w:val="24"/>
          <w:szCs w:val="24"/>
        </w:rPr>
        <w:t xml:space="preserve">nternational </w:t>
      </w:r>
      <w:r w:rsidR="007D494E">
        <w:rPr>
          <w:rFonts w:ascii="Times New Roman" w:hAnsi="Times New Roman" w:cs="Times New Roman"/>
          <w:sz w:val="24"/>
          <w:szCs w:val="24"/>
        </w:rPr>
        <w:t>R</w:t>
      </w:r>
      <w:r w:rsidRPr="00FB2991">
        <w:rPr>
          <w:rFonts w:ascii="Times New Roman" w:hAnsi="Times New Roman" w:cs="Times New Roman"/>
          <w:sz w:val="24"/>
          <w:szCs w:val="24"/>
        </w:rPr>
        <w:t>elations are best left outside of this paper. More specific theory</w:t>
      </w:r>
      <w:r w:rsidR="00EE7D17">
        <w:rPr>
          <w:rFonts w:ascii="Times New Roman" w:hAnsi="Times New Roman" w:cs="Times New Roman"/>
          <w:sz w:val="24"/>
          <w:szCs w:val="24"/>
        </w:rPr>
        <w:t xml:space="preserve"> may </w:t>
      </w:r>
      <w:r w:rsidRPr="00FB2991">
        <w:rPr>
          <w:rFonts w:ascii="Times New Roman" w:hAnsi="Times New Roman" w:cs="Times New Roman"/>
          <w:sz w:val="24"/>
          <w:szCs w:val="24"/>
        </w:rPr>
        <w:t>fall under the category of one or more of these traditions or at least pull</w:t>
      </w:r>
      <w:r w:rsidR="00EE7D17">
        <w:rPr>
          <w:rFonts w:ascii="Times New Roman" w:hAnsi="Times New Roman" w:cs="Times New Roman"/>
          <w:sz w:val="24"/>
          <w:szCs w:val="24"/>
        </w:rPr>
        <w:t xml:space="preserve"> </w:t>
      </w:r>
      <w:r w:rsidRPr="00FB2991">
        <w:rPr>
          <w:rFonts w:ascii="Times New Roman" w:hAnsi="Times New Roman" w:cs="Times New Roman"/>
          <w:sz w:val="24"/>
          <w:szCs w:val="24"/>
        </w:rPr>
        <w:t xml:space="preserve">from basic assumptions </w:t>
      </w:r>
      <w:r w:rsidR="00684557">
        <w:rPr>
          <w:rFonts w:ascii="Times New Roman" w:hAnsi="Times New Roman" w:cs="Times New Roman"/>
          <w:sz w:val="24"/>
          <w:szCs w:val="24"/>
        </w:rPr>
        <w:t xml:space="preserve">of </w:t>
      </w:r>
      <w:r w:rsidRPr="00FB2991">
        <w:rPr>
          <w:rFonts w:ascii="Times New Roman" w:hAnsi="Times New Roman" w:cs="Times New Roman"/>
          <w:sz w:val="24"/>
          <w:szCs w:val="24"/>
        </w:rPr>
        <w:t>grand theories</w:t>
      </w:r>
      <w:r w:rsidR="00684557">
        <w:rPr>
          <w:rFonts w:ascii="Times New Roman" w:hAnsi="Times New Roman" w:cs="Times New Roman"/>
          <w:sz w:val="24"/>
          <w:szCs w:val="24"/>
        </w:rPr>
        <w:t xml:space="preserve">. </w:t>
      </w:r>
      <w:r w:rsidR="00B855A2">
        <w:rPr>
          <w:rFonts w:ascii="Times New Roman" w:hAnsi="Times New Roman" w:cs="Times New Roman"/>
          <w:sz w:val="24"/>
          <w:szCs w:val="24"/>
        </w:rPr>
        <w:t xml:space="preserve">Literature around foreign aid is largely divided into three categories: who </w:t>
      </w:r>
      <w:r w:rsidR="00311EAF">
        <w:rPr>
          <w:rFonts w:ascii="Times New Roman" w:hAnsi="Times New Roman" w:cs="Times New Roman"/>
          <w:sz w:val="24"/>
          <w:szCs w:val="24"/>
        </w:rPr>
        <w:t>are donors and why do they donate</w:t>
      </w:r>
      <w:r w:rsidR="00B855A2">
        <w:rPr>
          <w:rFonts w:ascii="Times New Roman" w:hAnsi="Times New Roman" w:cs="Times New Roman"/>
          <w:sz w:val="24"/>
          <w:szCs w:val="24"/>
        </w:rPr>
        <w:t xml:space="preserve">, who </w:t>
      </w:r>
      <w:r w:rsidR="00311EAF">
        <w:rPr>
          <w:rFonts w:ascii="Times New Roman" w:hAnsi="Times New Roman" w:cs="Times New Roman"/>
          <w:sz w:val="24"/>
          <w:szCs w:val="24"/>
        </w:rPr>
        <w:t>are</w:t>
      </w:r>
      <w:r w:rsidR="007A5EED">
        <w:rPr>
          <w:rFonts w:ascii="Times New Roman" w:hAnsi="Times New Roman" w:cs="Times New Roman"/>
          <w:sz w:val="24"/>
          <w:szCs w:val="24"/>
        </w:rPr>
        <w:t xml:space="preserve"> the</w:t>
      </w:r>
      <w:r w:rsidR="00311EAF">
        <w:rPr>
          <w:rFonts w:ascii="Times New Roman" w:hAnsi="Times New Roman" w:cs="Times New Roman"/>
          <w:sz w:val="24"/>
          <w:szCs w:val="24"/>
        </w:rPr>
        <w:t xml:space="preserve"> recipients </w:t>
      </w:r>
      <w:r w:rsidR="00B855A2">
        <w:rPr>
          <w:rFonts w:ascii="Times New Roman" w:hAnsi="Times New Roman" w:cs="Times New Roman"/>
          <w:sz w:val="24"/>
          <w:szCs w:val="24"/>
        </w:rPr>
        <w:t>and why</w:t>
      </w:r>
      <w:r w:rsidR="00CF4059">
        <w:rPr>
          <w:rFonts w:ascii="Times New Roman" w:hAnsi="Times New Roman" w:cs="Times New Roman"/>
          <w:sz w:val="24"/>
          <w:szCs w:val="24"/>
        </w:rPr>
        <w:t xml:space="preserve"> were they selected</w:t>
      </w:r>
      <w:r w:rsidR="00B855A2">
        <w:rPr>
          <w:rFonts w:ascii="Times New Roman" w:hAnsi="Times New Roman" w:cs="Times New Roman"/>
          <w:sz w:val="24"/>
          <w:szCs w:val="24"/>
        </w:rPr>
        <w:t>, and</w:t>
      </w:r>
      <w:r w:rsidR="00CF4059">
        <w:rPr>
          <w:rFonts w:ascii="Times New Roman" w:hAnsi="Times New Roman" w:cs="Times New Roman"/>
          <w:sz w:val="24"/>
          <w:szCs w:val="24"/>
        </w:rPr>
        <w:t xml:space="preserve"> </w:t>
      </w:r>
      <w:r w:rsidR="008C0970">
        <w:rPr>
          <w:rFonts w:ascii="Times New Roman" w:hAnsi="Times New Roman" w:cs="Times New Roman"/>
          <w:sz w:val="24"/>
          <w:szCs w:val="24"/>
        </w:rPr>
        <w:t>whether</w:t>
      </w:r>
      <w:r w:rsidR="00CF4059">
        <w:rPr>
          <w:rFonts w:ascii="Times New Roman" w:hAnsi="Times New Roman" w:cs="Times New Roman"/>
          <w:sz w:val="24"/>
          <w:szCs w:val="24"/>
        </w:rPr>
        <w:t xml:space="preserve"> or not</w:t>
      </w:r>
      <w:r w:rsidR="008C0970">
        <w:rPr>
          <w:rFonts w:ascii="Times New Roman" w:hAnsi="Times New Roman" w:cs="Times New Roman"/>
          <w:sz w:val="24"/>
          <w:szCs w:val="24"/>
        </w:rPr>
        <w:t xml:space="preserve"> </w:t>
      </w:r>
      <w:r w:rsidR="00B855A2">
        <w:rPr>
          <w:rFonts w:ascii="Times New Roman" w:hAnsi="Times New Roman" w:cs="Times New Roman"/>
          <w:sz w:val="24"/>
          <w:szCs w:val="24"/>
        </w:rPr>
        <w:t xml:space="preserve">aid </w:t>
      </w:r>
      <w:r w:rsidR="008C0970">
        <w:rPr>
          <w:rFonts w:ascii="Times New Roman" w:hAnsi="Times New Roman" w:cs="Times New Roman"/>
          <w:sz w:val="24"/>
          <w:szCs w:val="24"/>
        </w:rPr>
        <w:t xml:space="preserve">is </w:t>
      </w:r>
      <w:r w:rsidR="00B855A2">
        <w:rPr>
          <w:rFonts w:ascii="Times New Roman" w:hAnsi="Times New Roman" w:cs="Times New Roman"/>
          <w:sz w:val="24"/>
          <w:szCs w:val="24"/>
        </w:rPr>
        <w:t>effective.</w:t>
      </w:r>
      <w:r w:rsidR="00311EAF">
        <w:rPr>
          <w:rStyle w:val="FootnoteReference"/>
          <w:rFonts w:ascii="Times New Roman" w:hAnsi="Times New Roman" w:cs="Times New Roman"/>
          <w:sz w:val="24"/>
          <w:szCs w:val="24"/>
        </w:rPr>
        <w:footnoteReference w:id="54"/>
      </w:r>
      <w:r w:rsidR="00264FF1" w:rsidRPr="005B726D">
        <w:rPr>
          <w:rFonts w:ascii="Times New Roman" w:hAnsi="Times New Roman" w:cs="Times New Roman"/>
          <w:color w:val="FF0000"/>
          <w:sz w:val="24"/>
          <w:szCs w:val="24"/>
        </w:rPr>
        <w:t xml:space="preserve"> </w:t>
      </w:r>
      <w:r w:rsidR="00264FF1" w:rsidRPr="00311EAF">
        <w:rPr>
          <w:rFonts w:ascii="Times New Roman" w:hAnsi="Times New Roman" w:cs="Times New Roman"/>
          <w:sz w:val="24"/>
          <w:szCs w:val="24"/>
        </w:rPr>
        <w:t xml:space="preserve">I address question one and two below. Question three is addressed in section </w:t>
      </w:r>
      <w:r w:rsidR="009B34C1">
        <w:rPr>
          <w:rFonts w:ascii="Times New Roman" w:hAnsi="Times New Roman" w:cs="Times New Roman"/>
          <w:sz w:val="24"/>
          <w:szCs w:val="24"/>
        </w:rPr>
        <w:t>five.</w:t>
      </w:r>
    </w:p>
    <w:p w14:paraId="1DFA3592" w14:textId="27AD7B61" w:rsidR="007D2C8F" w:rsidRPr="00B20D99" w:rsidRDefault="007D2C8F" w:rsidP="00B20D99">
      <w:pPr>
        <w:pStyle w:val="Heading1"/>
        <w:rPr>
          <w:u w:val="single"/>
        </w:rPr>
      </w:pPr>
      <w:bookmarkStart w:id="20" w:name="_Toc70596879"/>
      <w:r w:rsidRPr="00B20D99">
        <w:rPr>
          <w:u w:val="single"/>
        </w:rPr>
        <w:t>3.1</w:t>
      </w:r>
      <w:r w:rsidR="00B20D99" w:rsidRPr="00B20D99">
        <w:rPr>
          <w:u w:val="single"/>
        </w:rPr>
        <w:t xml:space="preserve"> Realism</w:t>
      </w:r>
      <w:bookmarkEnd w:id="20"/>
    </w:p>
    <w:p w14:paraId="5912B92F" w14:textId="1DC25E75" w:rsidR="00A56CEC" w:rsidRDefault="00264FF1" w:rsidP="00056F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Starting from grand theory </w:t>
      </w:r>
      <w:r w:rsidR="008C2B12">
        <w:rPr>
          <w:rFonts w:ascii="Times New Roman" w:hAnsi="Times New Roman" w:cs="Times New Roman"/>
          <w:sz w:val="24"/>
          <w:szCs w:val="24"/>
        </w:rPr>
        <w:t xml:space="preserve">in the most basic sense </w:t>
      </w:r>
      <w:r>
        <w:rPr>
          <w:rFonts w:ascii="Times New Roman" w:hAnsi="Times New Roman" w:cs="Times New Roman"/>
          <w:sz w:val="24"/>
          <w:szCs w:val="24"/>
        </w:rPr>
        <w:t xml:space="preserve">and working in, </w:t>
      </w:r>
      <w:r w:rsidR="009B34C1">
        <w:rPr>
          <w:rFonts w:ascii="Times New Roman" w:hAnsi="Times New Roman" w:cs="Times New Roman"/>
          <w:sz w:val="24"/>
          <w:szCs w:val="24"/>
        </w:rPr>
        <w:t>r</w:t>
      </w:r>
      <w:r w:rsidR="00FB2991" w:rsidRPr="00FB2991">
        <w:rPr>
          <w:rFonts w:ascii="Times New Roman" w:hAnsi="Times New Roman" w:cs="Times New Roman"/>
          <w:sz w:val="24"/>
          <w:szCs w:val="24"/>
        </w:rPr>
        <w:t>ealist theory</w:t>
      </w:r>
      <w:r w:rsidR="0039207D">
        <w:rPr>
          <w:rFonts w:ascii="Times New Roman" w:hAnsi="Times New Roman" w:cs="Times New Roman"/>
          <w:sz w:val="24"/>
          <w:szCs w:val="24"/>
        </w:rPr>
        <w:t xml:space="preserve"> is</w:t>
      </w:r>
      <w:r w:rsidR="00FB2991" w:rsidRPr="00FB2991">
        <w:rPr>
          <w:rFonts w:ascii="Times New Roman" w:hAnsi="Times New Roman" w:cs="Times New Roman"/>
          <w:sz w:val="24"/>
          <w:szCs w:val="24"/>
        </w:rPr>
        <w:t xml:space="preserve"> </w:t>
      </w:r>
      <w:r w:rsidR="0039207D">
        <w:rPr>
          <w:rFonts w:ascii="Times New Roman" w:hAnsi="Times New Roman" w:cs="Times New Roman"/>
          <w:sz w:val="24"/>
          <w:szCs w:val="24"/>
        </w:rPr>
        <w:t>the oldest grand theory of International Relations</w:t>
      </w:r>
      <w:r w:rsidR="00A56CEC">
        <w:rPr>
          <w:rFonts w:ascii="Times New Roman" w:hAnsi="Times New Roman" w:cs="Times New Roman"/>
          <w:sz w:val="24"/>
          <w:szCs w:val="24"/>
        </w:rPr>
        <w:t>.</w:t>
      </w:r>
      <w:r w:rsidR="00A56CEC">
        <w:rPr>
          <w:rStyle w:val="FootnoteReference"/>
          <w:rFonts w:ascii="Times New Roman" w:hAnsi="Times New Roman" w:cs="Times New Roman"/>
          <w:sz w:val="24"/>
          <w:szCs w:val="24"/>
        </w:rPr>
        <w:footnoteReference w:id="55"/>
      </w:r>
      <w:r w:rsidR="00A56CEC">
        <w:rPr>
          <w:rFonts w:ascii="Times New Roman" w:hAnsi="Times New Roman" w:cs="Times New Roman"/>
          <w:sz w:val="24"/>
          <w:szCs w:val="24"/>
        </w:rPr>
        <w:t xml:space="preserve"> </w:t>
      </w:r>
      <w:r w:rsidR="0039207D">
        <w:rPr>
          <w:rFonts w:ascii="Times New Roman" w:hAnsi="Times New Roman" w:cs="Times New Roman"/>
          <w:sz w:val="24"/>
          <w:szCs w:val="24"/>
        </w:rPr>
        <w:t xml:space="preserve">Realists begin with the assumption that </w:t>
      </w:r>
      <w:r w:rsidR="00056F09">
        <w:rPr>
          <w:rFonts w:ascii="Times New Roman" w:hAnsi="Times New Roman" w:cs="Times New Roman"/>
          <w:sz w:val="24"/>
          <w:szCs w:val="24"/>
        </w:rPr>
        <w:t>humans are flawed and self-serving.</w:t>
      </w:r>
      <w:r w:rsidR="00056F09">
        <w:rPr>
          <w:rStyle w:val="FootnoteReference"/>
          <w:rFonts w:ascii="Times New Roman" w:hAnsi="Times New Roman" w:cs="Times New Roman"/>
          <w:sz w:val="24"/>
          <w:szCs w:val="24"/>
        </w:rPr>
        <w:footnoteReference w:id="56"/>
      </w:r>
      <w:r w:rsidR="000A4E8D">
        <w:rPr>
          <w:rFonts w:ascii="Times New Roman" w:hAnsi="Times New Roman" w:cs="Times New Roman"/>
          <w:sz w:val="24"/>
          <w:szCs w:val="24"/>
        </w:rPr>
        <w:t xml:space="preserve"> </w:t>
      </w:r>
      <w:r w:rsidR="00A56CEC">
        <w:rPr>
          <w:rFonts w:ascii="Times New Roman" w:hAnsi="Times New Roman" w:cs="Times New Roman"/>
          <w:sz w:val="24"/>
          <w:szCs w:val="24"/>
        </w:rPr>
        <w:t xml:space="preserve">No theory is homogeneously defined, but </w:t>
      </w:r>
      <w:proofErr w:type="spellStart"/>
      <w:r w:rsidR="00A56CEC">
        <w:rPr>
          <w:rFonts w:ascii="Times New Roman" w:hAnsi="Times New Roman" w:cs="Times New Roman"/>
          <w:sz w:val="24"/>
          <w:szCs w:val="24"/>
        </w:rPr>
        <w:t>Holsti</w:t>
      </w:r>
      <w:proofErr w:type="spellEnd"/>
      <w:r w:rsidR="00A56CEC">
        <w:rPr>
          <w:rFonts w:ascii="Times New Roman" w:hAnsi="Times New Roman" w:cs="Times New Roman"/>
          <w:sz w:val="24"/>
          <w:szCs w:val="24"/>
        </w:rPr>
        <w:t xml:space="preserve"> </w:t>
      </w:r>
      <w:r w:rsidR="00BF19C4">
        <w:rPr>
          <w:rFonts w:ascii="Times New Roman" w:hAnsi="Times New Roman" w:cs="Times New Roman"/>
          <w:sz w:val="24"/>
          <w:szCs w:val="24"/>
        </w:rPr>
        <w:t>points to</w:t>
      </w:r>
      <w:r w:rsidR="00A56CEC">
        <w:rPr>
          <w:rFonts w:ascii="Times New Roman" w:hAnsi="Times New Roman" w:cs="Times New Roman"/>
          <w:sz w:val="24"/>
          <w:szCs w:val="24"/>
        </w:rPr>
        <w:t xml:space="preserve"> five overlapping </w:t>
      </w:r>
      <w:r w:rsidR="00495971">
        <w:rPr>
          <w:rFonts w:ascii="Times New Roman" w:hAnsi="Times New Roman" w:cs="Times New Roman"/>
          <w:sz w:val="24"/>
          <w:szCs w:val="24"/>
        </w:rPr>
        <w:t xml:space="preserve">tenets </w:t>
      </w:r>
      <w:r w:rsidR="00A56CEC">
        <w:rPr>
          <w:rFonts w:ascii="Times New Roman" w:hAnsi="Times New Roman" w:cs="Times New Roman"/>
          <w:sz w:val="24"/>
          <w:szCs w:val="24"/>
        </w:rPr>
        <w:t xml:space="preserve">of </w:t>
      </w:r>
      <w:r w:rsidR="00C174AE">
        <w:rPr>
          <w:rFonts w:ascii="Times New Roman" w:hAnsi="Times New Roman" w:cs="Times New Roman"/>
          <w:sz w:val="24"/>
          <w:szCs w:val="24"/>
        </w:rPr>
        <w:t>r</w:t>
      </w:r>
      <w:r w:rsidR="00A56CEC">
        <w:rPr>
          <w:rFonts w:ascii="Times New Roman" w:hAnsi="Times New Roman" w:cs="Times New Roman"/>
          <w:sz w:val="24"/>
          <w:szCs w:val="24"/>
        </w:rPr>
        <w:t>ealist theor</w:t>
      </w:r>
      <w:r w:rsidR="00C74C6B">
        <w:rPr>
          <w:rFonts w:ascii="Times New Roman" w:hAnsi="Times New Roman" w:cs="Times New Roman"/>
          <w:sz w:val="24"/>
          <w:szCs w:val="24"/>
        </w:rPr>
        <w:t>y.</w:t>
      </w:r>
      <w:r w:rsidR="00C74C6B">
        <w:rPr>
          <w:rStyle w:val="FootnoteReference"/>
          <w:rFonts w:ascii="Times New Roman" w:hAnsi="Times New Roman" w:cs="Times New Roman"/>
          <w:sz w:val="24"/>
          <w:szCs w:val="24"/>
        </w:rPr>
        <w:footnoteReference w:id="57"/>
      </w:r>
      <w:r w:rsidR="00272AD4">
        <w:rPr>
          <w:rFonts w:ascii="Times New Roman" w:hAnsi="Times New Roman" w:cs="Times New Roman"/>
          <w:sz w:val="24"/>
          <w:szCs w:val="24"/>
        </w:rPr>
        <w:t xml:space="preserve"> (1) The structure of the world is anarchical and for this reason, the security dilemma arises.</w:t>
      </w:r>
      <w:r w:rsidR="00272AD4">
        <w:rPr>
          <w:rStyle w:val="FootnoteReference"/>
          <w:rFonts w:ascii="Times New Roman" w:hAnsi="Times New Roman" w:cs="Times New Roman"/>
          <w:sz w:val="24"/>
          <w:szCs w:val="24"/>
        </w:rPr>
        <w:footnoteReference w:id="58"/>
      </w:r>
      <w:r w:rsidR="00272AD4">
        <w:rPr>
          <w:rFonts w:ascii="Times New Roman" w:hAnsi="Times New Roman" w:cs="Times New Roman"/>
          <w:sz w:val="24"/>
          <w:szCs w:val="24"/>
        </w:rPr>
        <w:t xml:space="preserve"> Nations jockey for power and one nation’s gain leaves other nations insecure.</w:t>
      </w:r>
      <w:r w:rsidR="00272AD4">
        <w:rPr>
          <w:rStyle w:val="FootnoteReference"/>
          <w:rFonts w:ascii="Times New Roman" w:hAnsi="Times New Roman" w:cs="Times New Roman"/>
          <w:sz w:val="24"/>
          <w:szCs w:val="24"/>
        </w:rPr>
        <w:footnoteReference w:id="59"/>
      </w:r>
      <w:r w:rsidR="00272AD4">
        <w:rPr>
          <w:rFonts w:ascii="Times New Roman" w:hAnsi="Times New Roman" w:cs="Times New Roman"/>
          <w:sz w:val="24"/>
          <w:szCs w:val="24"/>
        </w:rPr>
        <w:t xml:space="preserve"> (2) Therefore, power is relative.</w:t>
      </w:r>
      <w:r w:rsidR="00272AD4">
        <w:rPr>
          <w:rStyle w:val="FootnoteReference"/>
          <w:rFonts w:ascii="Times New Roman" w:hAnsi="Times New Roman" w:cs="Times New Roman"/>
          <w:sz w:val="24"/>
          <w:szCs w:val="24"/>
        </w:rPr>
        <w:footnoteReference w:id="60"/>
      </w:r>
      <w:r w:rsidR="00272AD4">
        <w:rPr>
          <w:rFonts w:ascii="Times New Roman" w:hAnsi="Times New Roman" w:cs="Times New Roman"/>
          <w:sz w:val="24"/>
          <w:szCs w:val="24"/>
        </w:rPr>
        <w:t xml:space="preserve"> (3) States are the primary unit of analysis </w:t>
      </w:r>
      <w:r w:rsidR="0058074A">
        <w:rPr>
          <w:rFonts w:ascii="Times New Roman" w:hAnsi="Times New Roman" w:cs="Times New Roman"/>
          <w:sz w:val="24"/>
          <w:szCs w:val="24"/>
        </w:rPr>
        <w:t xml:space="preserve">and dominant actors </w:t>
      </w:r>
      <w:r w:rsidR="00272AD4">
        <w:rPr>
          <w:rFonts w:ascii="Times New Roman" w:hAnsi="Times New Roman" w:cs="Times New Roman"/>
          <w:sz w:val="24"/>
          <w:szCs w:val="24"/>
        </w:rPr>
        <w:t>for realists</w:t>
      </w:r>
      <w:r w:rsidR="004E7C82">
        <w:rPr>
          <w:rFonts w:ascii="Times New Roman" w:hAnsi="Times New Roman" w:cs="Times New Roman"/>
          <w:sz w:val="24"/>
          <w:szCs w:val="24"/>
        </w:rPr>
        <w:t xml:space="preserve">, although tribes and city-states were once more central </w:t>
      </w:r>
      <w:r w:rsidR="004E7C82">
        <w:rPr>
          <w:rFonts w:ascii="Times New Roman" w:hAnsi="Times New Roman" w:cs="Times New Roman"/>
          <w:sz w:val="24"/>
          <w:szCs w:val="24"/>
        </w:rPr>
        <w:lastRenderedPageBreak/>
        <w:t xml:space="preserve">to </w:t>
      </w:r>
      <w:r w:rsidR="00241353">
        <w:rPr>
          <w:rFonts w:ascii="Times New Roman" w:hAnsi="Times New Roman" w:cs="Times New Roman"/>
          <w:sz w:val="24"/>
          <w:szCs w:val="24"/>
        </w:rPr>
        <w:t>r</w:t>
      </w:r>
      <w:r w:rsidR="004E7C82">
        <w:rPr>
          <w:rFonts w:ascii="Times New Roman" w:hAnsi="Times New Roman" w:cs="Times New Roman"/>
          <w:sz w:val="24"/>
          <w:szCs w:val="24"/>
        </w:rPr>
        <w:t>ealist thought.</w:t>
      </w:r>
      <w:r w:rsidR="00272AD4">
        <w:rPr>
          <w:rStyle w:val="FootnoteReference"/>
          <w:rFonts w:ascii="Times New Roman" w:hAnsi="Times New Roman" w:cs="Times New Roman"/>
          <w:sz w:val="24"/>
          <w:szCs w:val="24"/>
        </w:rPr>
        <w:footnoteReference w:id="61"/>
      </w:r>
      <w:r w:rsidR="0058074A">
        <w:rPr>
          <w:rFonts w:ascii="Times New Roman" w:hAnsi="Times New Roman" w:cs="Times New Roman"/>
          <w:sz w:val="24"/>
          <w:szCs w:val="24"/>
        </w:rPr>
        <w:t xml:space="preserve"> (4) States are rational.</w:t>
      </w:r>
      <w:r w:rsidR="0058074A">
        <w:rPr>
          <w:rStyle w:val="FootnoteReference"/>
          <w:rFonts w:ascii="Times New Roman" w:hAnsi="Times New Roman" w:cs="Times New Roman"/>
          <w:sz w:val="24"/>
          <w:szCs w:val="24"/>
        </w:rPr>
        <w:footnoteReference w:id="62"/>
      </w:r>
      <w:r w:rsidR="0058074A">
        <w:rPr>
          <w:rFonts w:ascii="Times New Roman" w:hAnsi="Times New Roman" w:cs="Times New Roman"/>
          <w:sz w:val="24"/>
          <w:szCs w:val="24"/>
        </w:rPr>
        <w:t xml:space="preserve"> That is to say that states seek to maximize power and relative capabilities in order to maximize security and survival.</w:t>
      </w:r>
      <w:r w:rsidR="0058074A">
        <w:rPr>
          <w:rStyle w:val="FootnoteReference"/>
          <w:rFonts w:ascii="Times New Roman" w:hAnsi="Times New Roman" w:cs="Times New Roman"/>
          <w:sz w:val="24"/>
          <w:szCs w:val="24"/>
        </w:rPr>
        <w:footnoteReference w:id="63"/>
      </w:r>
      <w:r w:rsidR="0058074A">
        <w:rPr>
          <w:rFonts w:ascii="Times New Roman" w:hAnsi="Times New Roman" w:cs="Times New Roman"/>
          <w:sz w:val="24"/>
          <w:szCs w:val="24"/>
        </w:rPr>
        <w:t xml:space="preserve"> (5) Finally, states respond to external political conditions, in line with the rational motivator for state actions.</w:t>
      </w:r>
      <w:r w:rsidR="0058074A">
        <w:rPr>
          <w:rStyle w:val="FootnoteReference"/>
          <w:rFonts w:ascii="Times New Roman" w:hAnsi="Times New Roman" w:cs="Times New Roman"/>
          <w:sz w:val="24"/>
          <w:szCs w:val="24"/>
        </w:rPr>
        <w:footnoteReference w:id="64"/>
      </w:r>
      <w:r w:rsidR="0058074A">
        <w:rPr>
          <w:rFonts w:ascii="Times New Roman" w:hAnsi="Times New Roman" w:cs="Times New Roman"/>
          <w:sz w:val="24"/>
          <w:szCs w:val="24"/>
        </w:rPr>
        <w:t xml:space="preserve"> Whereas human nature </w:t>
      </w:r>
      <w:r w:rsidR="000D1D9A">
        <w:rPr>
          <w:rFonts w:ascii="Times New Roman" w:hAnsi="Times New Roman" w:cs="Times New Roman"/>
          <w:sz w:val="24"/>
          <w:szCs w:val="24"/>
        </w:rPr>
        <w:t>is explanatory for state behavior for classical realists, t</w:t>
      </w:r>
      <w:r w:rsidR="0058074A">
        <w:rPr>
          <w:rFonts w:ascii="Times New Roman" w:hAnsi="Times New Roman" w:cs="Times New Roman"/>
          <w:sz w:val="24"/>
          <w:szCs w:val="24"/>
        </w:rPr>
        <w:t>he</w:t>
      </w:r>
      <w:r w:rsidR="00612280">
        <w:rPr>
          <w:rFonts w:ascii="Times New Roman" w:hAnsi="Times New Roman" w:cs="Times New Roman"/>
          <w:sz w:val="24"/>
          <w:szCs w:val="24"/>
        </w:rPr>
        <w:t xml:space="preserve"> structure of the</w:t>
      </w:r>
      <w:r w:rsidR="0058074A">
        <w:rPr>
          <w:rFonts w:ascii="Times New Roman" w:hAnsi="Times New Roman" w:cs="Times New Roman"/>
          <w:sz w:val="24"/>
          <w:szCs w:val="24"/>
        </w:rPr>
        <w:t xml:space="preserve"> international system is explanatory for</w:t>
      </w:r>
      <w:r w:rsidR="000D1D9A">
        <w:rPr>
          <w:rFonts w:ascii="Times New Roman" w:hAnsi="Times New Roman" w:cs="Times New Roman"/>
          <w:sz w:val="24"/>
          <w:szCs w:val="24"/>
        </w:rPr>
        <w:t xml:space="preserve"> </w:t>
      </w:r>
      <w:r w:rsidR="000A4E8D">
        <w:rPr>
          <w:rFonts w:ascii="Times New Roman" w:hAnsi="Times New Roman" w:cs="Times New Roman"/>
          <w:sz w:val="24"/>
          <w:szCs w:val="24"/>
        </w:rPr>
        <w:t xml:space="preserve">structuralists </w:t>
      </w:r>
      <w:r w:rsidR="000D1D9A">
        <w:rPr>
          <w:rFonts w:ascii="Times New Roman" w:hAnsi="Times New Roman" w:cs="Times New Roman"/>
          <w:sz w:val="24"/>
          <w:szCs w:val="24"/>
        </w:rPr>
        <w:t>or neorealists</w:t>
      </w:r>
      <w:r w:rsidR="0058074A">
        <w:rPr>
          <w:rFonts w:ascii="Times New Roman" w:hAnsi="Times New Roman" w:cs="Times New Roman"/>
          <w:sz w:val="24"/>
          <w:szCs w:val="24"/>
        </w:rPr>
        <w:t>.</w:t>
      </w:r>
      <w:r w:rsidR="0058074A">
        <w:rPr>
          <w:rStyle w:val="FootnoteReference"/>
          <w:rFonts w:ascii="Times New Roman" w:hAnsi="Times New Roman" w:cs="Times New Roman"/>
          <w:sz w:val="24"/>
          <w:szCs w:val="24"/>
        </w:rPr>
        <w:footnoteReference w:id="65"/>
      </w:r>
      <w:r w:rsidR="000D1D9A">
        <w:rPr>
          <w:rFonts w:ascii="Times New Roman" w:hAnsi="Times New Roman" w:cs="Times New Roman"/>
          <w:sz w:val="24"/>
          <w:szCs w:val="24"/>
        </w:rPr>
        <w:t xml:space="preserve"> In particular, Waltz’ </w:t>
      </w:r>
      <w:r w:rsidR="000D1D9A" w:rsidRPr="000D1D9A">
        <w:rPr>
          <w:rFonts w:ascii="Times New Roman" w:hAnsi="Times New Roman" w:cs="Times New Roman"/>
          <w:i/>
          <w:iCs/>
          <w:sz w:val="24"/>
          <w:szCs w:val="24"/>
        </w:rPr>
        <w:t>Theory of International Politics</w:t>
      </w:r>
      <w:r w:rsidR="000D1D9A">
        <w:rPr>
          <w:rFonts w:ascii="Times New Roman" w:hAnsi="Times New Roman" w:cs="Times New Roman"/>
          <w:sz w:val="24"/>
          <w:szCs w:val="24"/>
        </w:rPr>
        <w:t xml:space="preserve"> posits that the structure of the international system</w:t>
      </w:r>
      <w:r w:rsidR="009C500F">
        <w:rPr>
          <w:rFonts w:ascii="Times New Roman" w:hAnsi="Times New Roman" w:cs="Times New Roman"/>
          <w:sz w:val="24"/>
          <w:szCs w:val="24"/>
        </w:rPr>
        <w:t xml:space="preserve"> (third image)</w:t>
      </w:r>
      <w:r w:rsidR="000D1D9A">
        <w:rPr>
          <w:rFonts w:ascii="Times New Roman" w:hAnsi="Times New Roman" w:cs="Times New Roman"/>
          <w:sz w:val="24"/>
          <w:szCs w:val="24"/>
        </w:rPr>
        <w:t xml:space="preserve"> must be included </w:t>
      </w:r>
      <w:r w:rsidR="009C500F">
        <w:rPr>
          <w:rFonts w:ascii="Times New Roman" w:hAnsi="Times New Roman" w:cs="Times New Roman"/>
          <w:sz w:val="24"/>
          <w:szCs w:val="24"/>
        </w:rPr>
        <w:t>along</w:t>
      </w:r>
      <w:r w:rsidR="000D1D9A">
        <w:rPr>
          <w:rFonts w:ascii="Times New Roman" w:hAnsi="Times New Roman" w:cs="Times New Roman"/>
          <w:sz w:val="24"/>
          <w:szCs w:val="24"/>
        </w:rPr>
        <w:t xml:space="preserve"> with human nature</w:t>
      </w:r>
      <w:r w:rsidR="009C500F">
        <w:rPr>
          <w:rFonts w:ascii="Times New Roman" w:hAnsi="Times New Roman" w:cs="Times New Roman"/>
          <w:sz w:val="24"/>
          <w:szCs w:val="24"/>
        </w:rPr>
        <w:t xml:space="preserve"> (first image</w:t>
      </w:r>
      <w:r w:rsidR="00BF19C4">
        <w:rPr>
          <w:rFonts w:ascii="Times New Roman" w:hAnsi="Times New Roman" w:cs="Times New Roman"/>
          <w:sz w:val="24"/>
          <w:szCs w:val="24"/>
        </w:rPr>
        <w:t xml:space="preserve">; dominant in </w:t>
      </w:r>
      <w:r w:rsidR="000A4E8D">
        <w:rPr>
          <w:rFonts w:ascii="Times New Roman" w:hAnsi="Times New Roman" w:cs="Times New Roman"/>
          <w:sz w:val="24"/>
          <w:szCs w:val="24"/>
        </w:rPr>
        <w:t>r</w:t>
      </w:r>
      <w:r w:rsidR="00BF19C4">
        <w:rPr>
          <w:rFonts w:ascii="Times New Roman" w:hAnsi="Times New Roman" w:cs="Times New Roman"/>
          <w:sz w:val="24"/>
          <w:szCs w:val="24"/>
        </w:rPr>
        <w:t>ealism</w:t>
      </w:r>
      <w:r w:rsidR="009C500F">
        <w:rPr>
          <w:rFonts w:ascii="Times New Roman" w:hAnsi="Times New Roman" w:cs="Times New Roman"/>
          <w:sz w:val="24"/>
          <w:szCs w:val="24"/>
        </w:rPr>
        <w:t>)</w:t>
      </w:r>
      <w:r w:rsidR="000D1D9A">
        <w:rPr>
          <w:rFonts w:ascii="Times New Roman" w:hAnsi="Times New Roman" w:cs="Times New Roman"/>
          <w:sz w:val="24"/>
          <w:szCs w:val="24"/>
        </w:rPr>
        <w:t xml:space="preserve"> and state characteristics</w:t>
      </w:r>
      <w:r w:rsidR="009C500F">
        <w:rPr>
          <w:rFonts w:ascii="Times New Roman" w:hAnsi="Times New Roman" w:cs="Times New Roman"/>
          <w:sz w:val="24"/>
          <w:szCs w:val="24"/>
        </w:rPr>
        <w:t xml:space="preserve"> (second image)</w:t>
      </w:r>
      <w:r w:rsidR="00230CE7">
        <w:rPr>
          <w:rFonts w:ascii="Times New Roman" w:hAnsi="Times New Roman" w:cs="Times New Roman"/>
          <w:sz w:val="24"/>
          <w:szCs w:val="24"/>
        </w:rPr>
        <w:t>.</w:t>
      </w:r>
      <w:r w:rsidR="009C500F">
        <w:rPr>
          <w:rStyle w:val="FootnoteReference"/>
          <w:rFonts w:ascii="Times New Roman" w:hAnsi="Times New Roman" w:cs="Times New Roman"/>
          <w:sz w:val="24"/>
          <w:szCs w:val="24"/>
        </w:rPr>
        <w:footnoteReference w:id="66"/>
      </w:r>
      <w:r w:rsidR="001C30CF">
        <w:rPr>
          <w:rFonts w:ascii="Times New Roman" w:hAnsi="Times New Roman" w:cs="Times New Roman"/>
          <w:sz w:val="24"/>
          <w:szCs w:val="24"/>
        </w:rPr>
        <w:t xml:space="preserve"> </w:t>
      </w:r>
      <w:r w:rsidR="004D7B46">
        <w:rPr>
          <w:rFonts w:ascii="Times New Roman" w:hAnsi="Times New Roman" w:cs="Times New Roman"/>
          <w:sz w:val="24"/>
          <w:szCs w:val="24"/>
        </w:rPr>
        <w:t xml:space="preserve"> A</w:t>
      </w:r>
      <w:r w:rsidR="008C2B12">
        <w:rPr>
          <w:rFonts w:ascii="Times New Roman" w:hAnsi="Times New Roman" w:cs="Times New Roman"/>
          <w:sz w:val="24"/>
          <w:szCs w:val="24"/>
        </w:rPr>
        <w:t>lthough, a</w:t>
      </w:r>
      <w:r w:rsidR="004D7B46">
        <w:rPr>
          <w:rFonts w:ascii="Times New Roman" w:hAnsi="Times New Roman" w:cs="Times New Roman"/>
          <w:sz w:val="24"/>
          <w:szCs w:val="24"/>
        </w:rPr>
        <w:t xml:space="preserve">utonomous states only interact through coercion or consent and no international system can </w:t>
      </w:r>
      <w:r w:rsidR="000A4E8D">
        <w:rPr>
          <w:rFonts w:ascii="Times New Roman" w:hAnsi="Times New Roman" w:cs="Times New Roman"/>
          <w:sz w:val="24"/>
          <w:szCs w:val="24"/>
        </w:rPr>
        <w:t xml:space="preserve">force </w:t>
      </w:r>
      <w:r w:rsidR="004D7B46">
        <w:rPr>
          <w:rFonts w:ascii="Times New Roman" w:hAnsi="Times New Roman" w:cs="Times New Roman"/>
          <w:sz w:val="24"/>
          <w:szCs w:val="24"/>
        </w:rPr>
        <w:t xml:space="preserve">states to </w:t>
      </w:r>
      <w:r w:rsidR="000A4E8D">
        <w:rPr>
          <w:rFonts w:ascii="Times New Roman" w:hAnsi="Times New Roman" w:cs="Times New Roman"/>
          <w:sz w:val="24"/>
          <w:szCs w:val="24"/>
        </w:rPr>
        <w:t xml:space="preserve">take </w:t>
      </w:r>
      <w:r w:rsidR="004D7B46">
        <w:rPr>
          <w:rFonts w:ascii="Times New Roman" w:hAnsi="Times New Roman" w:cs="Times New Roman"/>
          <w:sz w:val="24"/>
          <w:szCs w:val="24"/>
        </w:rPr>
        <w:t>a particular action through other means.</w:t>
      </w:r>
      <w:r w:rsidR="004D7B46">
        <w:rPr>
          <w:rStyle w:val="FootnoteReference"/>
          <w:rFonts w:ascii="Times New Roman" w:hAnsi="Times New Roman" w:cs="Times New Roman"/>
          <w:sz w:val="24"/>
          <w:szCs w:val="24"/>
        </w:rPr>
        <w:footnoteReference w:id="67"/>
      </w:r>
      <w:r w:rsidR="001C30CF">
        <w:rPr>
          <w:rFonts w:ascii="Times New Roman" w:hAnsi="Times New Roman" w:cs="Times New Roman"/>
          <w:sz w:val="24"/>
          <w:szCs w:val="24"/>
        </w:rPr>
        <w:t xml:space="preserve"> </w:t>
      </w:r>
    </w:p>
    <w:p w14:paraId="2AAED43E" w14:textId="3797E61D" w:rsidR="00677666" w:rsidRDefault="002375EC" w:rsidP="006451C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foreign aid research initially coalesced around </w:t>
      </w:r>
      <w:r w:rsidR="00612280">
        <w:rPr>
          <w:rFonts w:ascii="Times New Roman" w:hAnsi="Times New Roman" w:cs="Times New Roman"/>
          <w:sz w:val="24"/>
          <w:szCs w:val="24"/>
        </w:rPr>
        <w:t>the realist perspective</w:t>
      </w:r>
      <w:r>
        <w:rPr>
          <w:rFonts w:ascii="Times New Roman" w:hAnsi="Times New Roman" w:cs="Times New Roman"/>
          <w:sz w:val="24"/>
          <w:szCs w:val="24"/>
        </w:rPr>
        <w:t>.</w:t>
      </w:r>
      <w:r w:rsidRPr="00FB2991">
        <w:rPr>
          <w:rFonts w:ascii="Times New Roman" w:hAnsi="Times New Roman" w:cs="Times New Roman"/>
          <w:sz w:val="24"/>
          <w:szCs w:val="24"/>
          <w:vertAlign w:val="superscript"/>
        </w:rPr>
        <w:footnoteReference w:id="68"/>
      </w:r>
      <w:r w:rsidRPr="00FB2991">
        <w:rPr>
          <w:rFonts w:ascii="Times New Roman" w:hAnsi="Times New Roman" w:cs="Times New Roman"/>
          <w:sz w:val="24"/>
          <w:szCs w:val="24"/>
        </w:rPr>
        <w:t xml:space="preserve"> </w:t>
      </w:r>
      <w:r>
        <w:rPr>
          <w:rFonts w:ascii="Times New Roman" w:hAnsi="Times New Roman" w:cs="Times New Roman"/>
          <w:sz w:val="24"/>
          <w:szCs w:val="24"/>
        </w:rPr>
        <w:t>Specifically, security considerations in the context of the Cold War were thought to be a primary motivator of aid.</w:t>
      </w:r>
      <w:r>
        <w:rPr>
          <w:rStyle w:val="FootnoteReference"/>
          <w:rFonts w:ascii="Times New Roman" w:hAnsi="Times New Roman" w:cs="Times New Roman"/>
          <w:sz w:val="24"/>
          <w:szCs w:val="24"/>
        </w:rPr>
        <w:footnoteReference w:id="69"/>
      </w:r>
      <w:r>
        <w:rPr>
          <w:rFonts w:ascii="Times New Roman" w:hAnsi="Times New Roman" w:cs="Times New Roman"/>
          <w:sz w:val="24"/>
          <w:szCs w:val="24"/>
        </w:rPr>
        <w:t xml:space="preserve"> Morgenthau’s “A Theory of Foreign Aid” was deeply influential on early foreign aid scholarship and took a highly critical view.</w:t>
      </w:r>
      <w:r>
        <w:rPr>
          <w:rStyle w:val="FootnoteReference"/>
          <w:rFonts w:ascii="Times New Roman" w:hAnsi="Times New Roman" w:cs="Times New Roman"/>
          <w:sz w:val="24"/>
          <w:szCs w:val="24"/>
        </w:rPr>
        <w:footnoteReference w:id="70"/>
      </w:r>
      <w:r>
        <w:rPr>
          <w:rFonts w:ascii="Times New Roman" w:hAnsi="Times New Roman" w:cs="Times New Roman"/>
          <w:sz w:val="24"/>
          <w:szCs w:val="24"/>
        </w:rPr>
        <w:t xml:space="preserve"> </w:t>
      </w:r>
      <w:r w:rsidR="006451C3">
        <w:rPr>
          <w:rFonts w:ascii="Times New Roman" w:hAnsi="Times New Roman" w:cs="Times New Roman"/>
          <w:sz w:val="24"/>
          <w:szCs w:val="24"/>
        </w:rPr>
        <w:t>Realists are opposed to a conception of aid that considers donor motivations outside of strategic interests</w:t>
      </w:r>
      <w:r w:rsidR="00C174AE">
        <w:rPr>
          <w:rFonts w:ascii="Times New Roman" w:hAnsi="Times New Roman" w:cs="Times New Roman"/>
          <w:sz w:val="24"/>
          <w:szCs w:val="24"/>
        </w:rPr>
        <w:t>, especially those that focus on economic development for moral reasons</w:t>
      </w:r>
      <w:r w:rsidR="006451C3">
        <w:rPr>
          <w:rFonts w:ascii="Times New Roman" w:hAnsi="Times New Roman" w:cs="Times New Roman"/>
          <w:sz w:val="24"/>
          <w:szCs w:val="24"/>
        </w:rPr>
        <w:t>.</w:t>
      </w:r>
      <w:r w:rsidR="006451C3">
        <w:rPr>
          <w:rStyle w:val="FootnoteReference"/>
          <w:rFonts w:ascii="Times New Roman" w:hAnsi="Times New Roman" w:cs="Times New Roman"/>
          <w:sz w:val="24"/>
          <w:szCs w:val="24"/>
        </w:rPr>
        <w:footnoteReference w:id="71"/>
      </w:r>
      <w:r w:rsidR="006451C3">
        <w:rPr>
          <w:rFonts w:ascii="Times New Roman" w:hAnsi="Times New Roman" w:cs="Times New Roman"/>
          <w:sz w:val="24"/>
          <w:szCs w:val="24"/>
        </w:rPr>
        <w:t xml:space="preserve"> </w:t>
      </w:r>
      <w:r w:rsidR="00003F29">
        <w:rPr>
          <w:rFonts w:ascii="Times New Roman" w:hAnsi="Times New Roman" w:cs="Times New Roman"/>
          <w:sz w:val="24"/>
          <w:szCs w:val="24"/>
        </w:rPr>
        <w:t xml:space="preserve">Foreign aid must be thought of in terms of policy </w:t>
      </w:r>
      <w:r w:rsidR="00003F29">
        <w:rPr>
          <w:rFonts w:ascii="Times New Roman" w:hAnsi="Times New Roman" w:cs="Times New Roman"/>
          <w:sz w:val="24"/>
          <w:szCs w:val="24"/>
        </w:rPr>
        <w:lastRenderedPageBreak/>
        <w:t xml:space="preserve">objectives and Morgenthau identifies two </w:t>
      </w:r>
      <w:r w:rsidR="00612280">
        <w:rPr>
          <w:rFonts w:ascii="Times New Roman" w:hAnsi="Times New Roman" w:cs="Times New Roman"/>
          <w:sz w:val="24"/>
          <w:szCs w:val="24"/>
        </w:rPr>
        <w:t xml:space="preserve">such </w:t>
      </w:r>
      <w:r w:rsidR="00003F29">
        <w:rPr>
          <w:rFonts w:ascii="Times New Roman" w:hAnsi="Times New Roman" w:cs="Times New Roman"/>
          <w:sz w:val="24"/>
          <w:szCs w:val="24"/>
        </w:rPr>
        <w:t>paths to reaching an objective.</w:t>
      </w:r>
      <w:r w:rsidR="00003F29">
        <w:rPr>
          <w:rStyle w:val="FootnoteReference"/>
          <w:rFonts w:ascii="Times New Roman" w:hAnsi="Times New Roman" w:cs="Times New Roman"/>
          <w:sz w:val="24"/>
          <w:szCs w:val="24"/>
        </w:rPr>
        <w:footnoteReference w:id="72"/>
      </w:r>
      <w:r w:rsidR="00003F29">
        <w:rPr>
          <w:rFonts w:ascii="Times New Roman" w:hAnsi="Times New Roman" w:cs="Times New Roman"/>
          <w:sz w:val="24"/>
          <w:szCs w:val="24"/>
        </w:rPr>
        <w:t xml:space="preserve"> “Propaganda” seeks to establish a relationship with a recipient nation and to increase the donor’s standing in the international system.</w:t>
      </w:r>
      <w:r w:rsidR="00003F29">
        <w:rPr>
          <w:rStyle w:val="FootnoteReference"/>
          <w:rFonts w:ascii="Times New Roman" w:hAnsi="Times New Roman" w:cs="Times New Roman"/>
          <w:sz w:val="24"/>
          <w:szCs w:val="24"/>
        </w:rPr>
        <w:footnoteReference w:id="73"/>
      </w:r>
      <w:r w:rsidR="00003F29">
        <w:rPr>
          <w:rFonts w:ascii="Times New Roman" w:hAnsi="Times New Roman" w:cs="Times New Roman"/>
          <w:sz w:val="24"/>
          <w:szCs w:val="24"/>
        </w:rPr>
        <w:t xml:space="preserve"> Meanwhile, “bribes” achieve policy objectives through direct transfer to ensure political loyalty from the recipient country.</w:t>
      </w:r>
      <w:r w:rsidR="00003F29">
        <w:rPr>
          <w:rStyle w:val="FootnoteReference"/>
          <w:rFonts w:ascii="Times New Roman" w:hAnsi="Times New Roman" w:cs="Times New Roman"/>
          <w:sz w:val="24"/>
          <w:szCs w:val="24"/>
        </w:rPr>
        <w:footnoteReference w:id="74"/>
      </w:r>
      <w:r w:rsidR="00003F29">
        <w:rPr>
          <w:rFonts w:ascii="Times New Roman" w:hAnsi="Times New Roman" w:cs="Times New Roman"/>
          <w:sz w:val="24"/>
          <w:szCs w:val="24"/>
        </w:rPr>
        <w:t xml:space="preserve"> </w:t>
      </w:r>
      <w:r w:rsidR="001F176C">
        <w:rPr>
          <w:rFonts w:ascii="Times New Roman" w:hAnsi="Times New Roman" w:cs="Times New Roman"/>
          <w:sz w:val="24"/>
          <w:szCs w:val="24"/>
        </w:rPr>
        <w:t>Realists attribute decreasing aid budgets in response to the fall of the USSR to a lack of relevant motivation after Cold War security concerns were no longer prominent.</w:t>
      </w:r>
      <w:r w:rsidR="001F176C">
        <w:rPr>
          <w:rStyle w:val="FootnoteReference"/>
          <w:rFonts w:ascii="Times New Roman" w:hAnsi="Times New Roman" w:cs="Times New Roman"/>
          <w:sz w:val="24"/>
          <w:szCs w:val="24"/>
        </w:rPr>
        <w:footnoteReference w:id="75"/>
      </w:r>
      <w:r w:rsidR="001F176C">
        <w:rPr>
          <w:rFonts w:ascii="Times New Roman" w:hAnsi="Times New Roman" w:cs="Times New Roman"/>
          <w:sz w:val="24"/>
          <w:szCs w:val="24"/>
        </w:rPr>
        <w:t xml:space="preserve"> The subsequent rise in aid following 9/11</w:t>
      </w:r>
      <w:r w:rsidR="00241353">
        <w:rPr>
          <w:rFonts w:ascii="Times New Roman" w:hAnsi="Times New Roman" w:cs="Times New Roman"/>
          <w:sz w:val="24"/>
          <w:szCs w:val="24"/>
        </w:rPr>
        <w:t xml:space="preserve"> also</w:t>
      </w:r>
      <w:r w:rsidR="001F176C">
        <w:rPr>
          <w:rFonts w:ascii="Times New Roman" w:hAnsi="Times New Roman" w:cs="Times New Roman"/>
          <w:sz w:val="24"/>
          <w:szCs w:val="24"/>
        </w:rPr>
        <w:t xml:space="preserve"> fits within the security view.</w:t>
      </w:r>
      <w:r w:rsidR="001F176C">
        <w:rPr>
          <w:rStyle w:val="FootnoteReference"/>
          <w:rFonts w:ascii="Times New Roman" w:hAnsi="Times New Roman" w:cs="Times New Roman"/>
          <w:sz w:val="24"/>
          <w:szCs w:val="24"/>
        </w:rPr>
        <w:footnoteReference w:id="76"/>
      </w:r>
      <w:r w:rsidR="001F176C">
        <w:rPr>
          <w:rFonts w:ascii="Times New Roman" w:hAnsi="Times New Roman" w:cs="Times New Roman"/>
          <w:sz w:val="24"/>
          <w:szCs w:val="24"/>
        </w:rPr>
        <w:t xml:space="preserve"> Classical realists focus on foreign aid as related to how strategically important the recipient state is</w:t>
      </w:r>
      <w:r w:rsidR="00612280">
        <w:rPr>
          <w:rFonts w:ascii="Times New Roman" w:hAnsi="Times New Roman" w:cs="Times New Roman"/>
          <w:sz w:val="24"/>
          <w:szCs w:val="24"/>
        </w:rPr>
        <w:t xml:space="preserve"> in a political or military sense</w:t>
      </w:r>
      <w:r w:rsidR="001F176C">
        <w:rPr>
          <w:rFonts w:ascii="Times New Roman" w:hAnsi="Times New Roman" w:cs="Times New Roman"/>
          <w:sz w:val="24"/>
          <w:szCs w:val="24"/>
        </w:rPr>
        <w:t>.</w:t>
      </w:r>
      <w:r w:rsidR="001F176C">
        <w:rPr>
          <w:rStyle w:val="FootnoteReference"/>
          <w:rFonts w:ascii="Times New Roman" w:hAnsi="Times New Roman" w:cs="Times New Roman"/>
          <w:sz w:val="24"/>
          <w:szCs w:val="24"/>
        </w:rPr>
        <w:footnoteReference w:id="77"/>
      </w:r>
      <w:r w:rsidR="001F176C">
        <w:rPr>
          <w:rFonts w:ascii="Times New Roman" w:hAnsi="Times New Roman" w:cs="Times New Roman"/>
          <w:sz w:val="24"/>
          <w:szCs w:val="24"/>
        </w:rPr>
        <w:t xml:space="preserve"> Neorealists</w:t>
      </w:r>
      <w:r w:rsidR="00C174AE">
        <w:rPr>
          <w:rFonts w:ascii="Times New Roman" w:hAnsi="Times New Roman" w:cs="Times New Roman"/>
          <w:sz w:val="24"/>
          <w:szCs w:val="24"/>
        </w:rPr>
        <w:t xml:space="preserve"> place greater focus on the </w:t>
      </w:r>
      <w:r w:rsidR="00612280">
        <w:rPr>
          <w:rFonts w:ascii="Times New Roman" w:hAnsi="Times New Roman" w:cs="Times New Roman"/>
          <w:sz w:val="24"/>
          <w:szCs w:val="24"/>
        </w:rPr>
        <w:t xml:space="preserve">strategic </w:t>
      </w:r>
      <w:r w:rsidR="00C174AE">
        <w:rPr>
          <w:rFonts w:ascii="Times New Roman" w:hAnsi="Times New Roman" w:cs="Times New Roman"/>
          <w:sz w:val="24"/>
          <w:szCs w:val="24"/>
        </w:rPr>
        <w:t>economic potential of the recipient.</w:t>
      </w:r>
      <w:r w:rsidR="00C174AE">
        <w:rPr>
          <w:rStyle w:val="FootnoteReference"/>
          <w:rFonts w:ascii="Times New Roman" w:hAnsi="Times New Roman" w:cs="Times New Roman"/>
          <w:sz w:val="24"/>
          <w:szCs w:val="24"/>
        </w:rPr>
        <w:footnoteReference w:id="78"/>
      </w:r>
      <w:r w:rsidR="001F176C">
        <w:rPr>
          <w:rFonts w:ascii="Times New Roman" w:hAnsi="Times New Roman" w:cs="Times New Roman"/>
          <w:sz w:val="24"/>
          <w:szCs w:val="24"/>
        </w:rPr>
        <w:t xml:space="preserve"> </w:t>
      </w:r>
    </w:p>
    <w:p w14:paraId="5963A70C" w14:textId="6B79765D" w:rsidR="00B20D99" w:rsidRPr="00B20D99" w:rsidRDefault="00B20D99" w:rsidP="00B20D99">
      <w:pPr>
        <w:pStyle w:val="Heading1"/>
        <w:rPr>
          <w:u w:val="single"/>
        </w:rPr>
      </w:pPr>
      <w:bookmarkStart w:id="27" w:name="_Toc70596880"/>
      <w:r w:rsidRPr="00B20D99">
        <w:rPr>
          <w:u w:val="single"/>
        </w:rPr>
        <w:t>3.2 Liberalism</w:t>
      </w:r>
      <w:bookmarkEnd w:id="27"/>
    </w:p>
    <w:p w14:paraId="45C03993" w14:textId="27658808" w:rsidR="009C500F" w:rsidRDefault="006B4947" w:rsidP="00A56CEC">
      <w:pPr>
        <w:spacing w:line="480" w:lineRule="auto"/>
        <w:ind w:firstLine="720"/>
        <w:rPr>
          <w:rFonts w:ascii="Times New Roman" w:hAnsi="Times New Roman" w:cs="Times New Roman"/>
          <w:sz w:val="24"/>
          <w:szCs w:val="24"/>
        </w:rPr>
      </w:pPr>
      <w:r>
        <w:rPr>
          <w:rFonts w:ascii="Times New Roman" w:hAnsi="Times New Roman" w:cs="Times New Roman"/>
          <w:sz w:val="24"/>
          <w:szCs w:val="24"/>
        </w:rPr>
        <w:t>Liberalism is a convergence of many schools of philosophical and political thought</w:t>
      </w:r>
      <w:r w:rsidR="0039207D">
        <w:rPr>
          <w:rFonts w:ascii="Times New Roman" w:hAnsi="Times New Roman" w:cs="Times New Roman"/>
          <w:sz w:val="24"/>
          <w:szCs w:val="24"/>
        </w:rPr>
        <w:t xml:space="preserve"> and therefore, is more flexible in its usage.</w:t>
      </w:r>
      <w:r w:rsidR="0039207D">
        <w:rPr>
          <w:rStyle w:val="FootnoteReference"/>
          <w:rFonts w:ascii="Times New Roman" w:hAnsi="Times New Roman" w:cs="Times New Roman"/>
          <w:sz w:val="24"/>
          <w:szCs w:val="24"/>
        </w:rPr>
        <w:footnoteReference w:id="79"/>
      </w:r>
      <w:r w:rsidR="0039207D">
        <w:rPr>
          <w:rFonts w:ascii="Times New Roman" w:hAnsi="Times New Roman" w:cs="Times New Roman"/>
          <w:sz w:val="24"/>
          <w:szCs w:val="24"/>
        </w:rPr>
        <w:t xml:space="preserve"> Liberals assume that humans by nature are moral beings and searching for freedom.</w:t>
      </w:r>
      <w:r w:rsidR="0039207D">
        <w:rPr>
          <w:rStyle w:val="FootnoteReference"/>
          <w:rFonts w:ascii="Times New Roman" w:hAnsi="Times New Roman" w:cs="Times New Roman"/>
          <w:sz w:val="24"/>
          <w:szCs w:val="24"/>
        </w:rPr>
        <w:footnoteReference w:id="80"/>
      </w:r>
      <w:r w:rsidR="0039207D">
        <w:rPr>
          <w:rFonts w:ascii="Times New Roman" w:hAnsi="Times New Roman" w:cs="Times New Roman"/>
          <w:sz w:val="24"/>
          <w:szCs w:val="24"/>
        </w:rPr>
        <w:t xml:space="preserve"> Simultaneously, </w:t>
      </w:r>
      <w:r w:rsidR="00FE1B88">
        <w:rPr>
          <w:rFonts w:ascii="Times New Roman" w:hAnsi="Times New Roman" w:cs="Times New Roman"/>
          <w:sz w:val="24"/>
          <w:szCs w:val="24"/>
        </w:rPr>
        <w:t>l</w:t>
      </w:r>
      <w:r w:rsidR="0039207D">
        <w:rPr>
          <w:rFonts w:ascii="Times New Roman" w:hAnsi="Times New Roman" w:cs="Times New Roman"/>
          <w:sz w:val="24"/>
          <w:szCs w:val="24"/>
        </w:rPr>
        <w:t>iberals argue that humans are equal.</w:t>
      </w:r>
      <w:r w:rsidR="0039207D">
        <w:rPr>
          <w:rStyle w:val="FootnoteReference"/>
          <w:rFonts w:ascii="Times New Roman" w:hAnsi="Times New Roman" w:cs="Times New Roman"/>
          <w:sz w:val="24"/>
          <w:szCs w:val="24"/>
        </w:rPr>
        <w:footnoteReference w:id="81"/>
      </w:r>
      <w:r w:rsidR="0039207D">
        <w:rPr>
          <w:rFonts w:ascii="Times New Roman" w:hAnsi="Times New Roman" w:cs="Times New Roman"/>
          <w:sz w:val="24"/>
          <w:szCs w:val="24"/>
        </w:rPr>
        <w:t xml:space="preserve"> </w:t>
      </w:r>
      <w:r w:rsidR="00612280">
        <w:rPr>
          <w:rFonts w:ascii="Times New Roman" w:hAnsi="Times New Roman" w:cs="Times New Roman"/>
          <w:sz w:val="24"/>
          <w:szCs w:val="24"/>
        </w:rPr>
        <w:t>Therefore, l</w:t>
      </w:r>
      <w:r w:rsidR="0039207D">
        <w:rPr>
          <w:rFonts w:ascii="Times New Roman" w:hAnsi="Times New Roman" w:cs="Times New Roman"/>
          <w:sz w:val="24"/>
          <w:szCs w:val="24"/>
        </w:rPr>
        <w:t>iberals look for a balance between freedom and maintaining a structure to insure equality.</w:t>
      </w:r>
      <w:r w:rsidR="0039207D">
        <w:rPr>
          <w:rStyle w:val="FootnoteReference"/>
          <w:rFonts w:ascii="Times New Roman" w:hAnsi="Times New Roman" w:cs="Times New Roman"/>
          <w:sz w:val="24"/>
          <w:szCs w:val="24"/>
        </w:rPr>
        <w:footnoteReference w:id="82"/>
      </w:r>
      <w:r w:rsidR="0039207D">
        <w:rPr>
          <w:rFonts w:ascii="Times New Roman" w:hAnsi="Times New Roman" w:cs="Times New Roman"/>
          <w:sz w:val="24"/>
          <w:szCs w:val="24"/>
        </w:rPr>
        <w:t xml:space="preserve"> </w:t>
      </w:r>
      <w:r w:rsidR="00612280">
        <w:rPr>
          <w:rFonts w:ascii="Times New Roman" w:hAnsi="Times New Roman" w:cs="Times New Roman"/>
          <w:sz w:val="24"/>
          <w:szCs w:val="24"/>
        </w:rPr>
        <w:t xml:space="preserve">In </w:t>
      </w:r>
      <w:r w:rsidR="00612280">
        <w:rPr>
          <w:rFonts w:ascii="Times New Roman" w:hAnsi="Times New Roman" w:cs="Times New Roman"/>
          <w:sz w:val="24"/>
          <w:szCs w:val="24"/>
        </w:rPr>
        <w:lastRenderedPageBreak/>
        <w:t xml:space="preserve">the context of International Relations, liberal </w:t>
      </w:r>
      <w:r w:rsidR="002F0153">
        <w:rPr>
          <w:rFonts w:ascii="Times New Roman" w:hAnsi="Times New Roman" w:cs="Times New Roman"/>
          <w:sz w:val="24"/>
          <w:szCs w:val="24"/>
        </w:rPr>
        <w:t>t</w:t>
      </w:r>
      <w:r w:rsidR="009C500F">
        <w:rPr>
          <w:rFonts w:ascii="Times New Roman" w:hAnsi="Times New Roman" w:cs="Times New Roman"/>
          <w:sz w:val="24"/>
          <w:szCs w:val="24"/>
        </w:rPr>
        <w:t>heory</w:t>
      </w:r>
      <w:r w:rsidR="0039207D">
        <w:rPr>
          <w:rFonts w:ascii="Times New Roman" w:hAnsi="Times New Roman" w:cs="Times New Roman"/>
          <w:sz w:val="24"/>
          <w:szCs w:val="24"/>
        </w:rPr>
        <w:t xml:space="preserve"> </w:t>
      </w:r>
      <w:r w:rsidR="009C500F">
        <w:rPr>
          <w:rFonts w:ascii="Times New Roman" w:hAnsi="Times New Roman" w:cs="Times New Roman"/>
          <w:sz w:val="24"/>
          <w:szCs w:val="24"/>
        </w:rPr>
        <w:t xml:space="preserve">emerged to address critiques of </w:t>
      </w:r>
      <w:r w:rsidR="00241353">
        <w:rPr>
          <w:rFonts w:ascii="Times New Roman" w:hAnsi="Times New Roman" w:cs="Times New Roman"/>
          <w:sz w:val="24"/>
          <w:szCs w:val="24"/>
        </w:rPr>
        <w:t>r</w:t>
      </w:r>
      <w:r w:rsidR="009C500F">
        <w:rPr>
          <w:rFonts w:ascii="Times New Roman" w:hAnsi="Times New Roman" w:cs="Times New Roman"/>
          <w:sz w:val="24"/>
          <w:szCs w:val="24"/>
        </w:rPr>
        <w:t>ealist theory.</w:t>
      </w:r>
      <w:r w:rsidR="009C500F">
        <w:rPr>
          <w:rStyle w:val="FootnoteReference"/>
          <w:rFonts w:ascii="Times New Roman" w:hAnsi="Times New Roman" w:cs="Times New Roman"/>
          <w:sz w:val="24"/>
          <w:szCs w:val="24"/>
        </w:rPr>
        <w:footnoteReference w:id="83"/>
      </w:r>
      <w:r w:rsidR="009C500F">
        <w:rPr>
          <w:rFonts w:ascii="Times New Roman" w:hAnsi="Times New Roman" w:cs="Times New Roman"/>
          <w:sz w:val="24"/>
          <w:szCs w:val="24"/>
        </w:rPr>
        <w:t xml:space="preserve"> </w:t>
      </w:r>
      <w:r w:rsidR="00EF4CFD">
        <w:rPr>
          <w:rFonts w:ascii="Times New Roman" w:hAnsi="Times New Roman" w:cs="Times New Roman"/>
          <w:sz w:val="24"/>
          <w:szCs w:val="24"/>
        </w:rPr>
        <w:t xml:space="preserve">In particular, </w:t>
      </w:r>
      <w:r w:rsidR="00FE1B88">
        <w:rPr>
          <w:rFonts w:ascii="Times New Roman" w:hAnsi="Times New Roman" w:cs="Times New Roman"/>
          <w:sz w:val="24"/>
          <w:szCs w:val="24"/>
        </w:rPr>
        <w:t>l</w:t>
      </w:r>
      <w:r w:rsidR="00EF4CFD">
        <w:rPr>
          <w:rFonts w:ascii="Times New Roman" w:hAnsi="Times New Roman" w:cs="Times New Roman"/>
          <w:sz w:val="24"/>
          <w:szCs w:val="24"/>
        </w:rPr>
        <w:t>iberal</w:t>
      </w:r>
      <w:r w:rsidR="002F0153">
        <w:rPr>
          <w:rFonts w:ascii="Times New Roman" w:hAnsi="Times New Roman" w:cs="Times New Roman"/>
          <w:sz w:val="24"/>
          <w:szCs w:val="24"/>
        </w:rPr>
        <w:t xml:space="preserve"> and the related </w:t>
      </w:r>
      <w:r w:rsidR="000A4E8D">
        <w:rPr>
          <w:rFonts w:ascii="Times New Roman" w:hAnsi="Times New Roman" w:cs="Times New Roman"/>
          <w:sz w:val="24"/>
          <w:szCs w:val="24"/>
        </w:rPr>
        <w:t>g</w:t>
      </w:r>
      <w:r w:rsidR="00EF4CFD">
        <w:rPr>
          <w:rFonts w:ascii="Times New Roman" w:hAnsi="Times New Roman" w:cs="Times New Roman"/>
          <w:sz w:val="24"/>
          <w:szCs w:val="24"/>
        </w:rPr>
        <w:t xml:space="preserve">lobal </w:t>
      </w:r>
      <w:r w:rsidR="000A4E8D">
        <w:rPr>
          <w:rFonts w:ascii="Times New Roman" w:hAnsi="Times New Roman" w:cs="Times New Roman"/>
          <w:sz w:val="24"/>
          <w:szCs w:val="24"/>
        </w:rPr>
        <w:t>s</w:t>
      </w:r>
      <w:r w:rsidR="00EF4CFD">
        <w:rPr>
          <w:rFonts w:ascii="Times New Roman" w:hAnsi="Times New Roman" w:cs="Times New Roman"/>
          <w:sz w:val="24"/>
          <w:szCs w:val="24"/>
        </w:rPr>
        <w:t>ociety</w:t>
      </w:r>
      <w:r w:rsidR="002F0153">
        <w:rPr>
          <w:rFonts w:ascii="Times New Roman" w:hAnsi="Times New Roman" w:cs="Times New Roman"/>
          <w:sz w:val="24"/>
          <w:szCs w:val="24"/>
        </w:rPr>
        <w:t xml:space="preserve"> and </w:t>
      </w:r>
      <w:r w:rsidR="000A4E8D">
        <w:rPr>
          <w:rFonts w:ascii="Times New Roman" w:hAnsi="Times New Roman" w:cs="Times New Roman"/>
          <w:sz w:val="24"/>
          <w:szCs w:val="24"/>
        </w:rPr>
        <w:t>i</w:t>
      </w:r>
      <w:r w:rsidR="002F0153">
        <w:rPr>
          <w:rFonts w:ascii="Times New Roman" w:hAnsi="Times New Roman" w:cs="Times New Roman"/>
          <w:sz w:val="24"/>
          <w:szCs w:val="24"/>
        </w:rPr>
        <w:t>nstitutional</w:t>
      </w:r>
      <w:r w:rsidR="000A4E8D">
        <w:rPr>
          <w:rFonts w:ascii="Times New Roman" w:hAnsi="Times New Roman" w:cs="Times New Roman"/>
          <w:sz w:val="24"/>
          <w:szCs w:val="24"/>
        </w:rPr>
        <w:t>ist</w:t>
      </w:r>
      <w:r w:rsidR="00EF4CFD">
        <w:rPr>
          <w:rFonts w:ascii="Times New Roman" w:hAnsi="Times New Roman" w:cs="Times New Roman"/>
          <w:sz w:val="24"/>
          <w:szCs w:val="24"/>
        </w:rPr>
        <w:t xml:space="preserve"> theor</w:t>
      </w:r>
      <w:r w:rsidR="002F0153">
        <w:rPr>
          <w:rFonts w:ascii="Times New Roman" w:hAnsi="Times New Roman" w:cs="Times New Roman"/>
          <w:sz w:val="24"/>
          <w:szCs w:val="24"/>
        </w:rPr>
        <w:t>ies</w:t>
      </w:r>
      <w:r w:rsidR="00EF4CFD">
        <w:rPr>
          <w:rFonts w:ascii="Times New Roman" w:hAnsi="Times New Roman" w:cs="Times New Roman"/>
          <w:sz w:val="24"/>
          <w:szCs w:val="24"/>
        </w:rPr>
        <w:t xml:space="preserve"> argue that </w:t>
      </w:r>
      <w:r w:rsidR="00241353">
        <w:rPr>
          <w:rFonts w:ascii="Times New Roman" w:hAnsi="Times New Roman" w:cs="Times New Roman"/>
          <w:sz w:val="24"/>
          <w:szCs w:val="24"/>
        </w:rPr>
        <w:t>r</w:t>
      </w:r>
      <w:r w:rsidR="00EF4CFD">
        <w:rPr>
          <w:rFonts w:ascii="Times New Roman" w:hAnsi="Times New Roman" w:cs="Times New Roman"/>
          <w:sz w:val="24"/>
          <w:szCs w:val="24"/>
        </w:rPr>
        <w:t>ealism can no longer address the way that states interact in the context of globalization.</w:t>
      </w:r>
      <w:r w:rsidR="00EF4CFD">
        <w:rPr>
          <w:rStyle w:val="FootnoteReference"/>
          <w:rFonts w:ascii="Times New Roman" w:hAnsi="Times New Roman" w:cs="Times New Roman"/>
          <w:sz w:val="24"/>
          <w:szCs w:val="24"/>
        </w:rPr>
        <w:footnoteReference w:id="84"/>
      </w:r>
      <w:r w:rsidR="002F0153">
        <w:rPr>
          <w:rFonts w:ascii="Times New Roman" w:hAnsi="Times New Roman" w:cs="Times New Roman"/>
          <w:sz w:val="24"/>
          <w:szCs w:val="24"/>
          <w:vertAlign w:val="superscript"/>
        </w:rPr>
        <w:t xml:space="preserve">, </w:t>
      </w:r>
      <w:r w:rsidR="002F0153">
        <w:rPr>
          <w:rStyle w:val="FootnoteReference"/>
          <w:rFonts w:ascii="Times New Roman" w:hAnsi="Times New Roman" w:cs="Times New Roman"/>
          <w:sz w:val="24"/>
          <w:szCs w:val="24"/>
        </w:rPr>
        <w:footnoteReference w:id="85"/>
      </w:r>
      <w:r w:rsidR="002F0153">
        <w:rPr>
          <w:rFonts w:ascii="Times New Roman" w:hAnsi="Times New Roman" w:cs="Times New Roman"/>
          <w:sz w:val="24"/>
          <w:szCs w:val="24"/>
          <w:vertAlign w:val="superscript"/>
        </w:rPr>
        <w:t xml:space="preserve">  </w:t>
      </w:r>
      <w:r w:rsidR="00BF19C4">
        <w:rPr>
          <w:rFonts w:ascii="Times New Roman" w:hAnsi="Times New Roman" w:cs="Times New Roman"/>
          <w:sz w:val="24"/>
          <w:szCs w:val="24"/>
        </w:rPr>
        <w:t xml:space="preserve">Although </w:t>
      </w:r>
      <w:r w:rsidR="00241353">
        <w:rPr>
          <w:rFonts w:ascii="Times New Roman" w:hAnsi="Times New Roman" w:cs="Times New Roman"/>
          <w:sz w:val="24"/>
          <w:szCs w:val="24"/>
        </w:rPr>
        <w:t>l</w:t>
      </w:r>
      <w:r w:rsidR="00BF19C4">
        <w:rPr>
          <w:rFonts w:ascii="Times New Roman" w:hAnsi="Times New Roman" w:cs="Times New Roman"/>
          <w:sz w:val="24"/>
          <w:szCs w:val="24"/>
        </w:rPr>
        <w:t xml:space="preserve">iberalism incorporates many assumptions of </w:t>
      </w:r>
      <w:r w:rsidR="000A4E8D">
        <w:rPr>
          <w:rFonts w:ascii="Times New Roman" w:hAnsi="Times New Roman" w:cs="Times New Roman"/>
          <w:sz w:val="24"/>
          <w:szCs w:val="24"/>
        </w:rPr>
        <w:t>i</w:t>
      </w:r>
      <w:r w:rsidR="00BF19C4">
        <w:rPr>
          <w:rFonts w:ascii="Times New Roman" w:hAnsi="Times New Roman" w:cs="Times New Roman"/>
          <w:sz w:val="24"/>
          <w:szCs w:val="24"/>
        </w:rPr>
        <w:t xml:space="preserve">nstitutionalism, more emphasis is placed on the </w:t>
      </w:r>
      <w:r w:rsidR="007A5EED">
        <w:rPr>
          <w:rFonts w:ascii="Times New Roman" w:hAnsi="Times New Roman" w:cs="Times New Roman"/>
          <w:sz w:val="24"/>
          <w:szCs w:val="24"/>
        </w:rPr>
        <w:t>political orientation of nations</w:t>
      </w:r>
      <w:r w:rsidR="00BF19C4">
        <w:rPr>
          <w:rFonts w:ascii="Times New Roman" w:hAnsi="Times New Roman" w:cs="Times New Roman"/>
          <w:sz w:val="24"/>
          <w:szCs w:val="24"/>
        </w:rPr>
        <w:t xml:space="preserve"> and in particular, the role of liberal states.</w:t>
      </w:r>
      <w:r w:rsidR="00BF19C4">
        <w:rPr>
          <w:rStyle w:val="FootnoteReference"/>
          <w:rFonts w:ascii="Times New Roman" w:hAnsi="Times New Roman" w:cs="Times New Roman"/>
          <w:sz w:val="24"/>
          <w:szCs w:val="24"/>
        </w:rPr>
        <w:footnoteReference w:id="86"/>
      </w:r>
      <w:r w:rsidR="00BF19C4">
        <w:rPr>
          <w:rFonts w:ascii="Times New Roman" w:hAnsi="Times New Roman" w:cs="Times New Roman"/>
          <w:sz w:val="24"/>
          <w:szCs w:val="24"/>
        </w:rPr>
        <w:t xml:space="preserve"> </w:t>
      </w:r>
      <w:r w:rsidR="00CF49DB">
        <w:rPr>
          <w:rFonts w:ascii="Times New Roman" w:hAnsi="Times New Roman" w:cs="Times New Roman"/>
          <w:sz w:val="24"/>
          <w:szCs w:val="24"/>
        </w:rPr>
        <w:t>The participatory nature of liberal democracy allows demands from below to influence national preferences.</w:t>
      </w:r>
      <w:r w:rsidR="00CF49DB">
        <w:rPr>
          <w:rStyle w:val="FootnoteReference"/>
          <w:rFonts w:ascii="Times New Roman" w:hAnsi="Times New Roman" w:cs="Times New Roman"/>
          <w:sz w:val="24"/>
          <w:szCs w:val="24"/>
        </w:rPr>
        <w:footnoteReference w:id="87"/>
      </w:r>
      <w:r w:rsidR="00CF49DB">
        <w:rPr>
          <w:rFonts w:ascii="Times New Roman" w:hAnsi="Times New Roman" w:cs="Times New Roman"/>
          <w:sz w:val="24"/>
          <w:szCs w:val="24"/>
        </w:rPr>
        <w:t xml:space="preserve"> Therefore, </w:t>
      </w:r>
      <w:r w:rsidR="001C7411">
        <w:rPr>
          <w:rFonts w:ascii="Times New Roman" w:hAnsi="Times New Roman" w:cs="Times New Roman"/>
          <w:sz w:val="24"/>
          <w:szCs w:val="24"/>
        </w:rPr>
        <w:t>cooperation through international institutions is successful whenever it reflects</w:t>
      </w:r>
      <w:r w:rsidR="007A5EED">
        <w:rPr>
          <w:rFonts w:ascii="Times New Roman" w:hAnsi="Times New Roman" w:cs="Times New Roman"/>
          <w:sz w:val="24"/>
          <w:szCs w:val="24"/>
        </w:rPr>
        <w:t xml:space="preserve"> both</w:t>
      </w:r>
      <w:r w:rsidR="001C7411">
        <w:rPr>
          <w:rFonts w:ascii="Times New Roman" w:hAnsi="Times New Roman" w:cs="Times New Roman"/>
          <w:sz w:val="24"/>
          <w:szCs w:val="24"/>
        </w:rPr>
        <w:t xml:space="preserve"> domestic and transnational interests.</w:t>
      </w:r>
      <w:r w:rsidR="001C7411">
        <w:rPr>
          <w:rStyle w:val="FootnoteReference"/>
          <w:rFonts w:ascii="Times New Roman" w:hAnsi="Times New Roman" w:cs="Times New Roman"/>
          <w:sz w:val="24"/>
          <w:szCs w:val="24"/>
        </w:rPr>
        <w:footnoteReference w:id="88"/>
      </w:r>
      <w:r w:rsidR="001C7411">
        <w:rPr>
          <w:rFonts w:ascii="Times New Roman" w:hAnsi="Times New Roman" w:cs="Times New Roman"/>
          <w:sz w:val="24"/>
          <w:szCs w:val="24"/>
        </w:rPr>
        <w:t xml:space="preserve"> </w:t>
      </w:r>
      <w:r w:rsidR="008C587F">
        <w:rPr>
          <w:rFonts w:ascii="Times New Roman" w:hAnsi="Times New Roman" w:cs="Times New Roman"/>
          <w:sz w:val="24"/>
          <w:szCs w:val="24"/>
        </w:rPr>
        <w:t xml:space="preserve">Importantly, </w:t>
      </w:r>
      <w:r w:rsidR="00FE062D">
        <w:rPr>
          <w:rFonts w:ascii="Times New Roman" w:hAnsi="Times New Roman" w:cs="Times New Roman"/>
          <w:sz w:val="24"/>
          <w:szCs w:val="24"/>
        </w:rPr>
        <w:t xml:space="preserve">broad </w:t>
      </w:r>
      <w:r w:rsidR="008C587F">
        <w:rPr>
          <w:rFonts w:ascii="Times New Roman" w:hAnsi="Times New Roman" w:cs="Times New Roman"/>
          <w:sz w:val="24"/>
          <w:szCs w:val="24"/>
        </w:rPr>
        <w:t>e</w:t>
      </w:r>
      <w:r w:rsidR="001C7411">
        <w:rPr>
          <w:rFonts w:ascii="Times New Roman" w:hAnsi="Times New Roman" w:cs="Times New Roman"/>
          <w:sz w:val="24"/>
          <w:szCs w:val="24"/>
        </w:rPr>
        <w:t>c</w:t>
      </w:r>
      <w:r w:rsidR="00EF4CFD">
        <w:rPr>
          <w:rFonts w:ascii="Times New Roman" w:hAnsi="Times New Roman" w:cs="Times New Roman"/>
          <w:sz w:val="24"/>
          <w:szCs w:val="24"/>
        </w:rPr>
        <w:t>onomic, social, and environmental issues are not controllable by a single nation, no matter how powerful.</w:t>
      </w:r>
      <w:r w:rsidR="00EF4CFD">
        <w:rPr>
          <w:rStyle w:val="FootnoteReference"/>
          <w:rFonts w:ascii="Times New Roman" w:hAnsi="Times New Roman" w:cs="Times New Roman"/>
          <w:sz w:val="24"/>
          <w:szCs w:val="24"/>
        </w:rPr>
        <w:footnoteReference w:id="89"/>
      </w:r>
      <w:r w:rsidR="00EF4CFD">
        <w:rPr>
          <w:rFonts w:ascii="Times New Roman" w:hAnsi="Times New Roman" w:cs="Times New Roman"/>
          <w:sz w:val="24"/>
          <w:szCs w:val="24"/>
        </w:rPr>
        <w:t xml:space="preserve"> </w:t>
      </w:r>
      <w:r w:rsidR="008C587F">
        <w:rPr>
          <w:rFonts w:ascii="Times New Roman" w:hAnsi="Times New Roman" w:cs="Times New Roman"/>
          <w:sz w:val="24"/>
          <w:szCs w:val="24"/>
        </w:rPr>
        <w:t>Therefore,</w:t>
      </w:r>
      <w:r w:rsidR="001C7411">
        <w:rPr>
          <w:rFonts w:ascii="Times New Roman" w:hAnsi="Times New Roman" w:cs="Times New Roman"/>
          <w:sz w:val="24"/>
          <w:szCs w:val="24"/>
        </w:rPr>
        <w:t xml:space="preserve"> </w:t>
      </w:r>
      <w:r w:rsidR="009B34C1">
        <w:rPr>
          <w:rFonts w:ascii="Times New Roman" w:hAnsi="Times New Roman" w:cs="Times New Roman"/>
          <w:sz w:val="24"/>
          <w:szCs w:val="24"/>
        </w:rPr>
        <w:t xml:space="preserve">a </w:t>
      </w:r>
      <w:r w:rsidR="00EF4CFD">
        <w:rPr>
          <w:rFonts w:ascii="Times New Roman" w:hAnsi="Times New Roman" w:cs="Times New Roman"/>
          <w:sz w:val="24"/>
          <w:szCs w:val="24"/>
        </w:rPr>
        <w:t>system of complex interdependence emerge</w:t>
      </w:r>
      <w:r w:rsidR="000A4E8D">
        <w:rPr>
          <w:rFonts w:ascii="Times New Roman" w:hAnsi="Times New Roman" w:cs="Times New Roman"/>
          <w:sz w:val="24"/>
          <w:szCs w:val="24"/>
        </w:rPr>
        <w:t>d</w:t>
      </w:r>
      <w:r w:rsidR="00EF4CFD">
        <w:rPr>
          <w:rFonts w:ascii="Times New Roman" w:hAnsi="Times New Roman" w:cs="Times New Roman"/>
          <w:sz w:val="24"/>
          <w:szCs w:val="24"/>
        </w:rPr>
        <w:t xml:space="preserve"> to address these issues.</w:t>
      </w:r>
      <w:r w:rsidR="00EF4CFD">
        <w:rPr>
          <w:rStyle w:val="FootnoteReference"/>
          <w:rFonts w:ascii="Times New Roman" w:hAnsi="Times New Roman" w:cs="Times New Roman"/>
          <w:sz w:val="24"/>
          <w:szCs w:val="24"/>
        </w:rPr>
        <w:footnoteReference w:id="90"/>
      </w:r>
      <w:r w:rsidR="00EF4CFD">
        <w:rPr>
          <w:rFonts w:ascii="Times New Roman" w:hAnsi="Times New Roman" w:cs="Times New Roman"/>
          <w:sz w:val="24"/>
          <w:szCs w:val="24"/>
        </w:rPr>
        <w:t xml:space="preserve"> </w:t>
      </w:r>
      <w:r w:rsidR="00EA00F6">
        <w:rPr>
          <w:rFonts w:ascii="Times New Roman" w:hAnsi="Times New Roman" w:cs="Times New Roman"/>
          <w:sz w:val="24"/>
          <w:szCs w:val="24"/>
        </w:rPr>
        <w:t>Human needs and wants supplant security as the primary motivator in international relations</w:t>
      </w:r>
      <w:r w:rsidR="005258CD">
        <w:rPr>
          <w:rFonts w:ascii="Times New Roman" w:hAnsi="Times New Roman" w:cs="Times New Roman"/>
          <w:sz w:val="24"/>
          <w:szCs w:val="24"/>
        </w:rPr>
        <w:t xml:space="preserve">, primarily because nations cannot unilaterally </w:t>
      </w:r>
      <w:r w:rsidR="009B34C1">
        <w:rPr>
          <w:rFonts w:ascii="Times New Roman" w:hAnsi="Times New Roman" w:cs="Times New Roman"/>
          <w:sz w:val="24"/>
          <w:szCs w:val="24"/>
        </w:rPr>
        <w:t xml:space="preserve">act to contain </w:t>
      </w:r>
      <w:r w:rsidR="005258CD">
        <w:rPr>
          <w:rFonts w:ascii="Times New Roman" w:hAnsi="Times New Roman" w:cs="Times New Roman"/>
          <w:sz w:val="24"/>
          <w:szCs w:val="24"/>
        </w:rPr>
        <w:t>these issues</w:t>
      </w:r>
      <w:r w:rsidR="00EA00F6">
        <w:rPr>
          <w:rFonts w:ascii="Times New Roman" w:hAnsi="Times New Roman" w:cs="Times New Roman"/>
          <w:sz w:val="24"/>
          <w:szCs w:val="24"/>
        </w:rPr>
        <w:t>.</w:t>
      </w:r>
      <w:r w:rsidR="00EA00F6">
        <w:rPr>
          <w:rStyle w:val="FootnoteReference"/>
          <w:rFonts w:ascii="Times New Roman" w:hAnsi="Times New Roman" w:cs="Times New Roman"/>
          <w:sz w:val="24"/>
          <w:szCs w:val="24"/>
        </w:rPr>
        <w:footnoteReference w:id="91"/>
      </w:r>
      <w:r w:rsidR="00EA00F6">
        <w:rPr>
          <w:rFonts w:ascii="Times New Roman" w:hAnsi="Times New Roman" w:cs="Times New Roman"/>
          <w:sz w:val="24"/>
          <w:szCs w:val="24"/>
        </w:rPr>
        <w:t xml:space="preserve"> </w:t>
      </w:r>
      <w:r w:rsidR="005258CD">
        <w:rPr>
          <w:rFonts w:ascii="Times New Roman" w:hAnsi="Times New Roman" w:cs="Times New Roman"/>
          <w:sz w:val="24"/>
          <w:szCs w:val="24"/>
        </w:rPr>
        <w:t xml:space="preserve">It is in this context that peace and cooperation in </w:t>
      </w:r>
      <w:r w:rsidR="00FE062D">
        <w:rPr>
          <w:rFonts w:ascii="Times New Roman" w:hAnsi="Times New Roman" w:cs="Times New Roman"/>
          <w:sz w:val="24"/>
          <w:szCs w:val="24"/>
        </w:rPr>
        <w:t xml:space="preserve">a range of </w:t>
      </w:r>
      <w:r w:rsidR="005258CD">
        <w:rPr>
          <w:rFonts w:ascii="Times New Roman" w:hAnsi="Times New Roman" w:cs="Times New Roman"/>
          <w:sz w:val="24"/>
          <w:szCs w:val="24"/>
        </w:rPr>
        <w:t>issue areas can be better explained</w:t>
      </w:r>
      <w:r w:rsidR="005057AC">
        <w:rPr>
          <w:rFonts w:ascii="Times New Roman" w:hAnsi="Times New Roman" w:cs="Times New Roman"/>
          <w:sz w:val="24"/>
          <w:szCs w:val="24"/>
        </w:rPr>
        <w:t xml:space="preserve"> than the </w:t>
      </w:r>
      <w:r w:rsidR="00CE4DF5">
        <w:rPr>
          <w:rFonts w:ascii="Times New Roman" w:hAnsi="Times New Roman" w:cs="Times New Roman"/>
          <w:sz w:val="24"/>
          <w:szCs w:val="24"/>
        </w:rPr>
        <w:t>common utilization of realist theory.</w:t>
      </w:r>
      <w:r w:rsidR="005258CD">
        <w:rPr>
          <w:rStyle w:val="FootnoteReference"/>
          <w:rFonts w:ascii="Times New Roman" w:hAnsi="Times New Roman" w:cs="Times New Roman"/>
          <w:sz w:val="24"/>
          <w:szCs w:val="24"/>
        </w:rPr>
        <w:footnoteReference w:id="92"/>
      </w:r>
      <w:r w:rsidR="005258CD">
        <w:rPr>
          <w:rFonts w:ascii="Times New Roman" w:hAnsi="Times New Roman" w:cs="Times New Roman"/>
          <w:sz w:val="24"/>
          <w:szCs w:val="24"/>
        </w:rPr>
        <w:t xml:space="preserve"> </w:t>
      </w:r>
      <w:r w:rsidR="00EF4CFD">
        <w:rPr>
          <w:rFonts w:ascii="Times New Roman" w:hAnsi="Times New Roman" w:cs="Times New Roman"/>
          <w:sz w:val="24"/>
          <w:szCs w:val="24"/>
        </w:rPr>
        <w:t xml:space="preserve">Non-state actors </w:t>
      </w:r>
      <w:r w:rsidR="00BF19C4">
        <w:rPr>
          <w:rFonts w:ascii="Times New Roman" w:hAnsi="Times New Roman" w:cs="Times New Roman"/>
          <w:sz w:val="24"/>
          <w:szCs w:val="24"/>
        </w:rPr>
        <w:t xml:space="preserve">are usually </w:t>
      </w:r>
      <w:r w:rsidR="00E84C76">
        <w:rPr>
          <w:rFonts w:ascii="Times New Roman" w:hAnsi="Times New Roman" w:cs="Times New Roman"/>
          <w:sz w:val="24"/>
          <w:szCs w:val="24"/>
        </w:rPr>
        <w:t xml:space="preserve">considered </w:t>
      </w:r>
      <w:r w:rsidR="000A4E8D">
        <w:rPr>
          <w:rFonts w:ascii="Times New Roman" w:hAnsi="Times New Roman" w:cs="Times New Roman"/>
          <w:sz w:val="24"/>
          <w:szCs w:val="24"/>
        </w:rPr>
        <w:t>just as</w:t>
      </w:r>
      <w:r w:rsidR="00BF19C4">
        <w:rPr>
          <w:rFonts w:ascii="Times New Roman" w:hAnsi="Times New Roman" w:cs="Times New Roman"/>
          <w:sz w:val="24"/>
          <w:szCs w:val="24"/>
        </w:rPr>
        <w:t xml:space="preserve"> </w:t>
      </w:r>
      <w:r w:rsidR="00805BD4">
        <w:rPr>
          <w:rFonts w:ascii="Times New Roman" w:hAnsi="Times New Roman" w:cs="Times New Roman"/>
          <w:sz w:val="24"/>
          <w:szCs w:val="24"/>
        </w:rPr>
        <w:t xml:space="preserve">important </w:t>
      </w:r>
      <w:r w:rsidR="000A4E8D">
        <w:rPr>
          <w:rFonts w:ascii="Times New Roman" w:hAnsi="Times New Roman" w:cs="Times New Roman"/>
          <w:sz w:val="24"/>
          <w:szCs w:val="24"/>
        </w:rPr>
        <w:t>as</w:t>
      </w:r>
      <w:r w:rsidR="00805BD4">
        <w:rPr>
          <w:rFonts w:ascii="Times New Roman" w:hAnsi="Times New Roman" w:cs="Times New Roman"/>
          <w:sz w:val="24"/>
          <w:szCs w:val="24"/>
        </w:rPr>
        <w:t xml:space="preserve"> state actors in the context of </w:t>
      </w:r>
      <w:r w:rsidR="00FE1B88">
        <w:rPr>
          <w:rFonts w:ascii="Times New Roman" w:hAnsi="Times New Roman" w:cs="Times New Roman"/>
          <w:sz w:val="24"/>
          <w:szCs w:val="24"/>
        </w:rPr>
        <w:t>l</w:t>
      </w:r>
      <w:r w:rsidR="00805BD4">
        <w:rPr>
          <w:rFonts w:ascii="Times New Roman" w:hAnsi="Times New Roman" w:cs="Times New Roman"/>
          <w:sz w:val="24"/>
          <w:szCs w:val="24"/>
        </w:rPr>
        <w:t>iberal theory.</w:t>
      </w:r>
      <w:r w:rsidR="00805BD4">
        <w:rPr>
          <w:rStyle w:val="FootnoteReference"/>
          <w:rFonts w:ascii="Times New Roman" w:hAnsi="Times New Roman" w:cs="Times New Roman"/>
          <w:sz w:val="24"/>
          <w:szCs w:val="24"/>
        </w:rPr>
        <w:footnoteReference w:id="93"/>
      </w:r>
      <w:r w:rsidR="00805BD4">
        <w:rPr>
          <w:rFonts w:ascii="Times New Roman" w:hAnsi="Times New Roman" w:cs="Times New Roman"/>
          <w:sz w:val="24"/>
          <w:szCs w:val="24"/>
        </w:rPr>
        <w:t xml:space="preserve"> These actors range from multilateral actors to private actors.</w:t>
      </w:r>
      <w:r w:rsidR="00805BD4">
        <w:rPr>
          <w:rStyle w:val="FootnoteReference"/>
          <w:rFonts w:ascii="Times New Roman" w:hAnsi="Times New Roman" w:cs="Times New Roman"/>
          <w:sz w:val="24"/>
          <w:szCs w:val="24"/>
        </w:rPr>
        <w:footnoteReference w:id="94"/>
      </w:r>
      <w:r w:rsidR="00805BD4">
        <w:rPr>
          <w:rFonts w:ascii="Times New Roman" w:hAnsi="Times New Roman" w:cs="Times New Roman"/>
          <w:sz w:val="24"/>
          <w:szCs w:val="24"/>
        </w:rPr>
        <w:t xml:space="preserve"> </w:t>
      </w:r>
      <w:r w:rsidR="00FE062D">
        <w:rPr>
          <w:rFonts w:ascii="Times New Roman" w:hAnsi="Times New Roman" w:cs="Times New Roman"/>
          <w:sz w:val="24"/>
          <w:szCs w:val="24"/>
        </w:rPr>
        <w:t>As such</w:t>
      </w:r>
      <w:r w:rsidR="00EA00F6">
        <w:rPr>
          <w:rFonts w:ascii="Times New Roman" w:hAnsi="Times New Roman" w:cs="Times New Roman"/>
          <w:sz w:val="24"/>
          <w:szCs w:val="24"/>
        </w:rPr>
        <w:t xml:space="preserve">, </w:t>
      </w:r>
      <w:r w:rsidR="00FE1B88">
        <w:rPr>
          <w:rFonts w:ascii="Times New Roman" w:hAnsi="Times New Roman" w:cs="Times New Roman"/>
          <w:sz w:val="24"/>
          <w:szCs w:val="24"/>
        </w:rPr>
        <w:t>l</w:t>
      </w:r>
      <w:r w:rsidR="00EA00F6">
        <w:rPr>
          <w:rFonts w:ascii="Times New Roman" w:hAnsi="Times New Roman" w:cs="Times New Roman"/>
          <w:sz w:val="24"/>
          <w:szCs w:val="24"/>
        </w:rPr>
        <w:t xml:space="preserve">iberals </w:t>
      </w:r>
      <w:r w:rsidR="001C7411">
        <w:rPr>
          <w:rFonts w:ascii="Times New Roman" w:hAnsi="Times New Roman" w:cs="Times New Roman"/>
          <w:sz w:val="24"/>
          <w:szCs w:val="24"/>
        </w:rPr>
        <w:t>advocate</w:t>
      </w:r>
      <w:r w:rsidR="00EA00F6">
        <w:rPr>
          <w:rFonts w:ascii="Times New Roman" w:hAnsi="Times New Roman" w:cs="Times New Roman"/>
          <w:sz w:val="24"/>
          <w:szCs w:val="24"/>
        </w:rPr>
        <w:t xml:space="preserve"> </w:t>
      </w:r>
      <w:r w:rsidR="001C7411">
        <w:rPr>
          <w:rFonts w:ascii="Times New Roman" w:hAnsi="Times New Roman" w:cs="Times New Roman"/>
          <w:sz w:val="24"/>
          <w:szCs w:val="24"/>
        </w:rPr>
        <w:t xml:space="preserve">that </w:t>
      </w:r>
      <w:r w:rsidR="00EA00F6">
        <w:rPr>
          <w:rFonts w:ascii="Times New Roman" w:hAnsi="Times New Roman" w:cs="Times New Roman"/>
          <w:sz w:val="24"/>
          <w:szCs w:val="24"/>
        </w:rPr>
        <w:t>global institutions and values a</w:t>
      </w:r>
      <w:r w:rsidR="001C7411">
        <w:rPr>
          <w:rFonts w:ascii="Times New Roman" w:hAnsi="Times New Roman" w:cs="Times New Roman"/>
          <w:sz w:val="24"/>
          <w:szCs w:val="24"/>
        </w:rPr>
        <w:t xml:space="preserve">re </w:t>
      </w:r>
      <w:r w:rsidR="00EA00F6">
        <w:rPr>
          <w:rFonts w:ascii="Times New Roman" w:hAnsi="Times New Roman" w:cs="Times New Roman"/>
          <w:sz w:val="24"/>
          <w:szCs w:val="24"/>
        </w:rPr>
        <w:t xml:space="preserve">a path to cooperation in an anarchic </w:t>
      </w:r>
      <w:r w:rsidR="00EA00F6">
        <w:rPr>
          <w:rFonts w:ascii="Times New Roman" w:hAnsi="Times New Roman" w:cs="Times New Roman"/>
          <w:sz w:val="24"/>
          <w:szCs w:val="24"/>
        </w:rPr>
        <w:lastRenderedPageBreak/>
        <w:t>system.</w:t>
      </w:r>
      <w:r w:rsidR="002F0153">
        <w:rPr>
          <w:rStyle w:val="FootnoteReference"/>
          <w:rFonts w:ascii="Times New Roman" w:hAnsi="Times New Roman" w:cs="Times New Roman"/>
          <w:sz w:val="24"/>
          <w:szCs w:val="24"/>
        </w:rPr>
        <w:footnoteReference w:id="95"/>
      </w:r>
      <w:r w:rsidR="00EA00F6">
        <w:rPr>
          <w:rFonts w:ascii="Times New Roman" w:hAnsi="Times New Roman" w:cs="Times New Roman"/>
          <w:sz w:val="24"/>
          <w:szCs w:val="24"/>
        </w:rPr>
        <w:t xml:space="preserve"> </w:t>
      </w:r>
      <w:r w:rsidR="00805BD4">
        <w:rPr>
          <w:rFonts w:ascii="Times New Roman" w:hAnsi="Times New Roman" w:cs="Times New Roman"/>
          <w:sz w:val="24"/>
          <w:szCs w:val="24"/>
        </w:rPr>
        <w:t>While security concerns are still important, they do not alone explain the range of motivating features for states.</w:t>
      </w:r>
      <w:r w:rsidR="00805BD4">
        <w:rPr>
          <w:rStyle w:val="FootnoteReference"/>
          <w:rFonts w:ascii="Times New Roman" w:hAnsi="Times New Roman" w:cs="Times New Roman"/>
          <w:sz w:val="24"/>
          <w:szCs w:val="24"/>
        </w:rPr>
        <w:footnoteReference w:id="96"/>
      </w:r>
      <w:r w:rsidR="00805BD4">
        <w:rPr>
          <w:rFonts w:ascii="Times New Roman" w:hAnsi="Times New Roman" w:cs="Times New Roman"/>
          <w:sz w:val="24"/>
          <w:szCs w:val="24"/>
        </w:rPr>
        <w:t xml:space="preserve"> </w:t>
      </w:r>
    </w:p>
    <w:p w14:paraId="61E122C8" w14:textId="53291D5C" w:rsidR="00C174AE" w:rsidRPr="0035701E" w:rsidRDefault="00C174AE" w:rsidP="00A56C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context of foreign aid, </w:t>
      </w:r>
      <w:r w:rsidR="00FE1B88">
        <w:rPr>
          <w:rFonts w:ascii="Times New Roman" w:hAnsi="Times New Roman" w:cs="Times New Roman"/>
          <w:sz w:val="24"/>
          <w:szCs w:val="24"/>
        </w:rPr>
        <w:t>liberals believe that aid is given to address problems arising from interdependence.</w:t>
      </w:r>
      <w:r w:rsidR="00FE1B88">
        <w:rPr>
          <w:rStyle w:val="FootnoteReference"/>
          <w:rFonts w:ascii="Times New Roman" w:hAnsi="Times New Roman" w:cs="Times New Roman"/>
          <w:sz w:val="24"/>
          <w:szCs w:val="24"/>
        </w:rPr>
        <w:footnoteReference w:id="97"/>
      </w:r>
      <w:r w:rsidR="00FE1B88">
        <w:rPr>
          <w:rFonts w:ascii="Times New Roman" w:hAnsi="Times New Roman" w:cs="Times New Roman"/>
          <w:sz w:val="24"/>
          <w:szCs w:val="24"/>
        </w:rPr>
        <w:t xml:space="preserve"> </w:t>
      </w:r>
      <w:r w:rsidR="00D93D02">
        <w:rPr>
          <w:rFonts w:ascii="Times New Roman" w:hAnsi="Times New Roman" w:cs="Times New Roman"/>
          <w:sz w:val="24"/>
          <w:szCs w:val="24"/>
        </w:rPr>
        <w:t>As globalization drives state</w:t>
      </w:r>
      <w:r w:rsidR="000A4E8D">
        <w:rPr>
          <w:rFonts w:ascii="Times New Roman" w:hAnsi="Times New Roman" w:cs="Times New Roman"/>
          <w:sz w:val="24"/>
          <w:szCs w:val="24"/>
        </w:rPr>
        <w:t>s to cooperate</w:t>
      </w:r>
      <w:r w:rsidR="00D93D02">
        <w:rPr>
          <w:rFonts w:ascii="Times New Roman" w:hAnsi="Times New Roman" w:cs="Times New Roman"/>
          <w:sz w:val="24"/>
          <w:szCs w:val="24"/>
        </w:rPr>
        <w:t>, aid seeks to lessen the effects of</w:t>
      </w:r>
      <w:r w:rsidR="000A4E8D">
        <w:rPr>
          <w:rFonts w:ascii="Times New Roman" w:hAnsi="Times New Roman" w:cs="Times New Roman"/>
          <w:sz w:val="24"/>
          <w:szCs w:val="24"/>
        </w:rPr>
        <w:t xml:space="preserve"> shared challenges</w:t>
      </w:r>
      <w:r w:rsidR="00BE7952">
        <w:rPr>
          <w:rFonts w:ascii="Times New Roman" w:hAnsi="Times New Roman" w:cs="Times New Roman"/>
          <w:sz w:val="24"/>
          <w:szCs w:val="24"/>
        </w:rPr>
        <w:t xml:space="preserve"> </w:t>
      </w:r>
      <w:r w:rsidR="00FE062D">
        <w:rPr>
          <w:rFonts w:ascii="Times New Roman" w:hAnsi="Times New Roman" w:cs="Times New Roman"/>
          <w:sz w:val="24"/>
          <w:szCs w:val="24"/>
        </w:rPr>
        <w:t>such</w:t>
      </w:r>
      <w:r w:rsidR="000A4E8D">
        <w:rPr>
          <w:rFonts w:ascii="Times New Roman" w:hAnsi="Times New Roman" w:cs="Times New Roman"/>
          <w:sz w:val="24"/>
          <w:szCs w:val="24"/>
        </w:rPr>
        <w:t xml:space="preserve"> as</w:t>
      </w:r>
      <w:r w:rsidR="00D93D02">
        <w:rPr>
          <w:rFonts w:ascii="Times New Roman" w:hAnsi="Times New Roman" w:cs="Times New Roman"/>
          <w:sz w:val="24"/>
          <w:szCs w:val="24"/>
        </w:rPr>
        <w:t xml:space="preserve"> disease and climate change.</w:t>
      </w:r>
      <w:r w:rsidR="00D93D02">
        <w:rPr>
          <w:rStyle w:val="FootnoteReference"/>
          <w:rFonts w:ascii="Times New Roman" w:hAnsi="Times New Roman" w:cs="Times New Roman"/>
          <w:sz w:val="24"/>
          <w:szCs w:val="24"/>
        </w:rPr>
        <w:footnoteReference w:id="98"/>
      </w:r>
      <w:r w:rsidR="00D93D02">
        <w:rPr>
          <w:rFonts w:ascii="Times New Roman" w:hAnsi="Times New Roman" w:cs="Times New Roman"/>
          <w:sz w:val="24"/>
          <w:szCs w:val="24"/>
        </w:rPr>
        <w:t xml:space="preserve"> </w:t>
      </w:r>
      <w:r w:rsidR="00FE1B88">
        <w:rPr>
          <w:rFonts w:ascii="Times New Roman" w:hAnsi="Times New Roman" w:cs="Times New Roman"/>
          <w:sz w:val="24"/>
          <w:szCs w:val="24"/>
        </w:rPr>
        <w:t xml:space="preserve">Liberals operate off an assumption of “enlightened self-interest” and seek to curb inequality through aid in order to </w:t>
      </w:r>
      <w:r w:rsidR="00FE062D">
        <w:rPr>
          <w:rFonts w:ascii="Times New Roman" w:hAnsi="Times New Roman" w:cs="Times New Roman"/>
          <w:sz w:val="24"/>
          <w:szCs w:val="24"/>
        </w:rPr>
        <w:t xml:space="preserve">solidify </w:t>
      </w:r>
      <w:r w:rsidR="00FE1B88">
        <w:rPr>
          <w:rFonts w:ascii="Times New Roman" w:hAnsi="Times New Roman" w:cs="Times New Roman"/>
          <w:sz w:val="24"/>
          <w:szCs w:val="24"/>
        </w:rPr>
        <w:t>global stability.</w:t>
      </w:r>
      <w:r w:rsidR="00FE1B88">
        <w:rPr>
          <w:rStyle w:val="FootnoteReference"/>
          <w:rFonts w:ascii="Times New Roman" w:hAnsi="Times New Roman" w:cs="Times New Roman"/>
          <w:sz w:val="24"/>
          <w:szCs w:val="24"/>
        </w:rPr>
        <w:footnoteReference w:id="99"/>
      </w:r>
      <w:r w:rsidR="00D93D02">
        <w:rPr>
          <w:rFonts w:ascii="Times New Roman" w:hAnsi="Times New Roman" w:cs="Times New Roman"/>
          <w:sz w:val="24"/>
          <w:szCs w:val="24"/>
        </w:rPr>
        <w:t xml:space="preserve"> </w:t>
      </w:r>
      <w:r w:rsidR="00D82457">
        <w:rPr>
          <w:rFonts w:ascii="Times New Roman" w:hAnsi="Times New Roman" w:cs="Times New Roman"/>
          <w:sz w:val="24"/>
          <w:szCs w:val="24"/>
        </w:rPr>
        <w:t xml:space="preserve">The expansion of aid through multilateral institutions is relevant to liberal </w:t>
      </w:r>
      <w:r w:rsidR="00FE062D">
        <w:rPr>
          <w:rFonts w:ascii="Times New Roman" w:hAnsi="Times New Roman" w:cs="Times New Roman"/>
          <w:sz w:val="24"/>
          <w:szCs w:val="24"/>
        </w:rPr>
        <w:t>assumptions</w:t>
      </w:r>
      <w:r w:rsidR="00C504AA">
        <w:rPr>
          <w:rFonts w:ascii="Times New Roman" w:hAnsi="Times New Roman" w:cs="Times New Roman"/>
          <w:sz w:val="24"/>
          <w:szCs w:val="24"/>
        </w:rPr>
        <w:t xml:space="preserve"> due to the cooperative nature of multilateral organizations</w:t>
      </w:r>
      <w:r w:rsidR="00D82457">
        <w:rPr>
          <w:rFonts w:ascii="Times New Roman" w:hAnsi="Times New Roman" w:cs="Times New Roman"/>
          <w:sz w:val="24"/>
          <w:szCs w:val="24"/>
        </w:rPr>
        <w:t>.</w:t>
      </w:r>
      <w:r w:rsidR="00D82457">
        <w:rPr>
          <w:rStyle w:val="FootnoteReference"/>
          <w:rFonts w:ascii="Times New Roman" w:hAnsi="Times New Roman" w:cs="Times New Roman"/>
          <w:sz w:val="24"/>
          <w:szCs w:val="24"/>
        </w:rPr>
        <w:footnoteReference w:id="100"/>
      </w:r>
      <w:r w:rsidR="000A4E8D">
        <w:rPr>
          <w:rFonts w:ascii="Times New Roman" w:hAnsi="Times New Roman" w:cs="Times New Roman"/>
          <w:sz w:val="24"/>
          <w:szCs w:val="24"/>
        </w:rPr>
        <w:t xml:space="preserve"> </w:t>
      </w:r>
      <w:r w:rsidR="00FE062D">
        <w:rPr>
          <w:rFonts w:ascii="Times New Roman" w:hAnsi="Times New Roman" w:cs="Times New Roman"/>
          <w:sz w:val="24"/>
          <w:szCs w:val="24"/>
        </w:rPr>
        <w:t>Further, s</w:t>
      </w:r>
      <w:r w:rsidR="00C23511">
        <w:rPr>
          <w:rFonts w:ascii="Times New Roman" w:hAnsi="Times New Roman" w:cs="Times New Roman"/>
          <w:sz w:val="24"/>
          <w:szCs w:val="24"/>
        </w:rPr>
        <w:t>ome liberal scholars see foreign aid as an outreach of domestic welfare state polices.</w:t>
      </w:r>
      <w:r w:rsidR="00C23511">
        <w:rPr>
          <w:rStyle w:val="FootnoteReference"/>
          <w:rFonts w:ascii="Times New Roman" w:hAnsi="Times New Roman" w:cs="Times New Roman"/>
          <w:sz w:val="24"/>
          <w:szCs w:val="24"/>
        </w:rPr>
        <w:footnoteReference w:id="101"/>
      </w:r>
      <w:r w:rsidR="00227E31">
        <w:rPr>
          <w:rFonts w:ascii="Times New Roman" w:hAnsi="Times New Roman" w:cs="Times New Roman"/>
          <w:sz w:val="24"/>
          <w:szCs w:val="24"/>
        </w:rPr>
        <w:t xml:space="preserve"> That is</w:t>
      </w:r>
      <w:r w:rsidR="00376165">
        <w:rPr>
          <w:rFonts w:ascii="Times New Roman" w:hAnsi="Times New Roman" w:cs="Times New Roman"/>
          <w:sz w:val="24"/>
          <w:szCs w:val="24"/>
        </w:rPr>
        <w:t xml:space="preserve"> to say</w:t>
      </w:r>
      <w:r w:rsidR="00227E31">
        <w:rPr>
          <w:rFonts w:ascii="Times New Roman" w:hAnsi="Times New Roman" w:cs="Times New Roman"/>
          <w:sz w:val="24"/>
          <w:szCs w:val="24"/>
        </w:rPr>
        <w:t xml:space="preserve"> that </w:t>
      </w:r>
      <w:r w:rsidR="00376165">
        <w:rPr>
          <w:rFonts w:ascii="Times New Roman" w:hAnsi="Times New Roman" w:cs="Times New Roman"/>
          <w:sz w:val="24"/>
          <w:szCs w:val="24"/>
        </w:rPr>
        <w:t>liberal democracies</w:t>
      </w:r>
      <w:r w:rsidR="000A4E8D">
        <w:rPr>
          <w:rFonts w:ascii="Times New Roman" w:hAnsi="Times New Roman" w:cs="Times New Roman"/>
          <w:sz w:val="24"/>
          <w:szCs w:val="24"/>
        </w:rPr>
        <w:t xml:space="preserve"> that are</w:t>
      </w:r>
      <w:r w:rsidR="00227E31">
        <w:rPr>
          <w:rFonts w:ascii="Times New Roman" w:hAnsi="Times New Roman" w:cs="Times New Roman"/>
          <w:sz w:val="24"/>
          <w:szCs w:val="24"/>
        </w:rPr>
        <w:t xml:space="preserve"> underlined by humanitarian ideals</w:t>
      </w:r>
      <w:r w:rsidR="00376165">
        <w:rPr>
          <w:rFonts w:ascii="Times New Roman" w:hAnsi="Times New Roman" w:cs="Times New Roman"/>
          <w:sz w:val="24"/>
          <w:szCs w:val="24"/>
        </w:rPr>
        <w:t xml:space="preserve"> at home</w:t>
      </w:r>
      <w:r w:rsidR="00227E31">
        <w:rPr>
          <w:rFonts w:ascii="Times New Roman" w:hAnsi="Times New Roman" w:cs="Times New Roman"/>
          <w:sz w:val="24"/>
          <w:szCs w:val="24"/>
        </w:rPr>
        <w:t xml:space="preserve"> </w:t>
      </w:r>
      <w:r w:rsidR="00376165">
        <w:rPr>
          <w:rFonts w:ascii="Times New Roman" w:hAnsi="Times New Roman" w:cs="Times New Roman"/>
          <w:sz w:val="24"/>
          <w:szCs w:val="24"/>
        </w:rPr>
        <w:t xml:space="preserve">then utilize institutions and norms </w:t>
      </w:r>
      <w:r w:rsidR="0035701E">
        <w:rPr>
          <w:rFonts w:ascii="Times New Roman" w:hAnsi="Times New Roman" w:cs="Times New Roman"/>
          <w:sz w:val="24"/>
          <w:szCs w:val="24"/>
        </w:rPr>
        <w:t>to expand the welfare state abroad.</w:t>
      </w:r>
      <w:r w:rsidR="0035701E">
        <w:rPr>
          <w:rStyle w:val="FootnoteReference"/>
          <w:rFonts w:ascii="Times New Roman" w:hAnsi="Times New Roman" w:cs="Times New Roman"/>
          <w:sz w:val="24"/>
          <w:szCs w:val="24"/>
        </w:rPr>
        <w:footnoteReference w:id="102"/>
      </w:r>
      <w:r w:rsidR="0035701E">
        <w:rPr>
          <w:rFonts w:ascii="Times New Roman" w:hAnsi="Times New Roman" w:cs="Times New Roman"/>
          <w:sz w:val="24"/>
          <w:szCs w:val="24"/>
        </w:rPr>
        <w:t xml:space="preserve"> While the decline in aid in the 1990s gave credence to realist perspectives, the collapse of the USSR </w:t>
      </w:r>
      <w:r w:rsidR="006109C0">
        <w:rPr>
          <w:rFonts w:ascii="Times New Roman" w:hAnsi="Times New Roman" w:cs="Times New Roman"/>
          <w:sz w:val="24"/>
          <w:szCs w:val="24"/>
        </w:rPr>
        <w:t xml:space="preserve">itself </w:t>
      </w:r>
      <w:r w:rsidR="0035701E">
        <w:rPr>
          <w:rFonts w:ascii="Times New Roman" w:hAnsi="Times New Roman" w:cs="Times New Roman"/>
          <w:sz w:val="24"/>
          <w:szCs w:val="24"/>
        </w:rPr>
        <w:t>fortified liberal perspectives.</w:t>
      </w:r>
      <w:r w:rsidR="0035701E">
        <w:rPr>
          <w:rStyle w:val="FootnoteReference"/>
          <w:rFonts w:ascii="Times New Roman" w:hAnsi="Times New Roman" w:cs="Times New Roman"/>
          <w:sz w:val="24"/>
          <w:szCs w:val="24"/>
        </w:rPr>
        <w:footnoteReference w:id="103"/>
      </w:r>
      <w:r w:rsidR="0035701E">
        <w:rPr>
          <w:rFonts w:ascii="Times New Roman" w:hAnsi="Times New Roman" w:cs="Times New Roman"/>
          <w:sz w:val="24"/>
          <w:szCs w:val="24"/>
          <w:vertAlign w:val="superscript"/>
        </w:rPr>
        <w:t xml:space="preserve">, </w:t>
      </w:r>
      <w:r w:rsidR="0035701E">
        <w:rPr>
          <w:rStyle w:val="FootnoteReference"/>
          <w:rFonts w:ascii="Times New Roman" w:hAnsi="Times New Roman" w:cs="Times New Roman"/>
          <w:sz w:val="24"/>
          <w:szCs w:val="24"/>
        </w:rPr>
        <w:footnoteReference w:id="104"/>
      </w:r>
      <w:r w:rsidR="0035701E">
        <w:rPr>
          <w:rFonts w:ascii="Times New Roman" w:hAnsi="Times New Roman" w:cs="Times New Roman"/>
          <w:sz w:val="24"/>
          <w:szCs w:val="24"/>
          <w:vertAlign w:val="superscript"/>
        </w:rPr>
        <w:t xml:space="preserve"> </w:t>
      </w:r>
      <w:r w:rsidR="0035701E">
        <w:rPr>
          <w:rFonts w:ascii="Times New Roman" w:hAnsi="Times New Roman" w:cs="Times New Roman"/>
          <w:sz w:val="24"/>
          <w:szCs w:val="24"/>
        </w:rPr>
        <w:t>Specifically, the absence of violent confrontation at the end of the Cold War</w:t>
      </w:r>
      <w:r w:rsidR="00FE062D">
        <w:rPr>
          <w:rFonts w:ascii="Times New Roman" w:hAnsi="Times New Roman" w:cs="Times New Roman"/>
          <w:sz w:val="24"/>
          <w:szCs w:val="24"/>
        </w:rPr>
        <w:t>,</w:t>
      </w:r>
      <w:r w:rsidR="0035701E">
        <w:rPr>
          <w:rFonts w:ascii="Times New Roman" w:hAnsi="Times New Roman" w:cs="Times New Roman"/>
          <w:sz w:val="24"/>
          <w:szCs w:val="24"/>
        </w:rPr>
        <w:t xml:space="preserve"> </w:t>
      </w:r>
      <w:r w:rsidR="00D82457">
        <w:rPr>
          <w:rFonts w:ascii="Times New Roman" w:hAnsi="Times New Roman" w:cs="Times New Roman"/>
          <w:sz w:val="24"/>
          <w:szCs w:val="24"/>
        </w:rPr>
        <w:t>and the domestic changes that led to a non-violent conclusion</w:t>
      </w:r>
      <w:r w:rsidR="00FE062D">
        <w:rPr>
          <w:rFonts w:ascii="Times New Roman" w:hAnsi="Times New Roman" w:cs="Times New Roman"/>
          <w:sz w:val="24"/>
          <w:szCs w:val="24"/>
        </w:rPr>
        <w:t xml:space="preserve"> </w:t>
      </w:r>
      <w:r w:rsidR="00D82457">
        <w:rPr>
          <w:rFonts w:ascii="Times New Roman" w:hAnsi="Times New Roman" w:cs="Times New Roman"/>
          <w:sz w:val="24"/>
          <w:szCs w:val="24"/>
        </w:rPr>
        <w:t xml:space="preserve">are explained through </w:t>
      </w:r>
      <w:r w:rsidR="00FE062D">
        <w:rPr>
          <w:rFonts w:ascii="Times New Roman" w:hAnsi="Times New Roman" w:cs="Times New Roman"/>
          <w:sz w:val="24"/>
          <w:szCs w:val="24"/>
        </w:rPr>
        <w:t xml:space="preserve">the liberal conception of how domestic values are translated </w:t>
      </w:r>
      <w:r w:rsidR="000A4E8D">
        <w:rPr>
          <w:rFonts w:ascii="Times New Roman" w:hAnsi="Times New Roman" w:cs="Times New Roman"/>
          <w:sz w:val="24"/>
          <w:szCs w:val="24"/>
        </w:rPr>
        <w:t>in</w:t>
      </w:r>
      <w:r w:rsidR="00D82457">
        <w:rPr>
          <w:rFonts w:ascii="Times New Roman" w:hAnsi="Times New Roman" w:cs="Times New Roman"/>
          <w:sz w:val="24"/>
          <w:szCs w:val="24"/>
        </w:rPr>
        <w:t>to international relations.</w:t>
      </w:r>
      <w:r w:rsidR="00D82457">
        <w:rPr>
          <w:rStyle w:val="FootnoteReference"/>
          <w:rFonts w:ascii="Times New Roman" w:hAnsi="Times New Roman" w:cs="Times New Roman"/>
          <w:sz w:val="24"/>
          <w:szCs w:val="24"/>
        </w:rPr>
        <w:footnoteReference w:id="105"/>
      </w:r>
      <w:r w:rsidR="00D82457">
        <w:rPr>
          <w:rFonts w:ascii="Times New Roman" w:hAnsi="Times New Roman" w:cs="Times New Roman"/>
          <w:sz w:val="24"/>
          <w:szCs w:val="24"/>
        </w:rPr>
        <w:t xml:space="preserve"> </w:t>
      </w:r>
    </w:p>
    <w:p w14:paraId="4965F4D9" w14:textId="77777777" w:rsidR="00B20D99" w:rsidRDefault="00B20D99" w:rsidP="001F2828">
      <w:pPr>
        <w:spacing w:line="480" w:lineRule="auto"/>
        <w:ind w:firstLine="720"/>
        <w:rPr>
          <w:rFonts w:ascii="Times New Roman" w:hAnsi="Times New Roman" w:cs="Times New Roman"/>
          <w:sz w:val="24"/>
          <w:szCs w:val="24"/>
        </w:rPr>
      </w:pPr>
    </w:p>
    <w:p w14:paraId="26620DB4" w14:textId="5221555A" w:rsidR="00B20D99" w:rsidRPr="00B20D99" w:rsidRDefault="00B20D99" w:rsidP="00B20D99">
      <w:pPr>
        <w:pStyle w:val="Heading1"/>
        <w:rPr>
          <w:u w:val="single"/>
        </w:rPr>
      </w:pPr>
      <w:bookmarkStart w:id="31" w:name="_Toc70596881"/>
      <w:r w:rsidRPr="00B20D99">
        <w:rPr>
          <w:u w:val="single"/>
        </w:rPr>
        <w:lastRenderedPageBreak/>
        <w:t>3.3 Marxism</w:t>
      </w:r>
      <w:r>
        <w:rPr>
          <w:u w:val="single"/>
        </w:rPr>
        <w:t xml:space="preserve"> and Related Theories</w:t>
      </w:r>
      <w:bookmarkEnd w:id="31"/>
    </w:p>
    <w:p w14:paraId="3E72AC23" w14:textId="14BF08A6" w:rsidR="00805BD4" w:rsidRDefault="00805BD4" w:rsidP="001F282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Marxist approach is different altogether.</w:t>
      </w:r>
      <w:r w:rsidR="004E7C82">
        <w:rPr>
          <w:rStyle w:val="FootnoteReference"/>
          <w:rFonts w:ascii="Times New Roman" w:hAnsi="Times New Roman" w:cs="Times New Roman"/>
          <w:sz w:val="24"/>
          <w:szCs w:val="24"/>
        </w:rPr>
        <w:footnoteReference w:id="106"/>
      </w:r>
      <w:r w:rsidR="004E7C82">
        <w:rPr>
          <w:rFonts w:ascii="Times New Roman" w:hAnsi="Times New Roman" w:cs="Times New Roman"/>
          <w:sz w:val="24"/>
          <w:szCs w:val="24"/>
        </w:rPr>
        <w:t xml:space="preserve"> Marxist</w:t>
      </w:r>
      <w:r w:rsidR="00EA00F6">
        <w:rPr>
          <w:rFonts w:ascii="Times New Roman" w:hAnsi="Times New Roman" w:cs="Times New Roman"/>
          <w:sz w:val="24"/>
          <w:szCs w:val="24"/>
        </w:rPr>
        <w:t xml:space="preserve"> theory</w:t>
      </w:r>
      <w:r w:rsidR="004E7C82">
        <w:rPr>
          <w:rFonts w:ascii="Times New Roman" w:hAnsi="Times New Roman" w:cs="Times New Roman"/>
          <w:sz w:val="24"/>
          <w:szCs w:val="24"/>
        </w:rPr>
        <w:t xml:space="preserve"> and the related </w:t>
      </w:r>
      <w:r w:rsidR="000A4E8D">
        <w:rPr>
          <w:rFonts w:ascii="Times New Roman" w:hAnsi="Times New Roman" w:cs="Times New Roman"/>
          <w:sz w:val="24"/>
          <w:szCs w:val="24"/>
        </w:rPr>
        <w:t>w</w:t>
      </w:r>
      <w:r w:rsidR="004E7C82">
        <w:rPr>
          <w:rFonts w:ascii="Times New Roman" w:hAnsi="Times New Roman" w:cs="Times New Roman"/>
          <w:sz w:val="24"/>
          <w:szCs w:val="24"/>
        </w:rPr>
        <w:t xml:space="preserve">orld </w:t>
      </w:r>
      <w:r w:rsidR="000A4E8D">
        <w:rPr>
          <w:rFonts w:ascii="Times New Roman" w:hAnsi="Times New Roman" w:cs="Times New Roman"/>
          <w:sz w:val="24"/>
          <w:szCs w:val="24"/>
        </w:rPr>
        <w:t>s</w:t>
      </w:r>
      <w:r w:rsidR="004E7C82">
        <w:rPr>
          <w:rFonts w:ascii="Times New Roman" w:hAnsi="Times New Roman" w:cs="Times New Roman"/>
          <w:sz w:val="24"/>
          <w:szCs w:val="24"/>
        </w:rPr>
        <w:t xml:space="preserve">ystems </w:t>
      </w:r>
      <w:r w:rsidR="00EA00F6">
        <w:rPr>
          <w:rFonts w:ascii="Times New Roman" w:hAnsi="Times New Roman" w:cs="Times New Roman"/>
          <w:sz w:val="24"/>
          <w:szCs w:val="24"/>
        </w:rPr>
        <w:t xml:space="preserve">theory </w:t>
      </w:r>
      <w:r w:rsidR="004E7C82">
        <w:rPr>
          <w:rFonts w:ascii="Times New Roman" w:hAnsi="Times New Roman" w:cs="Times New Roman"/>
          <w:sz w:val="24"/>
          <w:szCs w:val="24"/>
        </w:rPr>
        <w:t>argue that the primary unit of analysis is classes rather than nations</w:t>
      </w:r>
      <w:r w:rsidR="00EA00F6">
        <w:rPr>
          <w:rFonts w:ascii="Times New Roman" w:hAnsi="Times New Roman" w:cs="Times New Roman"/>
          <w:sz w:val="24"/>
          <w:szCs w:val="24"/>
        </w:rPr>
        <w:t>.</w:t>
      </w:r>
      <w:r w:rsidR="004E7C82">
        <w:rPr>
          <w:rStyle w:val="FootnoteReference"/>
          <w:rFonts w:ascii="Times New Roman" w:hAnsi="Times New Roman" w:cs="Times New Roman"/>
          <w:sz w:val="24"/>
          <w:szCs w:val="24"/>
        </w:rPr>
        <w:footnoteReference w:id="107"/>
      </w:r>
      <w:r w:rsidR="001F2828">
        <w:rPr>
          <w:rFonts w:ascii="Times New Roman" w:hAnsi="Times New Roman" w:cs="Times New Roman"/>
          <w:sz w:val="24"/>
          <w:szCs w:val="24"/>
        </w:rPr>
        <w:t xml:space="preserve"> </w:t>
      </w:r>
      <w:r w:rsidR="001F2828" w:rsidRPr="001F2828">
        <w:rPr>
          <w:rFonts w:ascii="Times New Roman" w:hAnsi="Times New Roman" w:cs="Times New Roman"/>
          <w:sz w:val="24"/>
          <w:szCs w:val="24"/>
        </w:rPr>
        <w:t>Historical materialism,</w:t>
      </w:r>
      <w:r w:rsidR="00E25EC4">
        <w:rPr>
          <w:rFonts w:ascii="Times New Roman" w:hAnsi="Times New Roman" w:cs="Times New Roman"/>
          <w:sz w:val="24"/>
          <w:szCs w:val="24"/>
        </w:rPr>
        <w:t xml:space="preserve"> (generally)</w:t>
      </w:r>
      <w:r w:rsidR="001F2828" w:rsidRPr="001F2828">
        <w:rPr>
          <w:rFonts w:ascii="Times New Roman" w:hAnsi="Times New Roman" w:cs="Times New Roman"/>
          <w:sz w:val="24"/>
          <w:szCs w:val="24"/>
        </w:rPr>
        <w:t xml:space="preserve"> a unifier of Marxist theorists, suggests that </w:t>
      </w:r>
      <w:r w:rsidR="00FE062D">
        <w:rPr>
          <w:rFonts w:ascii="Times New Roman" w:hAnsi="Times New Roman" w:cs="Times New Roman"/>
          <w:sz w:val="24"/>
          <w:szCs w:val="24"/>
        </w:rPr>
        <w:t>historically, s</w:t>
      </w:r>
      <w:r w:rsidR="001F2828" w:rsidRPr="001F2828">
        <w:rPr>
          <w:rFonts w:ascii="Times New Roman" w:hAnsi="Times New Roman" w:cs="Times New Roman"/>
          <w:sz w:val="24"/>
          <w:szCs w:val="24"/>
        </w:rPr>
        <w:t xml:space="preserve">tate and system </w:t>
      </w:r>
      <w:r w:rsidR="00FE062D">
        <w:rPr>
          <w:rFonts w:ascii="Times New Roman" w:hAnsi="Times New Roman" w:cs="Times New Roman"/>
          <w:sz w:val="24"/>
          <w:szCs w:val="24"/>
        </w:rPr>
        <w:t>interests</w:t>
      </w:r>
      <w:r w:rsidR="001F2828" w:rsidRPr="001F2828">
        <w:rPr>
          <w:rFonts w:ascii="Times New Roman" w:hAnsi="Times New Roman" w:cs="Times New Roman"/>
          <w:sz w:val="24"/>
          <w:szCs w:val="24"/>
        </w:rPr>
        <w:t xml:space="preserve"> emerge </w:t>
      </w:r>
      <w:r w:rsidR="00E25EC4">
        <w:rPr>
          <w:rFonts w:ascii="Times New Roman" w:hAnsi="Times New Roman" w:cs="Times New Roman"/>
          <w:sz w:val="24"/>
          <w:szCs w:val="24"/>
        </w:rPr>
        <w:t>and evolve from</w:t>
      </w:r>
      <w:r w:rsidR="001F2828" w:rsidRPr="001F2828">
        <w:rPr>
          <w:rFonts w:ascii="Times New Roman" w:hAnsi="Times New Roman" w:cs="Times New Roman"/>
          <w:sz w:val="24"/>
          <w:szCs w:val="24"/>
        </w:rPr>
        <w:t xml:space="preserve"> the “social organization of production”.</w:t>
      </w:r>
      <w:r w:rsidR="001F2828" w:rsidRPr="001F2828">
        <w:rPr>
          <w:rFonts w:ascii="Times New Roman" w:hAnsi="Times New Roman" w:cs="Times New Roman"/>
          <w:sz w:val="24"/>
          <w:szCs w:val="24"/>
          <w:vertAlign w:val="superscript"/>
        </w:rPr>
        <w:footnoteReference w:id="108"/>
      </w:r>
      <w:r w:rsidR="001F2828" w:rsidRPr="001F2828">
        <w:rPr>
          <w:rFonts w:ascii="Times New Roman" w:hAnsi="Times New Roman" w:cs="Times New Roman"/>
          <w:sz w:val="24"/>
          <w:szCs w:val="24"/>
        </w:rPr>
        <w:t xml:space="preserve"> </w:t>
      </w:r>
      <w:r w:rsidR="00FE062D">
        <w:rPr>
          <w:rFonts w:ascii="Times New Roman" w:hAnsi="Times New Roman" w:cs="Times New Roman"/>
          <w:sz w:val="24"/>
          <w:szCs w:val="24"/>
        </w:rPr>
        <w:t>In this way, Marxists argue that all social structures (including international politics) are inherently tied to present material conditions and therefore, economic considerations cannot be removed from political analysis</w:t>
      </w:r>
      <w:r w:rsidR="00993E75">
        <w:rPr>
          <w:rFonts w:ascii="Times New Roman" w:hAnsi="Times New Roman" w:cs="Times New Roman"/>
          <w:sz w:val="24"/>
          <w:szCs w:val="24"/>
        </w:rPr>
        <w:t>, either</w:t>
      </w:r>
      <w:r w:rsidR="00FE062D">
        <w:rPr>
          <w:rFonts w:ascii="Times New Roman" w:hAnsi="Times New Roman" w:cs="Times New Roman"/>
          <w:sz w:val="24"/>
          <w:szCs w:val="24"/>
        </w:rPr>
        <w:t xml:space="preserve"> domestically or internationally.</w:t>
      </w:r>
      <w:r w:rsidR="00FE062D">
        <w:rPr>
          <w:rStyle w:val="FootnoteReference"/>
          <w:rFonts w:ascii="Times New Roman" w:hAnsi="Times New Roman" w:cs="Times New Roman"/>
          <w:sz w:val="24"/>
          <w:szCs w:val="24"/>
        </w:rPr>
        <w:footnoteReference w:id="109"/>
      </w:r>
      <w:r w:rsidR="00FE062D">
        <w:rPr>
          <w:rFonts w:ascii="Times New Roman" w:hAnsi="Times New Roman" w:cs="Times New Roman"/>
          <w:sz w:val="24"/>
          <w:szCs w:val="24"/>
        </w:rPr>
        <w:t xml:space="preserve"> Further, t</w:t>
      </w:r>
      <w:r w:rsidR="0043634F">
        <w:rPr>
          <w:rFonts w:ascii="Times New Roman" w:hAnsi="Times New Roman" w:cs="Times New Roman"/>
          <w:sz w:val="24"/>
          <w:szCs w:val="24"/>
        </w:rPr>
        <w:t xml:space="preserve">he social structure and political </w:t>
      </w:r>
      <w:r w:rsidR="00AC6C0B">
        <w:rPr>
          <w:rFonts w:ascii="Times New Roman" w:hAnsi="Times New Roman" w:cs="Times New Roman"/>
          <w:sz w:val="24"/>
          <w:szCs w:val="24"/>
        </w:rPr>
        <w:t xml:space="preserve">conditions of the world are not </w:t>
      </w:r>
      <w:r w:rsidR="000A4E8D">
        <w:rPr>
          <w:rFonts w:ascii="Times New Roman" w:hAnsi="Times New Roman" w:cs="Times New Roman"/>
          <w:sz w:val="24"/>
          <w:szCs w:val="24"/>
        </w:rPr>
        <w:t>set in stone</w:t>
      </w:r>
      <w:r w:rsidR="00AC6C0B">
        <w:rPr>
          <w:rFonts w:ascii="Times New Roman" w:hAnsi="Times New Roman" w:cs="Times New Roman"/>
          <w:sz w:val="24"/>
          <w:szCs w:val="24"/>
        </w:rPr>
        <w:t>, but a</w:t>
      </w:r>
      <w:r w:rsidR="005B2E82">
        <w:rPr>
          <w:rFonts w:ascii="Times New Roman" w:hAnsi="Times New Roman" w:cs="Times New Roman"/>
          <w:sz w:val="24"/>
          <w:szCs w:val="24"/>
        </w:rPr>
        <w:t>re a</w:t>
      </w:r>
      <w:r w:rsidR="00AC6C0B">
        <w:rPr>
          <w:rFonts w:ascii="Times New Roman" w:hAnsi="Times New Roman" w:cs="Times New Roman"/>
          <w:sz w:val="24"/>
          <w:szCs w:val="24"/>
        </w:rPr>
        <w:t>lways changing.</w:t>
      </w:r>
      <w:r w:rsidR="00AC6C0B">
        <w:rPr>
          <w:rStyle w:val="FootnoteReference"/>
          <w:rFonts w:ascii="Times New Roman" w:hAnsi="Times New Roman" w:cs="Times New Roman"/>
          <w:sz w:val="24"/>
          <w:szCs w:val="24"/>
        </w:rPr>
        <w:footnoteReference w:id="110"/>
      </w:r>
      <w:r w:rsidR="00AC6C0B">
        <w:rPr>
          <w:rFonts w:ascii="Times New Roman" w:hAnsi="Times New Roman" w:cs="Times New Roman"/>
          <w:sz w:val="24"/>
          <w:szCs w:val="24"/>
        </w:rPr>
        <w:t xml:space="preserve"> </w:t>
      </w:r>
      <w:r w:rsidR="001F2828">
        <w:rPr>
          <w:rFonts w:ascii="Times New Roman" w:hAnsi="Times New Roman" w:cs="Times New Roman"/>
          <w:sz w:val="24"/>
          <w:szCs w:val="24"/>
        </w:rPr>
        <w:t xml:space="preserve">Class struggle, that is contradictions between the desires of different classes, and political </w:t>
      </w:r>
      <w:r w:rsidR="0043634F">
        <w:rPr>
          <w:rFonts w:ascii="Times New Roman" w:hAnsi="Times New Roman" w:cs="Times New Roman"/>
          <w:sz w:val="24"/>
          <w:szCs w:val="24"/>
        </w:rPr>
        <w:t>struggle are produced and changed by the</w:t>
      </w:r>
      <w:r w:rsidR="000A4E8D">
        <w:rPr>
          <w:rFonts w:ascii="Times New Roman" w:hAnsi="Times New Roman" w:cs="Times New Roman"/>
          <w:sz w:val="24"/>
          <w:szCs w:val="24"/>
        </w:rPr>
        <w:t xml:space="preserve"> present</w:t>
      </w:r>
      <w:r w:rsidR="0043634F">
        <w:rPr>
          <w:rFonts w:ascii="Times New Roman" w:hAnsi="Times New Roman" w:cs="Times New Roman"/>
          <w:sz w:val="24"/>
          <w:szCs w:val="24"/>
        </w:rPr>
        <w:t xml:space="preserve"> material </w:t>
      </w:r>
      <w:r w:rsidR="00E84C76">
        <w:rPr>
          <w:rFonts w:ascii="Times New Roman" w:hAnsi="Times New Roman" w:cs="Times New Roman"/>
          <w:sz w:val="24"/>
          <w:szCs w:val="24"/>
        </w:rPr>
        <w:t>conditions</w:t>
      </w:r>
      <w:r w:rsidR="0043634F">
        <w:rPr>
          <w:rFonts w:ascii="Times New Roman" w:hAnsi="Times New Roman" w:cs="Times New Roman"/>
          <w:sz w:val="24"/>
          <w:szCs w:val="24"/>
        </w:rPr>
        <w:t>.</w:t>
      </w:r>
      <w:r w:rsidR="0043634F">
        <w:rPr>
          <w:rStyle w:val="FootnoteReference"/>
          <w:rFonts w:ascii="Times New Roman" w:hAnsi="Times New Roman" w:cs="Times New Roman"/>
          <w:sz w:val="24"/>
          <w:szCs w:val="24"/>
        </w:rPr>
        <w:footnoteReference w:id="111"/>
      </w:r>
      <w:r w:rsidR="00AC6C0B">
        <w:rPr>
          <w:rFonts w:ascii="Times New Roman" w:hAnsi="Times New Roman" w:cs="Times New Roman"/>
          <w:sz w:val="24"/>
          <w:szCs w:val="24"/>
        </w:rPr>
        <w:t xml:space="preserve"> </w:t>
      </w:r>
      <w:r w:rsidR="00EA00F6">
        <w:rPr>
          <w:rFonts w:ascii="Times New Roman" w:hAnsi="Times New Roman" w:cs="Times New Roman"/>
          <w:sz w:val="24"/>
          <w:szCs w:val="24"/>
        </w:rPr>
        <w:t>Although this branch of theory agrees with the existence of</w:t>
      </w:r>
      <w:r w:rsidR="00C97981">
        <w:rPr>
          <w:rFonts w:ascii="Times New Roman" w:hAnsi="Times New Roman" w:cs="Times New Roman"/>
          <w:sz w:val="24"/>
          <w:szCs w:val="24"/>
        </w:rPr>
        <w:t xml:space="preserve"> an</w:t>
      </w:r>
      <w:r w:rsidR="00EA00F6">
        <w:rPr>
          <w:rFonts w:ascii="Times New Roman" w:hAnsi="Times New Roman" w:cs="Times New Roman"/>
          <w:sz w:val="24"/>
          <w:szCs w:val="24"/>
        </w:rPr>
        <w:t xml:space="preserve"> international system, class analysis </w:t>
      </w:r>
      <w:r w:rsidR="00FE062D">
        <w:rPr>
          <w:rFonts w:ascii="Times New Roman" w:hAnsi="Times New Roman" w:cs="Times New Roman"/>
          <w:sz w:val="24"/>
          <w:szCs w:val="24"/>
        </w:rPr>
        <w:t>is the primary path to understanding</w:t>
      </w:r>
      <w:r w:rsidR="00EA00F6">
        <w:rPr>
          <w:rFonts w:ascii="Times New Roman" w:hAnsi="Times New Roman" w:cs="Times New Roman"/>
          <w:sz w:val="24"/>
          <w:szCs w:val="24"/>
        </w:rPr>
        <w:t xml:space="preserve"> poverty, development, and exploitation both in inter-state </w:t>
      </w:r>
      <w:r w:rsidR="005258CD">
        <w:rPr>
          <w:rFonts w:ascii="Times New Roman" w:hAnsi="Times New Roman" w:cs="Times New Roman"/>
          <w:sz w:val="24"/>
          <w:szCs w:val="24"/>
        </w:rPr>
        <w:t xml:space="preserve">conflict </w:t>
      </w:r>
      <w:r w:rsidR="00EA00F6">
        <w:rPr>
          <w:rFonts w:ascii="Times New Roman" w:hAnsi="Times New Roman" w:cs="Times New Roman"/>
          <w:sz w:val="24"/>
          <w:szCs w:val="24"/>
        </w:rPr>
        <w:t>and an intra-state</w:t>
      </w:r>
      <w:r w:rsidR="005258CD">
        <w:rPr>
          <w:rFonts w:ascii="Times New Roman" w:hAnsi="Times New Roman" w:cs="Times New Roman"/>
          <w:sz w:val="24"/>
          <w:szCs w:val="24"/>
        </w:rPr>
        <w:t xml:space="preserve"> conflict</w:t>
      </w:r>
      <w:r w:rsidR="00EA00F6">
        <w:rPr>
          <w:rFonts w:ascii="Times New Roman" w:hAnsi="Times New Roman" w:cs="Times New Roman"/>
          <w:sz w:val="24"/>
          <w:szCs w:val="24"/>
        </w:rPr>
        <w:t>.</w:t>
      </w:r>
      <w:r w:rsidR="00230CE7">
        <w:rPr>
          <w:rStyle w:val="FootnoteReference"/>
          <w:rFonts w:ascii="Times New Roman" w:hAnsi="Times New Roman" w:cs="Times New Roman"/>
          <w:sz w:val="24"/>
          <w:szCs w:val="24"/>
        </w:rPr>
        <w:footnoteReference w:id="112"/>
      </w:r>
      <w:r w:rsidR="00EA00F6">
        <w:rPr>
          <w:rFonts w:ascii="Times New Roman" w:hAnsi="Times New Roman" w:cs="Times New Roman"/>
          <w:sz w:val="24"/>
          <w:szCs w:val="24"/>
        </w:rPr>
        <w:t xml:space="preserve"> </w:t>
      </w:r>
      <w:r w:rsidR="00C97981">
        <w:rPr>
          <w:rFonts w:ascii="Times New Roman" w:hAnsi="Times New Roman" w:cs="Times New Roman"/>
          <w:sz w:val="24"/>
          <w:szCs w:val="24"/>
        </w:rPr>
        <w:t>The core of the world system exploits the labor and resources of periphery states and pockets the surplus capital.</w:t>
      </w:r>
      <w:r w:rsidR="00C97981">
        <w:rPr>
          <w:rStyle w:val="FootnoteReference"/>
          <w:rFonts w:ascii="Times New Roman" w:hAnsi="Times New Roman" w:cs="Times New Roman"/>
          <w:sz w:val="24"/>
          <w:szCs w:val="24"/>
        </w:rPr>
        <w:footnoteReference w:id="113"/>
      </w:r>
      <w:r w:rsidR="00AC6C0B">
        <w:rPr>
          <w:rFonts w:ascii="Times New Roman" w:hAnsi="Times New Roman" w:cs="Times New Roman"/>
          <w:sz w:val="24"/>
          <w:szCs w:val="24"/>
        </w:rPr>
        <w:t xml:space="preserve"> </w:t>
      </w:r>
      <w:r w:rsidR="005258CD">
        <w:rPr>
          <w:rFonts w:ascii="Times New Roman" w:hAnsi="Times New Roman" w:cs="Times New Roman"/>
          <w:sz w:val="24"/>
          <w:szCs w:val="24"/>
        </w:rPr>
        <w:t xml:space="preserve">Because </w:t>
      </w:r>
      <w:r w:rsidR="002645DC">
        <w:rPr>
          <w:rFonts w:ascii="Times New Roman" w:hAnsi="Times New Roman" w:cs="Times New Roman"/>
          <w:sz w:val="24"/>
          <w:szCs w:val="24"/>
        </w:rPr>
        <w:t xml:space="preserve">the bourgeoise of </w:t>
      </w:r>
      <w:r w:rsidR="005258CD">
        <w:rPr>
          <w:rFonts w:ascii="Times New Roman" w:hAnsi="Times New Roman" w:cs="Times New Roman"/>
          <w:sz w:val="24"/>
          <w:szCs w:val="24"/>
        </w:rPr>
        <w:t xml:space="preserve">nations in the core of the world system maintain exploitation of labor and resources for capital at home and in the periphery, </w:t>
      </w:r>
      <w:r w:rsidR="00230CE7">
        <w:rPr>
          <w:rFonts w:ascii="Times New Roman" w:hAnsi="Times New Roman" w:cs="Times New Roman"/>
          <w:sz w:val="24"/>
          <w:szCs w:val="24"/>
        </w:rPr>
        <w:t xml:space="preserve">elites in the periphery wish to </w:t>
      </w:r>
      <w:r w:rsidR="00FE062D">
        <w:rPr>
          <w:rFonts w:ascii="Times New Roman" w:hAnsi="Times New Roman" w:cs="Times New Roman"/>
          <w:sz w:val="24"/>
          <w:szCs w:val="24"/>
        </w:rPr>
        <w:t xml:space="preserve">join this process </w:t>
      </w:r>
      <w:r w:rsidR="00230CE7">
        <w:rPr>
          <w:rFonts w:ascii="Times New Roman" w:hAnsi="Times New Roman" w:cs="Times New Roman"/>
          <w:sz w:val="24"/>
          <w:szCs w:val="24"/>
        </w:rPr>
        <w:t xml:space="preserve">and </w:t>
      </w:r>
      <w:r w:rsidR="00CC4A9A">
        <w:rPr>
          <w:rFonts w:ascii="Times New Roman" w:hAnsi="Times New Roman" w:cs="Times New Roman"/>
          <w:sz w:val="24"/>
          <w:szCs w:val="24"/>
        </w:rPr>
        <w:t xml:space="preserve">thereby </w:t>
      </w:r>
      <w:r w:rsidR="00230CE7">
        <w:rPr>
          <w:rFonts w:ascii="Times New Roman" w:hAnsi="Times New Roman" w:cs="Times New Roman"/>
          <w:sz w:val="24"/>
          <w:szCs w:val="24"/>
        </w:rPr>
        <w:t>further entrench themselves in the global capitalist system.</w:t>
      </w:r>
      <w:r w:rsidR="00230CE7">
        <w:rPr>
          <w:rStyle w:val="FootnoteReference"/>
          <w:rFonts w:ascii="Times New Roman" w:hAnsi="Times New Roman" w:cs="Times New Roman"/>
          <w:sz w:val="24"/>
          <w:szCs w:val="24"/>
        </w:rPr>
        <w:footnoteReference w:id="114"/>
      </w:r>
      <w:r w:rsidR="00BF19C4">
        <w:rPr>
          <w:rFonts w:ascii="Times New Roman" w:hAnsi="Times New Roman" w:cs="Times New Roman"/>
          <w:sz w:val="24"/>
          <w:szCs w:val="24"/>
        </w:rPr>
        <w:t xml:space="preserve"> </w:t>
      </w:r>
      <w:r w:rsidR="008E73C1">
        <w:rPr>
          <w:rFonts w:ascii="Times New Roman" w:hAnsi="Times New Roman" w:cs="Times New Roman"/>
          <w:sz w:val="24"/>
          <w:szCs w:val="24"/>
        </w:rPr>
        <w:t xml:space="preserve">The above interaction was initially predominately carried out through </w:t>
      </w:r>
      <w:r w:rsidR="008E73C1">
        <w:rPr>
          <w:rFonts w:ascii="Times New Roman" w:hAnsi="Times New Roman" w:cs="Times New Roman"/>
          <w:sz w:val="24"/>
          <w:szCs w:val="24"/>
        </w:rPr>
        <w:lastRenderedPageBreak/>
        <w:t>imperialism due to the state’s interest in capital accumulation to tax and legitimize the role of the state, but with the advent of globalization</w:t>
      </w:r>
      <w:r w:rsidR="00241353">
        <w:rPr>
          <w:rFonts w:ascii="Times New Roman" w:hAnsi="Times New Roman" w:cs="Times New Roman"/>
          <w:sz w:val="24"/>
          <w:szCs w:val="24"/>
        </w:rPr>
        <w:t xml:space="preserve">, it </w:t>
      </w:r>
      <w:r w:rsidR="008E73C1">
        <w:rPr>
          <w:rFonts w:ascii="Times New Roman" w:hAnsi="Times New Roman" w:cs="Times New Roman"/>
          <w:sz w:val="24"/>
          <w:szCs w:val="24"/>
        </w:rPr>
        <w:t>became less</w:t>
      </w:r>
      <w:r w:rsidR="00241353">
        <w:rPr>
          <w:rFonts w:ascii="Times New Roman" w:hAnsi="Times New Roman" w:cs="Times New Roman"/>
          <w:sz w:val="24"/>
          <w:szCs w:val="24"/>
        </w:rPr>
        <w:t xml:space="preserve"> violently</w:t>
      </w:r>
      <w:r w:rsidR="008E73C1">
        <w:rPr>
          <w:rFonts w:ascii="Times New Roman" w:hAnsi="Times New Roman" w:cs="Times New Roman"/>
          <w:sz w:val="24"/>
          <w:szCs w:val="24"/>
        </w:rPr>
        <w:t xml:space="preserve"> embedded in the global capitalist world system.</w:t>
      </w:r>
      <w:r w:rsidR="008E73C1">
        <w:rPr>
          <w:rStyle w:val="FootnoteReference"/>
          <w:rFonts w:ascii="Times New Roman" w:hAnsi="Times New Roman" w:cs="Times New Roman"/>
          <w:sz w:val="24"/>
          <w:szCs w:val="24"/>
        </w:rPr>
        <w:footnoteReference w:id="115"/>
      </w:r>
      <w:r w:rsidR="00056F09">
        <w:rPr>
          <w:rFonts w:ascii="Times New Roman" w:hAnsi="Times New Roman" w:cs="Times New Roman"/>
          <w:sz w:val="24"/>
          <w:szCs w:val="24"/>
        </w:rPr>
        <w:t xml:space="preserve"> Another related approach to Marxism is </w:t>
      </w:r>
      <w:r w:rsidR="009859E5">
        <w:rPr>
          <w:rFonts w:ascii="Times New Roman" w:hAnsi="Times New Roman" w:cs="Times New Roman"/>
          <w:sz w:val="24"/>
          <w:szCs w:val="24"/>
        </w:rPr>
        <w:t>a broad application of critical theories</w:t>
      </w:r>
      <w:r w:rsidR="00056F09">
        <w:rPr>
          <w:rFonts w:ascii="Times New Roman" w:hAnsi="Times New Roman" w:cs="Times New Roman"/>
          <w:sz w:val="24"/>
          <w:szCs w:val="24"/>
        </w:rPr>
        <w:t>, which p</w:t>
      </w:r>
      <w:r w:rsidR="00127DD3">
        <w:rPr>
          <w:rFonts w:ascii="Times New Roman" w:hAnsi="Times New Roman" w:cs="Times New Roman"/>
          <w:sz w:val="24"/>
          <w:szCs w:val="24"/>
        </w:rPr>
        <w:t xml:space="preserve">resent a critique of the </w:t>
      </w:r>
      <w:r w:rsidR="00241353">
        <w:rPr>
          <w:rFonts w:ascii="Times New Roman" w:hAnsi="Times New Roman" w:cs="Times New Roman"/>
          <w:sz w:val="24"/>
          <w:szCs w:val="24"/>
        </w:rPr>
        <w:t>p</w:t>
      </w:r>
      <w:r w:rsidR="00127DD3">
        <w:rPr>
          <w:rFonts w:ascii="Times New Roman" w:hAnsi="Times New Roman" w:cs="Times New Roman"/>
          <w:sz w:val="24"/>
          <w:szCs w:val="24"/>
        </w:rPr>
        <w:t xml:space="preserve">ositivist theories of </w:t>
      </w:r>
      <w:r w:rsidR="00241353">
        <w:rPr>
          <w:rFonts w:ascii="Times New Roman" w:hAnsi="Times New Roman" w:cs="Times New Roman"/>
          <w:sz w:val="24"/>
          <w:szCs w:val="24"/>
        </w:rPr>
        <w:t>l</w:t>
      </w:r>
      <w:r w:rsidR="00127DD3">
        <w:rPr>
          <w:rFonts w:ascii="Times New Roman" w:hAnsi="Times New Roman" w:cs="Times New Roman"/>
          <w:sz w:val="24"/>
          <w:szCs w:val="24"/>
        </w:rPr>
        <w:t xml:space="preserve">iberalism and </w:t>
      </w:r>
      <w:r w:rsidR="00241353">
        <w:rPr>
          <w:rFonts w:ascii="Times New Roman" w:hAnsi="Times New Roman" w:cs="Times New Roman"/>
          <w:sz w:val="24"/>
          <w:szCs w:val="24"/>
        </w:rPr>
        <w:t>r</w:t>
      </w:r>
      <w:r w:rsidR="00127DD3">
        <w:rPr>
          <w:rFonts w:ascii="Times New Roman" w:hAnsi="Times New Roman" w:cs="Times New Roman"/>
          <w:sz w:val="24"/>
          <w:szCs w:val="24"/>
        </w:rPr>
        <w:t>ealism.</w:t>
      </w:r>
      <w:r w:rsidR="00127DD3">
        <w:rPr>
          <w:rStyle w:val="FootnoteReference"/>
          <w:rFonts w:ascii="Times New Roman" w:hAnsi="Times New Roman" w:cs="Times New Roman"/>
          <w:sz w:val="24"/>
          <w:szCs w:val="24"/>
        </w:rPr>
        <w:footnoteReference w:id="116"/>
      </w:r>
      <w:r w:rsidR="00127DD3">
        <w:rPr>
          <w:rFonts w:ascii="Times New Roman" w:hAnsi="Times New Roman" w:cs="Times New Roman"/>
          <w:sz w:val="24"/>
          <w:szCs w:val="24"/>
        </w:rPr>
        <w:t xml:space="preserve"> Whereas </w:t>
      </w:r>
      <w:r w:rsidR="00241353">
        <w:rPr>
          <w:rFonts w:ascii="Times New Roman" w:hAnsi="Times New Roman" w:cs="Times New Roman"/>
          <w:sz w:val="24"/>
          <w:szCs w:val="24"/>
        </w:rPr>
        <w:t>p</w:t>
      </w:r>
      <w:r w:rsidR="00127DD3">
        <w:rPr>
          <w:rFonts w:ascii="Times New Roman" w:hAnsi="Times New Roman" w:cs="Times New Roman"/>
          <w:sz w:val="24"/>
          <w:szCs w:val="24"/>
        </w:rPr>
        <w:t xml:space="preserve">ositivists aim to apply </w:t>
      </w:r>
      <w:r w:rsidR="004217A7">
        <w:rPr>
          <w:rFonts w:ascii="Times New Roman" w:hAnsi="Times New Roman" w:cs="Times New Roman"/>
          <w:sz w:val="24"/>
          <w:szCs w:val="24"/>
        </w:rPr>
        <w:t xml:space="preserve">strict </w:t>
      </w:r>
      <w:r w:rsidR="00127DD3">
        <w:rPr>
          <w:rFonts w:ascii="Times New Roman" w:hAnsi="Times New Roman" w:cs="Times New Roman"/>
          <w:sz w:val="24"/>
          <w:szCs w:val="24"/>
        </w:rPr>
        <w:t xml:space="preserve">science-based principles of law to social relations, critical theories focus on how alternative societal relations exist within </w:t>
      </w:r>
      <w:r w:rsidR="002645DC">
        <w:rPr>
          <w:rFonts w:ascii="Times New Roman" w:hAnsi="Times New Roman" w:cs="Times New Roman"/>
          <w:sz w:val="24"/>
          <w:szCs w:val="24"/>
        </w:rPr>
        <w:t xml:space="preserve">presiding </w:t>
      </w:r>
      <w:r w:rsidR="00127DD3">
        <w:rPr>
          <w:rFonts w:ascii="Times New Roman" w:hAnsi="Times New Roman" w:cs="Times New Roman"/>
          <w:sz w:val="24"/>
          <w:szCs w:val="24"/>
        </w:rPr>
        <w:t xml:space="preserve">societal </w:t>
      </w:r>
      <w:r w:rsidR="00241353">
        <w:rPr>
          <w:rFonts w:ascii="Times New Roman" w:hAnsi="Times New Roman" w:cs="Times New Roman"/>
          <w:sz w:val="24"/>
          <w:szCs w:val="24"/>
        </w:rPr>
        <w:t>systems</w:t>
      </w:r>
      <w:r w:rsidR="00127DD3">
        <w:rPr>
          <w:rFonts w:ascii="Times New Roman" w:hAnsi="Times New Roman" w:cs="Times New Roman"/>
          <w:sz w:val="24"/>
          <w:szCs w:val="24"/>
        </w:rPr>
        <w:t>.</w:t>
      </w:r>
      <w:r w:rsidR="00127DD3">
        <w:rPr>
          <w:rStyle w:val="FootnoteReference"/>
          <w:rFonts w:ascii="Times New Roman" w:hAnsi="Times New Roman" w:cs="Times New Roman"/>
          <w:sz w:val="24"/>
          <w:szCs w:val="24"/>
        </w:rPr>
        <w:footnoteReference w:id="117"/>
      </w:r>
      <w:r w:rsidR="0083549F">
        <w:rPr>
          <w:rFonts w:ascii="Times New Roman" w:hAnsi="Times New Roman" w:cs="Times New Roman"/>
          <w:sz w:val="24"/>
          <w:szCs w:val="24"/>
        </w:rPr>
        <w:t xml:space="preserve"> </w:t>
      </w:r>
    </w:p>
    <w:p w14:paraId="28E9C58C" w14:textId="5C3FECAD" w:rsidR="004A205A" w:rsidRDefault="004A205A" w:rsidP="001F28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Neo-Marxist theory and world systems theory </w:t>
      </w:r>
      <w:r w:rsidR="00FE062D">
        <w:rPr>
          <w:rFonts w:ascii="Times New Roman" w:hAnsi="Times New Roman" w:cs="Times New Roman"/>
          <w:sz w:val="24"/>
          <w:szCs w:val="24"/>
        </w:rPr>
        <w:t>can be used</w:t>
      </w:r>
      <w:r>
        <w:rPr>
          <w:rFonts w:ascii="Times New Roman" w:hAnsi="Times New Roman" w:cs="Times New Roman"/>
          <w:sz w:val="24"/>
          <w:szCs w:val="24"/>
        </w:rPr>
        <w:t xml:space="preserve"> to explain motivations behind foreig</w:t>
      </w:r>
      <w:r w:rsidR="00333796">
        <w:rPr>
          <w:rFonts w:ascii="Times New Roman" w:hAnsi="Times New Roman" w:cs="Times New Roman"/>
          <w:sz w:val="24"/>
          <w:szCs w:val="24"/>
        </w:rPr>
        <w:t>n aid</w:t>
      </w:r>
      <w:r w:rsidR="00140C52">
        <w:rPr>
          <w:rFonts w:ascii="Times New Roman" w:hAnsi="Times New Roman" w:cs="Times New Roman"/>
          <w:sz w:val="24"/>
          <w:szCs w:val="24"/>
        </w:rPr>
        <w:t xml:space="preserve"> as a function of economic and therefore, political interests. </w:t>
      </w:r>
      <w:r w:rsidR="00333796">
        <w:rPr>
          <w:rFonts w:ascii="Times New Roman" w:hAnsi="Times New Roman" w:cs="Times New Roman"/>
          <w:sz w:val="24"/>
          <w:szCs w:val="24"/>
        </w:rPr>
        <w:t xml:space="preserve">Although different in conception, many of these theorists describe </w:t>
      </w:r>
      <w:r w:rsidR="008A477A">
        <w:rPr>
          <w:rFonts w:ascii="Times New Roman" w:hAnsi="Times New Roman" w:cs="Times New Roman"/>
          <w:sz w:val="24"/>
          <w:szCs w:val="24"/>
        </w:rPr>
        <w:t xml:space="preserve">some aspects of </w:t>
      </w:r>
      <w:r w:rsidR="00333796">
        <w:rPr>
          <w:rFonts w:ascii="Times New Roman" w:hAnsi="Times New Roman" w:cs="Times New Roman"/>
          <w:sz w:val="24"/>
          <w:szCs w:val="24"/>
        </w:rPr>
        <w:t xml:space="preserve">foreign aid in </w:t>
      </w:r>
      <w:r w:rsidR="00FE062D">
        <w:rPr>
          <w:rFonts w:ascii="Times New Roman" w:hAnsi="Times New Roman" w:cs="Times New Roman"/>
          <w:sz w:val="24"/>
          <w:szCs w:val="24"/>
        </w:rPr>
        <w:t>similar terms</w:t>
      </w:r>
      <w:r w:rsidR="00333796">
        <w:rPr>
          <w:rFonts w:ascii="Times New Roman" w:hAnsi="Times New Roman" w:cs="Times New Roman"/>
          <w:sz w:val="24"/>
          <w:szCs w:val="24"/>
        </w:rPr>
        <w:t xml:space="preserve"> to </w:t>
      </w:r>
      <w:r w:rsidR="00D502FE">
        <w:rPr>
          <w:rFonts w:ascii="Times New Roman" w:hAnsi="Times New Roman" w:cs="Times New Roman"/>
          <w:sz w:val="24"/>
          <w:szCs w:val="24"/>
        </w:rPr>
        <w:t>neo-</w:t>
      </w:r>
      <w:r w:rsidR="00333796">
        <w:rPr>
          <w:rFonts w:ascii="Times New Roman" w:hAnsi="Times New Roman" w:cs="Times New Roman"/>
          <w:sz w:val="24"/>
          <w:szCs w:val="24"/>
        </w:rPr>
        <w:t>realists</w:t>
      </w:r>
      <w:r w:rsidR="008A477A">
        <w:rPr>
          <w:rFonts w:ascii="Times New Roman" w:hAnsi="Times New Roman" w:cs="Times New Roman"/>
          <w:sz w:val="24"/>
          <w:szCs w:val="24"/>
        </w:rPr>
        <w:t>. Just</w:t>
      </w:r>
      <w:r w:rsidR="00D502FE">
        <w:rPr>
          <w:rFonts w:ascii="Times New Roman" w:hAnsi="Times New Roman" w:cs="Times New Roman"/>
          <w:sz w:val="24"/>
          <w:szCs w:val="24"/>
        </w:rPr>
        <w:t xml:space="preserve"> as neo-realists focus on the economic potential </w:t>
      </w:r>
      <w:r w:rsidR="008A477A">
        <w:rPr>
          <w:rFonts w:ascii="Times New Roman" w:hAnsi="Times New Roman" w:cs="Times New Roman"/>
          <w:sz w:val="24"/>
          <w:szCs w:val="24"/>
        </w:rPr>
        <w:t>of recipients to</w:t>
      </w:r>
      <w:r w:rsidR="00571062">
        <w:rPr>
          <w:rFonts w:ascii="Times New Roman" w:hAnsi="Times New Roman" w:cs="Times New Roman"/>
          <w:sz w:val="24"/>
          <w:szCs w:val="24"/>
        </w:rPr>
        <w:t xml:space="preserve"> determ</w:t>
      </w:r>
      <w:r w:rsidR="008A477A">
        <w:rPr>
          <w:rFonts w:ascii="Times New Roman" w:hAnsi="Times New Roman" w:cs="Times New Roman"/>
          <w:sz w:val="24"/>
          <w:szCs w:val="24"/>
        </w:rPr>
        <w:t>ine</w:t>
      </w:r>
      <w:r w:rsidR="00571062">
        <w:rPr>
          <w:rFonts w:ascii="Times New Roman" w:hAnsi="Times New Roman" w:cs="Times New Roman"/>
          <w:sz w:val="24"/>
          <w:szCs w:val="24"/>
        </w:rPr>
        <w:t xml:space="preserve"> where donors send aid, Marxist theorists focus on foreign aid as an instrument to “internationalize” capitalism and capital accumulation.</w:t>
      </w:r>
      <w:r w:rsidR="00FD60E3">
        <w:rPr>
          <w:rStyle w:val="FootnoteReference"/>
          <w:rFonts w:ascii="Times New Roman" w:hAnsi="Times New Roman" w:cs="Times New Roman"/>
          <w:sz w:val="24"/>
          <w:szCs w:val="24"/>
        </w:rPr>
        <w:footnoteReference w:id="118"/>
      </w:r>
      <w:r w:rsidR="00FD60E3">
        <w:rPr>
          <w:rFonts w:ascii="Times New Roman" w:hAnsi="Times New Roman" w:cs="Times New Roman"/>
          <w:sz w:val="24"/>
          <w:szCs w:val="24"/>
          <w:vertAlign w:val="superscript"/>
        </w:rPr>
        <w:t xml:space="preserve">, </w:t>
      </w:r>
      <w:r w:rsidR="00571062">
        <w:rPr>
          <w:rStyle w:val="FootnoteReference"/>
          <w:rFonts w:ascii="Times New Roman" w:hAnsi="Times New Roman" w:cs="Times New Roman"/>
          <w:sz w:val="24"/>
          <w:szCs w:val="24"/>
        </w:rPr>
        <w:footnoteReference w:id="119"/>
      </w:r>
      <w:r w:rsidR="00571062">
        <w:rPr>
          <w:rFonts w:ascii="Times New Roman" w:hAnsi="Times New Roman" w:cs="Times New Roman"/>
          <w:sz w:val="24"/>
          <w:szCs w:val="24"/>
        </w:rPr>
        <w:t xml:space="preserve"> Further, it is </w:t>
      </w:r>
      <w:r w:rsidR="00F128EA">
        <w:rPr>
          <w:rFonts w:ascii="Times New Roman" w:hAnsi="Times New Roman" w:cs="Times New Roman"/>
          <w:sz w:val="24"/>
          <w:szCs w:val="24"/>
        </w:rPr>
        <w:t xml:space="preserve">often </w:t>
      </w:r>
      <w:r w:rsidR="008A477A">
        <w:rPr>
          <w:rFonts w:ascii="Times New Roman" w:hAnsi="Times New Roman" w:cs="Times New Roman"/>
          <w:sz w:val="24"/>
          <w:szCs w:val="24"/>
        </w:rPr>
        <w:t>conceptualized</w:t>
      </w:r>
      <w:r w:rsidR="00571062">
        <w:rPr>
          <w:rFonts w:ascii="Times New Roman" w:hAnsi="Times New Roman" w:cs="Times New Roman"/>
          <w:sz w:val="24"/>
          <w:szCs w:val="24"/>
        </w:rPr>
        <w:t xml:space="preserve"> as a form of modern imperialism.</w:t>
      </w:r>
      <w:r w:rsidR="00571062">
        <w:rPr>
          <w:rStyle w:val="FootnoteReference"/>
          <w:rFonts w:ascii="Times New Roman" w:hAnsi="Times New Roman" w:cs="Times New Roman"/>
          <w:sz w:val="24"/>
          <w:szCs w:val="24"/>
        </w:rPr>
        <w:footnoteReference w:id="120"/>
      </w:r>
      <w:r w:rsidR="00FD60E3">
        <w:rPr>
          <w:rFonts w:ascii="Times New Roman" w:hAnsi="Times New Roman" w:cs="Times New Roman"/>
          <w:sz w:val="24"/>
          <w:szCs w:val="24"/>
        </w:rPr>
        <w:t xml:space="preserve"> </w:t>
      </w:r>
      <w:r w:rsidR="004257DA">
        <w:rPr>
          <w:rFonts w:ascii="Times New Roman" w:hAnsi="Times New Roman" w:cs="Times New Roman"/>
          <w:sz w:val="24"/>
          <w:szCs w:val="24"/>
        </w:rPr>
        <w:t>T</w:t>
      </w:r>
      <w:r w:rsidR="00A84AB9">
        <w:rPr>
          <w:rFonts w:ascii="Times New Roman" w:hAnsi="Times New Roman" w:cs="Times New Roman"/>
          <w:sz w:val="24"/>
          <w:szCs w:val="24"/>
        </w:rPr>
        <w:t>raditional Marxist theory</w:t>
      </w:r>
      <w:r w:rsidR="004257DA">
        <w:rPr>
          <w:rFonts w:ascii="Times New Roman" w:hAnsi="Times New Roman" w:cs="Times New Roman"/>
          <w:sz w:val="24"/>
          <w:szCs w:val="24"/>
        </w:rPr>
        <w:t xml:space="preserve"> suggests</w:t>
      </w:r>
      <w:r w:rsidR="00A84AB9">
        <w:rPr>
          <w:rFonts w:ascii="Times New Roman" w:hAnsi="Times New Roman" w:cs="Times New Roman"/>
          <w:sz w:val="24"/>
          <w:szCs w:val="24"/>
        </w:rPr>
        <w:t xml:space="preserve"> that</w:t>
      </w:r>
      <w:r w:rsidR="00FD60E3">
        <w:rPr>
          <w:rFonts w:ascii="Times New Roman" w:hAnsi="Times New Roman" w:cs="Times New Roman"/>
          <w:sz w:val="24"/>
          <w:szCs w:val="24"/>
        </w:rPr>
        <w:t xml:space="preserve"> </w:t>
      </w:r>
      <w:r w:rsidR="00A84AB9">
        <w:rPr>
          <w:rFonts w:ascii="Times New Roman" w:hAnsi="Times New Roman" w:cs="Times New Roman"/>
          <w:sz w:val="24"/>
          <w:szCs w:val="24"/>
        </w:rPr>
        <w:t>as c</w:t>
      </w:r>
      <w:r w:rsidR="00FD60E3">
        <w:rPr>
          <w:rFonts w:ascii="Times New Roman" w:hAnsi="Times New Roman" w:cs="Times New Roman"/>
          <w:sz w:val="24"/>
          <w:szCs w:val="24"/>
        </w:rPr>
        <w:t>apitalists expand and capitalist production moves beyond the country’s demand, capitalists look abroad for new markets, resources, and labor to continue the ever-spreading gap between the cost of upkeep and economic surplus</w:t>
      </w:r>
      <w:r w:rsidR="007B2128">
        <w:rPr>
          <w:rFonts w:ascii="Times New Roman" w:hAnsi="Times New Roman" w:cs="Times New Roman"/>
          <w:sz w:val="24"/>
          <w:szCs w:val="24"/>
        </w:rPr>
        <w:t xml:space="preserve"> </w:t>
      </w:r>
      <w:r w:rsidR="00E608E6">
        <w:rPr>
          <w:rFonts w:ascii="Times New Roman" w:hAnsi="Times New Roman" w:cs="Times New Roman"/>
          <w:sz w:val="24"/>
          <w:szCs w:val="24"/>
        </w:rPr>
        <w:t>in the form of</w:t>
      </w:r>
      <w:r w:rsidR="007B2128">
        <w:rPr>
          <w:rFonts w:ascii="Times New Roman" w:hAnsi="Times New Roman" w:cs="Times New Roman"/>
          <w:sz w:val="24"/>
          <w:szCs w:val="24"/>
        </w:rPr>
        <w:t xml:space="preserve"> </w:t>
      </w:r>
      <w:r w:rsidR="0003719A">
        <w:rPr>
          <w:rFonts w:ascii="Times New Roman" w:hAnsi="Times New Roman" w:cs="Times New Roman"/>
          <w:sz w:val="24"/>
          <w:szCs w:val="24"/>
        </w:rPr>
        <w:t>traditional</w:t>
      </w:r>
      <w:r w:rsidR="007B2128">
        <w:rPr>
          <w:rFonts w:ascii="Times New Roman" w:hAnsi="Times New Roman" w:cs="Times New Roman"/>
          <w:sz w:val="24"/>
          <w:szCs w:val="24"/>
        </w:rPr>
        <w:t xml:space="preserve"> imperialism.</w:t>
      </w:r>
      <w:r w:rsidR="00FD60E3">
        <w:rPr>
          <w:rStyle w:val="FootnoteReference"/>
          <w:rFonts w:ascii="Times New Roman" w:hAnsi="Times New Roman" w:cs="Times New Roman"/>
          <w:sz w:val="24"/>
          <w:szCs w:val="24"/>
        </w:rPr>
        <w:footnoteReference w:id="121"/>
      </w:r>
      <w:r w:rsidR="00A84AB9">
        <w:rPr>
          <w:rFonts w:ascii="Times New Roman" w:hAnsi="Times New Roman" w:cs="Times New Roman"/>
          <w:sz w:val="24"/>
          <w:szCs w:val="24"/>
        </w:rPr>
        <w:t xml:space="preserve"> In the context of the Cold War, neo-Marxists argue that the Keynesian view, in which trade </w:t>
      </w:r>
      <w:r w:rsidR="004257DA">
        <w:rPr>
          <w:rFonts w:ascii="Times New Roman" w:hAnsi="Times New Roman" w:cs="Times New Roman"/>
          <w:sz w:val="24"/>
          <w:szCs w:val="24"/>
        </w:rPr>
        <w:t xml:space="preserve">may </w:t>
      </w:r>
      <w:r w:rsidR="00A84AB9">
        <w:rPr>
          <w:rFonts w:ascii="Times New Roman" w:hAnsi="Times New Roman" w:cs="Times New Roman"/>
          <w:sz w:val="24"/>
          <w:szCs w:val="24"/>
        </w:rPr>
        <w:t>replace</w:t>
      </w:r>
      <w:r w:rsidR="004257DA">
        <w:rPr>
          <w:rFonts w:ascii="Times New Roman" w:hAnsi="Times New Roman" w:cs="Times New Roman"/>
          <w:sz w:val="24"/>
          <w:szCs w:val="24"/>
        </w:rPr>
        <w:t xml:space="preserve"> </w:t>
      </w:r>
      <w:r w:rsidR="00A84AB9">
        <w:rPr>
          <w:rFonts w:ascii="Times New Roman" w:hAnsi="Times New Roman" w:cs="Times New Roman"/>
          <w:sz w:val="24"/>
          <w:szCs w:val="24"/>
        </w:rPr>
        <w:t>imperialism, is wrong</w:t>
      </w:r>
      <w:r w:rsidR="004257DA">
        <w:rPr>
          <w:rFonts w:ascii="Times New Roman" w:hAnsi="Times New Roman" w:cs="Times New Roman"/>
          <w:sz w:val="24"/>
          <w:szCs w:val="24"/>
        </w:rPr>
        <w:t xml:space="preserve">, </w:t>
      </w:r>
      <w:r w:rsidR="00A84AB9">
        <w:rPr>
          <w:rFonts w:ascii="Times New Roman" w:hAnsi="Times New Roman" w:cs="Times New Roman"/>
          <w:sz w:val="24"/>
          <w:szCs w:val="24"/>
        </w:rPr>
        <w:t>as evidenced by containment strategies.</w:t>
      </w:r>
      <w:r w:rsidR="00A84AB9">
        <w:rPr>
          <w:rStyle w:val="FootnoteReference"/>
          <w:rFonts w:ascii="Times New Roman" w:hAnsi="Times New Roman" w:cs="Times New Roman"/>
          <w:sz w:val="24"/>
          <w:szCs w:val="24"/>
        </w:rPr>
        <w:footnoteReference w:id="122"/>
      </w:r>
      <w:r w:rsidR="00A84AB9">
        <w:rPr>
          <w:rFonts w:ascii="Times New Roman" w:hAnsi="Times New Roman" w:cs="Times New Roman"/>
          <w:sz w:val="24"/>
          <w:szCs w:val="24"/>
        </w:rPr>
        <w:t xml:space="preserve"> That is to say</w:t>
      </w:r>
      <w:r w:rsidR="00767BA7">
        <w:rPr>
          <w:rFonts w:ascii="Times New Roman" w:hAnsi="Times New Roman" w:cs="Times New Roman"/>
          <w:sz w:val="24"/>
          <w:szCs w:val="24"/>
        </w:rPr>
        <w:t xml:space="preserve">, </w:t>
      </w:r>
      <w:r w:rsidR="00A84AB9">
        <w:rPr>
          <w:rFonts w:ascii="Times New Roman" w:hAnsi="Times New Roman" w:cs="Times New Roman"/>
          <w:sz w:val="24"/>
          <w:szCs w:val="24"/>
        </w:rPr>
        <w:t xml:space="preserve">capitalists countries could trade profitably </w:t>
      </w:r>
      <w:r w:rsidR="00A84AB9">
        <w:rPr>
          <w:rFonts w:ascii="Times New Roman" w:hAnsi="Times New Roman" w:cs="Times New Roman"/>
          <w:sz w:val="24"/>
          <w:szCs w:val="24"/>
        </w:rPr>
        <w:lastRenderedPageBreak/>
        <w:t xml:space="preserve">with socialist nations, but ultimately, the goal </w:t>
      </w:r>
      <w:r w:rsidR="004257DA">
        <w:rPr>
          <w:rFonts w:ascii="Times New Roman" w:hAnsi="Times New Roman" w:cs="Times New Roman"/>
          <w:sz w:val="24"/>
          <w:szCs w:val="24"/>
        </w:rPr>
        <w:t xml:space="preserve">is to access much needed resources and to create a system of dependency in which capitalists maintain an advantage relative to the markets of developing nations in order to </w:t>
      </w:r>
      <w:r w:rsidR="007B2128">
        <w:rPr>
          <w:rFonts w:ascii="Times New Roman" w:hAnsi="Times New Roman" w:cs="Times New Roman"/>
          <w:sz w:val="24"/>
          <w:szCs w:val="24"/>
        </w:rPr>
        <w:t xml:space="preserve">retain their </w:t>
      </w:r>
      <w:r w:rsidR="004257DA">
        <w:rPr>
          <w:rFonts w:ascii="Times New Roman" w:hAnsi="Times New Roman" w:cs="Times New Roman"/>
          <w:sz w:val="24"/>
          <w:szCs w:val="24"/>
        </w:rPr>
        <w:t>dominant position.</w:t>
      </w:r>
      <w:r w:rsidR="007B2128">
        <w:rPr>
          <w:rStyle w:val="FootnoteReference"/>
          <w:rFonts w:ascii="Times New Roman" w:hAnsi="Times New Roman" w:cs="Times New Roman"/>
          <w:sz w:val="24"/>
          <w:szCs w:val="24"/>
        </w:rPr>
        <w:footnoteReference w:id="123"/>
      </w:r>
      <w:r w:rsidR="007B2128">
        <w:rPr>
          <w:rFonts w:ascii="Times New Roman" w:hAnsi="Times New Roman" w:cs="Times New Roman"/>
          <w:sz w:val="24"/>
          <w:szCs w:val="24"/>
        </w:rPr>
        <w:t xml:space="preserve"> If </w:t>
      </w:r>
      <w:r w:rsidR="00EB74EC">
        <w:rPr>
          <w:rFonts w:ascii="Times New Roman" w:hAnsi="Times New Roman" w:cs="Times New Roman"/>
          <w:sz w:val="24"/>
          <w:szCs w:val="24"/>
        </w:rPr>
        <w:t>countries</w:t>
      </w:r>
      <w:r w:rsidR="007B2128">
        <w:rPr>
          <w:rFonts w:ascii="Times New Roman" w:hAnsi="Times New Roman" w:cs="Times New Roman"/>
          <w:sz w:val="24"/>
          <w:szCs w:val="24"/>
        </w:rPr>
        <w:t xml:space="preserve"> nationalize production, there are </w:t>
      </w:r>
      <w:r w:rsidR="00C616E1">
        <w:rPr>
          <w:rFonts w:ascii="Times New Roman" w:hAnsi="Times New Roman" w:cs="Times New Roman"/>
          <w:sz w:val="24"/>
          <w:szCs w:val="24"/>
        </w:rPr>
        <w:t>fewer</w:t>
      </w:r>
      <w:r w:rsidR="007B2128">
        <w:rPr>
          <w:rFonts w:ascii="Times New Roman" w:hAnsi="Times New Roman" w:cs="Times New Roman"/>
          <w:sz w:val="24"/>
          <w:szCs w:val="24"/>
        </w:rPr>
        <w:t xml:space="preserve"> opportunities for foreign investment</w:t>
      </w:r>
      <w:r w:rsidR="00CA6FFC">
        <w:rPr>
          <w:rFonts w:ascii="Times New Roman" w:hAnsi="Times New Roman" w:cs="Times New Roman"/>
          <w:sz w:val="24"/>
          <w:szCs w:val="24"/>
        </w:rPr>
        <w:t>.</w:t>
      </w:r>
      <w:r w:rsidR="00CA6FFC">
        <w:rPr>
          <w:rStyle w:val="FootnoteReference"/>
          <w:rFonts w:ascii="Times New Roman" w:hAnsi="Times New Roman" w:cs="Times New Roman"/>
          <w:sz w:val="24"/>
          <w:szCs w:val="24"/>
        </w:rPr>
        <w:footnoteReference w:id="124"/>
      </w:r>
      <w:r w:rsidR="00CA6FFC">
        <w:rPr>
          <w:rFonts w:ascii="Times New Roman" w:hAnsi="Times New Roman" w:cs="Times New Roman"/>
          <w:sz w:val="24"/>
          <w:szCs w:val="24"/>
        </w:rPr>
        <w:t xml:space="preserve"> T</w:t>
      </w:r>
      <w:r w:rsidR="003772B4">
        <w:rPr>
          <w:rFonts w:ascii="Times New Roman" w:hAnsi="Times New Roman" w:cs="Times New Roman"/>
          <w:sz w:val="24"/>
          <w:szCs w:val="24"/>
        </w:rPr>
        <w:t>herefore</w:t>
      </w:r>
      <w:r w:rsidR="00CA6FFC">
        <w:rPr>
          <w:rFonts w:ascii="Times New Roman" w:hAnsi="Times New Roman" w:cs="Times New Roman"/>
          <w:sz w:val="24"/>
          <w:szCs w:val="24"/>
        </w:rPr>
        <w:t>,</w:t>
      </w:r>
      <w:r w:rsidR="003772B4">
        <w:rPr>
          <w:rFonts w:ascii="Times New Roman" w:hAnsi="Times New Roman" w:cs="Times New Roman"/>
          <w:sz w:val="24"/>
          <w:szCs w:val="24"/>
        </w:rPr>
        <w:t xml:space="preserve"> </w:t>
      </w:r>
      <w:r w:rsidR="007B2128">
        <w:rPr>
          <w:rFonts w:ascii="Times New Roman" w:hAnsi="Times New Roman" w:cs="Times New Roman"/>
          <w:sz w:val="24"/>
          <w:szCs w:val="24"/>
        </w:rPr>
        <w:t>containment is essential</w:t>
      </w:r>
      <w:r w:rsidR="00CA6FFC">
        <w:rPr>
          <w:rFonts w:ascii="Times New Roman" w:hAnsi="Times New Roman" w:cs="Times New Roman"/>
          <w:sz w:val="24"/>
          <w:szCs w:val="24"/>
        </w:rPr>
        <w:t xml:space="preserve"> for </w:t>
      </w:r>
      <w:r w:rsidR="00D0431B">
        <w:rPr>
          <w:rFonts w:ascii="Times New Roman" w:hAnsi="Times New Roman" w:cs="Times New Roman"/>
          <w:sz w:val="24"/>
          <w:szCs w:val="24"/>
        </w:rPr>
        <w:t>maintaining the status quo</w:t>
      </w:r>
      <w:r w:rsidR="007B2128">
        <w:rPr>
          <w:rFonts w:ascii="Times New Roman" w:hAnsi="Times New Roman" w:cs="Times New Roman"/>
          <w:sz w:val="24"/>
          <w:szCs w:val="24"/>
        </w:rPr>
        <w:t>.</w:t>
      </w:r>
      <w:r w:rsidR="007B2128">
        <w:rPr>
          <w:rStyle w:val="FootnoteReference"/>
          <w:rFonts w:ascii="Times New Roman" w:hAnsi="Times New Roman" w:cs="Times New Roman"/>
          <w:sz w:val="24"/>
          <w:szCs w:val="24"/>
        </w:rPr>
        <w:footnoteReference w:id="125"/>
      </w:r>
      <w:r w:rsidR="007B2128">
        <w:rPr>
          <w:rFonts w:ascii="Times New Roman" w:hAnsi="Times New Roman" w:cs="Times New Roman"/>
          <w:sz w:val="24"/>
          <w:szCs w:val="24"/>
        </w:rPr>
        <w:t xml:space="preserve"> </w:t>
      </w:r>
      <w:r w:rsidR="0003719A">
        <w:rPr>
          <w:rFonts w:ascii="Times New Roman" w:hAnsi="Times New Roman" w:cs="Times New Roman"/>
          <w:sz w:val="24"/>
          <w:szCs w:val="24"/>
        </w:rPr>
        <w:t xml:space="preserve">The terms of </w:t>
      </w:r>
      <w:r w:rsidR="00266AE2">
        <w:rPr>
          <w:rFonts w:ascii="Times New Roman" w:hAnsi="Times New Roman" w:cs="Times New Roman"/>
          <w:sz w:val="24"/>
          <w:szCs w:val="24"/>
        </w:rPr>
        <w:t>growth</w:t>
      </w:r>
      <w:r w:rsidR="004257DA">
        <w:rPr>
          <w:rFonts w:ascii="Times New Roman" w:hAnsi="Times New Roman" w:cs="Times New Roman"/>
          <w:sz w:val="24"/>
          <w:szCs w:val="24"/>
        </w:rPr>
        <w:t xml:space="preserve"> for developing nations, particularly through a trade approach, rel</w:t>
      </w:r>
      <w:r w:rsidR="0003719A">
        <w:rPr>
          <w:rFonts w:ascii="Times New Roman" w:hAnsi="Times New Roman" w:cs="Times New Roman"/>
          <w:sz w:val="24"/>
          <w:szCs w:val="24"/>
        </w:rPr>
        <w:t xml:space="preserve">y </w:t>
      </w:r>
      <w:r w:rsidR="004257DA">
        <w:rPr>
          <w:rFonts w:ascii="Times New Roman" w:hAnsi="Times New Roman" w:cs="Times New Roman"/>
          <w:sz w:val="24"/>
          <w:szCs w:val="24"/>
        </w:rPr>
        <w:t>heavily on exports, which</w:t>
      </w:r>
      <w:r w:rsidR="007B2128">
        <w:rPr>
          <w:rFonts w:ascii="Times New Roman" w:hAnsi="Times New Roman" w:cs="Times New Roman"/>
          <w:sz w:val="24"/>
          <w:szCs w:val="24"/>
        </w:rPr>
        <w:t xml:space="preserve"> distorts incentives and limits domestic markets.</w:t>
      </w:r>
      <w:r w:rsidR="007B2128">
        <w:rPr>
          <w:rStyle w:val="FootnoteReference"/>
          <w:rFonts w:ascii="Times New Roman" w:hAnsi="Times New Roman" w:cs="Times New Roman"/>
          <w:sz w:val="24"/>
          <w:szCs w:val="24"/>
        </w:rPr>
        <w:footnoteReference w:id="126"/>
      </w:r>
      <w:r w:rsidR="0003719A">
        <w:rPr>
          <w:rFonts w:ascii="Times New Roman" w:hAnsi="Times New Roman" w:cs="Times New Roman"/>
          <w:sz w:val="24"/>
          <w:szCs w:val="24"/>
        </w:rPr>
        <w:t xml:space="preserve"> </w:t>
      </w:r>
      <w:r w:rsidR="004257DA">
        <w:rPr>
          <w:rFonts w:ascii="Times New Roman" w:hAnsi="Times New Roman" w:cs="Times New Roman"/>
          <w:sz w:val="24"/>
          <w:szCs w:val="24"/>
        </w:rPr>
        <w:t xml:space="preserve">Foreign aid can help create </w:t>
      </w:r>
      <w:r w:rsidR="00D0431B">
        <w:rPr>
          <w:rFonts w:ascii="Times New Roman" w:hAnsi="Times New Roman" w:cs="Times New Roman"/>
          <w:sz w:val="24"/>
          <w:szCs w:val="24"/>
        </w:rPr>
        <w:t>infrastructure needed to</w:t>
      </w:r>
      <w:r w:rsidR="004257DA">
        <w:rPr>
          <w:rFonts w:ascii="Times New Roman" w:hAnsi="Times New Roman" w:cs="Times New Roman"/>
          <w:sz w:val="24"/>
          <w:szCs w:val="24"/>
        </w:rPr>
        <w:t xml:space="preserve"> open the door for</w:t>
      </w:r>
      <w:r w:rsidR="0003719A">
        <w:rPr>
          <w:rFonts w:ascii="Times New Roman" w:hAnsi="Times New Roman" w:cs="Times New Roman"/>
          <w:sz w:val="24"/>
          <w:szCs w:val="24"/>
        </w:rPr>
        <w:t xml:space="preserve"> additional</w:t>
      </w:r>
      <w:r w:rsidR="004257DA">
        <w:rPr>
          <w:rFonts w:ascii="Times New Roman" w:hAnsi="Times New Roman" w:cs="Times New Roman"/>
          <w:sz w:val="24"/>
          <w:szCs w:val="24"/>
        </w:rPr>
        <w:t xml:space="preserve"> private investment</w:t>
      </w:r>
      <w:r w:rsidR="007B2128">
        <w:rPr>
          <w:rFonts w:ascii="Times New Roman" w:hAnsi="Times New Roman" w:cs="Times New Roman"/>
          <w:sz w:val="24"/>
          <w:szCs w:val="24"/>
        </w:rPr>
        <w:t>.</w:t>
      </w:r>
      <w:r w:rsidR="007B2128">
        <w:rPr>
          <w:rStyle w:val="FootnoteReference"/>
          <w:rFonts w:ascii="Times New Roman" w:hAnsi="Times New Roman" w:cs="Times New Roman"/>
          <w:sz w:val="24"/>
          <w:szCs w:val="24"/>
        </w:rPr>
        <w:footnoteReference w:id="127"/>
      </w:r>
      <w:r w:rsidR="007B2128">
        <w:rPr>
          <w:rFonts w:ascii="Times New Roman" w:hAnsi="Times New Roman" w:cs="Times New Roman"/>
          <w:sz w:val="24"/>
          <w:szCs w:val="24"/>
        </w:rPr>
        <w:t xml:space="preserve"> </w:t>
      </w:r>
      <w:r w:rsidR="004257DA">
        <w:rPr>
          <w:rFonts w:ascii="Times New Roman" w:hAnsi="Times New Roman" w:cs="Times New Roman"/>
          <w:sz w:val="24"/>
          <w:szCs w:val="24"/>
        </w:rPr>
        <w:t>Elites in developing countries are tied to capitalists in developed countries for the sake of their own growth</w:t>
      </w:r>
      <w:r w:rsidR="0003719A">
        <w:rPr>
          <w:rFonts w:ascii="Times New Roman" w:hAnsi="Times New Roman" w:cs="Times New Roman"/>
          <w:sz w:val="24"/>
          <w:szCs w:val="24"/>
        </w:rPr>
        <w:t xml:space="preserve"> and so they seek</w:t>
      </w:r>
      <w:r w:rsidR="006B043F">
        <w:rPr>
          <w:rFonts w:ascii="Times New Roman" w:hAnsi="Times New Roman" w:cs="Times New Roman"/>
          <w:sz w:val="24"/>
          <w:szCs w:val="24"/>
        </w:rPr>
        <w:t xml:space="preserve"> out</w:t>
      </w:r>
      <w:r w:rsidR="0003719A">
        <w:rPr>
          <w:rFonts w:ascii="Times New Roman" w:hAnsi="Times New Roman" w:cs="Times New Roman"/>
          <w:sz w:val="24"/>
          <w:szCs w:val="24"/>
        </w:rPr>
        <w:t xml:space="preserve"> </w:t>
      </w:r>
      <w:r w:rsidR="008A477A">
        <w:rPr>
          <w:rFonts w:ascii="Times New Roman" w:hAnsi="Times New Roman" w:cs="Times New Roman"/>
          <w:sz w:val="24"/>
          <w:szCs w:val="24"/>
        </w:rPr>
        <w:t xml:space="preserve">this sort of </w:t>
      </w:r>
      <w:r w:rsidR="0003719A">
        <w:rPr>
          <w:rFonts w:ascii="Times New Roman" w:hAnsi="Times New Roman" w:cs="Times New Roman"/>
          <w:sz w:val="24"/>
          <w:szCs w:val="24"/>
        </w:rPr>
        <w:t>aid.</w:t>
      </w:r>
      <w:r w:rsidR="0003719A">
        <w:rPr>
          <w:rStyle w:val="FootnoteReference"/>
          <w:rFonts w:ascii="Times New Roman" w:hAnsi="Times New Roman" w:cs="Times New Roman"/>
          <w:sz w:val="24"/>
          <w:szCs w:val="24"/>
        </w:rPr>
        <w:footnoteReference w:id="128"/>
      </w:r>
      <w:r w:rsidR="0003719A">
        <w:rPr>
          <w:rFonts w:ascii="Times New Roman" w:hAnsi="Times New Roman" w:cs="Times New Roman"/>
          <w:sz w:val="24"/>
          <w:szCs w:val="24"/>
        </w:rPr>
        <w:t xml:space="preserve"> Consequently, d</w:t>
      </w:r>
      <w:r w:rsidR="00140C52">
        <w:rPr>
          <w:rFonts w:ascii="Times New Roman" w:hAnsi="Times New Roman" w:cs="Times New Roman"/>
          <w:sz w:val="24"/>
          <w:szCs w:val="24"/>
        </w:rPr>
        <w:t>eveloped nations are further integrated into the international capital</w:t>
      </w:r>
      <w:r w:rsidR="004217A7">
        <w:rPr>
          <w:rFonts w:ascii="Times New Roman" w:hAnsi="Times New Roman" w:cs="Times New Roman"/>
          <w:sz w:val="24"/>
          <w:szCs w:val="24"/>
        </w:rPr>
        <w:t>ist</w:t>
      </w:r>
      <w:r w:rsidR="00140C52">
        <w:rPr>
          <w:rFonts w:ascii="Times New Roman" w:hAnsi="Times New Roman" w:cs="Times New Roman"/>
          <w:sz w:val="24"/>
          <w:szCs w:val="24"/>
        </w:rPr>
        <w:t xml:space="preserve"> system.</w:t>
      </w:r>
      <w:r w:rsidR="00140C52">
        <w:rPr>
          <w:rStyle w:val="FootnoteReference"/>
          <w:rFonts w:ascii="Times New Roman" w:hAnsi="Times New Roman" w:cs="Times New Roman"/>
          <w:sz w:val="24"/>
          <w:szCs w:val="24"/>
        </w:rPr>
        <w:footnoteReference w:id="129"/>
      </w:r>
    </w:p>
    <w:p w14:paraId="5FC093D3" w14:textId="04657816" w:rsidR="00B20D99" w:rsidRPr="00B20D99" w:rsidRDefault="00B20D99" w:rsidP="00B20D99">
      <w:pPr>
        <w:pStyle w:val="Heading1"/>
        <w:rPr>
          <w:u w:val="single"/>
        </w:rPr>
      </w:pPr>
      <w:bookmarkStart w:id="34" w:name="_Toc70596882"/>
      <w:r w:rsidRPr="00B20D99">
        <w:rPr>
          <w:u w:val="single"/>
        </w:rPr>
        <w:t>3.4 Constructivism</w:t>
      </w:r>
      <w:bookmarkEnd w:id="34"/>
    </w:p>
    <w:p w14:paraId="3D803B24" w14:textId="5A02A88B" w:rsidR="00421668" w:rsidRDefault="00AC6C0B" w:rsidP="004216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Constructivism is the </w:t>
      </w:r>
      <w:r w:rsidR="008E73C1">
        <w:rPr>
          <w:rFonts w:ascii="Times New Roman" w:hAnsi="Times New Roman" w:cs="Times New Roman"/>
          <w:sz w:val="24"/>
          <w:szCs w:val="24"/>
        </w:rPr>
        <w:t>newest of the grand theories</w:t>
      </w:r>
      <w:r w:rsidR="007D494E">
        <w:rPr>
          <w:rFonts w:ascii="Times New Roman" w:hAnsi="Times New Roman" w:cs="Times New Roman"/>
          <w:sz w:val="24"/>
          <w:szCs w:val="24"/>
        </w:rPr>
        <w:t xml:space="preserve"> and responds to not only </w:t>
      </w:r>
      <w:r w:rsidR="00241353">
        <w:rPr>
          <w:rFonts w:ascii="Times New Roman" w:hAnsi="Times New Roman" w:cs="Times New Roman"/>
          <w:sz w:val="24"/>
          <w:szCs w:val="24"/>
        </w:rPr>
        <w:t>l</w:t>
      </w:r>
      <w:r w:rsidR="007D494E">
        <w:rPr>
          <w:rFonts w:ascii="Times New Roman" w:hAnsi="Times New Roman" w:cs="Times New Roman"/>
          <w:sz w:val="24"/>
          <w:szCs w:val="24"/>
        </w:rPr>
        <w:t xml:space="preserve">iberal and </w:t>
      </w:r>
      <w:r w:rsidR="00241353">
        <w:rPr>
          <w:rFonts w:ascii="Times New Roman" w:hAnsi="Times New Roman" w:cs="Times New Roman"/>
          <w:sz w:val="24"/>
          <w:szCs w:val="24"/>
        </w:rPr>
        <w:t>r</w:t>
      </w:r>
      <w:r w:rsidR="007D494E">
        <w:rPr>
          <w:rFonts w:ascii="Times New Roman" w:hAnsi="Times New Roman" w:cs="Times New Roman"/>
          <w:sz w:val="24"/>
          <w:szCs w:val="24"/>
        </w:rPr>
        <w:t xml:space="preserve">ealist </w:t>
      </w:r>
      <w:r w:rsidR="00A549F2">
        <w:rPr>
          <w:rFonts w:ascii="Times New Roman" w:hAnsi="Times New Roman" w:cs="Times New Roman"/>
          <w:sz w:val="24"/>
          <w:szCs w:val="24"/>
        </w:rPr>
        <w:t>assumptions</w:t>
      </w:r>
      <w:r w:rsidR="007D494E">
        <w:rPr>
          <w:rFonts w:ascii="Times New Roman" w:hAnsi="Times New Roman" w:cs="Times New Roman"/>
          <w:sz w:val="24"/>
          <w:szCs w:val="24"/>
        </w:rPr>
        <w:t xml:space="preserve">, but also </w:t>
      </w:r>
      <w:r w:rsidR="00A549F2">
        <w:rPr>
          <w:rFonts w:ascii="Times New Roman" w:hAnsi="Times New Roman" w:cs="Times New Roman"/>
          <w:sz w:val="24"/>
          <w:szCs w:val="24"/>
        </w:rPr>
        <w:t xml:space="preserve">to </w:t>
      </w:r>
      <w:r w:rsidR="00241353">
        <w:rPr>
          <w:rFonts w:ascii="Times New Roman" w:hAnsi="Times New Roman" w:cs="Times New Roman"/>
          <w:sz w:val="24"/>
          <w:szCs w:val="24"/>
        </w:rPr>
        <w:t>c</w:t>
      </w:r>
      <w:r w:rsidR="007D494E">
        <w:rPr>
          <w:rFonts w:ascii="Times New Roman" w:hAnsi="Times New Roman" w:cs="Times New Roman"/>
          <w:sz w:val="24"/>
          <w:szCs w:val="24"/>
        </w:rPr>
        <w:t xml:space="preserve">ritical </w:t>
      </w:r>
      <w:r w:rsidR="00241353">
        <w:rPr>
          <w:rFonts w:ascii="Times New Roman" w:hAnsi="Times New Roman" w:cs="Times New Roman"/>
          <w:sz w:val="24"/>
          <w:szCs w:val="24"/>
        </w:rPr>
        <w:t>t</w:t>
      </w:r>
      <w:r w:rsidR="007D494E">
        <w:rPr>
          <w:rFonts w:ascii="Times New Roman" w:hAnsi="Times New Roman" w:cs="Times New Roman"/>
          <w:sz w:val="24"/>
          <w:szCs w:val="24"/>
        </w:rPr>
        <w:t xml:space="preserve">heory and Marxist </w:t>
      </w:r>
      <w:r w:rsidR="00A549F2">
        <w:rPr>
          <w:rFonts w:ascii="Times New Roman" w:hAnsi="Times New Roman" w:cs="Times New Roman"/>
          <w:sz w:val="24"/>
          <w:szCs w:val="24"/>
        </w:rPr>
        <w:t>assumptions</w:t>
      </w:r>
      <w:r w:rsidR="008E73C1">
        <w:rPr>
          <w:rFonts w:ascii="Times New Roman" w:hAnsi="Times New Roman" w:cs="Times New Roman"/>
          <w:sz w:val="24"/>
          <w:szCs w:val="24"/>
        </w:rPr>
        <w:t>.</w:t>
      </w:r>
      <w:r w:rsidR="008E73C1">
        <w:rPr>
          <w:rStyle w:val="FootnoteReference"/>
          <w:rFonts w:ascii="Times New Roman" w:hAnsi="Times New Roman" w:cs="Times New Roman"/>
          <w:sz w:val="24"/>
          <w:szCs w:val="24"/>
        </w:rPr>
        <w:footnoteReference w:id="130"/>
      </w:r>
      <w:r w:rsidR="00056F09">
        <w:rPr>
          <w:rFonts w:ascii="Times New Roman" w:hAnsi="Times New Roman" w:cs="Times New Roman"/>
          <w:sz w:val="24"/>
          <w:szCs w:val="24"/>
        </w:rPr>
        <w:t xml:space="preserve"> The foremost belief of </w:t>
      </w:r>
      <w:r w:rsidR="004A205A">
        <w:rPr>
          <w:rFonts w:ascii="Times New Roman" w:hAnsi="Times New Roman" w:cs="Times New Roman"/>
          <w:sz w:val="24"/>
          <w:szCs w:val="24"/>
        </w:rPr>
        <w:t>c</w:t>
      </w:r>
      <w:r w:rsidR="00056F09">
        <w:rPr>
          <w:rFonts w:ascii="Times New Roman" w:hAnsi="Times New Roman" w:cs="Times New Roman"/>
          <w:sz w:val="24"/>
          <w:szCs w:val="24"/>
        </w:rPr>
        <w:t>onstructivists is that interests an</w:t>
      </w:r>
      <w:r w:rsidR="00F96914">
        <w:rPr>
          <w:rFonts w:ascii="Times New Roman" w:hAnsi="Times New Roman" w:cs="Times New Roman"/>
          <w:sz w:val="24"/>
          <w:szCs w:val="24"/>
        </w:rPr>
        <w:t>d</w:t>
      </w:r>
      <w:r w:rsidR="00056F09">
        <w:rPr>
          <w:rFonts w:ascii="Times New Roman" w:hAnsi="Times New Roman" w:cs="Times New Roman"/>
          <w:sz w:val="24"/>
          <w:szCs w:val="24"/>
        </w:rPr>
        <w:t xml:space="preserve"> identities are socially constructed and therefore, </w:t>
      </w:r>
      <w:r w:rsidR="002403A7">
        <w:rPr>
          <w:rFonts w:ascii="Times New Roman" w:hAnsi="Times New Roman" w:cs="Times New Roman"/>
          <w:sz w:val="24"/>
          <w:szCs w:val="24"/>
        </w:rPr>
        <w:t>mutable</w:t>
      </w:r>
      <w:r w:rsidR="00056F09">
        <w:rPr>
          <w:rFonts w:ascii="Times New Roman" w:hAnsi="Times New Roman" w:cs="Times New Roman"/>
          <w:sz w:val="24"/>
          <w:szCs w:val="24"/>
        </w:rPr>
        <w:t>.</w:t>
      </w:r>
      <w:r w:rsidR="00056F09">
        <w:rPr>
          <w:rStyle w:val="FootnoteReference"/>
          <w:rFonts w:ascii="Times New Roman" w:hAnsi="Times New Roman" w:cs="Times New Roman"/>
          <w:sz w:val="24"/>
          <w:szCs w:val="24"/>
        </w:rPr>
        <w:footnoteReference w:id="131"/>
      </w:r>
      <w:r w:rsidR="00127DD3">
        <w:rPr>
          <w:rFonts w:ascii="Times New Roman" w:hAnsi="Times New Roman" w:cs="Times New Roman"/>
          <w:sz w:val="24"/>
          <w:szCs w:val="24"/>
        </w:rPr>
        <w:t xml:space="preserve">  </w:t>
      </w:r>
      <w:r w:rsidR="00F96914">
        <w:rPr>
          <w:rFonts w:ascii="Times New Roman" w:hAnsi="Times New Roman" w:cs="Times New Roman"/>
          <w:sz w:val="24"/>
          <w:szCs w:val="24"/>
        </w:rPr>
        <w:t xml:space="preserve">While critical theorists align more closely with the material explanations of Marxists, </w:t>
      </w:r>
      <w:r w:rsidR="00241353">
        <w:rPr>
          <w:rFonts w:ascii="Times New Roman" w:hAnsi="Times New Roman" w:cs="Times New Roman"/>
          <w:sz w:val="24"/>
          <w:szCs w:val="24"/>
        </w:rPr>
        <w:t>c</w:t>
      </w:r>
      <w:r w:rsidR="00F96914">
        <w:rPr>
          <w:rFonts w:ascii="Times New Roman" w:hAnsi="Times New Roman" w:cs="Times New Roman"/>
          <w:sz w:val="24"/>
          <w:szCs w:val="24"/>
        </w:rPr>
        <w:t>onstructivism aligns itself with idealis</w:t>
      </w:r>
      <w:r w:rsidR="002403A7">
        <w:rPr>
          <w:rFonts w:ascii="Times New Roman" w:hAnsi="Times New Roman" w:cs="Times New Roman"/>
          <w:sz w:val="24"/>
          <w:szCs w:val="24"/>
        </w:rPr>
        <w:t>t theories</w:t>
      </w:r>
      <w:r w:rsidR="00F96914">
        <w:rPr>
          <w:rFonts w:ascii="Times New Roman" w:hAnsi="Times New Roman" w:cs="Times New Roman"/>
          <w:sz w:val="24"/>
          <w:szCs w:val="24"/>
        </w:rPr>
        <w:t>.</w:t>
      </w:r>
      <w:r w:rsidR="00F96914">
        <w:rPr>
          <w:rStyle w:val="FootnoteReference"/>
          <w:rFonts w:ascii="Times New Roman" w:hAnsi="Times New Roman" w:cs="Times New Roman"/>
          <w:sz w:val="24"/>
          <w:szCs w:val="24"/>
        </w:rPr>
        <w:footnoteReference w:id="132"/>
      </w:r>
      <w:r w:rsidR="00F96914">
        <w:rPr>
          <w:rFonts w:ascii="Times New Roman" w:hAnsi="Times New Roman" w:cs="Times New Roman"/>
          <w:sz w:val="24"/>
          <w:szCs w:val="24"/>
        </w:rPr>
        <w:t xml:space="preserve"> That is to say that for </w:t>
      </w:r>
      <w:r w:rsidR="004A205A">
        <w:rPr>
          <w:rFonts w:ascii="Times New Roman" w:hAnsi="Times New Roman" w:cs="Times New Roman"/>
          <w:sz w:val="24"/>
          <w:szCs w:val="24"/>
        </w:rPr>
        <w:t>c</w:t>
      </w:r>
      <w:r w:rsidR="00F96914">
        <w:rPr>
          <w:rFonts w:ascii="Times New Roman" w:hAnsi="Times New Roman" w:cs="Times New Roman"/>
          <w:sz w:val="24"/>
          <w:szCs w:val="24"/>
        </w:rPr>
        <w:t xml:space="preserve">onstructivists, material conditions are </w:t>
      </w:r>
      <w:r w:rsidR="00140C52">
        <w:rPr>
          <w:rFonts w:ascii="Times New Roman" w:hAnsi="Times New Roman" w:cs="Times New Roman"/>
          <w:sz w:val="24"/>
          <w:szCs w:val="24"/>
        </w:rPr>
        <w:t>s</w:t>
      </w:r>
      <w:r w:rsidR="00F96914">
        <w:rPr>
          <w:rFonts w:ascii="Times New Roman" w:hAnsi="Times New Roman" w:cs="Times New Roman"/>
          <w:sz w:val="24"/>
          <w:szCs w:val="24"/>
        </w:rPr>
        <w:t xml:space="preserve">econdary to the social conditions that inform how an action is </w:t>
      </w:r>
      <w:r w:rsidR="004A205A">
        <w:rPr>
          <w:rFonts w:ascii="Times New Roman" w:hAnsi="Times New Roman" w:cs="Times New Roman"/>
          <w:sz w:val="24"/>
          <w:szCs w:val="24"/>
        </w:rPr>
        <w:lastRenderedPageBreak/>
        <w:t>interpreted by different actors</w:t>
      </w:r>
      <w:r w:rsidR="00F96914">
        <w:rPr>
          <w:rFonts w:ascii="Times New Roman" w:hAnsi="Times New Roman" w:cs="Times New Roman"/>
          <w:sz w:val="24"/>
          <w:szCs w:val="24"/>
        </w:rPr>
        <w:t>.</w:t>
      </w:r>
      <w:r w:rsidR="00F96914">
        <w:rPr>
          <w:rStyle w:val="FootnoteReference"/>
          <w:rFonts w:ascii="Times New Roman" w:hAnsi="Times New Roman" w:cs="Times New Roman"/>
          <w:sz w:val="24"/>
          <w:szCs w:val="24"/>
        </w:rPr>
        <w:footnoteReference w:id="133"/>
      </w:r>
      <w:r w:rsidR="00F96914">
        <w:rPr>
          <w:rFonts w:ascii="Times New Roman" w:hAnsi="Times New Roman" w:cs="Times New Roman"/>
          <w:sz w:val="24"/>
          <w:szCs w:val="24"/>
        </w:rPr>
        <w:t xml:space="preserve"> Identity is informed by norms and ideology and</w:t>
      </w:r>
      <w:r w:rsidR="004A205A">
        <w:rPr>
          <w:rFonts w:ascii="Times New Roman" w:hAnsi="Times New Roman" w:cs="Times New Roman"/>
          <w:sz w:val="24"/>
          <w:szCs w:val="24"/>
        </w:rPr>
        <w:t xml:space="preserve"> subsequently,</w:t>
      </w:r>
      <w:r w:rsidR="00F96914">
        <w:rPr>
          <w:rFonts w:ascii="Times New Roman" w:hAnsi="Times New Roman" w:cs="Times New Roman"/>
          <w:sz w:val="24"/>
          <w:szCs w:val="24"/>
        </w:rPr>
        <w:t xml:space="preserve"> actions are informed by identity.</w:t>
      </w:r>
      <w:r w:rsidR="00F96914">
        <w:rPr>
          <w:rStyle w:val="FootnoteReference"/>
          <w:rFonts w:ascii="Times New Roman" w:hAnsi="Times New Roman" w:cs="Times New Roman"/>
          <w:sz w:val="24"/>
          <w:szCs w:val="24"/>
        </w:rPr>
        <w:footnoteReference w:id="134"/>
      </w:r>
      <w:r w:rsidR="00C625BF">
        <w:rPr>
          <w:rFonts w:ascii="Times New Roman" w:hAnsi="Times New Roman" w:cs="Times New Roman"/>
          <w:sz w:val="24"/>
          <w:szCs w:val="24"/>
        </w:rPr>
        <w:t xml:space="preserve"> </w:t>
      </w:r>
      <w:r w:rsidR="007D494E">
        <w:rPr>
          <w:rFonts w:ascii="Times New Roman" w:hAnsi="Times New Roman" w:cs="Times New Roman"/>
          <w:sz w:val="24"/>
          <w:szCs w:val="24"/>
        </w:rPr>
        <w:t xml:space="preserve">In this way, Jung argues that the three principle tenets of </w:t>
      </w:r>
      <w:r w:rsidR="004A205A">
        <w:rPr>
          <w:rFonts w:ascii="Times New Roman" w:hAnsi="Times New Roman" w:cs="Times New Roman"/>
          <w:sz w:val="24"/>
          <w:szCs w:val="24"/>
        </w:rPr>
        <w:t>c</w:t>
      </w:r>
      <w:r w:rsidR="007D494E">
        <w:rPr>
          <w:rFonts w:ascii="Times New Roman" w:hAnsi="Times New Roman" w:cs="Times New Roman"/>
          <w:sz w:val="24"/>
          <w:szCs w:val="24"/>
        </w:rPr>
        <w:t>onstructivism are that (1) idea</w:t>
      </w:r>
      <w:r w:rsidR="0003719A">
        <w:rPr>
          <w:rFonts w:ascii="Times New Roman" w:hAnsi="Times New Roman" w:cs="Times New Roman"/>
          <w:sz w:val="24"/>
          <w:szCs w:val="24"/>
        </w:rPr>
        <w:t>s</w:t>
      </w:r>
      <w:r w:rsidR="007D494E">
        <w:rPr>
          <w:rFonts w:ascii="Times New Roman" w:hAnsi="Times New Roman" w:cs="Times New Roman"/>
          <w:sz w:val="24"/>
          <w:szCs w:val="24"/>
        </w:rPr>
        <w:t xml:space="preserve"> are decisive to the way that individuals interact, (2) the </w:t>
      </w:r>
      <w:r w:rsidR="00241353">
        <w:rPr>
          <w:rFonts w:ascii="Times New Roman" w:hAnsi="Times New Roman" w:cs="Times New Roman"/>
          <w:sz w:val="24"/>
          <w:szCs w:val="24"/>
        </w:rPr>
        <w:t xml:space="preserve">most present </w:t>
      </w:r>
      <w:r w:rsidR="007D494E">
        <w:rPr>
          <w:rFonts w:ascii="Times New Roman" w:hAnsi="Times New Roman" w:cs="Times New Roman"/>
          <w:sz w:val="24"/>
          <w:szCs w:val="24"/>
        </w:rPr>
        <w:t>ideational factors are collectively understood, and (3) these factors construct interests and identities from which actions are drawn.</w:t>
      </w:r>
      <w:r w:rsidR="007D494E">
        <w:rPr>
          <w:rStyle w:val="FootnoteReference"/>
          <w:rFonts w:ascii="Times New Roman" w:hAnsi="Times New Roman" w:cs="Times New Roman"/>
          <w:sz w:val="24"/>
          <w:szCs w:val="24"/>
        </w:rPr>
        <w:footnoteReference w:id="135"/>
      </w:r>
      <w:r w:rsidR="00EF3500">
        <w:rPr>
          <w:rFonts w:ascii="Times New Roman" w:hAnsi="Times New Roman" w:cs="Times New Roman"/>
          <w:sz w:val="24"/>
          <w:szCs w:val="24"/>
        </w:rPr>
        <w:t xml:space="preserve"> </w:t>
      </w:r>
      <w:r w:rsidR="00A549F2">
        <w:rPr>
          <w:rFonts w:ascii="Times New Roman" w:hAnsi="Times New Roman" w:cs="Times New Roman"/>
          <w:sz w:val="24"/>
          <w:szCs w:val="24"/>
        </w:rPr>
        <w:t>Variations</w:t>
      </w:r>
      <w:r w:rsidR="00EF3500">
        <w:rPr>
          <w:rFonts w:ascii="Times New Roman" w:hAnsi="Times New Roman" w:cs="Times New Roman"/>
          <w:sz w:val="24"/>
          <w:szCs w:val="24"/>
        </w:rPr>
        <w:t xml:space="preserve"> in identity </w:t>
      </w:r>
      <w:r w:rsidR="00A549F2">
        <w:rPr>
          <w:rFonts w:ascii="Times New Roman" w:hAnsi="Times New Roman" w:cs="Times New Roman"/>
          <w:sz w:val="24"/>
          <w:szCs w:val="24"/>
        </w:rPr>
        <w:t>cause different actors to react differently to events in international relations.</w:t>
      </w:r>
      <w:r w:rsidR="00A549F2">
        <w:rPr>
          <w:rStyle w:val="FootnoteReference"/>
          <w:rFonts w:ascii="Times New Roman" w:hAnsi="Times New Roman" w:cs="Times New Roman"/>
          <w:sz w:val="24"/>
          <w:szCs w:val="24"/>
        </w:rPr>
        <w:footnoteReference w:id="136"/>
      </w:r>
      <w:r w:rsidR="00A549F2">
        <w:rPr>
          <w:rFonts w:ascii="Times New Roman" w:hAnsi="Times New Roman" w:cs="Times New Roman"/>
          <w:sz w:val="24"/>
          <w:szCs w:val="24"/>
        </w:rPr>
        <w:t xml:space="preserve"> Constructivis</w:t>
      </w:r>
      <w:r w:rsidR="00376CAB">
        <w:rPr>
          <w:rFonts w:ascii="Times New Roman" w:hAnsi="Times New Roman" w:cs="Times New Roman"/>
          <w:sz w:val="24"/>
          <w:szCs w:val="24"/>
        </w:rPr>
        <w:t>t</w:t>
      </w:r>
      <w:r w:rsidR="00A549F2">
        <w:rPr>
          <w:rFonts w:ascii="Times New Roman" w:hAnsi="Times New Roman" w:cs="Times New Roman"/>
          <w:sz w:val="24"/>
          <w:szCs w:val="24"/>
        </w:rPr>
        <w:t xml:space="preserve"> </w:t>
      </w:r>
      <w:r w:rsidR="004F0A1D">
        <w:rPr>
          <w:rFonts w:ascii="Times New Roman" w:hAnsi="Times New Roman" w:cs="Times New Roman"/>
          <w:sz w:val="24"/>
          <w:szCs w:val="24"/>
        </w:rPr>
        <w:t>explanation argues this is due</w:t>
      </w:r>
      <w:r w:rsidR="00A549F2">
        <w:rPr>
          <w:rFonts w:ascii="Times New Roman" w:hAnsi="Times New Roman" w:cs="Times New Roman"/>
          <w:sz w:val="24"/>
          <w:szCs w:val="24"/>
        </w:rPr>
        <w:t xml:space="preserve"> to how norms are internalized in divergent ways in separate domestic settings.</w:t>
      </w:r>
      <w:r w:rsidR="00A549F2">
        <w:rPr>
          <w:rStyle w:val="FootnoteReference"/>
          <w:rFonts w:ascii="Times New Roman" w:hAnsi="Times New Roman" w:cs="Times New Roman"/>
          <w:sz w:val="24"/>
          <w:szCs w:val="24"/>
        </w:rPr>
        <w:footnoteReference w:id="137"/>
      </w:r>
      <w:r w:rsidR="00A549F2">
        <w:rPr>
          <w:rFonts w:ascii="Times New Roman" w:hAnsi="Times New Roman" w:cs="Times New Roman"/>
          <w:sz w:val="24"/>
          <w:szCs w:val="24"/>
        </w:rPr>
        <w:t xml:space="preserve"> </w:t>
      </w:r>
      <w:r w:rsidR="00351F73">
        <w:rPr>
          <w:rFonts w:ascii="Times New Roman" w:hAnsi="Times New Roman" w:cs="Times New Roman"/>
          <w:sz w:val="24"/>
          <w:szCs w:val="24"/>
        </w:rPr>
        <w:t>S</w:t>
      </w:r>
      <w:r w:rsidR="00A549F2">
        <w:rPr>
          <w:rFonts w:ascii="Times New Roman" w:hAnsi="Times New Roman" w:cs="Times New Roman"/>
          <w:sz w:val="24"/>
          <w:szCs w:val="24"/>
        </w:rPr>
        <w:t>ince norms are not a given or fixed</w:t>
      </w:r>
      <w:r w:rsidR="004F0A1D">
        <w:rPr>
          <w:rFonts w:ascii="Times New Roman" w:hAnsi="Times New Roman" w:cs="Times New Roman"/>
          <w:sz w:val="24"/>
          <w:szCs w:val="24"/>
        </w:rPr>
        <w:t>, an individual states’ motivations may change as norms do.</w:t>
      </w:r>
      <w:r w:rsidR="004F0A1D">
        <w:rPr>
          <w:rStyle w:val="FootnoteReference"/>
          <w:rFonts w:ascii="Times New Roman" w:hAnsi="Times New Roman" w:cs="Times New Roman"/>
          <w:sz w:val="24"/>
          <w:szCs w:val="24"/>
        </w:rPr>
        <w:footnoteReference w:id="138"/>
      </w:r>
      <w:r w:rsidR="004F0A1D">
        <w:rPr>
          <w:rFonts w:ascii="Times New Roman" w:hAnsi="Times New Roman" w:cs="Times New Roman"/>
          <w:sz w:val="24"/>
          <w:szCs w:val="24"/>
        </w:rPr>
        <w:t xml:space="preserve"> </w:t>
      </w:r>
      <w:r w:rsidR="00FB1A01">
        <w:rPr>
          <w:rFonts w:ascii="Times New Roman" w:hAnsi="Times New Roman" w:cs="Times New Roman"/>
          <w:sz w:val="24"/>
          <w:szCs w:val="24"/>
        </w:rPr>
        <w:t>States choose whether to cooperate or to compete and norms and identity explain their decisions</w:t>
      </w:r>
      <w:r w:rsidR="0003719A">
        <w:rPr>
          <w:rFonts w:ascii="Times New Roman" w:hAnsi="Times New Roman" w:cs="Times New Roman"/>
          <w:sz w:val="24"/>
          <w:szCs w:val="24"/>
        </w:rPr>
        <w:t xml:space="preserve">, </w:t>
      </w:r>
      <w:r w:rsidR="00FB1A01">
        <w:rPr>
          <w:rFonts w:ascii="Times New Roman" w:hAnsi="Times New Roman" w:cs="Times New Roman"/>
          <w:sz w:val="24"/>
          <w:szCs w:val="24"/>
        </w:rPr>
        <w:t>rather than an inherent characteristic of human</w:t>
      </w:r>
      <w:r w:rsidR="002403A7">
        <w:rPr>
          <w:rFonts w:ascii="Times New Roman" w:hAnsi="Times New Roman" w:cs="Times New Roman"/>
          <w:sz w:val="24"/>
          <w:szCs w:val="24"/>
        </w:rPr>
        <w:t xml:space="preserve"> behavior </w:t>
      </w:r>
      <w:r w:rsidR="00FB1A01">
        <w:rPr>
          <w:rFonts w:ascii="Times New Roman" w:hAnsi="Times New Roman" w:cs="Times New Roman"/>
          <w:sz w:val="24"/>
          <w:szCs w:val="24"/>
        </w:rPr>
        <w:t>or nations.</w:t>
      </w:r>
      <w:r w:rsidR="00FB1A01">
        <w:rPr>
          <w:rStyle w:val="FootnoteReference"/>
          <w:rFonts w:ascii="Times New Roman" w:hAnsi="Times New Roman" w:cs="Times New Roman"/>
          <w:sz w:val="24"/>
          <w:szCs w:val="24"/>
        </w:rPr>
        <w:footnoteReference w:id="139"/>
      </w:r>
      <w:r w:rsidR="00351F73">
        <w:rPr>
          <w:rFonts w:ascii="Times New Roman" w:hAnsi="Times New Roman" w:cs="Times New Roman"/>
          <w:sz w:val="24"/>
          <w:szCs w:val="24"/>
        </w:rPr>
        <w:t xml:space="preserve"> They are not necessarily </w:t>
      </w:r>
      <w:r w:rsidR="0003719A">
        <w:rPr>
          <w:rFonts w:ascii="Times New Roman" w:hAnsi="Times New Roman" w:cs="Times New Roman"/>
          <w:sz w:val="24"/>
          <w:szCs w:val="24"/>
        </w:rPr>
        <w:t>bound to rational thought</w:t>
      </w:r>
      <w:r w:rsidR="00351F73">
        <w:rPr>
          <w:rFonts w:ascii="Times New Roman" w:hAnsi="Times New Roman" w:cs="Times New Roman"/>
          <w:sz w:val="24"/>
          <w:szCs w:val="24"/>
        </w:rPr>
        <w:t xml:space="preserve">, </w:t>
      </w:r>
      <w:r w:rsidR="0003719A">
        <w:rPr>
          <w:rFonts w:ascii="Times New Roman" w:hAnsi="Times New Roman" w:cs="Times New Roman"/>
          <w:sz w:val="24"/>
          <w:szCs w:val="24"/>
        </w:rPr>
        <w:t>but instead, s</w:t>
      </w:r>
      <w:r w:rsidR="004217A7">
        <w:rPr>
          <w:rFonts w:ascii="Times New Roman" w:hAnsi="Times New Roman" w:cs="Times New Roman"/>
          <w:sz w:val="24"/>
          <w:szCs w:val="24"/>
        </w:rPr>
        <w:t>t</w:t>
      </w:r>
      <w:r w:rsidR="0003719A">
        <w:rPr>
          <w:rFonts w:ascii="Times New Roman" w:hAnsi="Times New Roman" w:cs="Times New Roman"/>
          <w:sz w:val="24"/>
          <w:szCs w:val="24"/>
        </w:rPr>
        <w:t>ates i</w:t>
      </w:r>
      <w:r w:rsidR="00351F73">
        <w:rPr>
          <w:rFonts w:ascii="Times New Roman" w:hAnsi="Times New Roman" w:cs="Times New Roman"/>
          <w:sz w:val="24"/>
          <w:szCs w:val="24"/>
        </w:rPr>
        <w:t>nternalize</w:t>
      </w:r>
      <w:r w:rsidR="0003719A">
        <w:rPr>
          <w:rFonts w:ascii="Times New Roman" w:hAnsi="Times New Roman" w:cs="Times New Roman"/>
          <w:sz w:val="24"/>
          <w:szCs w:val="24"/>
        </w:rPr>
        <w:t xml:space="preserve"> </w:t>
      </w:r>
      <w:r w:rsidR="002403A7">
        <w:rPr>
          <w:rFonts w:ascii="Times New Roman" w:hAnsi="Times New Roman" w:cs="Times New Roman"/>
          <w:sz w:val="24"/>
          <w:szCs w:val="24"/>
        </w:rPr>
        <w:t xml:space="preserve">popular </w:t>
      </w:r>
      <w:r w:rsidR="0003719A">
        <w:rPr>
          <w:rFonts w:ascii="Times New Roman" w:hAnsi="Times New Roman" w:cs="Times New Roman"/>
          <w:sz w:val="24"/>
          <w:szCs w:val="24"/>
        </w:rPr>
        <w:t>ideas that shape their behavior</w:t>
      </w:r>
      <w:r w:rsidR="00351F73">
        <w:rPr>
          <w:rFonts w:ascii="Times New Roman" w:hAnsi="Times New Roman" w:cs="Times New Roman"/>
          <w:sz w:val="24"/>
          <w:szCs w:val="24"/>
        </w:rPr>
        <w:t>.</w:t>
      </w:r>
      <w:r w:rsidR="00351F73">
        <w:rPr>
          <w:rStyle w:val="FootnoteReference"/>
          <w:rFonts w:ascii="Times New Roman" w:hAnsi="Times New Roman" w:cs="Times New Roman"/>
          <w:sz w:val="24"/>
          <w:szCs w:val="24"/>
        </w:rPr>
        <w:footnoteReference w:id="140"/>
      </w:r>
      <w:r w:rsidR="00351F73">
        <w:rPr>
          <w:rFonts w:ascii="Times New Roman" w:hAnsi="Times New Roman" w:cs="Times New Roman"/>
          <w:sz w:val="24"/>
          <w:szCs w:val="24"/>
        </w:rPr>
        <w:t xml:space="preserve"> </w:t>
      </w:r>
      <w:r w:rsidR="004F0A1D">
        <w:rPr>
          <w:rFonts w:ascii="Times New Roman" w:hAnsi="Times New Roman" w:cs="Times New Roman"/>
          <w:sz w:val="24"/>
          <w:szCs w:val="24"/>
        </w:rPr>
        <w:t xml:space="preserve">Further, norms can change bottom-up or top-down </w:t>
      </w:r>
      <w:r w:rsidR="003874F3">
        <w:rPr>
          <w:rFonts w:ascii="Times New Roman" w:hAnsi="Times New Roman" w:cs="Times New Roman"/>
          <w:sz w:val="24"/>
          <w:szCs w:val="24"/>
        </w:rPr>
        <w:t>in the international system—that is from the core to maintain its position</w:t>
      </w:r>
      <w:r w:rsidR="003F542C">
        <w:rPr>
          <w:rFonts w:ascii="Times New Roman" w:hAnsi="Times New Roman" w:cs="Times New Roman"/>
          <w:sz w:val="24"/>
          <w:szCs w:val="24"/>
        </w:rPr>
        <w:t xml:space="preserve"> or how they are viewed</w:t>
      </w:r>
      <w:r w:rsidR="003874F3">
        <w:rPr>
          <w:rFonts w:ascii="Times New Roman" w:hAnsi="Times New Roman" w:cs="Times New Roman"/>
          <w:sz w:val="24"/>
          <w:szCs w:val="24"/>
        </w:rPr>
        <w:t xml:space="preserve"> or from the periphery as a rejection of an international order </w:t>
      </w:r>
      <w:r w:rsidR="003F542C">
        <w:rPr>
          <w:rFonts w:ascii="Times New Roman" w:hAnsi="Times New Roman" w:cs="Times New Roman"/>
          <w:sz w:val="24"/>
          <w:szCs w:val="24"/>
        </w:rPr>
        <w:t>or to improve their positioning within it.</w:t>
      </w:r>
      <w:r w:rsidR="003F542C">
        <w:rPr>
          <w:rStyle w:val="FootnoteReference"/>
          <w:rFonts w:ascii="Times New Roman" w:hAnsi="Times New Roman" w:cs="Times New Roman"/>
          <w:sz w:val="24"/>
          <w:szCs w:val="24"/>
        </w:rPr>
        <w:footnoteReference w:id="141"/>
      </w:r>
      <w:r w:rsidR="006D580D">
        <w:rPr>
          <w:rFonts w:ascii="Times New Roman" w:hAnsi="Times New Roman" w:cs="Times New Roman"/>
          <w:sz w:val="24"/>
          <w:szCs w:val="24"/>
        </w:rPr>
        <w:t xml:space="preserve"> </w:t>
      </w:r>
      <w:r w:rsidR="00351F73">
        <w:rPr>
          <w:rFonts w:ascii="Times New Roman" w:hAnsi="Times New Roman" w:cs="Times New Roman"/>
          <w:sz w:val="24"/>
          <w:szCs w:val="24"/>
        </w:rPr>
        <w:t>Alternatively, through international organizations and a shared set of values, norms can arise horizontally.</w:t>
      </w:r>
      <w:r w:rsidR="00351F73">
        <w:rPr>
          <w:rStyle w:val="FootnoteReference"/>
          <w:rFonts w:ascii="Times New Roman" w:hAnsi="Times New Roman" w:cs="Times New Roman"/>
          <w:sz w:val="24"/>
          <w:szCs w:val="24"/>
        </w:rPr>
        <w:footnoteReference w:id="142"/>
      </w:r>
      <w:r w:rsidR="00351F73">
        <w:rPr>
          <w:rFonts w:ascii="Times New Roman" w:hAnsi="Times New Roman" w:cs="Times New Roman"/>
          <w:sz w:val="24"/>
          <w:szCs w:val="24"/>
        </w:rPr>
        <w:t xml:space="preserve"> S</w:t>
      </w:r>
      <w:r w:rsidR="003F542C">
        <w:rPr>
          <w:rFonts w:ascii="Times New Roman" w:hAnsi="Times New Roman" w:cs="Times New Roman"/>
          <w:sz w:val="24"/>
          <w:szCs w:val="24"/>
        </w:rPr>
        <w:t xml:space="preserve">ome </w:t>
      </w:r>
      <w:r w:rsidR="00376CAB">
        <w:rPr>
          <w:rFonts w:ascii="Times New Roman" w:hAnsi="Times New Roman" w:cs="Times New Roman"/>
          <w:sz w:val="24"/>
          <w:szCs w:val="24"/>
        </w:rPr>
        <w:lastRenderedPageBreak/>
        <w:t>c</w:t>
      </w:r>
      <w:r w:rsidR="003F542C">
        <w:rPr>
          <w:rFonts w:ascii="Times New Roman" w:hAnsi="Times New Roman" w:cs="Times New Roman"/>
          <w:sz w:val="24"/>
          <w:szCs w:val="24"/>
        </w:rPr>
        <w:t>onstructivists are concerned with how language works to construct social real</w:t>
      </w:r>
      <w:r w:rsidR="006D580D">
        <w:rPr>
          <w:rFonts w:ascii="Times New Roman" w:hAnsi="Times New Roman" w:cs="Times New Roman"/>
          <w:sz w:val="24"/>
          <w:szCs w:val="24"/>
        </w:rPr>
        <w:t>it</w:t>
      </w:r>
      <w:r w:rsidR="003F542C">
        <w:rPr>
          <w:rFonts w:ascii="Times New Roman" w:hAnsi="Times New Roman" w:cs="Times New Roman"/>
          <w:sz w:val="24"/>
          <w:szCs w:val="24"/>
        </w:rPr>
        <w:t>y and either maintain or reject a norm.</w:t>
      </w:r>
      <w:r w:rsidR="003F542C">
        <w:rPr>
          <w:rStyle w:val="FootnoteReference"/>
          <w:rFonts w:ascii="Times New Roman" w:hAnsi="Times New Roman" w:cs="Times New Roman"/>
          <w:sz w:val="24"/>
          <w:szCs w:val="24"/>
        </w:rPr>
        <w:footnoteReference w:id="143"/>
      </w:r>
    </w:p>
    <w:p w14:paraId="71A1315F" w14:textId="0C1F8D17" w:rsidR="00D93D02" w:rsidRDefault="002403A7" w:rsidP="00421668">
      <w:pPr>
        <w:spacing w:line="480" w:lineRule="auto"/>
        <w:ind w:firstLine="720"/>
        <w:rPr>
          <w:rFonts w:ascii="Times New Roman" w:hAnsi="Times New Roman" w:cs="Times New Roman"/>
          <w:sz w:val="24"/>
          <w:szCs w:val="24"/>
        </w:rPr>
      </w:pPr>
      <w:r>
        <w:rPr>
          <w:rFonts w:ascii="Times New Roman" w:hAnsi="Times New Roman" w:cs="Times New Roman"/>
          <w:sz w:val="24"/>
          <w:szCs w:val="24"/>
        </w:rPr>
        <w:t>Just as in broad constructivism, c</w:t>
      </w:r>
      <w:r w:rsidR="00C174AE">
        <w:rPr>
          <w:rFonts w:ascii="Times New Roman" w:hAnsi="Times New Roman" w:cs="Times New Roman"/>
          <w:sz w:val="24"/>
          <w:szCs w:val="24"/>
        </w:rPr>
        <w:t xml:space="preserve">onstructivists focus on the </w:t>
      </w:r>
      <w:r w:rsidR="00D93D02">
        <w:rPr>
          <w:rFonts w:ascii="Times New Roman" w:hAnsi="Times New Roman" w:cs="Times New Roman"/>
          <w:sz w:val="24"/>
          <w:szCs w:val="24"/>
        </w:rPr>
        <w:t>normative explanations</w:t>
      </w:r>
      <w:r w:rsidR="002C492B">
        <w:rPr>
          <w:rFonts w:ascii="Times New Roman" w:hAnsi="Times New Roman" w:cs="Times New Roman"/>
          <w:sz w:val="24"/>
          <w:szCs w:val="24"/>
        </w:rPr>
        <w:t xml:space="preserve"> for foreign ai</w:t>
      </w:r>
      <w:r w:rsidR="00BD1A0E">
        <w:rPr>
          <w:rFonts w:ascii="Times New Roman" w:hAnsi="Times New Roman" w:cs="Times New Roman"/>
          <w:sz w:val="24"/>
          <w:szCs w:val="24"/>
        </w:rPr>
        <w:t>d</w:t>
      </w:r>
      <w:r w:rsidR="002C492B">
        <w:rPr>
          <w:rFonts w:ascii="Times New Roman" w:hAnsi="Times New Roman" w:cs="Times New Roman"/>
          <w:sz w:val="24"/>
          <w:szCs w:val="24"/>
        </w:rPr>
        <w:t>.</w:t>
      </w:r>
      <w:r w:rsidR="002C492B">
        <w:rPr>
          <w:rStyle w:val="FootnoteReference"/>
          <w:rFonts w:ascii="Times New Roman" w:hAnsi="Times New Roman" w:cs="Times New Roman"/>
          <w:sz w:val="24"/>
          <w:szCs w:val="24"/>
        </w:rPr>
        <w:footnoteReference w:id="144"/>
      </w:r>
      <w:r w:rsidR="002C492B">
        <w:rPr>
          <w:rFonts w:ascii="Times New Roman" w:hAnsi="Times New Roman" w:cs="Times New Roman"/>
          <w:sz w:val="24"/>
          <w:szCs w:val="24"/>
        </w:rPr>
        <w:t xml:space="preserve"> </w:t>
      </w:r>
      <w:r w:rsidR="00D93D02">
        <w:rPr>
          <w:rFonts w:ascii="Times New Roman" w:hAnsi="Times New Roman" w:cs="Times New Roman"/>
          <w:sz w:val="24"/>
          <w:szCs w:val="24"/>
        </w:rPr>
        <w:t xml:space="preserve">The continuation of foreign aid is less bound to a specific </w:t>
      </w:r>
      <w:r w:rsidR="00BD1A0E">
        <w:rPr>
          <w:rFonts w:ascii="Times New Roman" w:hAnsi="Times New Roman" w:cs="Times New Roman"/>
          <w:sz w:val="24"/>
          <w:szCs w:val="24"/>
        </w:rPr>
        <w:t>interest</w:t>
      </w:r>
      <w:r w:rsidR="004217A7">
        <w:rPr>
          <w:rFonts w:ascii="Times New Roman" w:hAnsi="Times New Roman" w:cs="Times New Roman"/>
          <w:sz w:val="24"/>
          <w:szCs w:val="24"/>
        </w:rPr>
        <w:t xml:space="preserve"> </w:t>
      </w:r>
      <w:r w:rsidR="00D93D02">
        <w:rPr>
          <w:rFonts w:ascii="Times New Roman" w:hAnsi="Times New Roman" w:cs="Times New Roman"/>
          <w:sz w:val="24"/>
          <w:szCs w:val="24"/>
        </w:rPr>
        <w:t>and more bound to the norm around wealth redistribution between rich and poor nations.</w:t>
      </w:r>
      <w:r w:rsidR="00D93D02">
        <w:rPr>
          <w:rStyle w:val="FootnoteReference"/>
          <w:rFonts w:ascii="Times New Roman" w:hAnsi="Times New Roman" w:cs="Times New Roman"/>
          <w:sz w:val="24"/>
          <w:szCs w:val="24"/>
        </w:rPr>
        <w:footnoteReference w:id="145"/>
      </w:r>
      <w:r w:rsidR="00D93D02">
        <w:rPr>
          <w:rFonts w:ascii="Times New Roman" w:hAnsi="Times New Roman" w:cs="Times New Roman"/>
          <w:sz w:val="24"/>
          <w:szCs w:val="24"/>
        </w:rPr>
        <w:t xml:space="preserve"> This norm ultimately came out of </w:t>
      </w:r>
      <w:r w:rsidR="00BD1A0E">
        <w:rPr>
          <w:rFonts w:ascii="Times New Roman" w:hAnsi="Times New Roman" w:cs="Times New Roman"/>
          <w:sz w:val="24"/>
          <w:szCs w:val="24"/>
        </w:rPr>
        <w:t>a desire for poverty alleviation and stability</w:t>
      </w:r>
      <w:r>
        <w:rPr>
          <w:rFonts w:ascii="Times New Roman" w:hAnsi="Times New Roman" w:cs="Times New Roman"/>
          <w:sz w:val="24"/>
          <w:szCs w:val="24"/>
        </w:rPr>
        <w:t>, especially following the turmoil of the early 20</w:t>
      </w:r>
      <w:r w:rsidRPr="002403A7">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r w:rsidR="00BD1A0E">
        <w:rPr>
          <w:rStyle w:val="FootnoteReference"/>
          <w:rFonts w:ascii="Times New Roman" w:hAnsi="Times New Roman" w:cs="Times New Roman"/>
          <w:sz w:val="24"/>
          <w:szCs w:val="24"/>
        </w:rPr>
        <w:footnoteReference w:id="146"/>
      </w:r>
      <w:r w:rsidR="00BD1A0E">
        <w:rPr>
          <w:rFonts w:ascii="Times New Roman" w:hAnsi="Times New Roman" w:cs="Times New Roman"/>
          <w:sz w:val="24"/>
          <w:szCs w:val="24"/>
        </w:rPr>
        <w:t xml:space="preserve"> </w:t>
      </w:r>
      <w:r w:rsidR="00FB1A01">
        <w:rPr>
          <w:rFonts w:ascii="Times New Roman" w:hAnsi="Times New Roman" w:cs="Times New Roman"/>
          <w:sz w:val="24"/>
          <w:szCs w:val="24"/>
        </w:rPr>
        <w:t>That is to</w:t>
      </w:r>
      <w:r w:rsidR="0003719A">
        <w:rPr>
          <w:rFonts w:ascii="Times New Roman" w:hAnsi="Times New Roman" w:cs="Times New Roman"/>
          <w:sz w:val="24"/>
          <w:szCs w:val="24"/>
        </w:rPr>
        <w:t xml:space="preserve"> say</w:t>
      </w:r>
      <w:r>
        <w:rPr>
          <w:rFonts w:ascii="Times New Roman" w:hAnsi="Times New Roman" w:cs="Times New Roman"/>
          <w:sz w:val="24"/>
          <w:szCs w:val="24"/>
        </w:rPr>
        <w:t>, c</w:t>
      </w:r>
      <w:r w:rsidR="00FB1A01">
        <w:rPr>
          <w:rFonts w:ascii="Times New Roman" w:hAnsi="Times New Roman" w:cs="Times New Roman"/>
          <w:sz w:val="24"/>
          <w:szCs w:val="24"/>
        </w:rPr>
        <w:t xml:space="preserve">ountries continue aid primarily because it is </w:t>
      </w:r>
      <w:r w:rsidR="008C587F">
        <w:rPr>
          <w:rFonts w:ascii="Times New Roman" w:hAnsi="Times New Roman" w:cs="Times New Roman"/>
          <w:sz w:val="24"/>
          <w:szCs w:val="24"/>
        </w:rPr>
        <w:t>the shared accepted behavior.</w:t>
      </w:r>
      <w:r w:rsidR="008C587F">
        <w:rPr>
          <w:rStyle w:val="FootnoteReference"/>
          <w:rFonts w:ascii="Times New Roman" w:hAnsi="Times New Roman" w:cs="Times New Roman"/>
          <w:sz w:val="24"/>
          <w:szCs w:val="24"/>
        </w:rPr>
        <w:footnoteReference w:id="147"/>
      </w:r>
      <w:r w:rsidR="008C587F">
        <w:rPr>
          <w:rFonts w:ascii="Times New Roman" w:hAnsi="Times New Roman" w:cs="Times New Roman"/>
          <w:sz w:val="24"/>
          <w:szCs w:val="24"/>
        </w:rPr>
        <w:t xml:space="preserve"> </w:t>
      </w:r>
      <w:r>
        <w:rPr>
          <w:rFonts w:ascii="Times New Roman" w:hAnsi="Times New Roman" w:cs="Times New Roman"/>
          <w:sz w:val="24"/>
          <w:szCs w:val="24"/>
        </w:rPr>
        <w:t>D</w:t>
      </w:r>
      <w:r w:rsidR="00BD1A0E">
        <w:rPr>
          <w:rFonts w:ascii="Times New Roman" w:hAnsi="Times New Roman" w:cs="Times New Roman"/>
          <w:sz w:val="24"/>
          <w:szCs w:val="24"/>
        </w:rPr>
        <w:t>onors may justify the importance of foreign aid</w:t>
      </w:r>
      <w:r w:rsidR="004C7D97">
        <w:rPr>
          <w:rFonts w:ascii="Times New Roman" w:hAnsi="Times New Roman" w:cs="Times New Roman"/>
          <w:sz w:val="24"/>
          <w:szCs w:val="24"/>
        </w:rPr>
        <w:t xml:space="preserve"> domestically</w:t>
      </w:r>
      <w:r w:rsidR="00BD1A0E">
        <w:rPr>
          <w:rFonts w:ascii="Times New Roman" w:hAnsi="Times New Roman" w:cs="Times New Roman"/>
          <w:sz w:val="24"/>
          <w:szCs w:val="24"/>
        </w:rPr>
        <w:t xml:space="preserve"> both in terms of moral considerations and security considerations, the extent of which varies from country to country</w:t>
      </w:r>
      <w:r w:rsidR="008877B9">
        <w:rPr>
          <w:rFonts w:ascii="Times New Roman" w:hAnsi="Times New Roman" w:cs="Times New Roman"/>
          <w:sz w:val="24"/>
          <w:szCs w:val="24"/>
        </w:rPr>
        <w:t>, t</w:t>
      </w:r>
      <w:r w:rsidR="00BD1A0E">
        <w:rPr>
          <w:rFonts w:ascii="Times New Roman" w:hAnsi="Times New Roman" w:cs="Times New Roman"/>
          <w:sz w:val="24"/>
          <w:szCs w:val="24"/>
        </w:rPr>
        <w:t>he values that said country holds</w:t>
      </w:r>
      <w:r w:rsidR="008877B9">
        <w:rPr>
          <w:rFonts w:ascii="Times New Roman" w:hAnsi="Times New Roman" w:cs="Times New Roman"/>
          <w:sz w:val="24"/>
          <w:szCs w:val="24"/>
        </w:rPr>
        <w:t>, and/or its place in the international system</w:t>
      </w:r>
      <w:r w:rsidR="00BD1A0E">
        <w:rPr>
          <w:rFonts w:ascii="Times New Roman" w:hAnsi="Times New Roman" w:cs="Times New Roman"/>
          <w:sz w:val="24"/>
          <w:szCs w:val="24"/>
        </w:rPr>
        <w:t>.</w:t>
      </w:r>
      <w:r w:rsidR="00BD1A0E">
        <w:rPr>
          <w:rStyle w:val="FootnoteReference"/>
          <w:rFonts w:ascii="Times New Roman" w:hAnsi="Times New Roman" w:cs="Times New Roman"/>
          <w:sz w:val="24"/>
          <w:szCs w:val="24"/>
        </w:rPr>
        <w:footnoteReference w:id="148"/>
      </w:r>
      <w:r w:rsidR="00BD1A0E">
        <w:rPr>
          <w:rFonts w:ascii="Times New Roman" w:hAnsi="Times New Roman" w:cs="Times New Roman"/>
          <w:sz w:val="24"/>
          <w:szCs w:val="24"/>
        </w:rPr>
        <w:t xml:space="preserve"> </w:t>
      </w:r>
      <w:r w:rsidR="008877B9">
        <w:rPr>
          <w:rFonts w:ascii="Times New Roman" w:hAnsi="Times New Roman" w:cs="Times New Roman"/>
          <w:sz w:val="24"/>
          <w:szCs w:val="24"/>
        </w:rPr>
        <w:t xml:space="preserve">Just as in the broad constructivist perspective, norms </w:t>
      </w:r>
      <w:r w:rsidR="0003719A">
        <w:rPr>
          <w:rFonts w:ascii="Times New Roman" w:hAnsi="Times New Roman" w:cs="Times New Roman"/>
          <w:sz w:val="24"/>
          <w:szCs w:val="24"/>
        </w:rPr>
        <w:t xml:space="preserve">around aid </w:t>
      </w:r>
      <w:r w:rsidR="008877B9">
        <w:rPr>
          <w:rFonts w:ascii="Times New Roman" w:hAnsi="Times New Roman" w:cs="Times New Roman"/>
          <w:sz w:val="24"/>
          <w:szCs w:val="24"/>
        </w:rPr>
        <w:t xml:space="preserve">may come </w:t>
      </w:r>
      <w:r w:rsidR="00351F73">
        <w:rPr>
          <w:rFonts w:ascii="Times New Roman" w:hAnsi="Times New Roman" w:cs="Times New Roman"/>
          <w:sz w:val="24"/>
          <w:szCs w:val="24"/>
        </w:rPr>
        <w:t>may come f</w:t>
      </w:r>
      <w:r w:rsidR="008877B9">
        <w:rPr>
          <w:rFonts w:ascii="Times New Roman" w:hAnsi="Times New Roman" w:cs="Times New Roman"/>
          <w:sz w:val="24"/>
          <w:szCs w:val="24"/>
        </w:rPr>
        <w:t>rom the top (in an international or domestic sense)</w:t>
      </w:r>
      <w:r w:rsidR="00351F73">
        <w:rPr>
          <w:rFonts w:ascii="Times New Roman" w:hAnsi="Times New Roman" w:cs="Times New Roman"/>
          <w:sz w:val="24"/>
          <w:szCs w:val="24"/>
        </w:rPr>
        <w:t xml:space="preserve">, </w:t>
      </w:r>
      <w:r w:rsidR="008877B9">
        <w:rPr>
          <w:rFonts w:ascii="Times New Roman" w:hAnsi="Times New Roman" w:cs="Times New Roman"/>
          <w:sz w:val="24"/>
          <w:szCs w:val="24"/>
        </w:rPr>
        <w:t>from the bottom (through NGOs and civil society broadly or from countries seeking to establish a certain role</w:t>
      </w:r>
      <w:r w:rsidR="007B09D3">
        <w:rPr>
          <w:rFonts w:ascii="Times New Roman" w:hAnsi="Times New Roman" w:cs="Times New Roman"/>
          <w:sz w:val="24"/>
          <w:szCs w:val="24"/>
        </w:rPr>
        <w:t xml:space="preserve"> or norm</w:t>
      </w:r>
      <w:r w:rsidR="008877B9">
        <w:rPr>
          <w:rFonts w:ascii="Times New Roman" w:hAnsi="Times New Roman" w:cs="Times New Roman"/>
          <w:sz w:val="24"/>
          <w:szCs w:val="24"/>
        </w:rPr>
        <w:t xml:space="preserve"> in the international system)</w:t>
      </w:r>
      <w:r w:rsidR="00351F73">
        <w:rPr>
          <w:rFonts w:ascii="Times New Roman" w:hAnsi="Times New Roman" w:cs="Times New Roman"/>
          <w:sz w:val="24"/>
          <w:szCs w:val="24"/>
        </w:rPr>
        <w:t>, or horizontally.</w:t>
      </w:r>
      <w:r w:rsidR="008877B9">
        <w:rPr>
          <w:rStyle w:val="FootnoteReference"/>
          <w:rFonts w:ascii="Times New Roman" w:hAnsi="Times New Roman" w:cs="Times New Roman"/>
          <w:sz w:val="24"/>
          <w:szCs w:val="24"/>
        </w:rPr>
        <w:footnoteReference w:id="149"/>
      </w:r>
      <w:r w:rsidR="00351F73">
        <w:rPr>
          <w:rFonts w:ascii="Times New Roman" w:hAnsi="Times New Roman" w:cs="Times New Roman"/>
          <w:sz w:val="24"/>
          <w:szCs w:val="24"/>
          <w:vertAlign w:val="superscript"/>
        </w:rPr>
        <w:t xml:space="preserve">, </w:t>
      </w:r>
      <w:r w:rsidR="00351F73">
        <w:rPr>
          <w:rStyle w:val="FootnoteReference"/>
          <w:rFonts w:ascii="Times New Roman" w:hAnsi="Times New Roman" w:cs="Times New Roman"/>
          <w:sz w:val="24"/>
          <w:szCs w:val="24"/>
        </w:rPr>
        <w:footnoteReference w:id="150"/>
      </w:r>
      <w:r w:rsidR="008877B9">
        <w:rPr>
          <w:rFonts w:ascii="Times New Roman" w:hAnsi="Times New Roman" w:cs="Times New Roman"/>
          <w:sz w:val="24"/>
          <w:szCs w:val="24"/>
        </w:rPr>
        <w:t xml:space="preserve"> </w:t>
      </w:r>
      <w:r w:rsidR="00351F73">
        <w:rPr>
          <w:rFonts w:ascii="Times New Roman" w:hAnsi="Times New Roman" w:cs="Times New Roman"/>
          <w:sz w:val="24"/>
          <w:szCs w:val="24"/>
        </w:rPr>
        <w:t>In the case of HIV/AIDS, a constructivist view argue</w:t>
      </w:r>
      <w:r w:rsidR="0003719A">
        <w:rPr>
          <w:rFonts w:ascii="Times New Roman" w:hAnsi="Times New Roman" w:cs="Times New Roman"/>
          <w:sz w:val="24"/>
          <w:szCs w:val="24"/>
        </w:rPr>
        <w:t xml:space="preserve">s </w:t>
      </w:r>
      <w:r w:rsidR="00351F73">
        <w:rPr>
          <w:rFonts w:ascii="Times New Roman" w:hAnsi="Times New Roman" w:cs="Times New Roman"/>
          <w:sz w:val="24"/>
          <w:szCs w:val="24"/>
        </w:rPr>
        <w:t>that the norm emerged from the top-down</w:t>
      </w:r>
      <w:r w:rsidR="0003719A">
        <w:rPr>
          <w:rFonts w:ascii="Times New Roman" w:hAnsi="Times New Roman" w:cs="Times New Roman"/>
          <w:sz w:val="24"/>
          <w:szCs w:val="24"/>
        </w:rPr>
        <w:t xml:space="preserve">, which catalyzed </w:t>
      </w:r>
      <w:r w:rsidR="00351F73">
        <w:rPr>
          <w:rFonts w:ascii="Times New Roman" w:hAnsi="Times New Roman" w:cs="Times New Roman"/>
          <w:sz w:val="24"/>
          <w:szCs w:val="24"/>
        </w:rPr>
        <w:t>a</w:t>
      </w:r>
      <w:r w:rsidR="0003719A">
        <w:rPr>
          <w:rFonts w:ascii="Times New Roman" w:hAnsi="Times New Roman" w:cs="Times New Roman"/>
          <w:sz w:val="24"/>
          <w:szCs w:val="24"/>
        </w:rPr>
        <w:t xml:space="preserve"> shared</w:t>
      </w:r>
      <w:r w:rsidR="00351F73">
        <w:rPr>
          <w:rFonts w:ascii="Times New Roman" w:hAnsi="Times New Roman" w:cs="Times New Roman"/>
          <w:sz w:val="24"/>
          <w:szCs w:val="24"/>
        </w:rPr>
        <w:t xml:space="preserve"> global response.</w:t>
      </w:r>
      <w:r w:rsidR="00664FFA">
        <w:rPr>
          <w:rStyle w:val="FootnoteReference"/>
          <w:rFonts w:ascii="Times New Roman" w:hAnsi="Times New Roman" w:cs="Times New Roman"/>
          <w:sz w:val="24"/>
          <w:szCs w:val="24"/>
        </w:rPr>
        <w:footnoteReference w:id="151"/>
      </w:r>
      <w:r w:rsidR="0003719A">
        <w:rPr>
          <w:rFonts w:ascii="Times New Roman" w:hAnsi="Times New Roman" w:cs="Times New Roman"/>
          <w:sz w:val="24"/>
          <w:szCs w:val="24"/>
        </w:rPr>
        <w:t xml:space="preserve"> C</w:t>
      </w:r>
      <w:r w:rsidR="008877B9">
        <w:rPr>
          <w:rFonts w:ascii="Times New Roman" w:hAnsi="Times New Roman" w:cs="Times New Roman"/>
          <w:sz w:val="24"/>
          <w:szCs w:val="24"/>
        </w:rPr>
        <w:t xml:space="preserve">onstructivist work on foreign aid tends to focus on the influence of </w:t>
      </w:r>
      <w:r w:rsidR="00903356">
        <w:rPr>
          <w:rFonts w:ascii="Times New Roman" w:hAnsi="Times New Roman" w:cs="Times New Roman"/>
          <w:sz w:val="24"/>
          <w:szCs w:val="24"/>
        </w:rPr>
        <w:t xml:space="preserve">the </w:t>
      </w:r>
      <w:r w:rsidR="008877B9">
        <w:rPr>
          <w:rFonts w:ascii="Times New Roman" w:hAnsi="Times New Roman" w:cs="Times New Roman"/>
          <w:sz w:val="24"/>
          <w:szCs w:val="24"/>
        </w:rPr>
        <w:t xml:space="preserve">moral </w:t>
      </w:r>
      <w:r w:rsidR="008C587F">
        <w:rPr>
          <w:rFonts w:ascii="Times New Roman" w:hAnsi="Times New Roman" w:cs="Times New Roman"/>
          <w:sz w:val="24"/>
          <w:szCs w:val="24"/>
        </w:rPr>
        <w:t xml:space="preserve">aspect of </w:t>
      </w:r>
      <w:r w:rsidR="008877B9">
        <w:rPr>
          <w:rFonts w:ascii="Times New Roman" w:hAnsi="Times New Roman" w:cs="Times New Roman"/>
          <w:sz w:val="24"/>
          <w:szCs w:val="24"/>
        </w:rPr>
        <w:t>domestic perspectives and international norms.</w:t>
      </w:r>
      <w:r w:rsidR="008877B9">
        <w:rPr>
          <w:rStyle w:val="FootnoteReference"/>
          <w:rFonts w:ascii="Times New Roman" w:hAnsi="Times New Roman" w:cs="Times New Roman"/>
          <w:sz w:val="24"/>
          <w:szCs w:val="24"/>
        </w:rPr>
        <w:footnoteReference w:id="152"/>
      </w:r>
      <w:r w:rsidR="00FB1A01">
        <w:rPr>
          <w:rFonts w:ascii="Times New Roman" w:hAnsi="Times New Roman" w:cs="Times New Roman"/>
          <w:sz w:val="24"/>
          <w:szCs w:val="24"/>
        </w:rPr>
        <w:t xml:space="preserve"> </w:t>
      </w:r>
    </w:p>
    <w:p w14:paraId="4945947D" w14:textId="67EF6AEB" w:rsidR="00B20D99" w:rsidRPr="00B20D99" w:rsidRDefault="00B20D99" w:rsidP="00B20D99">
      <w:pPr>
        <w:pStyle w:val="Heading1"/>
        <w:rPr>
          <w:u w:val="single"/>
        </w:rPr>
      </w:pPr>
      <w:bookmarkStart w:id="40" w:name="_Toc70596883"/>
      <w:r w:rsidRPr="00B20D99">
        <w:rPr>
          <w:u w:val="single"/>
        </w:rPr>
        <w:lastRenderedPageBreak/>
        <w:t>3.5 Power Politics</w:t>
      </w:r>
      <w:bookmarkEnd w:id="40"/>
      <w:r w:rsidRPr="00B20D99">
        <w:rPr>
          <w:u w:val="single"/>
        </w:rPr>
        <w:t xml:space="preserve"> </w:t>
      </w:r>
    </w:p>
    <w:p w14:paraId="6D7B9E4A" w14:textId="185194FE" w:rsidR="00421668" w:rsidRDefault="002571C4" w:rsidP="00421668">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the utilization of the above approaches, S</w:t>
      </w:r>
      <w:r w:rsidR="00421668">
        <w:rPr>
          <w:rFonts w:ascii="Times New Roman" w:hAnsi="Times New Roman" w:cs="Times New Roman"/>
          <w:sz w:val="24"/>
          <w:szCs w:val="24"/>
        </w:rPr>
        <w:t>en argues that foreign aid is yet to develop a grand theory to explain foreign aid.</w:t>
      </w:r>
      <w:r w:rsidR="00421668">
        <w:rPr>
          <w:rStyle w:val="FootnoteReference"/>
          <w:rFonts w:ascii="Times New Roman" w:hAnsi="Times New Roman" w:cs="Times New Roman"/>
          <w:sz w:val="24"/>
          <w:szCs w:val="24"/>
        </w:rPr>
        <w:footnoteReference w:id="153"/>
      </w:r>
      <w:r w:rsidR="00310766">
        <w:rPr>
          <w:rFonts w:ascii="Times New Roman" w:hAnsi="Times New Roman" w:cs="Times New Roman"/>
          <w:sz w:val="24"/>
          <w:szCs w:val="24"/>
        </w:rPr>
        <w:t xml:space="preserve"> U</w:t>
      </w:r>
      <w:r w:rsidR="00421668">
        <w:rPr>
          <w:rFonts w:ascii="Times New Roman" w:hAnsi="Times New Roman" w:cs="Times New Roman"/>
          <w:sz w:val="24"/>
          <w:szCs w:val="24"/>
        </w:rPr>
        <w:t>nifying the four major theories is a belief in the importance of power in influencing foreign aid.</w:t>
      </w:r>
      <w:r w:rsidR="00421668">
        <w:rPr>
          <w:rStyle w:val="FootnoteReference"/>
          <w:rFonts w:ascii="Times New Roman" w:hAnsi="Times New Roman" w:cs="Times New Roman"/>
          <w:sz w:val="24"/>
          <w:szCs w:val="24"/>
        </w:rPr>
        <w:footnoteReference w:id="154"/>
      </w:r>
      <w:r w:rsidR="00421668">
        <w:rPr>
          <w:rFonts w:ascii="Times New Roman" w:hAnsi="Times New Roman" w:cs="Times New Roman"/>
          <w:sz w:val="24"/>
          <w:szCs w:val="24"/>
        </w:rPr>
        <w:t xml:space="preserve"> It is the definition of power that fractures theoretical work in the field.</w:t>
      </w:r>
      <w:r w:rsidR="00421668">
        <w:rPr>
          <w:rStyle w:val="FootnoteReference"/>
          <w:rFonts w:ascii="Times New Roman" w:hAnsi="Times New Roman" w:cs="Times New Roman"/>
          <w:sz w:val="24"/>
          <w:szCs w:val="24"/>
        </w:rPr>
        <w:footnoteReference w:id="155"/>
      </w:r>
      <w:r w:rsidR="00421668">
        <w:rPr>
          <w:rFonts w:ascii="Times New Roman" w:hAnsi="Times New Roman" w:cs="Times New Roman"/>
          <w:sz w:val="24"/>
          <w:szCs w:val="24"/>
        </w:rPr>
        <w:t xml:space="preserve"> </w:t>
      </w:r>
      <w:r w:rsidR="0013261F">
        <w:rPr>
          <w:rFonts w:ascii="Times New Roman" w:hAnsi="Times New Roman" w:cs="Times New Roman"/>
          <w:sz w:val="24"/>
          <w:szCs w:val="24"/>
        </w:rPr>
        <w:t>Debates center around whether to define power in a “unidimensional” or “multidimensional” sense.</w:t>
      </w:r>
      <w:r w:rsidR="0013261F">
        <w:rPr>
          <w:rStyle w:val="FootnoteReference"/>
          <w:rFonts w:ascii="Times New Roman" w:hAnsi="Times New Roman" w:cs="Times New Roman"/>
          <w:sz w:val="24"/>
          <w:szCs w:val="24"/>
        </w:rPr>
        <w:footnoteReference w:id="156"/>
      </w:r>
      <w:r w:rsidR="0013261F">
        <w:rPr>
          <w:rFonts w:ascii="Times New Roman" w:hAnsi="Times New Roman" w:cs="Times New Roman"/>
          <w:sz w:val="24"/>
          <w:szCs w:val="24"/>
        </w:rPr>
        <w:t xml:space="preserve"> A unidimensional approach focuses on resources and capabilities</w:t>
      </w:r>
      <w:r w:rsidR="00903356">
        <w:rPr>
          <w:rFonts w:ascii="Times New Roman" w:hAnsi="Times New Roman" w:cs="Times New Roman"/>
          <w:sz w:val="24"/>
          <w:szCs w:val="24"/>
        </w:rPr>
        <w:t xml:space="preserve">—that </w:t>
      </w:r>
      <w:r w:rsidR="0013261F">
        <w:rPr>
          <w:rFonts w:ascii="Times New Roman" w:hAnsi="Times New Roman" w:cs="Times New Roman"/>
          <w:sz w:val="24"/>
          <w:szCs w:val="24"/>
        </w:rPr>
        <w:t>is military, wealth, population, and territory.</w:t>
      </w:r>
      <w:r w:rsidR="0013261F">
        <w:rPr>
          <w:rStyle w:val="FootnoteReference"/>
          <w:rFonts w:ascii="Times New Roman" w:hAnsi="Times New Roman" w:cs="Times New Roman"/>
          <w:sz w:val="24"/>
          <w:szCs w:val="24"/>
        </w:rPr>
        <w:footnoteReference w:id="157"/>
      </w:r>
      <w:r w:rsidR="0013261F">
        <w:rPr>
          <w:rFonts w:ascii="Times New Roman" w:hAnsi="Times New Roman" w:cs="Times New Roman"/>
          <w:sz w:val="24"/>
          <w:szCs w:val="24"/>
        </w:rPr>
        <w:t xml:space="preserve"> </w:t>
      </w:r>
      <w:r w:rsidR="00162BFA">
        <w:rPr>
          <w:rFonts w:ascii="Times New Roman" w:hAnsi="Times New Roman" w:cs="Times New Roman"/>
          <w:sz w:val="24"/>
          <w:szCs w:val="24"/>
        </w:rPr>
        <w:t xml:space="preserve">Realists, </w:t>
      </w:r>
      <w:r w:rsidR="00903356">
        <w:rPr>
          <w:rFonts w:ascii="Times New Roman" w:hAnsi="Times New Roman" w:cs="Times New Roman"/>
          <w:sz w:val="24"/>
          <w:szCs w:val="24"/>
        </w:rPr>
        <w:t xml:space="preserve">whether </w:t>
      </w:r>
      <w:r w:rsidR="00162BFA">
        <w:rPr>
          <w:rFonts w:ascii="Times New Roman" w:hAnsi="Times New Roman" w:cs="Times New Roman"/>
          <w:sz w:val="24"/>
          <w:szCs w:val="24"/>
        </w:rPr>
        <w:t xml:space="preserve">classical realists </w:t>
      </w:r>
      <w:r w:rsidR="00903356">
        <w:rPr>
          <w:rFonts w:ascii="Times New Roman" w:hAnsi="Times New Roman" w:cs="Times New Roman"/>
          <w:sz w:val="24"/>
          <w:szCs w:val="24"/>
        </w:rPr>
        <w:t>or</w:t>
      </w:r>
      <w:r w:rsidR="00162BFA">
        <w:rPr>
          <w:rFonts w:ascii="Times New Roman" w:hAnsi="Times New Roman" w:cs="Times New Roman"/>
          <w:sz w:val="24"/>
          <w:szCs w:val="24"/>
        </w:rPr>
        <w:t xml:space="preserve"> structural realists, favor this approach.</w:t>
      </w:r>
      <w:r w:rsidR="00162BFA">
        <w:rPr>
          <w:rStyle w:val="FootnoteReference"/>
          <w:rFonts w:ascii="Times New Roman" w:hAnsi="Times New Roman" w:cs="Times New Roman"/>
          <w:sz w:val="24"/>
          <w:szCs w:val="24"/>
        </w:rPr>
        <w:footnoteReference w:id="158"/>
      </w:r>
      <w:r w:rsidR="00162BFA">
        <w:rPr>
          <w:rFonts w:ascii="Times New Roman" w:hAnsi="Times New Roman" w:cs="Times New Roman"/>
          <w:sz w:val="24"/>
          <w:szCs w:val="24"/>
        </w:rPr>
        <w:t xml:space="preserve"> Meanwhile, the multidimensional view of power considers power in the context of relationships as opposed to resources.</w:t>
      </w:r>
      <w:r w:rsidR="00162BFA">
        <w:rPr>
          <w:rStyle w:val="FootnoteReference"/>
          <w:rFonts w:ascii="Times New Roman" w:hAnsi="Times New Roman" w:cs="Times New Roman"/>
          <w:sz w:val="24"/>
          <w:szCs w:val="24"/>
        </w:rPr>
        <w:footnoteReference w:id="159"/>
      </w:r>
      <w:r w:rsidR="00162BFA">
        <w:rPr>
          <w:rFonts w:ascii="Times New Roman" w:hAnsi="Times New Roman" w:cs="Times New Roman"/>
          <w:sz w:val="24"/>
          <w:szCs w:val="24"/>
        </w:rPr>
        <w:t xml:space="preserve"> The multidimensional view is more complicated and therefore, harder to measure.</w:t>
      </w:r>
      <w:r w:rsidR="00162BFA">
        <w:rPr>
          <w:rStyle w:val="FootnoteReference"/>
          <w:rFonts w:ascii="Times New Roman" w:hAnsi="Times New Roman" w:cs="Times New Roman"/>
          <w:sz w:val="24"/>
          <w:szCs w:val="24"/>
        </w:rPr>
        <w:footnoteReference w:id="160"/>
      </w:r>
      <w:r w:rsidR="00D80E9A">
        <w:rPr>
          <w:rFonts w:ascii="Times New Roman" w:hAnsi="Times New Roman" w:cs="Times New Roman"/>
          <w:sz w:val="24"/>
          <w:szCs w:val="24"/>
        </w:rPr>
        <w:t xml:space="preserve"> Though a</w:t>
      </w:r>
      <w:r w:rsidR="007322EA">
        <w:rPr>
          <w:rFonts w:ascii="Times New Roman" w:hAnsi="Times New Roman" w:cs="Times New Roman"/>
          <w:sz w:val="24"/>
          <w:szCs w:val="24"/>
        </w:rPr>
        <w:t xml:space="preserve"> </w:t>
      </w:r>
      <w:r w:rsidR="00732617">
        <w:rPr>
          <w:rFonts w:ascii="Times New Roman" w:hAnsi="Times New Roman" w:cs="Times New Roman"/>
          <w:sz w:val="24"/>
          <w:szCs w:val="24"/>
        </w:rPr>
        <w:t>relational view of power provides insights that a unidimensional cannot.</w:t>
      </w:r>
      <w:r w:rsidR="00732617">
        <w:rPr>
          <w:rStyle w:val="FootnoteReference"/>
          <w:rFonts w:ascii="Times New Roman" w:hAnsi="Times New Roman" w:cs="Times New Roman"/>
          <w:sz w:val="24"/>
          <w:szCs w:val="24"/>
        </w:rPr>
        <w:footnoteReference w:id="161"/>
      </w:r>
      <w:r w:rsidR="00732617">
        <w:rPr>
          <w:rFonts w:ascii="Times New Roman" w:hAnsi="Times New Roman" w:cs="Times New Roman"/>
          <w:sz w:val="24"/>
          <w:szCs w:val="24"/>
        </w:rPr>
        <w:t xml:space="preserve"> The multidimensional approach is favored by </w:t>
      </w:r>
      <w:r w:rsidR="00376CAB">
        <w:rPr>
          <w:rFonts w:ascii="Times New Roman" w:hAnsi="Times New Roman" w:cs="Times New Roman"/>
          <w:sz w:val="24"/>
          <w:szCs w:val="24"/>
        </w:rPr>
        <w:t>c</w:t>
      </w:r>
      <w:r w:rsidR="00732617">
        <w:rPr>
          <w:rFonts w:ascii="Times New Roman" w:hAnsi="Times New Roman" w:cs="Times New Roman"/>
          <w:sz w:val="24"/>
          <w:szCs w:val="24"/>
        </w:rPr>
        <w:t>onstructivists for its i</w:t>
      </w:r>
      <w:r w:rsidR="0022385A">
        <w:rPr>
          <w:rFonts w:ascii="Times New Roman" w:hAnsi="Times New Roman" w:cs="Times New Roman"/>
          <w:sz w:val="24"/>
          <w:szCs w:val="24"/>
        </w:rPr>
        <w:t>nclusion of i</w:t>
      </w:r>
      <w:r w:rsidR="00732617">
        <w:rPr>
          <w:rFonts w:ascii="Times New Roman" w:hAnsi="Times New Roman" w:cs="Times New Roman"/>
          <w:sz w:val="24"/>
          <w:szCs w:val="24"/>
        </w:rPr>
        <w:t>deational factors</w:t>
      </w:r>
      <w:r w:rsidR="0022385A">
        <w:rPr>
          <w:rFonts w:ascii="Times New Roman" w:hAnsi="Times New Roman" w:cs="Times New Roman"/>
          <w:sz w:val="24"/>
          <w:szCs w:val="24"/>
        </w:rPr>
        <w:t>.</w:t>
      </w:r>
      <w:r w:rsidR="0022385A">
        <w:rPr>
          <w:rStyle w:val="FootnoteReference"/>
          <w:rFonts w:ascii="Times New Roman" w:hAnsi="Times New Roman" w:cs="Times New Roman"/>
          <w:sz w:val="24"/>
          <w:szCs w:val="24"/>
        </w:rPr>
        <w:footnoteReference w:id="162"/>
      </w:r>
      <w:r w:rsidR="0022385A">
        <w:rPr>
          <w:rFonts w:ascii="Times New Roman" w:hAnsi="Times New Roman" w:cs="Times New Roman"/>
          <w:sz w:val="24"/>
          <w:szCs w:val="24"/>
        </w:rPr>
        <w:t xml:space="preserve"> It is through this frame that the concept of “soft power” developed.</w:t>
      </w:r>
      <w:r w:rsidR="0022385A">
        <w:rPr>
          <w:rStyle w:val="FootnoteReference"/>
          <w:rFonts w:ascii="Times New Roman" w:hAnsi="Times New Roman" w:cs="Times New Roman"/>
          <w:sz w:val="24"/>
          <w:szCs w:val="24"/>
        </w:rPr>
        <w:footnoteReference w:id="163"/>
      </w:r>
      <w:r w:rsidR="0022385A">
        <w:rPr>
          <w:rFonts w:ascii="Times New Roman" w:hAnsi="Times New Roman" w:cs="Times New Roman"/>
          <w:sz w:val="24"/>
          <w:szCs w:val="24"/>
        </w:rPr>
        <w:t xml:space="preserve"> Beyond these initial debates, question</w:t>
      </w:r>
      <w:r w:rsidR="00903356">
        <w:rPr>
          <w:rFonts w:ascii="Times New Roman" w:hAnsi="Times New Roman" w:cs="Times New Roman"/>
          <w:sz w:val="24"/>
          <w:szCs w:val="24"/>
        </w:rPr>
        <w:t>s</w:t>
      </w:r>
      <w:r w:rsidR="0022385A">
        <w:rPr>
          <w:rFonts w:ascii="Times New Roman" w:hAnsi="Times New Roman" w:cs="Times New Roman"/>
          <w:sz w:val="24"/>
          <w:szCs w:val="24"/>
        </w:rPr>
        <w:t xml:space="preserve"> </w:t>
      </w:r>
      <w:r w:rsidR="00903356">
        <w:rPr>
          <w:rFonts w:ascii="Times New Roman" w:hAnsi="Times New Roman" w:cs="Times New Roman"/>
          <w:sz w:val="24"/>
          <w:szCs w:val="24"/>
        </w:rPr>
        <w:t xml:space="preserve">around </w:t>
      </w:r>
      <w:r w:rsidR="0022385A">
        <w:rPr>
          <w:rFonts w:ascii="Times New Roman" w:hAnsi="Times New Roman" w:cs="Times New Roman"/>
          <w:sz w:val="24"/>
          <w:szCs w:val="24"/>
        </w:rPr>
        <w:t xml:space="preserve">power hierarchies </w:t>
      </w:r>
      <w:r w:rsidR="0038196C">
        <w:rPr>
          <w:rFonts w:ascii="Times New Roman" w:hAnsi="Times New Roman" w:cs="Times New Roman"/>
          <w:sz w:val="24"/>
          <w:szCs w:val="24"/>
        </w:rPr>
        <w:t xml:space="preserve">further complicate </w:t>
      </w:r>
      <w:r w:rsidR="00903356">
        <w:rPr>
          <w:rFonts w:ascii="Times New Roman" w:hAnsi="Times New Roman" w:cs="Times New Roman"/>
          <w:sz w:val="24"/>
          <w:szCs w:val="24"/>
        </w:rPr>
        <w:t xml:space="preserve">a shared conception of </w:t>
      </w:r>
      <w:r w:rsidR="0038196C">
        <w:rPr>
          <w:rFonts w:ascii="Times New Roman" w:hAnsi="Times New Roman" w:cs="Times New Roman"/>
          <w:sz w:val="24"/>
          <w:szCs w:val="24"/>
        </w:rPr>
        <w:t>power.</w:t>
      </w:r>
      <w:r w:rsidR="0022385A">
        <w:rPr>
          <w:rStyle w:val="FootnoteReference"/>
          <w:rFonts w:ascii="Times New Roman" w:hAnsi="Times New Roman" w:cs="Times New Roman"/>
          <w:sz w:val="24"/>
          <w:szCs w:val="24"/>
        </w:rPr>
        <w:footnoteReference w:id="164"/>
      </w:r>
      <w:r w:rsidR="0022385A">
        <w:rPr>
          <w:rFonts w:ascii="Times New Roman" w:hAnsi="Times New Roman" w:cs="Times New Roman"/>
          <w:sz w:val="24"/>
          <w:szCs w:val="24"/>
        </w:rPr>
        <w:t xml:space="preserve"> While there is </w:t>
      </w:r>
      <w:r w:rsidR="0038196C">
        <w:rPr>
          <w:rFonts w:ascii="Times New Roman" w:hAnsi="Times New Roman" w:cs="Times New Roman"/>
          <w:sz w:val="24"/>
          <w:szCs w:val="24"/>
        </w:rPr>
        <w:t>greater</w:t>
      </w:r>
      <w:r w:rsidR="0022385A">
        <w:rPr>
          <w:rFonts w:ascii="Times New Roman" w:hAnsi="Times New Roman" w:cs="Times New Roman"/>
          <w:sz w:val="24"/>
          <w:szCs w:val="24"/>
        </w:rPr>
        <w:t xml:space="preserve"> </w:t>
      </w:r>
      <w:r w:rsidR="00376CAB">
        <w:rPr>
          <w:rFonts w:ascii="Times New Roman" w:hAnsi="Times New Roman" w:cs="Times New Roman"/>
          <w:sz w:val="24"/>
          <w:szCs w:val="24"/>
        </w:rPr>
        <w:t xml:space="preserve">sense of </w:t>
      </w:r>
      <w:r w:rsidR="0022385A">
        <w:rPr>
          <w:rFonts w:ascii="Times New Roman" w:hAnsi="Times New Roman" w:cs="Times New Roman"/>
          <w:sz w:val="24"/>
          <w:szCs w:val="24"/>
        </w:rPr>
        <w:t xml:space="preserve">consensus around superpowers, defining the middle powers is more </w:t>
      </w:r>
      <w:r w:rsidR="0022385A">
        <w:rPr>
          <w:rFonts w:ascii="Times New Roman" w:hAnsi="Times New Roman" w:cs="Times New Roman"/>
          <w:sz w:val="24"/>
          <w:szCs w:val="24"/>
        </w:rPr>
        <w:lastRenderedPageBreak/>
        <w:t>challenging.</w:t>
      </w:r>
      <w:r w:rsidR="0038196C">
        <w:rPr>
          <w:rStyle w:val="FootnoteReference"/>
          <w:rFonts w:ascii="Times New Roman" w:hAnsi="Times New Roman" w:cs="Times New Roman"/>
          <w:sz w:val="24"/>
          <w:szCs w:val="24"/>
        </w:rPr>
        <w:footnoteReference w:id="165"/>
      </w:r>
      <w:r w:rsidR="0038196C">
        <w:rPr>
          <w:rFonts w:ascii="Times New Roman" w:hAnsi="Times New Roman" w:cs="Times New Roman"/>
          <w:sz w:val="24"/>
          <w:szCs w:val="24"/>
        </w:rPr>
        <w:t xml:space="preserve"> How</w:t>
      </w:r>
      <w:r w:rsidR="00E84C76">
        <w:rPr>
          <w:rFonts w:ascii="Times New Roman" w:hAnsi="Times New Roman" w:cs="Times New Roman"/>
          <w:sz w:val="24"/>
          <w:szCs w:val="24"/>
        </w:rPr>
        <w:t xml:space="preserve"> to</w:t>
      </w:r>
      <w:r w:rsidR="0038196C">
        <w:rPr>
          <w:rFonts w:ascii="Times New Roman" w:hAnsi="Times New Roman" w:cs="Times New Roman"/>
          <w:sz w:val="24"/>
          <w:szCs w:val="24"/>
        </w:rPr>
        <w:t xml:space="preserve"> differentiate between regional powers, emerging powers, </w:t>
      </w:r>
      <w:r w:rsidR="00553C80">
        <w:rPr>
          <w:rFonts w:ascii="Times New Roman" w:hAnsi="Times New Roman" w:cs="Times New Roman"/>
          <w:sz w:val="24"/>
          <w:szCs w:val="24"/>
        </w:rPr>
        <w:t xml:space="preserve">and </w:t>
      </w:r>
      <w:r w:rsidR="004A205A">
        <w:rPr>
          <w:rFonts w:ascii="Times New Roman" w:hAnsi="Times New Roman" w:cs="Times New Roman"/>
          <w:sz w:val="24"/>
          <w:szCs w:val="24"/>
        </w:rPr>
        <w:t>more</w:t>
      </w:r>
      <w:r w:rsidR="0038196C">
        <w:rPr>
          <w:rFonts w:ascii="Times New Roman" w:hAnsi="Times New Roman" w:cs="Times New Roman"/>
          <w:sz w:val="24"/>
          <w:szCs w:val="24"/>
        </w:rPr>
        <w:t xml:space="preserve"> traditional </w:t>
      </w:r>
      <w:r w:rsidR="004A205A">
        <w:rPr>
          <w:rFonts w:ascii="Times New Roman" w:hAnsi="Times New Roman" w:cs="Times New Roman"/>
          <w:sz w:val="24"/>
          <w:szCs w:val="24"/>
        </w:rPr>
        <w:t xml:space="preserve">middle </w:t>
      </w:r>
      <w:r w:rsidR="0038196C">
        <w:rPr>
          <w:rFonts w:ascii="Times New Roman" w:hAnsi="Times New Roman" w:cs="Times New Roman"/>
          <w:sz w:val="24"/>
          <w:szCs w:val="24"/>
        </w:rPr>
        <w:t>powers is a particular concern.</w:t>
      </w:r>
      <w:r w:rsidR="0038196C">
        <w:rPr>
          <w:rStyle w:val="FootnoteReference"/>
          <w:rFonts w:ascii="Times New Roman" w:hAnsi="Times New Roman" w:cs="Times New Roman"/>
          <w:sz w:val="24"/>
          <w:szCs w:val="24"/>
        </w:rPr>
        <w:footnoteReference w:id="166"/>
      </w:r>
    </w:p>
    <w:p w14:paraId="7C061A09" w14:textId="54FD942A" w:rsidR="00B20D99" w:rsidRPr="00B20D99" w:rsidRDefault="00B20D99" w:rsidP="00B20D99">
      <w:pPr>
        <w:pStyle w:val="Heading1"/>
        <w:rPr>
          <w:u w:val="single"/>
        </w:rPr>
      </w:pPr>
      <w:bookmarkStart w:id="41" w:name="_Toc70596884"/>
      <w:r w:rsidRPr="00B20D99">
        <w:rPr>
          <w:u w:val="single"/>
        </w:rPr>
        <w:t>3.6 Developmental Theory: Modernization and Dependency</w:t>
      </w:r>
      <w:bookmarkEnd w:id="41"/>
      <w:r w:rsidRPr="00B20D99">
        <w:rPr>
          <w:u w:val="single"/>
        </w:rPr>
        <w:t xml:space="preserve"> </w:t>
      </w:r>
    </w:p>
    <w:p w14:paraId="3D6985C5" w14:textId="761C8647" w:rsidR="005C0509" w:rsidRDefault="005C0509" w:rsidP="004216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primary explanatory frameworks for foreign aid </w:t>
      </w:r>
      <w:r w:rsidR="003A54A9">
        <w:rPr>
          <w:rFonts w:ascii="Times New Roman" w:hAnsi="Times New Roman" w:cs="Times New Roman"/>
          <w:sz w:val="24"/>
          <w:szCs w:val="24"/>
        </w:rPr>
        <w:t xml:space="preserve">as route to development </w:t>
      </w:r>
      <w:r>
        <w:rPr>
          <w:rFonts w:ascii="Times New Roman" w:hAnsi="Times New Roman" w:cs="Times New Roman"/>
          <w:sz w:val="24"/>
          <w:szCs w:val="24"/>
        </w:rPr>
        <w:t>are modernization theory and dependency theory.</w:t>
      </w:r>
      <w:r>
        <w:rPr>
          <w:rStyle w:val="FootnoteReference"/>
          <w:rFonts w:ascii="Times New Roman" w:hAnsi="Times New Roman" w:cs="Times New Roman"/>
          <w:sz w:val="24"/>
          <w:szCs w:val="24"/>
        </w:rPr>
        <w:footnoteReference w:id="167"/>
      </w:r>
      <w:r w:rsidR="005F7E1C">
        <w:rPr>
          <w:rFonts w:ascii="Times New Roman" w:hAnsi="Times New Roman" w:cs="Times New Roman"/>
          <w:sz w:val="24"/>
          <w:szCs w:val="24"/>
        </w:rPr>
        <w:t xml:space="preserve"> Although these concepts are not exclusive to foreign aid, they largely fall under the category of developmental theory</w:t>
      </w:r>
      <w:r w:rsidR="004A205A">
        <w:rPr>
          <w:rFonts w:ascii="Times New Roman" w:hAnsi="Times New Roman" w:cs="Times New Roman"/>
          <w:sz w:val="24"/>
          <w:szCs w:val="24"/>
        </w:rPr>
        <w:t xml:space="preserve">, </w:t>
      </w:r>
      <w:r w:rsidR="005F7E1C">
        <w:rPr>
          <w:rFonts w:ascii="Times New Roman" w:hAnsi="Times New Roman" w:cs="Times New Roman"/>
          <w:sz w:val="24"/>
          <w:szCs w:val="24"/>
        </w:rPr>
        <w:t>which includes foreign aid.</w:t>
      </w:r>
      <w:r w:rsidR="005F7E1C">
        <w:rPr>
          <w:rStyle w:val="FootnoteReference"/>
          <w:rFonts w:ascii="Times New Roman" w:hAnsi="Times New Roman" w:cs="Times New Roman"/>
          <w:sz w:val="24"/>
          <w:szCs w:val="24"/>
        </w:rPr>
        <w:footnoteReference w:id="168"/>
      </w:r>
      <w:r w:rsidR="005F7E1C">
        <w:rPr>
          <w:rFonts w:ascii="Times New Roman" w:hAnsi="Times New Roman" w:cs="Times New Roman"/>
          <w:sz w:val="24"/>
          <w:szCs w:val="24"/>
        </w:rPr>
        <w:t xml:space="preserve"> Modernization theory stems from the assumption that modern societies are better for citizens due to more education, better productive capabilities, and more generous welfare programs.</w:t>
      </w:r>
      <w:r w:rsidR="005F7E1C">
        <w:rPr>
          <w:rStyle w:val="FootnoteReference"/>
          <w:rFonts w:ascii="Times New Roman" w:hAnsi="Times New Roman" w:cs="Times New Roman"/>
          <w:sz w:val="24"/>
          <w:szCs w:val="24"/>
        </w:rPr>
        <w:footnoteReference w:id="169"/>
      </w:r>
      <w:r w:rsidR="00356F16">
        <w:rPr>
          <w:rFonts w:ascii="Times New Roman" w:hAnsi="Times New Roman" w:cs="Times New Roman"/>
          <w:sz w:val="24"/>
          <w:szCs w:val="24"/>
        </w:rPr>
        <w:t xml:space="preserve"> Modernization </w:t>
      </w:r>
      <w:r w:rsidR="007665AF">
        <w:rPr>
          <w:rFonts w:ascii="Times New Roman" w:hAnsi="Times New Roman" w:cs="Times New Roman"/>
          <w:sz w:val="24"/>
          <w:szCs w:val="24"/>
        </w:rPr>
        <w:t>happens in five stages and as countries modernize they begin to look more like one another.</w:t>
      </w:r>
      <w:r w:rsidR="007665AF">
        <w:rPr>
          <w:rStyle w:val="FootnoteReference"/>
          <w:rFonts w:ascii="Times New Roman" w:hAnsi="Times New Roman" w:cs="Times New Roman"/>
          <w:sz w:val="24"/>
          <w:szCs w:val="24"/>
        </w:rPr>
        <w:footnoteReference w:id="170"/>
      </w:r>
      <w:r w:rsidR="007665AF">
        <w:rPr>
          <w:rFonts w:ascii="Times New Roman" w:hAnsi="Times New Roman" w:cs="Times New Roman"/>
          <w:sz w:val="24"/>
          <w:szCs w:val="24"/>
        </w:rPr>
        <w:t xml:space="preserve"> The five stages are</w:t>
      </w:r>
      <w:r w:rsidR="00EE53C2">
        <w:rPr>
          <w:rFonts w:ascii="Times New Roman" w:hAnsi="Times New Roman" w:cs="Times New Roman"/>
          <w:sz w:val="24"/>
          <w:szCs w:val="24"/>
        </w:rPr>
        <w:t xml:space="preserve"> </w:t>
      </w:r>
      <w:r w:rsidR="007665AF">
        <w:rPr>
          <w:rFonts w:ascii="Times New Roman" w:hAnsi="Times New Roman" w:cs="Times New Roman"/>
          <w:sz w:val="24"/>
          <w:szCs w:val="24"/>
        </w:rPr>
        <w:t>“traditional society, precondition for takeoff, the takeoff process, the drive to maturity, and the high mass consumption society.”</w:t>
      </w:r>
      <w:r w:rsidR="007665AF">
        <w:rPr>
          <w:rStyle w:val="FootnoteReference"/>
          <w:rFonts w:ascii="Times New Roman" w:hAnsi="Times New Roman" w:cs="Times New Roman"/>
          <w:sz w:val="24"/>
          <w:szCs w:val="24"/>
        </w:rPr>
        <w:footnoteReference w:id="171"/>
      </w:r>
      <w:r w:rsidR="007665AF">
        <w:rPr>
          <w:rFonts w:ascii="Times New Roman" w:hAnsi="Times New Roman" w:cs="Times New Roman"/>
          <w:sz w:val="24"/>
          <w:szCs w:val="24"/>
        </w:rPr>
        <w:t xml:space="preserve"> Countries </w:t>
      </w:r>
      <w:r w:rsidR="00903356">
        <w:rPr>
          <w:rFonts w:ascii="Times New Roman" w:hAnsi="Times New Roman" w:cs="Times New Roman"/>
          <w:sz w:val="24"/>
          <w:szCs w:val="24"/>
        </w:rPr>
        <w:t>cannot</w:t>
      </w:r>
      <w:r w:rsidR="007665AF">
        <w:rPr>
          <w:rFonts w:ascii="Times New Roman" w:hAnsi="Times New Roman" w:cs="Times New Roman"/>
          <w:sz w:val="24"/>
          <w:szCs w:val="24"/>
        </w:rPr>
        <w:t xml:space="preserve"> reverse the process of modernization </w:t>
      </w:r>
      <w:r w:rsidR="001B59FF">
        <w:rPr>
          <w:rFonts w:ascii="Times New Roman" w:hAnsi="Times New Roman" w:cs="Times New Roman"/>
          <w:sz w:val="24"/>
          <w:szCs w:val="24"/>
        </w:rPr>
        <w:t xml:space="preserve">once they begin </w:t>
      </w:r>
      <w:r w:rsidR="007665AF">
        <w:rPr>
          <w:rFonts w:ascii="Times New Roman" w:hAnsi="Times New Roman" w:cs="Times New Roman"/>
          <w:sz w:val="24"/>
          <w:szCs w:val="24"/>
        </w:rPr>
        <w:t>and contact with Western countries</w:t>
      </w:r>
      <w:r w:rsidR="00903356">
        <w:rPr>
          <w:rFonts w:ascii="Times New Roman" w:hAnsi="Times New Roman" w:cs="Times New Roman"/>
          <w:sz w:val="24"/>
          <w:szCs w:val="24"/>
        </w:rPr>
        <w:t xml:space="preserve"> (</w:t>
      </w:r>
      <w:r w:rsidR="007665AF">
        <w:rPr>
          <w:rFonts w:ascii="Times New Roman" w:hAnsi="Times New Roman" w:cs="Times New Roman"/>
          <w:sz w:val="24"/>
          <w:szCs w:val="24"/>
        </w:rPr>
        <w:t>who are</w:t>
      </w:r>
      <w:r w:rsidR="00FF5992">
        <w:rPr>
          <w:rFonts w:ascii="Times New Roman" w:hAnsi="Times New Roman" w:cs="Times New Roman"/>
          <w:sz w:val="24"/>
          <w:szCs w:val="24"/>
        </w:rPr>
        <w:t xml:space="preserve"> normally</w:t>
      </w:r>
      <w:r w:rsidR="007665AF">
        <w:rPr>
          <w:rFonts w:ascii="Times New Roman" w:hAnsi="Times New Roman" w:cs="Times New Roman"/>
          <w:sz w:val="24"/>
          <w:szCs w:val="24"/>
        </w:rPr>
        <w:t xml:space="preserve"> considered modern</w:t>
      </w:r>
      <w:r w:rsidR="00903356">
        <w:rPr>
          <w:rFonts w:ascii="Times New Roman" w:hAnsi="Times New Roman" w:cs="Times New Roman"/>
          <w:sz w:val="24"/>
          <w:szCs w:val="24"/>
        </w:rPr>
        <w:t>)</w:t>
      </w:r>
      <w:r w:rsidR="007665AF">
        <w:rPr>
          <w:rFonts w:ascii="Times New Roman" w:hAnsi="Times New Roman" w:cs="Times New Roman"/>
          <w:sz w:val="24"/>
          <w:szCs w:val="24"/>
        </w:rPr>
        <w:t xml:space="preserve"> leads to homogeneity.</w:t>
      </w:r>
      <w:r w:rsidR="007665AF">
        <w:rPr>
          <w:rStyle w:val="FootnoteReference"/>
          <w:rFonts w:ascii="Times New Roman" w:hAnsi="Times New Roman" w:cs="Times New Roman"/>
          <w:sz w:val="24"/>
          <w:szCs w:val="24"/>
        </w:rPr>
        <w:footnoteReference w:id="172"/>
      </w:r>
      <w:r w:rsidR="007665AF">
        <w:rPr>
          <w:rFonts w:ascii="Times New Roman" w:hAnsi="Times New Roman" w:cs="Times New Roman"/>
          <w:sz w:val="24"/>
          <w:szCs w:val="24"/>
        </w:rPr>
        <w:t xml:space="preserve"> Countries must replace “traditional” values with Western values in order to</w:t>
      </w:r>
      <w:r w:rsidR="004A205A">
        <w:rPr>
          <w:rFonts w:ascii="Times New Roman" w:hAnsi="Times New Roman" w:cs="Times New Roman"/>
          <w:sz w:val="24"/>
          <w:szCs w:val="24"/>
        </w:rPr>
        <w:t xml:space="preserve"> further</w:t>
      </w:r>
      <w:r w:rsidR="007665AF">
        <w:rPr>
          <w:rFonts w:ascii="Times New Roman" w:hAnsi="Times New Roman" w:cs="Times New Roman"/>
          <w:sz w:val="24"/>
          <w:szCs w:val="24"/>
        </w:rPr>
        <w:t xml:space="preserve"> development.</w:t>
      </w:r>
      <w:r w:rsidR="007665AF">
        <w:rPr>
          <w:rStyle w:val="FootnoteReference"/>
          <w:rFonts w:ascii="Times New Roman" w:hAnsi="Times New Roman" w:cs="Times New Roman"/>
          <w:sz w:val="24"/>
          <w:szCs w:val="24"/>
        </w:rPr>
        <w:footnoteReference w:id="173"/>
      </w:r>
      <w:r w:rsidR="007665AF">
        <w:rPr>
          <w:rFonts w:ascii="Times New Roman" w:hAnsi="Times New Roman" w:cs="Times New Roman"/>
          <w:sz w:val="24"/>
          <w:szCs w:val="24"/>
        </w:rPr>
        <w:t xml:space="preserve"> Modernization theory has been utilized in sociology, psychology, </w:t>
      </w:r>
      <w:r w:rsidR="005B47AA">
        <w:rPr>
          <w:rFonts w:ascii="Times New Roman" w:hAnsi="Times New Roman" w:cs="Times New Roman"/>
          <w:sz w:val="24"/>
          <w:szCs w:val="24"/>
        </w:rPr>
        <w:t>political science, and economics</w:t>
      </w:r>
      <w:r w:rsidR="004A205A">
        <w:rPr>
          <w:rFonts w:ascii="Times New Roman" w:hAnsi="Times New Roman" w:cs="Times New Roman"/>
          <w:sz w:val="24"/>
          <w:szCs w:val="24"/>
        </w:rPr>
        <w:t xml:space="preserve"> to explain various aspects of development</w:t>
      </w:r>
      <w:r w:rsidR="005B47AA">
        <w:rPr>
          <w:rFonts w:ascii="Times New Roman" w:hAnsi="Times New Roman" w:cs="Times New Roman"/>
          <w:sz w:val="24"/>
          <w:szCs w:val="24"/>
        </w:rPr>
        <w:t>.</w:t>
      </w:r>
      <w:r w:rsidR="005B47AA">
        <w:rPr>
          <w:rStyle w:val="FootnoteReference"/>
          <w:rFonts w:ascii="Times New Roman" w:hAnsi="Times New Roman" w:cs="Times New Roman"/>
          <w:sz w:val="24"/>
          <w:szCs w:val="24"/>
        </w:rPr>
        <w:footnoteReference w:id="174"/>
      </w:r>
      <w:r w:rsidR="005B47AA">
        <w:rPr>
          <w:rFonts w:ascii="Times New Roman" w:hAnsi="Times New Roman" w:cs="Times New Roman"/>
          <w:sz w:val="24"/>
          <w:szCs w:val="24"/>
        </w:rPr>
        <w:t xml:space="preserve"> Both classical modernists and new modernists focus on </w:t>
      </w:r>
      <w:r w:rsidR="005B47AA">
        <w:rPr>
          <w:rFonts w:ascii="Times New Roman" w:hAnsi="Times New Roman" w:cs="Times New Roman"/>
          <w:sz w:val="24"/>
          <w:szCs w:val="24"/>
        </w:rPr>
        <w:lastRenderedPageBreak/>
        <w:t>developing nations with a nation-level analysis</w:t>
      </w:r>
      <w:r w:rsidR="00376CAB">
        <w:rPr>
          <w:rFonts w:ascii="Times New Roman" w:hAnsi="Times New Roman" w:cs="Times New Roman"/>
          <w:sz w:val="24"/>
          <w:szCs w:val="24"/>
        </w:rPr>
        <w:t>.</w:t>
      </w:r>
      <w:r w:rsidR="00376CAB">
        <w:rPr>
          <w:rStyle w:val="FootnoteReference"/>
          <w:rFonts w:ascii="Times New Roman" w:hAnsi="Times New Roman" w:cs="Times New Roman"/>
          <w:sz w:val="24"/>
          <w:szCs w:val="24"/>
        </w:rPr>
        <w:footnoteReference w:id="175"/>
      </w:r>
      <w:r w:rsidR="00376CAB">
        <w:rPr>
          <w:rFonts w:ascii="Times New Roman" w:hAnsi="Times New Roman" w:cs="Times New Roman"/>
          <w:sz w:val="24"/>
          <w:szCs w:val="24"/>
        </w:rPr>
        <w:t xml:space="preserve"> In</w:t>
      </w:r>
      <w:r w:rsidR="005B47AA">
        <w:rPr>
          <w:rFonts w:ascii="Times New Roman" w:hAnsi="Times New Roman" w:cs="Times New Roman"/>
          <w:sz w:val="24"/>
          <w:szCs w:val="24"/>
        </w:rPr>
        <w:t xml:space="preserve">ternal factors, cultural values, and social institutions </w:t>
      </w:r>
      <w:r w:rsidR="00376CAB">
        <w:rPr>
          <w:rFonts w:ascii="Times New Roman" w:hAnsi="Times New Roman" w:cs="Times New Roman"/>
          <w:sz w:val="24"/>
          <w:szCs w:val="24"/>
        </w:rPr>
        <w:t>remain</w:t>
      </w:r>
      <w:r w:rsidR="005B47AA">
        <w:rPr>
          <w:rFonts w:ascii="Times New Roman" w:hAnsi="Times New Roman" w:cs="Times New Roman"/>
          <w:sz w:val="24"/>
          <w:szCs w:val="24"/>
        </w:rPr>
        <w:t xml:space="preserve"> the primary variables.</w:t>
      </w:r>
      <w:r w:rsidR="005B47AA">
        <w:rPr>
          <w:rStyle w:val="FootnoteReference"/>
          <w:rFonts w:ascii="Times New Roman" w:hAnsi="Times New Roman" w:cs="Times New Roman"/>
          <w:sz w:val="24"/>
          <w:szCs w:val="24"/>
        </w:rPr>
        <w:footnoteReference w:id="176"/>
      </w:r>
      <w:r w:rsidR="005B47AA">
        <w:rPr>
          <w:rFonts w:ascii="Times New Roman" w:hAnsi="Times New Roman" w:cs="Times New Roman"/>
          <w:sz w:val="24"/>
          <w:szCs w:val="24"/>
        </w:rPr>
        <w:t xml:space="preserve"> New modernists differ in the sense that they do not </w:t>
      </w:r>
      <w:r w:rsidR="004C7D97">
        <w:rPr>
          <w:rFonts w:ascii="Times New Roman" w:hAnsi="Times New Roman" w:cs="Times New Roman"/>
          <w:sz w:val="24"/>
          <w:szCs w:val="24"/>
        </w:rPr>
        <w:t xml:space="preserve">necessarily </w:t>
      </w:r>
      <w:r w:rsidR="005B47AA">
        <w:rPr>
          <w:rFonts w:ascii="Times New Roman" w:hAnsi="Times New Roman" w:cs="Times New Roman"/>
          <w:sz w:val="24"/>
          <w:szCs w:val="24"/>
        </w:rPr>
        <w:t>view traditional values as an impediment</w:t>
      </w:r>
      <w:r w:rsidR="003014FB">
        <w:rPr>
          <w:rFonts w:ascii="Times New Roman" w:hAnsi="Times New Roman" w:cs="Times New Roman"/>
          <w:sz w:val="24"/>
          <w:szCs w:val="24"/>
        </w:rPr>
        <w:t xml:space="preserve">; </w:t>
      </w:r>
      <w:r w:rsidR="005B47AA">
        <w:rPr>
          <w:rFonts w:ascii="Times New Roman" w:hAnsi="Times New Roman" w:cs="Times New Roman"/>
          <w:sz w:val="24"/>
          <w:szCs w:val="24"/>
        </w:rPr>
        <w:t>they utilize a more grounded case study approach</w:t>
      </w:r>
      <w:r w:rsidR="00376CAB">
        <w:rPr>
          <w:rFonts w:ascii="Times New Roman" w:hAnsi="Times New Roman" w:cs="Times New Roman"/>
          <w:sz w:val="24"/>
          <w:szCs w:val="24"/>
        </w:rPr>
        <w:t xml:space="preserve"> than the </w:t>
      </w:r>
      <w:r w:rsidR="0084024D">
        <w:rPr>
          <w:rFonts w:ascii="Times New Roman" w:hAnsi="Times New Roman" w:cs="Times New Roman"/>
          <w:sz w:val="24"/>
          <w:szCs w:val="24"/>
        </w:rPr>
        <w:t xml:space="preserve">more </w:t>
      </w:r>
      <w:r w:rsidR="00376CAB">
        <w:rPr>
          <w:rFonts w:ascii="Times New Roman" w:hAnsi="Times New Roman" w:cs="Times New Roman"/>
          <w:sz w:val="24"/>
          <w:szCs w:val="24"/>
        </w:rPr>
        <w:t>conceptual approach of classical modernists</w:t>
      </w:r>
      <w:r w:rsidR="003014FB">
        <w:rPr>
          <w:rFonts w:ascii="Times New Roman" w:hAnsi="Times New Roman" w:cs="Times New Roman"/>
          <w:sz w:val="24"/>
          <w:szCs w:val="24"/>
        </w:rPr>
        <w:t xml:space="preserve">; </w:t>
      </w:r>
      <w:r w:rsidR="005B47AA">
        <w:rPr>
          <w:rFonts w:ascii="Times New Roman" w:hAnsi="Times New Roman" w:cs="Times New Roman"/>
          <w:sz w:val="24"/>
          <w:szCs w:val="24"/>
        </w:rPr>
        <w:t xml:space="preserve">they recognize </w:t>
      </w:r>
      <w:r w:rsidR="00EC482E">
        <w:rPr>
          <w:rFonts w:ascii="Times New Roman" w:hAnsi="Times New Roman" w:cs="Times New Roman"/>
          <w:sz w:val="24"/>
          <w:szCs w:val="24"/>
        </w:rPr>
        <w:t xml:space="preserve">a non-consecutive </w:t>
      </w:r>
      <w:r w:rsidR="005B47AA">
        <w:rPr>
          <w:rFonts w:ascii="Times New Roman" w:hAnsi="Times New Roman" w:cs="Times New Roman"/>
          <w:sz w:val="24"/>
          <w:szCs w:val="24"/>
        </w:rPr>
        <w:t>path to development than classical modernists</w:t>
      </w:r>
      <w:r w:rsidR="003014FB">
        <w:rPr>
          <w:rFonts w:ascii="Times New Roman" w:hAnsi="Times New Roman" w:cs="Times New Roman"/>
          <w:sz w:val="24"/>
          <w:szCs w:val="24"/>
        </w:rPr>
        <w:t xml:space="preserve">; </w:t>
      </w:r>
      <w:r w:rsidR="005B47AA">
        <w:rPr>
          <w:rFonts w:ascii="Times New Roman" w:hAnsi="Times New Roman" w:cs="Times New Roman"/>
          <w:sz w:val="24"/>
          <w:szCs w:val="24"/>
        </w:rPr>
        <w:t xml:space="preserve">and they include </w:t>
      </w:r>
      <w:r w:rsidR="0084024D">
        <w:rPr>
          <w:rFonts w:ascii="Times New Roman" w:hAnsi="Times New Roman" w:cs="Times New Roman"/>
          <w:sz w:val="24"/>
          <w:szCs w:val="24"/>
        </w:rPr>
        <w:t xml:space="preserve">external </w:t>
      </w:r>
      <w:r w:rsidR="005B47AA">
        <w:rPr>
          <w:rFonts w:ascii="Times New Roman" w:hAnsi="Times New Roman" w:cs="Times New Roman"/>
          <w:sz w:val="24"/>
          <w:szCs w:val="24"/>
        </w:rPr>
        <w:t>conflict and other external circumstances in their models.</w:t>
      </w:r>
      <w:r w:rsidR="005B47AA">
        <w:rPr>
          <w:rStyle w:val="FootnoteReference"/>
          <w:rFonts w:ascii="Times New Roman" w:hAnsi="Times New Roman" w:cs="Times New Roman"/>
          <w:sz w:val="24"/>
          <w:szCs w:val="24"/>
        </w:rPr>
        <w:footnoteReference w:id="177"/>
      </w:r>
    </w:p>
    <w:p w14:paraId="1ACF9DEB" w14:textId="2B34E976" w:rsidR="005B47AA" w:rsidRDefault="005B47AA" w:rsidP="006776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Dependency theory </w:t>
      </w:r>
      <w:r w:rsidR="00EF6DD3">
        <w:rPr>
          <w:rFonts w:ascii="Times New Roman" w:hAnsi="Times New Roman" w:cs="Times New Roman"/>
          <w:sz w:val="24"/>
          <w:szCs w:val="24"/>
        </w:rPr>
        <w:t>argues that the process of development is fundamentally different in core nations and the periphery.</w:t>
      </w:r>
      <w:r w:rsidR="00EF6DD3">
        <w:rPr>
          <w:rStyle w:val="FootnoteReference"/>
          <w:rFonts w:ascii="Times New Roman" w:hAnsi="Times New Roman" w:cs="Times New Roman"/>
          <w:sz w:val="24"/>
          <w:szCs w:val="24"/>
        </w:rPr>
        <w:footnoteReference w:id="178"/>
      </w:r>
      <w:r w:rsidR="00EF6DD3">
        <w:rPr>
          <w:rFonts w:ascii="Times New Roman" w:hAnsi="Times New Roman" w:cs="Times New Roman"/>
          <w:sz w:val="24"/>
          <w:szCs w:val="24"/>
        </w:rPr>
        <w:t xml:space="preserve"> That is to say that peripheral nations are tied to</w:t>
      </w:r>
      <w:r w:rsidR="00A861DE">
        <w:rPr>
          <w:rFonts w:ascii="Times New Roman" w:hAnsi="Times New Roman" w:cs="Times New Roman"/>
          <w:sz w:val="24"/>
          <w:szCs w:val="24"/>
        </w:rPr>
        <w:t xml:space="preserve"> processes in the core, whereas the core nations developed in isolation.</w:t>
      </w:r>
      <w:r w:rsidR="00A861DE">
        <w:rPr>
          <w:rStyle w:val="FootnoteReference"/>
          <w:rFonts w:ascii="Times New Roman" w:hAnsi="Times New Roman" w:cs="Times New Roman"/>
          <w:sz w:val="24"/>
          <w:szCs w:val="24"/>
        </w:rPr>
        <w:footnoteReference w:id="179"/>
      </w:r>
      <w:r w:rsidR="00A861DE">
        <w:rPr>
          <w:rFonts w:ascii="Times New Roman" w:hAnsi="Times New Roman" w:cs="Times New Roman"/>
          <w:sz w:val="24"/>
          <w:szCs w:val="24"/>
        </w:rPr>
        <w:t xml:space="preserve"> Nations in the periphery experience the most effective route to development when they do not have strong ties to the core</w:t>
      </w:r>
      <w:r w:rsidR="00CE62FB">
        <w:rPr>
          <w:rFonts w:ascii="Times New Roman" w:hAnsi="Times New Roman" w:cs="Times New Roman"/>
          <w:sz w:val="24"/>
          <w:szCs w:val="24"/>
        </w:rPr>
        <w:t>.</w:t>
      </w:r>
      <w:r w:rsidR="00CE62FB">
        <w:rPr>
          <w:rStyle w:val="FootnoteReference"/>
          <w:rFonts w:ascii="Times New Roman" w:hAnsi="Times New Roman" w:cs="Times New Roman"/>
          <w:sz w:val="24"/>
          <w:szCs w:val="24"/>
        </w:rPr>
        <w:footnoteReference w:id="180"/>
      </w:r>
      <w:r w:rsidR="00CE62FB">
        <w:rPr>
          <w:rFonts w:ascii="Times New Roman" w:hAnsi="Times New Roman" w:cs="Times New Roman"/>
          <w:sz w:val="24"/>
          <w:szCs w:val="24"/>
        </w:rPr>
        <w:t xml:space="preserve"> This is </w:t>
      </w:r>
      <w:r w:rsidR="00A861DE">
        <w:rPr>
          <w:rFonts w:ascii="Times New Roman" w:hAnsi="Times New Roman" w:cs="Times New Roman"/>
          <w:sz w:val="24"/>
          <w:szCs w:val="24"/>
        </w:rPr>
        <w:t>due to the subjugation of periphery nations</w:t>
      </w:r>
      <w:r w:rsidR="00EE53C2">
        <w:rPr>
          <w:rFonts w:ascii="Times New Roman" w:hAnsi="Times New Roman" w:cs="Times New Roman"/>
          <w:sz w:val="24"/>
          <w:szCs w:val="24"/>
        </w:rPr>
        <w:t xml:space="preserve"> when they are dependent on the core nations</w:t>
      </w:r>
      <w:r w:rsidR="00A861DE">
        <w:rPr>
          <w:rFonts w:ascii="Times New Roman" w:hAnsi="Times New Roman" w:cs="Times New Roman"/>
          <w:sz w:val="24"/>
          <w:szCs w:val="24"/>
        </w:rPr>
        <w:t>.</w:t>
      </w:r>
      <w:r w:rsidR="00A861DE">
        <w:rPr>
          <w:rStyle w:val="FootnoteReference"/>
          <w:rFonts w:ascii="Times New Roman" w:hAnsi="Times New Roman" w:cs="Times New Roman"/>
          <w:sz w:val="24"/>
          <w:szCs w:val="24"/>
        </w:rPr>
        <w:footnoteReference w:id="181"/>
      </w:r>
      <w:r w:rsidR="00A861DE">
        <w:rPr>
          <w:rFonts w:ascii="Times New Roman" w:hAnsi="Times New Roman" w:cs="Times New Roman"/>
          <w:sz w:val="24"/>
          <w:szCs w:val="24"/>
        </w:rPr>
        <w:t xml:space="preserve"> </w:t>
      </w:r>
      <w:r w:rsidR="00903356">
        <w:rPr>
          <w:rFonts w:ascii="Times New Roman" w:hAnsi="Times New Roman" w:cs="Times New Roman"/>
          <w:sz w:val="24"/>
          <w:szCs w:val="24"/>
        </w:rPr>
        <w:t>In particular, the</w:t>
      </w:r>
      <w:r w:rsidR="00CE62FB">
        <w:rPr>
          <w:rFonts w:ascii="Times New Roman" w:hAnsi="Times New Roman" w:cs="Times New Roman"/>
          <w:sz w:val="24"/>
          <w:szCs w:val="24"/>
        </w:rPr>
        <w:t xml:space="preserve"> primary </w:t>
      </w:r>
      <w:r w:rsidR="00903356">
        <w:rPr>
          <w:rFonts w:ascii="Times New Roman" w:hAnsi="Times New Roman" w:cs="Times New Roman"/>
          <w:sz w:val="24"/>
          <w:szCs w:val="24"/>
        </w:rPr>
        <w:t>explanations</w:t>
      </w:r>
      <w:r w:rsidR="00CE62FB">
        <w:rPr>
          <w:rFonts w:ascii="Times New Roman" w:hAnsi="Times New Roman" w:cs="Times New Roman"/>
          <w:sz w:val="24"/>
          <w:szCs w:val="24"/>
        </w:rPr>
        <w:t xml:space="preserve"> for underdevelopment are core efforts to extract economic surplus from the periphery,</w:t>
      </w:r>
      <w:r w:rsidR="00376CAB">
        <w:rPr>
          <w:rFonts w:ascii="Times New Roman" w:hAnsi="Times New Roman" w:cs="Times New Roman"/>
          <w:sz w:val="24"/>
          <w:szCs w:val="24"/>
        </w:rPr>
        <w:t xml:space="preserve"> distorted </w:t>
      </w:r>
      <w:r w:rsidR="00CE62FB">
        <w:rPr>
          <w:rFonts w:ascii="Times New Roman" w:hAnsi="Times New Roman" w:cs="Times New Roman"/>
          <w:sz w:val="24"/>
          <w:szCs w:val="24"/>
        </w:rPr>
        <w:t>terms of trade, and a reliance on foreign capital</w:t>
      </w:r>
      <w:r w:rsidR="0084024D">
        <w:rPr>
          <w:rFonts w:ascii="Times New Roman" w:hAnsi="Times New Roman" w:cs="Times New Roman"/>
          <w:sz w:val="24"/>
          <w:szCs w:val="24"/>
        </w:rPr>
        <w:t xml:space="preserve"> for periphery nations</w:t>
      </w:r>
      <w:r w:rsidR="00CE62FB">
        <w:rPr>
          <w:rFonts w:ascii="Times New Roman" w:hAnsi="Times New Roman" w:cs="Times New Roman"/>
          <w:sz w:val="24"/>
          <w:szCs w:val="24"/>
        </w:rPr>
        <w:t>.</w:t>
      </w:r>
      <w:r w:rsidR="00CE62FB">
        <w:rPr>
          <w:rStyle w:val="FootnoteReference"/>
          <w:rFonts w:ascii="Times New Roman" w:hAnsi="Times New Roman" w:cs="Times New Roman"/>
          <w:sz w:val="24"/>
          <w:szCs w:val="24"/>
        </w:rPr>
        <w:footnoteReference w:id="182"/>
      </w:r>
      <w:r w:rsidR="00903356">
        <w:rPr>
          <w:rFonts w:ascii="Times New Roman" w:hAnsi="Times New Roman" w:cs="Times New Roman"/>
          <w:sz w:val="24"/>
          <w:szCs w:val="24"/>
        </w:rPr>
        <w:t xml:space="preserve"> Cyclically, as</w:t>
      </w:r>
      <w:r w:rsidR="00A861DE">
        <w:rPr>
          <w:rFonts w:ascii="Times New Roman" w:hAnsi="Times New Roman" w:cs="Times New Roman"/>
          <w:sz w:val="24"/>
          <w:szCs w:val="24"/>
        </w:rPr>
        <w:t xml:space="preserve"> the core regains its position following an economic crisis that divert</w:t>
      </w:r>
      <w:r w:rsidR="004A205A">
        <w:rPr>
          <w:rFonts w:ascii="Times New Roman" w:hAnsi="Times New Roman" w:cs="Times New Roman"/>
          <w:sz w:val="24"/>
          <w:szCs w:val="24"/>
        </w:rPr>
        <w:t>ed</w:t>
      </w:r>
      <w:r w:rsidR="00A861DE">
        <w:rPr>
          <w:rFonts w:ascii="Times New Roman" w:hAnsi="Times New Roman" w:cs="Times New Roman"/>
          <w:sz w:val="24"/>
          <w:szCs w:val="24"/>
        </w:rPr>
        <w:t xml:space="preserve"> attention from the periphery, periphery nations are reincorporated into core processes </w:t>
      </w:r>
      <w:r w:rsidR="001F3D92">
        <w:rPr>
          <w:rFonts w:ascii="Times New Roman" w:hAnsi="Times New Roman" w:cs="Times New Roman"/>
          <w:sz w:val="24"/>
          <w:szCs w:val="24"/>
        </w:rPr>
        <w:t xml:space="preserve">thereby </w:t>
      </w:r>
      <w:r w:rsidR="00A861DE">
        <w:rPr>
          <w:rFonts w:ascii="Times New Roman" w:hAnsi="Times New Roman" w:cs="Times New Roman"/>
          <w:sz w:val="24"/>
          <w:szCs w:val="24"/>
        </w:rPr>
        <w:t>undermin</w:t>
      </w:r>
      <w:r w:rsidR="001F3D92">
        <w:rPr>
          <w:rFonts w:ascii="Times New Roman" w:hAnsi="Times New Roman" w:cs="Times New Roman"/>
          <w:sz w:val="24"/>
          <w:szCs w:val="24"/>
        </w:rPr>
        <w:t xml:space="preserve">ing </w:t>
      </w:r>
      <w:r w:rsidR="00A861DE">
        <w:rPr>
          <w:rFonts w:ascii="Times New Roman" w:hAnsi="Times New Roman" w:cs="Times New Roman"/>
          <w:sz w:val="24"/>
          <w:szCs w:val="24"/>
        </w:rPr>
        <w:t>growth.</w:t>
      </w:r>
      <w:r w:rsidR="00A861DE">
        <w:rPr>
          <w:rStyle w:val="FootnoteReference"/>
          <w:rFonts w:ascii="Times New Roman" w:hAnsi="Times New Roman" w:cs="Times New Roman"/>
          <w:sz w:val="24"/>
          <w:szCs w:val="24"/>
        </w:rPr>
        <w:footnoteReference w:id="183"/>
      </w:r>
      <w:r w:rsidR="00A861DE">
        <w:rPr>
          <w:rFonts w:ascii="Times New Roman" w:hAnsi="Times New Roman" w:cs="Times New Roman"/>
          <w:sz w:val="24"/>
          <w:szCs w:val="24"/>
        </w:rPr>
        <w:t xml:space="preserve"> It is </w:t>
      </w:r>
      <w:r w:rsidR="004C7D97">
        <w:rPr>
          <w:rFonts w:ascii="Times New Roman" w:hAnsi="Times New Roman" w:cs="Times New Roman"/>
          <w:sz w:val="24"/>
          <w:szCs w:val="24"/>
        </w:rPr>
        <w:t xml:space="preserve">often </w:t>
      </w:r>
      <w:r w:rsidR="00A861DE">
        <w:rPr>
          <w:rFonts w:ascii="Times New Roman" w:hAnsi="Times New Roman" w:cs="Times New Roman"/>
          <w:sz w:val="24"/>
          <w:szCs w:val="24"/>
        </w:rPr>
        <w:t>argued that nations with the strongest connections to the core are the least developed.</w:t>
      </w:r>
      <w:r w:rsidR="00A861DE">
        <w:rPr>
          <w:rStyle w:val="FootnoteReference"/>
          <w:rFonts w:ascii="Times New Roman" w:hAnsi="Times New Roman" w:cs="Times New Roman"/>
          <w:sz w:val="24"/>
          <w:szCs w:val="24"/>
        </w:rPr>
        <w:footnoteReference w:id="184"/>
      </w:r>
      <w:r w:rsidR="00CE62FB">
        <w:rPr>
          <w:rFonts w:ascii="Times New Roman" w:hAnsi="Times New Roman" w:cs="Times New Roman"/>
          <w:sz w:val="24"/>
          <w:szCs w:val="24"/>
        </w:rPr>
        <w:t xml:space="preserve"> </w:t>
      </w:r>
      <w:r w:rsidR="00903356">
        <w:rPr>
          <w:rFonts w:ascii="Times New Roman" w:hAnsi="Times New Roman" w:cs="Times New Roman"/>
          <w:sz w:val="24"/>
          <w:szCs w:val="24"/>
        </w:rPr>
        <w:t xml:space="preserve">Some dependency theorists are </w:t>
      </w:r>
      <w:r w:rsidR="00CE62FB">
        <w:rPr>
          <w:rFonts w:ascii="Times New Roman" w:hAnsi="Times New Roman" w:cs="Times New Roman"/>
          <w:sz w:val="24"/>
          <w:szCs w:val="24"/>
        </w:rPr>
        <w:t xml:space="preserve">Keynesian in the sense that </w:t>
      </w:r>
      <w:r w:rsidR="00903356">
        <w:rPr>
          <w:rFonts w:ascii="Times New Roman" w:hAnsi="Times New Roman" w:cs="Times New Roman"/>
          <w:sz w:val="24"/>
          <w:szCs w:val="24"/>
        </w:rPr>
        <w:t>they argue</w:t>
      </w:r>
      <w:r w:rsidR="00CE62FB">
        <w:rPr>
          <w:rFonts w:ascii="Times New Roman" w:hAnsi="Times New Roman" w:cs="Times New Roman"/>
          <w:sz w:val="24"/>
          <w:szCs w:val="24"/>
        </w:rPr>
        <w:t xml:space="preserve"> </w:t>
      </w:r>
      <w:r w:rsidR="00903356">
        <w:rPr>
          <w:rFonts w:ascii="Times New Roman" w:hAnsi="Times New Roman" w:cs="Times New Roman"/>
          <w:sz w:val="24"/>
          <w:szCs w:val="24"/>
        </w:rPr>
        <w:t>that successful development occurs if d</w:t>
      </w:r>
      <w:r w:rsidR="00674B54">
        <w:rPr>
          <w:rFonts w:ascii="Times New Roman" w:hAnsi="Times New Roman" w:cs="Times New Roman"/>
          <w:sz w:val="24"/>
          <w:szCs w:val="24"/>
        </w:rPr>
        <w:t>omestic d</w:t>
      </w:r>
      <w:r w:rsidR="00903356">
        <w:rPr>
          <w:rFonts w:ascii="Times New Roman" w:hAnsi="Times New Roman" w:cs="Times New Roman"/>
          <w:sz w:val="24"/>
          <w:szCs w:val="24"/>
        </w:rPr>
        <w:t xml:space="preserve">emand is </w:t>
      </w:r>
      <w:r w:rsidR="00CE62FB">
        <w:rPr>
          <w:rFonts w:ascii="Times New Roman" w:hAnsi="Times New Roman" w:cs="Times New Roman"/>
          <w:sz w:val="24"/>
          <w:szCs w:val="24"/>
        </w:rPr>
        <w:t>produce</w:t>
      </w:r>
      <w:r w:rsidR="00903356">
        <w:rPr>
          <w:rFonts w:ascii="Times New Roman" w:hAnsi="Times New Roman" w:cs="Times New Roman"/>
          <w:sz w:val="24"/>
          <w:szCs w:val="24"/>
        </w:rPr>
        <w:t>d</w:t>
      </w:r>
      <w:r w:rsidR="00CE62FB">
        <w:rPr>
          <w:rFonts w:ascii="Times New Roman" w:hAnsi="Times New Roman" w:cs="Times New Roman"/>
          <w:sz w:val="24"/>
          <w:szCs w:val="24"/>
        </w:rPr>
        <w:t xml:space="preserve"> </w:t>
      </w:r>
      <w:r w:rsidR="004A205A">
        <w:rPr>
          <w:rFonts w:ascii="Times New Roman" w:hAnsi="Times New Roman" w:cs="Times New Roman"/>
          <w:sz w:val="24"/>
          <w:szCs w:val="24"/>
        </w:rPr>
        <w:t xml:space="preserve">through </w:t>
      </w:r>
      <w:r w:rsidR="00CE62FB">
        <w:rPr>
          <w:rFonts w:ascii="Times New Roman" w:hAnsi="Times New Roman" w:cs="Times New Roman"/>
          <w:sz w:val="24"/>
          <w:szCs w:val="24"/>
        </w:rPr>
        <w:t>foster</w:t>
      </w:r>
      <w:r w:rsidR="004A205A">
        <w:rPr>
          <w:rFonts w:ascii="Times New Roman" w:hAnsi="Times New Roman" w:cs="Times New Roman"/>
          <w:sz w:val="24"/>
          <w:szCs w:val="24"/>
        </w:rPr>
        <w:t>ing</w:t>
      </w:r>
      <w:r w:rsidR="00CE62FB">
        <w:rPr>
          <w:rFonts w:ascii="Times New Roman" w:hAnsi="Times New Roman" w:cs="Times New Roman"/>
          <w:sz w:val="24"/>
          <w:szCs w:val="24"/>
        </w:rPr>
        <w:t xml:space="preserve"> </w:t>
      </w:r>
      <w:r w:rsidR="00CE62FB">
        <w:rPr>
          <w:rFonts w:ascii="Times New Roman" w:hAnsi="Times New Roman" w:cs="Times New Roman"/>
          <w:sz w:val="24"/>
          <w:szCs w:val="24"/>
        </w:rPr>
        <w:lastRenderedPageBreak/>
        <w:t>higher</w:t>
      </w:r>
      <w:r w:rsidR="00903356">
        <w:rPr>
          <w:rFonts w:ascii="Times New Roman" w:hAnsi="Times New Roman" w:cs="Times New Roman"/>
          <w:sz w:val="24"/>
          <w:szCs w:val="24"/>
        </w:rPr>
        <w:t xml:space="preserve"> wages, if </w:t>
      </w:r>
      <w:r w:rsidR="00CE62FB">
        <w:rPr>
          <w:rFonts w:ascii="Times New Roman" w:hAnsi="Times New Roman" w:cs="Times New Roman"/>
          <w:sz w:val="24"/>
          <w:szCs w:val="24"/>
        </w:rPr>
        <w:t xml:space="preserve">the industrial sector </w:t>
      </w:r>
      <w:r w:rsidR="00903356">
        <w:rPr>
          <w:rFonts w:ascii="Times New Roman" w:hAnsi="Times New Roman" w:cs="Times New Roman"/>
          <w:sz w:val="24"/>
          <w:szCs w:val="24"/>
        </w:rPr>
        <w:t>is</w:t>
      </w:r>
      <w:r w:rsidR="00CE62FB">
        <w:rPr>
          <w:rFonts w:ascii="Times New Roman" w:hAnsi="Times New Roman" w:cs="Times New Roman"/>
          <w:sz w:val="24"/>
          <w:szCs w:val="24"/>
        </w:rPr>
        <w:t xml:space="preserve"> </w:t>
      </w:r>
      <w:r w:rsidR="00376CAB">
        <w:rPr>
          <w:rFonts w:ascii="Times New Roman" w:hAnsi="Times New Roman" w:cs="Times New Roman"/>
          <w:sz w:val="24"/>
          <w:szCs w:val="24"/>
        </w:rPr>
        <w:t xml:space="preserve">foremost </w:t>
      </w:r>
      <w:r w:rsidR="00CE62FB">
        <w:rPr>
          <w:rFonts w:ascii="Times New Roman" w:hAnsi="Times New Roman" w:cs="Times New Roman"/>
          <w:sz w:val="24"/>
          <w:szCs w:val="24"/>
        </w:rPr>
        <w:t>in the process of development, and i</w:t>
      </w:r>
      <w:r w:rsidR="00903356">
        <w:rPr>
          <w:rFonts w:ascii="Times New Roman" w:hAnsi="Times New Roman" w:cs="Times New Roman"/>
          <w:sz w:val="24"/>
          <w:szCs w:val="24"/>
        </w:rPr>
        <w:t>f governments play a strong role in the development process</w:t>
      </w:r>
      <w:r w:rsidR="00CE62FB">
        <w:rPr>
          <w:rFonts w:ascii="Times New Roman" w:hAnsi="Times New Roman" w:cs="Times New Roman"/>
          <w:sz w:val="24"/>
          <w:szCs w:val="24"/>
        </w:rPr>
        <w:t>.</w:t>
      </w:r>
      <w:r w:rsidR="00CE62FB">
        <w:rPr>
          <w:rStyle w:val="FootnoteReference"/>
          <w:rFonts w:ascii="Times New Roman" w:hAnsi="Times New Roman" w:cs="Times New Roman"/>
          <w:sz w:val="24"/>
          <w:szCs w:val="24"/>
        </w:rPr>
        <w:footnoteReference w:id="185"/>
      </w:r>
      <w:r w:rsidR="00CE62FB">
        <w:rPr>
          <w:rFonts w:ascii="Times New Roman" w:hAnsi="Times New Roman" w:cs="Times New Roman"/>
          <w:sz w:val="24"/>
          <w:szCs w:val="24"/>
        </w:rPr>
        <w:t xml:space="preserve"> </w:t>
      </w:r>
      <w:r w:rsidR="00903356">
        <w:rPr>
          <w:rFonts w:ascii="Times New Roman" w:hAnsi="Times New Roman" w:cs="Times New Roman"/>
          <w:sz w:val="24"/>
          <w:szCs w:val="24"/>
        </w:rPr>
        <w:t>Alternatively, t</w:t>
      </w:r>
      <w:r w:rsidR="00677666">
        <w:rPr>
          <w:rFonts w:ascii="Times New Roman" w:hAnsi="Times New Roman" w:cs="Times New Roman"/>
          <w:sz w:val="24"/>
          <w:szCs w:val="24"/>
        </w:rPr>
        <w:t xml:space="preserve">he </w:t>
      </w:r>
      <w:r w:rsidR="004A205A">
        <w:rPr>
          <w:rFonts w:ascii="Times New Roman" w:hAnsi="Times New Roman" w:cs="Times New Roman"/>
          <w:sz w:val="24"/>
          <w:szCs w:val="24"/>
        </w:rPr>
        <w:t>w</w:t>
      </w:r>
      <w:r w:rsidR="00677666">
        <w:rPr>
          <w:rFonts w:ascii="Times New Roman" w:hAnsi="Times New Roman" w:cs="Times New Roman"/>
          <w:sz w:val="24"/>
          <w:szCs w:val="24"/>
        </w:rPr>
        <w:t xml:space="preserve">orld </w:t>
      </w:r>
      <w:r w:rsidR="004A205A">
        <w:rPr>
          <w:rFonts w:ascii="Times New Roman" w:hAnsi="Times New Roman" w:cs="Times New Roman"/>
          <w:sz w:val="24"/>
          <w:szCs w:val="24"/>
        </w:rPr>
        <w:t>s</w:t>
      </w:r>
      <w:r w:rsidR="00677666">
        <w:rPr>
          <w:rFonts w:ascii="Times New Roman" w:hAnsi="Times New Roman" w:cs="Times New Roman"/>
          <w:sz w:val="24"/>
          <w:szCs w:val="24"/>
        </w:rPr>
        <w:t xml:space="preserve">ystems </w:t>
      </w:r>
      <w:r w:rsidR="004A205A">
        <w:rPr>
          <w:rFonts w:ascii="Times New Roman" w:hAnsi="Times New Roman" w:cs="Times New Roman"/>
          <w:sz w:val="24"/>
          <w:szCs w:val="24"/>
        </w:rPr>
        <w:t>t</w:t>
      </w:r>
      <w:r w:rsidR="00677666">
        <w:rPr>
          <w:rFonts w:ascii="Times New Roman" w:hAnsi="Times New Roman" w:cs="Times New Roman"/>
          <w:sz w:val="24"/>
          <w:szCs w:val="24"/>
        </w:rPr>
        <w:t>heory</w:t>
      </w:r>
      <w:r w:rsidR="00903356">
        <w:rPr>
          <w:rFonts w:ascii="Times New Roman" w:hAnsi="Times New Roman" w:cs="Times New Roman"/>
          <w:sz w:val="24"/>
          <w:szCs w:val="24"/>
        </w:rPr>
        <w:t xml:space="preserve"> (</w:t>
      </w:r>
      <w:r w:rsidR="00677666">
        <w:rPr>
          <w:rFonts w:ascii="Times New Roman" w:hAnsi="Times New Roman" w:cs="Times New Roman"/>
          <w:sz w:val="24"/>
          <w:szCs w:val="24"/>
        </w:rPr>
        <w:t>which was touched on in the Marxist theory section</w:t>
      </w:r>
      <w:r w:rsidR="00903356">
        <w:rPr>
          <w:rFonts w:ascii="Times New Roman" w:hAnsi="Times New Roman" w:cs="Times New Roman"/>
          <w:sz w:val="24"/>
          <w:szCs w:val="24"/>
        </w:rPr>
        <w:t>)</w:t>
      </w:r>
      <w:r w:rsidR="00677666">
        <w:rPr>
          <w:rFonts w:ascii="Times New Roman" w:hAnsi="Times New Roman" w:cs="Times New Roman"/>
          <w:sz w:val="24"/>
          <w:szCs w:val="24"/>
        </w:rPr>
        <w:t xml:space="preserve"> is related</w:t>
      </w:r>
      <w:r w:rsidR="00605309">
        <w:rPr>
          <w:rFonts w:ascii="Times New Roman" w:hAnsi="Times New Roman" w:cs="Times New Roman"/>
          <w:sz w:val="24"/>
          <w:szCs w:val="24"/>
        </w:rPr>
        <w:t xml:space="preserve"> to dependency theory</w:t>
      </w:r>
      <w:r w:rsidR="00677666">
        <w:rPr>
          <w:rFonts w:ascii="Times New Roman" w:hAnsi="Times New Roman" w:cs="Times New Roman"/>
          <w:sz w:val="24"/>
          <w:szCs w:val="24"/>
        </w:rPr>
        <w:t xml:space="preserve">, but differs in a few </w:t>
      </w:r>
      <w:r w:rsidR="00903356">
        <w:rPr>
          <w:rFonts w:ascii="Times New Roman" w:hAnsi="Times New Roman" w:cs="Times New Roman"/>
          <w:sz w:val="24"/>
          <w:szCs w:val="24"/>
        </w:rPr>
        <w:t xml:space="preserve">important </w:t>
      </w:r>
      <w:r w:rsidR="00677666">
        <w:rPr>
          <w:rFonts w:ascii="Times New Roman" w:hAnsi="Times New Roman" w:cs="Times New Roman"/>
          <w:sz w:val="24"/>
          <w:szCs w:val="24"/>
        </w:rPr>
        <w:t>ways.</w:t>
      </w:r>
      <w:r w:rsidR="00677666">
        <w:rPr>
          <w:rStyle w:val="FootnoteReference"/>
          <w:rFonts w:ascii="Times New Roman" w:hAnsi="Times New Roman" w:cs="Times New Roman"/>
          <w:sz w:val="24"/>
          <w:szCs w:val="24"/>
        </w:rPr>
        <w:footnoteReference w:id="186"/>
      </w:r>
      <w:r w:rsidR="00677666">
        <w:rPr>
          <w:rFonts w:ascii="Times New Roman" w:hAnsi="Times New Roman" w:cs="Times New Roman"/>
          <w:sz w:val="24"/>
          <w:szCs w:val="24"/>
        </w:rPr>
        <w:t xml:space="preserve"> Primarily, the </w:t>
      </w:r>
      <w:r w:rsidR="004A205A">
        <w:rPr>
          <w:rFonts w:ascii="Times New Roman" w:hAnsi="Times New Roman" w:cs="Times New Roman"/>
          <w:sz w:val="24"/>
          <w:szCs w:val="24"/>
        </w:rPr>
        <w:t>w</w:t>
      </w:r>
      <w:r w:rsidR="00677666">
        <w:rPr>
          <w:rFonts w:ascii="Times New Roman" w:hAnsi="Times New Roman" w:cs="Times New Roman"/>
          <w:sz w:val="24"/>
          <w:szCs w:val="24"/>
        </w:rPr>
        <w:t xml:space="preserve">orld </w:t>
      </w:r>
      <w:r w:rsidR="004A205A">
        <w:rPr>
          <w:rFonts w:ascii="Times New Roman" w:hAnsi="Times New Roman" w:cs="Times New Roman"/>
          <w:sz w:val="24"/>
          <w:szCs w:val="24"/>
        </w:rPr>
        <w:t>s</w:t>
      </w:r>
      <w:r w:rsidR="00677666">
        <w:rPr>
          <w:rFonts w:ascii="Times New Roman" w:hAnsi="Times New Roman" w:cs="Times New Roman"/>
          <w:sz w:val="24"/>
          <w:szCs w:val="24"/>
        </w:rPr>
        <w:t xml:space="preserve">ystems </w:t>
      </w:r>
      <w:r w:rsidR="004A205A">
        <w:rPr>
          <w:rFonts w:ascii="Times New Roman" w:hAnsi="Times New Roman" w:cs="Times New Roman"/>
          <w:sz w:val="24"/>
          <w:szCs w:val="24"/>
        </w:rPr>
        <w:t>t</w:t>
      </w:r>
      <w:r w:rsidR="00677666">
        <w:rPr>
          <w:rFonts w:ascii="Times New Roman" w:hAnsi="Times New Roman" w:cs="Times New Roman"/>
          <w:sz w:val="24"/>
          <w:szCs w:val="24"/>
        </w:rPr>
        <w:t>heory examines relations at an international level compared to a nation</w:t>
      </w:r>
      <w:r w:rsidR="00EE53C2">
        <w:rPr>
          <w:rFonts w:ascii="Times New Roman" w:hAnsi="Times New Roman" w:cs="Times New Roman"/>
          <w:sz w:val="24"/>
          <w:szCs w:val="24"/>
        </w:rPr>
        <w:t>al</w:t>
      </w:r>
      <w:r w:rsidR="00677666">
        <w:rPr>
          <w:rFonts w:ascii="Times New Roman" w:hAnsi="Times New Roman" w:cs="Times New Roman"/>
          <w:sz w:val="24"/>
          <w:szCs w:val="24"/>
        </w:rPr>
        <w:t xml:space="preserve"> level, it argues for a semi-peripheral set of nations</w:t>
      </w:r>
      <w:r w:rsidR="00EE53C2">
        <w:rPr>
          <w:rFonts w:ascii="Times New Roman" w:hAnsi="Times New Roman" w:cs="Times New Roman"/>
          <w:sz w:val="24"/>
          <w:szCs w:val="24"/>
        </w:rPr>
        <w:t>,</w:t>
      </w:r>
      <w:r w:rsidR="00677666">
        <w:rPr>
          <w:rFonts w:ascii="Times New Roman" w:hAnsi="Times New Roman" w:cs="Times New Roman"/>
          <w:sz w:val="24"/>
          <w:szCs w:val="24"/>
        </w:rPr>
        <w:t xml:space="preserve"> and it argues that development </w:t>
      </w:r>
      <w:r w:rsidR="00903356">
        <w:rPr>
          <w:rFonts w:ascii="Times New Roman" w:hAnsi="Times New Roman" w:cs="Times New Roman"/>
          <w:sz w:val="24"/>
          <w:szCs w:val="24"/>
        </w:rPr>
        <w:t xml:space="preserve">practices </w:t>
      </w:r>
      <w:r w:rsidR="00677666" w:rsidRPr="00677666">
        <w:rPr>
          <w:rFonts w:ascii="Times New Roman" w:hAnsi="Times New Roman" w:cs="Times New Roman"/>
          <w:i/>
          <w:iCs/>
          <w:sz w:val="24"/>
          <w:szCs w:val="24"/>
        </w:rPr>
        <w:t>can</w:t>
      </w:r>
      <w:r w:rsidR="00677666">
        <w:rPr>
          <w:rFonts w:ascii="Times New Roman" w:hAnsi="Times New Roman" w:cs="Times New Roman"/>
          <w:i/>
          <w:iCs/>
          <w:sz w:val="24"/>
          <w:szCs w:val="24"/>
        </w:rPr>
        <w:t xml:space="preserve"> </w:t>
      </w:r>
      <w:r w:rsidR="00677666">
        <w:rPr>
          <w:rFonts w:ascii="Times New Roman" w:hAnsi="Times New Roman" w:cs="Times New Roman"/>
          <w:sz w:val="24"/>
          <w:szCs w:val="24"/>
        </w:rPr>
        <w:t>lead to upward mobility sometimes.</w:t>
      </w:r>
      <w:r w:rsidR="00677666">
        <w:rPr>
          <w:rStyle w:val="FootnoteReference"/>
          <w:rFonts w:ascii="Times New Roman" w:hAnsi="Times New Roman" w:cs="Times New Roman"/>
          <w:sz w:val="24"/>
          <w:szCs w:val="24"/>
        </w:rPr>
        <w:footnoteReference w:id="187"/>
      </w:r>
      <w:r w:rsidR="00903356">
        <w:rPr>
          <w:rFonts w:ascii="Times New Roman" w:hAnsi="Times New Roman" w:cs="Times New Roman"/>
          <w:sz w:val="24"/>
          <w:szCs w:val="24"/>
        </w:rPr>
        <w:t xml:space="preserve"> More strict Marxists view development efforts </w:t>
      </w:r>
      <w:r w:rsidR="00B90CC3">
        <w:rPr>
          <w:rFonts w:ascii="Times New Roman" w:hAnsi="Times New Roman" w:cs="Times New Roman"/>
          <w:sz w:val="24"/>
          <w:szCs w:val="24"/>
        </w:rPr>
        <w:t xml:space="preserve">through foreign aid </w:t>
      </w:r>
      <w:r w:rsidR="00903356">
        <w:rPr>
          <w:rFonts w:ascii="Times New Roman" w:hAnsi="Times New Roman" w:cs="Times New Roman"/>
          <w:sz w:val="24"/>
          <w:szCs w:val="24"/>
        </w:rPr>
        <w:t>as a rout</w:t>
      </w:r>
      <w:r w:rsidR="00B90CC3">
        <w:rPr>
          <w:rFonts w:ascii="Times New Roman" w:hAnsi="Times New Roman" w:cs="Times New Roman"/>
          <w:sz w:val="24"/>
          <w:szCs w:val="24"/>
        </w:rPr>
        <w:t>e</w:t>
      </w:r>
      <w:r w:rsidR="00903356">
        <w:rPr>
          <w:rFonts w:ascii="Times New Roman" w:hAnsi="Times New Roman" w:cs="Times New Roman"/>
          <w:sz w:val="24"/>
          <w:szCs w:val="24"/>
        </w:rPr>
        <w:t xml:space="preserve"> to the advancement of capitalism</w:t>
      </w:r>
      <w:r w:rsidR="00DA2E40">
        <w:rPr>
          <w:rFonts w:ascii="Times New Roman" w:hAnsi="Times New Roman" w:cs="Times New Roman"/>
          <w:sz w:val="24"/>
          <w:szCs w:val="24"/>
        </w:rPr>
        <w:t xml:space="preserve"> and </w:t>
      </w:r>
      <w:r w:rsidR="00F72CD6">
        <w:rPr>
          <w:rFonts w:ascii="Times New Roman" w:hAnsi="Times New Roman" w:cs="Times New Roman"/>
          <w:sz w:val="24"/>
          <w:szCs w:val="24"/>
        </w:rPr>
        <w:t xml:space="preserve">they </w:t>
      </w:r>
      <w:r w:rsidR="00DA2E40">
        <w:rPr>
          <w:rFonts w:ascii="Times New Roman" w:hAnsi="Times New Roman" w:cs="Times New Roman"/>
          <w:sz w:val="24"/>
          <w:szCs w:val="24"/>
        </w:rPr>
        <w:t>may utilize dependency theory in their conception of motives for foreign aid</w:t>
      </w:r>
      <w:r w:rsidR="00903356">
        <w:rPr>
          <w:rFonts w:ascii="Times New Roman" w:hAnsi="Times New Roman" w:cs="Times New Roman"/>
          <w:sz w:val="24"/>
          <w:szCs w:val="24"/>
        </w:rPr>
        <w:t>.</w:t>
      </w:r>
      <w:r w:rsidR="00903356">
        <w:rPr>
          <w:rStyle w:val="FootnoteReference"/>
          <w:rFonts w:ascii="Times New Roman" w:hAnsi="Times New Roman" w:cs="Times New Roman"/>
          <w:sz w:val="24"/>
          <w:szCs w:val="24"/>
        </w:rPr>
        <w:footnoteReference w:id="188"/>
      </w:r>
    </w:p>
    <w:p w14:paraId="49ABBD8F" w14:textId="150833B9" w:rsidR="00B20D99" w:rsidRPr="00B20D99" w:rsidRDefault="00B20D99" w:rsidP="00B20D99">
      <w:pPr>
        <w:pStyle w:val="Heading1"/>
        <w:rPr>
          <w:u w:val="single"/>
        </w:rPr>
      </w:pPr>
      <w:bookmarkStart w:id="44" w:name="_Toc70596885"/>
      <w:r w:rsidRPr="00B20D99">
        <w:rPr>
          <w:u w:val="single"/>
        </w:rPr>
        <w:t>3.7 Developmental Theory: Capacity and Governance</w:t>
      </w:r>
      <w:bookmarkEnd w:id="44"/>
      <w:r w:rsidRPr="00B20D99">
        <w:rPr>
          <w:u w:val="single"/>
        </w:rPr>
        <w:t xml:space="preserve"> </w:t>
      </w:r>
    </w:p>
    <w:p w14:paraId="7982D729" w14:textId="5414F32F" w:rsidR="00EA6CDA" w:rsidRDefault="00527863" w:rsidP="005278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popular </w:t>
      </w:r>
      <w:r w:rsidR="00F72CD6">
        <w:rPr>
          <w:rFonts w:ascii="Times New Roman" w:hAnsi="Times New Roman" w:cs="Times New Roman"/>
          <w:sz w:val="24"/>
          <w:szCs w:val="24"/>
        </w:rPr>
        <w:t xml:space="preserve">developmental </w:t>
      </w:r>
      <w:r>
        <w:rPr>
          <w:rFonts w:ascii="Times New Roman" w:hAnsi="Times New Roman" w:cs="Times New Roman"/>
          <w:sz w:val="24"/>
          <w:szCs w:val="24"/>
        </w:rPr>
        <w:t xml:space="preserve">theories include institutional capacity theory and rational choice theory. </w:t>
      </w:r>
      <w:r w:rsidR="00EA6CDA">
        <w:rPr>
          <w:rFonts w:ascii="Times New Roman" w:hAnsi="Times New Roman" w:cs="Times New Roman"/>
          <w:sz w:val="24"/>
          <w:szCs w:val="24"/>
        </w:rPr>
        <w:t>Institutional capacity theory is based around how governance plays into aid.</w:t>
      </w:r>
      <w:r w:rsidR="00EA6CDA">
        <w:rPr>
          <w:rStyle w:val="FootnoteReference"/>
          <w:rFonts w:ascii="Times New Roman" w:hAnsi="Times New Roman" w:cs="Times New Roman"/>
          <w:sz w:val="24"/>
          <w:szCs w:val="24"/>
        </w:rPr>
        <w:footnoteReference w:id="189"/>
      </w:r>
      <w:r w:rsidR="00EA6CDA">
        <w:rPr>
          <w:rFonts w:ascii="Times New Roman" w:hAnsi="Times New Roman" w:cs="Times New Roman"/>
          <w:sz w:val="24"/>
          <w:szCs w:val="24"/>
        </w:rPr>
        <w:t xml:space="preserve"> In particular, effective aid must </w:t>
      </w:r>
      <w:r w:rsidR="00FF5248">
        <w:rPr>
          <w:rFonts w:ascii="Times New Roman" w:hAnsi="Times New Roman" w:cs="Times New Roman"/>
          <w:sz w:val="24"/>
          <w:szCs w:val="24"/>
        </w:rPr>
        <w:t>bolster</w:t>
      </w:r>
      <w:r w:rsidR="00EA6CDA">
        <w:rPr>
          <w:rFonts w:ascii="Times New Roman" w:hAnsi="Times New Roman" w:cs="Times New Roman"/>
          <w:sz w:val="24"/>
          <w:szCs w:val="24"/>
        </w:rPr>
        <w:t xml:space="preserve"> “</w:t>
      </w:r>
      <w:r w:rsidR="00EA6CDA" w:rsidRPr="003B39CA">
        <w:rPr>
          <w:rFonts w:ascii="Times New Roman" w:hAnsi="Times New Roman" w:cs="Times New Roman"/>
          <w:sz w:val="24"/>
          <w:szCs w:val="24"/>
        </w:rPr>
        <w:t>rule of law, monopoly over the legitimate use of force, administrative control that operates under clear and predictable rules, public finances, health and education services, infrastructure, citizen rights, market creation and industrial policy, management of public assets, and public borrowing.</w:t>
      </w:r>
      <w:r w:rsidR="00EA6CDA">
        <w:rPr>
          <w:rFonts w:ascii="Times New Roman" w:hAnsi="Times New Roman" w:cs="Times New Roman"/>
          <w:sz w:val="24"/>
          <w:szCs w:val="24"/>
        </w:rPr>
        <w:t>”</w:t>
      </w:r>
      <w:r w:rsidR="00EA6CDA">
        <w:rPr>
          <w:rStyle w:val="FootnoteReference"/>
          <w:rFonts w:ascii="Times New Roman" w:hAnsi="Times New Roman" w:cs="Times New Roman"/>
          <w:sz w:val="24"/>
          <w:szCs w:val="24"/>
        </w:rPr>
        <w:footnoteReference w:id="190"/>
      </w:r>
      <w:r w:rsidR="00EA6CDA">
        <w:rPr>
          <w:rFonts w:ascii="Times New Roman" w:hAnsi="Times New Roman" w:cs="Times New Roman"/>
          <w:sz w:val="24"/>
          <w:szCs w:val="24"/>
        </w:rPr>
        <w:t xml:space="preserve"> This model argues that economic and social change is not sufficient to bring about liberal democracy</w:t>
      </w:r>
      <w:r w:rsidR="007D35F1">
        <w:rPr>
          <w:rFonts w:ascii="Times New Roman" w:hAnsi="Times New Roman" w:cs="Times New Roman"/>
          <w:sz w:val="24"/>
          <w:szCs w:val="24"/>
        </w:rPr>
        <w:t xml:space="preserve">—an </w:t>
      </w:r>
      <w:r w:rsidR="00EA6CDA">
        <w:rPr>
          <w:rFonts w:ascii="Times New Roman" w:hAnsi="Times New Roman" w:cs="Times New Roman"/>
          <w:sz w:val="24"/>
          <w:szCs w:val="24"/>
        </w:rPr>
        <w:t>assumption of modernization theory</w:t>
      </w:r>
      <w:r w:rsidR="007D35F1">
        <w:rPr>
          <w:rFonts w:ascii="Times New Roman" w:hAnsi="Times New Roman" w:cs="Times New Roman"/>
          <w:sz w:val="24"/>
          <w:szCs w:val="24"/>
        </w:rPr>
        <w:t xml:space="preserve">—because </w:t>
      </w:r>
      <w:r w:rsidR="00EA6CDA">
        <w:rPr>
          <w:rFonts w:ascii="Times New Roman" w:hAnsi="Times New Roman" w:cs="Times New Roman"/>
          <w:sz w:val="24"/>
          <w:szCs w:val="24"/>
        </w:rPr>
        <w:t>democracy requires strong institutions.</w:t>
      </w:r>
      <w:r w:rsidR="00EA6CDA">
        <w:rPr>
          <w:rStyle w:val="FootnoteReference"/>
          <w:rFonts w:ascii="Times New Roman" w:hAnsi="Times New Roman" w:cs="Times New Roman"/>
          <w:sz w:val="24"/>
          <w:szCs w:val="24"/>
        </w:rPr>
        <w:footnoteReference w:id="191"/>
      </w:r>
      <w:r w:rsidR="00EA6CDA">
        <w:rPr>
          <w:rFonts w:ascii="Times New Roman" w:hAnsi="Times New Roman" w:cs="Times New Roman"/>
          <w:sz w:val="24"/>
          <w:szCs w:val="24"/>
        </w:rPr>
        <w:t xml:space="preserve"> It is thought that developing nations do not have the appropriate </w:t>
      </w:r>
      <w:r w:rsidR="00FF5248">
        <w:rPr>
          <w:rFonts w:ascii="Times New Roman" w:hAnsi="Times New Roman" w:cs="Times New Roman"/>
          <w:sz w:val="24"/>
          <w:szCs w:val="24"/>
        </w:rPr>
        <w:t>institutional c</w:t>
      </w:r>
      <w:r w:rsidR="00EA6CDA">
        <w:rPr>
          <w:rFonts w:ascii="Times New Roman" w:hAnsi="Times New Roman" w:cs="Times New Roman"/>
          <w:sz w:val="24"/>
          <w:szCs w:val="24"/>
        </w:rPr>
        <w:t>apacity</w:t>
      </w:r>
      <w:r w:rsidR="00DA2E40">
        <w:rPr>
          <w:rFonts w:ascii="Times New Roman" w:hAnsi="Times New Roman" w:cs="Times New Roman"/>
          <w:sz w:val="24"/>
          <w:szCs w:val="24"/>
        </w:rPr>
        <w:t xml:space="preserve"> to develop effectively</w:t>
      </w:r>
      <w:r w:rsidR="00EA6CDA">
        <w:rPr>
          <w:rFonts w:ascii="Times New Roman" w:hAnsi="Times New Roman" w:cs="Times New Roman"/>
          <w:sz w:val="24"/>
          <w:szCs w:val="24"/>
        </w:rPr>
        <w:t xml:space="preserve"> due </w:t>
      </w:r>
      <w:r w:rsidR="00EA6CDA">
        <w:rPr>
          <w:rFonts w:ascii="Times New Roman" w:hAnsi="Times New Roman" w:cs="Times New Roman"/>
          <w:sz w:val="24"/>
          <w:szCs w:val="24"/>
        </w:rPr>
        <w:lastRenderedPageBreak/>
        <w:t>to lack of external threat (as in the case of China), colonial histories, and/or the lack of institutionalized religion.</w:t>
      </w:r>
      <w:r w:rsidR="00EA6CDA">
        <w:rPr>
          <w:rStyle w:val="FootnoteReference"/>
          <w:rFonts w:ascii="Times New Roman" w:hAnsi="Times New Roman" w:cs="Times New Roman"/>
          <w:sz w:val="24"/>
          <w:szCs w:val="24"/>
        </w:rPr>
        <w:footnoteReference w:id="192"/>
      </w:r>
      <w:r w:rsidR="00EA6CDA">
        <w:rPr>
          <w:rFonts w:ascii="Times New Roman" w:hAnsi="Times New Roman" w:cs="Times New Roman"/>
          <w:sz w:val="24"/>
          <w:szCs w:val="24"/>
        </w:rPr>
        <w:t xml:space="preserve"> Institutional capacity theorists argue that countr</w:t>
      </w:r>
      <w:r w:rsidR="00FF5248">
        <w:rPr>
          <w:rFonts w:ascii="Times New Roman" w:hAnsi="Times New Roman" w:cs="Times New Roman"/>
          <w:sz w:val="24"/>
          <w:szCs w:val="24"/>
        </w:rPr>
        <w:t>ie</w:t>
      </w:r>
      <w:r w:rsidR="00EA6CDA">
        <w:rPr>
          <w:rFonts w:ascii="Times New Roman" w:hAnsi="Times New Roman" w:cs="Times New Roman"/>
          <w:sz w:val="24"/>
          <w:szCs w:val="24"/>
        </w:rPr>
        <w:t>s</w:t>
      </w:r>
      <w:r w:rsidR="005711EA">
        <w:rPr>
          <w:rFonts w:ascii="Times New Roman" w:hAnsi="Times New Roman" w:cs="Times New Roman"/>
          <w:sz w:val="24"/>
          <w:szCs w:val="24"/>
        </w:rPr>
        <w:t xml:space="preserve"> </w:t>
      </w:r>
      <w:r w:rsidR="00EA6CDA">
        <w:rPr>
          <w:rFonts w:ascii="Times New Roman" w:hAnsi="Times New Roman" w:cs="Times New Roman"/>
          <w:sz w:val="24"/>
          <w:szCs w:val="24"/>
        </w:rPr>
        <w:t xml:space="preserve">must have ownership over their aid programs and all stakeholders </w:t>
      </w:r>
      <w:r w:rsidR="00DA2E40">
        <w:rPr>
          <w:rFonts w:ascii="Times New Roman" w:hAnsi="Times New Roman" w:cs="Times New Roman"/>
          <w:sz w:val="24"/>
          <w:szCs w:val="24"/>
        </w:rPr>
        <w:t>must regularly cooperate</w:t>
      </w:r>
      <w:r w:rsidR="00EA6CDA">
        <w:rPr>
          <w:rFonts w:ascii="Times New Roman" w:hAnsi="Times New Roman" w:cs="Times New Roman"/>
          <w:sz w:val="24"/>
          <w:szCs w:val="24"/>
        </w:rPr>
        <w:t xml:space="preserve"> </w:t>
      </w:r>
      <w:r w:rsidR="00DA2E40">
        <w:rPr>
          <w:rFonts w:ascii="Times New Roman" w:hAnsi="Times New Roman" w:cs="Times New Roman"/>
          <w:sz w:val="24"/>
          <w:szCs w:val="24"/>
        </w:rPr>
        <w:t>i</w:t>
      </w:r>
      <w:r w:rsidR="00FF5248">
        <w:rPr>
          <w:rFonts w:ascii="Times New Roman" w:hAnsi="Times New Roman" w:cs="Times New Roman"/>
          <w:sz w:val="24"/>
          <w:szCs w:val="24"/>
        </w:rPr>
        <w:t>n order</w:t>
      </w:r>
      <w:r w:rsidR="00EA4B33">
        <w:rPr>
          <w:rFonts w:ascii="Times New Roman" w:hAnsi="Times New Roman" w:cs="Times New Roman"/>
          <w:sz w:val="24"/>
          <w:szCs w:val="24"/>
        </w:rPr>
        <w:t xml:space="preserve"> for it to be effective.</w:t>
      </w:r>
      <w:r w:rsidR="00EA6CDA">
        <w:rPr>
          <w:rStyle w:val="FootnoteReference"/>
          <w:rFonts w:ascii="Times New Roman" w:hAnsi="Times New Roman" w:cs="Times New Roman"/>
          <w:sz w:val="24"/>
          <w:szCs w:val="24"/>
        </w:rPr>
        <w:footnoteReference w:id="193"/>
      </w:r>
    </w:p>
    <w:p w14:paraId="481CAEB5" w14:textId="255E54E3" w:rsidR="00814A85" w:rsidRDefault="00EA4B33" w:rsidP="006C003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rational choice theory suggests that actors are self-interested, which impacts economic and political development.</w:t>
      </w:r>
      <w:r>
        <w:rPr>
          <w:rStyle w:val="FootnoteReference"/>
          <w:rFonts w:ascii="Times New Roman" w:hAnsi="Times New Roman" w:cs="Times New Roman"/>
          <w:sz w:val="24"/>
          <w:szCs w:val="24"/>
        </w:rPr>
        <w:footnoteReference w:id="194"/>
      </w:r>
      <w:r>
        <w:rPr>
          <w:rFonts w:ascii="Times New Roman" w:hAnsi="Times New Roman" w:cs="Times New Roman"/>
          <w:sz w:val="24"/>
          <w:szCs w:val="24"/>
        </w:rPr>
        <w:t xml:space="preserve"> Since newly established institutions rarely have external enforcement, the concentration of power in institutional actors’ hands can negatively impact development.</w:t>
      </w:r>
      <w:r>
        <w:rPr>
          <w:rStyle w:val="FootnoteReference"/>
          <w:rFonts w:ascii="Times New Roman" w:hAnsi="Times New Roman" w:cs="Times New Roman"/>
          <w:sz w:val="24"/>
          <w:szCs w:val="24"/>
        </w:rPr>
        <w:footnoteReference w:id="195"/>
      </w:r>
      <w:r>
        <w:rPr>
          <w:rFonts w:ascii="Times New Roman" w:hAnsi="Times New Roman" w:cs="Times New Roman"/>
          <w:sz w:val="24"/>
          <w:szCs w:val="24"/>
        </w:rPr>
        <w:t xml:space="preserve"> </w:t>
      </w:r>
      <w:r w:rsidR="00B855A2">
        <w:rPr>
          <w:rFonts w:ascii="Times New Roman" w:hAnsi="Times New Roman" w:cs="Times New Roman"/>
          <w:sz w:val="24"/>
          <w:szCs w:val="24"/>
        </w:rPr>
        <w:t>In particular, the orientation of institutions is deeply relevant.</w:t>
      </w:r>
      <w:r w:rsidR="00B855A2">
        <w:rPr>
          <w:rStyle w:val="FootnoteReference"/>
          <w:rFonts w:ascii="Times New Roman" w:hAnsi="Times New Roman" w:cs="Times New Roman"/>
          <w:sz w:val="24"/>
          <w:szCs w:val="24"/>
        </w:rPr>
        <w:footnoteReference w:id="196"/>
      </w:r>
      <w:r w:rsidR="002504FA">
        <w:rPr>
          <w:rFonts w:ascii="Times New Roman" w:hAnsi="Times New Roman" w:cs="Times New Roman"/>
          <w:sz w:val="24"/>
          <w:szCs w:val="24"/>
        </w:rPr>
        <w:t xml:space="preserve"> </w:t>
      </w:r>
      <w:r>
        <w:rPr>
          <w:rFonts w:ascii="Times New Roman" w:hAnsi="Times New Roman" w:cs="Times New Roman"/>
          <w:sz w:val="24"/>
          <w:szCs w:val="24"/>
        </w:rPr>
        <w:t>Societies are either “open access orders” or “closed access orders”.</w:t>
      </w:r>
      <w:r>
        <w:rPr>
          <w:rStyle w:val="FootnoteReference"/>
          <w:rFonts w:ascii="Times New Roman" w:hAnsi="Times New Roman" w:cs="Times New Roman"/>
          <w:sz w:val="24"/>
          <w:szCs w:val="24"/>
        </w:rPr>
        <w:footnoteReference w:id="197"/>
      </w:r>
      <w:r>
        <w:rPr>
          <w:rFonts w:ascii="Times New Roman" w:hAnsi="Times New Roman" w:cs="Times New Roman"/>
          <w:sz w:val="24"/>
          <w:szCs w:val="24"/>
        </w:rPr>
        <w:t xml:space="preserve"> Open access allows for participation in the rule of law by </w:t>
      </w:r>
      <w:r w:rsidR="00DA2E40">
        <w:rPr>
          <w:rFonts w:ascii="Times New Roman" w:hAnsi="Times New Roman" w:cs="Times New Roman"/>
          <w:sz w:val="24"/>
          <w:szCs w:val="24"/>
        </w:rPr>
        <w:t>the majority of</w:t>
      </w:r>
      <w:r>
        <w:rPr>
          <w:rFonts w:ascii="Times New Roman" w:hAnsi="Times New Roman" w:cs="Times New Roman"/>
          <w:sz w:val="24"/>
          <w:szCs w:val="24"/>
        </w:rPr>
        <w:t xml:space="preserve"> society.</w:t>
      </w:r>
      <w:r>
        <w:rPr>
          <w:rStyle w:val="FootnoteReference"/>
          <w:rFonts w:ascii="Times New Roman" w:hAnsi="Times New Roman" w:cs="Times New Roman"/>
          <w:sz w:val="24"/>
          <w:szCs w:val="24"/>
        </w:rPr>
        <w:footnoteReference w:id="198"/>
      </w:r>
      <w:r>
        <w:rPr>
          <w:rFonts w:ascii="Times New Roman" w:hAnsi="Times New Roman" w:cs="Times New Roman"/>
          <w:sz w:val="24"/>
          <w:szCs w:val="24"/>
        </w:rPr>
        <w:t xml:space="preserve"> Meanwhile, </w:t>
      </w:r>
      <w:r w:rsidR="00527863">
        <w:rPr>
          <w:rFonts w:ascii="Times New Roman" w:hAnsi="Times New Roman" w:cs="Times New Roman"/>
          <w:sz w:val="24"/>
          <w:szCs w:val="24"/>
        </w:rPr>
        <w:t xml:space="preserve">in </w:t>
      </w:r>
      <w:r>
        <w:rPr>
          <w:rFonts w:ascii="Times New Roman" w:hAnsi="Times New Roman" w:cs="Times New Roman"/>
          <w:sz w:val="24"/>
          <w:szCs w:val="24"/>
        </w:rPr>
        <w:t>closed access orders</w:t>
      </w:r>
      <w:r w:rsidR="00527863">
        <w:rPr>
          <w:rFonts w:ascii="Times New Roman" w:hAnsi="Times New Roman" w:cs="Times New Roman"/>
          <w:sz w:val="24"/>
          <w:szCs w:val="24"/>
        </w:rPr>
        <w:t>, the rule of law and access to organizations is largely confined to elites.</w:t>
      </w:r>
      <w:r w:rsidR="00527863">
        <w:rPr>
          <w:rStyle w:val="FootnoteReference"/>
          <w:rFonts w:ascii="Times New Roman" w:hAnsi="Times New Roman" w:cs="Times New Roman"/>
          <w:sz w:val="24"/>
          <w:szCs w:val="24"/>
        </w:rPr>
        <w:footnoteReference w:id="199"/>
      </w:r>
      <w:r w:rsidR="00527863">
        <w:rPr>
          <w:rFonts w:ascii="Times New Roman" w:hAnsi="Times New Roman" w:cs="Times New Roman"/>
          <w:sz w:val="24"/>
          <w:szCs w:val="24"/>
        </w:rPr>
        <w:t xml:space="preserve"> More often than not, societies move from closed access to open access unintentionally or through potential material incentives to elites.</w:t>
      </w:r>
      <w:r w:rsidR="00527863">
        <w:rPr>
          <w:rStyle w:val="FootnoteReference"/>
          <w:rFonts w:ascii="Times New Roman" w:hAnsi="Times New Roman" w:cs="Times New Roman"/>
          <w:sz w:val="24"/>
          <w:szCs w:val="24"/>
        </w:rPr>
        <w:footnoteReference w:id="200"/>
      </w:r>
      <w:r w:rsidR="00527863">
        <w:rPr>
          <w:rFonts w:ascii="Times New Roman" w:hAnsi="Times New Roman" w:cs="Times New Roman"/>
          <w:sz w:val="24"/>
          <w:szCs w:val="24"/>
        </w:rPr>
        <w:t xml:space="preserve"> Therefore, foreign aid—especially aid that is conditional on institutional reform—can incentivize elites to open up.</w:t>
      </w:r>
      <w:r w:rsidR="00527863">
        <w:rPr>
          <w:rStyle w:val="FootnoteReference"/>
          <w:rFonts w:ascii="Times New Roman" w:hAnsi="Times New Roman" w:cs="Times New Roman"/>
          <w:sz w:val="24"/>
          <w:szCs w:val="24"/>
        </w:rPr>
        <w:footnoteReference w:id="201"/>
      </w:r>
      <w:r w:rsidR="00527863">
        <w:rPr>
          <w:rFonts w:ascii="Times New Roman" w:hAnsi="Times New Roman" w:cs="Times New Roman"/>
          <w:sz w:val="24"/>
          <w:szCs w:val="24"/>
        </w:rPr>
        <w:t xml:space="preserve"> </w:t>
      </w:r>
      <w:r w:rsidR="002504FA">
        <w:rPr>
          <w:rFonts w:ascii="Times New Roman" w:hAnsi="Times New Roman" w:cs="Times New Roman"/>
          <w:sz w:val="24"/>
          <w:szCs w:val="24"/>
        </w:rPr>
        <w:t>Another</w:t>
      </w:r>
      <w:r w:rsidR="00527863">
        <w:rPr>
          <w:rFonts w:ascii="Times New Roman" w:hAnsi="Times New Roman" w:cs="Times New Roman"/>
          <w:sz w:val="24"/>
          <w:szCs w:val="24"/>
        </w:rPr>
        <w:t xml:space="preserve"> avenue</w:t>
      </w:r>
      <w:r w:rsidR="002504FA">
        <w:rPr>
          <w:rFonts w:ascii="Times New Roman" w:hAnsi="Times New Roman" w:cs="Times New Roman"/>
          <w:sz w:val="24"/>
          <w:szCs w:val="24"/>
        </w:rPr>
        <w:t xml:space="preserve"> argues that</w:t>
      </w:r>
      <w:r w:rsidR="00527863">
        <w:rPr>
          <w:rFonts w:ascii="Times New Roman" w:hAnsi="Times New Roman" w:cs="Times New Roman"/>
          <w:sz w:val="24"/>
          <w:szCs w:val="24"/>
        </w:rPr>
        <w:t xml:space="preserve"> giving aid to NGOs in order to promote the strength of other actors to influence elites</w:t>
      </w:r>
      <w:r w:rsidR="002504FA">
        <w:rPr>
          <w:rFonts w:ascii="Times New Roman" w:hAnsi="Times New Roman" w:cs="Times New Roman"/>
          <w:sz w:val="24"/>
          <w:szCs w:val="24"/>
        </w:rPr>
        <w:t xml:space="preserve"> may also facilitate a transition.</w:t>
      </w:r>
      <w:r w:rsidR="00527863">
        <w:rPr>
          <w:rStyle w:val="FootnoteReference"/>
          <w:rFonts w:ascii="Times New Roman" w:hAnsi="Times New Roman" w:cs="Times New Roman"/>
          <w:sz w:val="24"/>
          <w:szCs w:val="24"/>
        </w:rPr>
        <w:footnoteReference w:id="202"/>
      </w:r>
      <w:r w:rsidR="006C0030">
        <w:rPr>
          <w:rFonts w:ascii="Times New Roman" w:hAnsi="Times New Roman" w:cs="Times New Roman"/>
          <w:sz w:val="24"/>
          <w:szCs w:val="24"/>
        </w:rPr>
        <w:t xml:space="preserve"> </w:t>
      </w:r>
    </w:p>
    <w:p w14:paraId="2EEB5AAA" w14:textId="1D47348A" w:rsidR="006B36E5" w:rsidRPr="006B36E5" w:rsidRDefault="006B36E5" w:rsidP="006B36E5">
      <w:pPr>
        <w:pStyle w:val="Heading1"/>
        <w:rPr>
          <w:u w:val="single"/>
        </w:rPr>
      </w:pPr>
      <w:bookmarkStart w:id="46" w:name="_Toc70596886"/>
      <w:r w:rsidRPr="006B36E5">
        <w:rPr>
          <w:u w:val="single"/>
        </w:rPr>
        <w:lastRenderedPageBreak/>
        <w:t>3.8 Foreign Aid Models</w:t>
      </w:r>
      <w:bookmarkEnd w:id="46"/>
    </w:p>
    <w:p w14:paraId="03C5EC3A" w14:textId="2BB58C91" w:rsidR="00E8693D" w:rsidRDefault="00E8693D" w:rsidP="004216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donor interest </w:t>
      </w:r>
      <w:r w:rsidR="008E3E93">
        <w:rPr>
          <w:rFonts w:ascii="Times New Roman" w:hAnsi="Times New Roman" w:cs="Times New Roman"/>
          <w:sz w:val="24"/>
          <w:szCs w:val="24"/>
        </w:rPr>
        <w:t xml:space="preserve">vs </w:t>
      </w:r>
      <w:r>
        <w:rPr>
          <w:rFonts w:ascii="Times New Roman" w:hAnsi="Times New Roman" w:cs="Times New Roman"/>
          <w:sz w:val="24"/>
          <w:szCs w:val="24"/>
        </w:rPr>
        <w:t xml:space="preserve">recipient needs model is the primary </w:t>
      </w:r>
      <w:r w:rsidR="008E7964">
        <w:rPr>
          <w:rFonts w:ascii="Times New Roman" w:hAnsi="Times New Roman" w:cs="Times New Roman"/>
          <w:sz w:val="24"/>
          <w:szCs w:val="24"/>
        </w:rPr>
        <w:t xml:space="preserve">model used </w:t>
      </w:r>
      <w:r>
        <w:rPr>
          <w:rFonts w:ascii="Times New Roman" w:hAnsi="Times New Roman" w:cs="Times New Roman"/>
          <w:sz w:val="24"/>
          <w:szCs w:val="24"/>
        </w:rPr>
        <w:t>to study foreign aid.</w:t>
      </w:r>
      <w:r>
        <w:rPr>
          <w:rStyle w:val="FootnoteReference"/>
          <w:rFonts w:ascii="Times New Roman" w:hAnsi="Times New Roman" w:cs="Times New Roman"/>
          <w:sz w:val="24"/>
          <w:szCs w:val="24"/>
        </w:rPr>
        <w:footnoteReference w:id="203"/>
      </w:r>
      <w:r w:rsidR="00D87067">
        <w:rPr>
          <w:rFonts w:ascii="Times New Roman" w:hAnsi="Times New Roman" w:cs="Times New Roman"/>
          <w:sz w:val="24"/>
          <w:szCs w:val="24"/>
        </w:rPr>
        <w:t xml:space="preserve"> </w:t>
      </w:r>
      <w:r w:rsidR="008E3E93">
        <w:rPr>
          <w:rFonts w:ascii="Times New Roman" w:hAnsi="Times New Roman" w:cs="Times New Roman"/>
          <w:sz w:val="24"/>
          <w:szCs w:val="24"/>
        </w:rPr>
        <w:t>In isolation, the</w:t>
      </w:r>
      <w:r w:rsidR="00D87067">
        <w:rPr>
          <w:rFonts w:ascii="Times New Roman" w:hAnsi="Times New Roman" w:cs="Times New Roman"/>
          <w:sz w:val="24"/>
          <w:szCs w:val="24"/>
        </w:rPr>
        <w:t xml:space="preserve"> donor interest model </w:t>
      </w:r>
      <w:r w:rsidR="008E3E93">
        <w:rPr>
          <w:rFonts w:ascii="Times New Roman" w:hAnsi="Times New Roman" w:cs="Times New Roman"/>
          <w:sz w:val="24"/>
          <w:szCs w:val="24"/>
        </w:rPr>
        <w:t>argues that donors distribute aid in order to pursue foreign policy or commercial objectives.</w:t>
      </w:r>
      <w:r w:rsidR="008E3E93">
        <w:rPr>
          <w:rStyle w:val="FootnoteReference"/>
          <w:rFonts w:ascii="Times New Roman" w:hAnsi="Times New Roman" w:cs="Times New Roman"/>
          <w:sz w:val="24"/>
          <w:szCs w:val="24"/>
        </w:rPr>
        <w:footnoteReference w:id="204"/>
      </w:r>
      <w:r w:rsidR="005B0991">
        <w:rPr>
          <w:rFonts w:ascii="Times New Roman" w:hAnsi="Times New Roman" w:cs="Times New Roman"/>
          <w:sz w:val="24"/>
          <w:szCs w:val="24"/>
        </w:rPr>
        <w:t xml:space="preserve"> Donors may move through multilateral or bilateral paths, but ultimately, aid is disbursed in order to spread the values</w:t>
      </w:r>
      <w:r w:rsidR="002D2ED6">
        <w:rPr>
          <w:rFonts w:ascii="Times New Roman" w:hAnsi="Times New Roman" w:cs="Times New Roman"/>
          <w:sz w:val="24"/>
          <w:szCs w:val="24"/>
        </w:rPr>
        <w:t xml:space="preserve"> or influence</w:t>
      </w:r>
      <w:r w:rsidR="005B0991">
        <w:rPr>
          <w:rFonts w:ascii="Times New Roman" w:hAnsi="Times New Roman" w:cs="Times New Roman"/>
          <w:sz w:val="24"/>
          <w:szCs w:val="24"/>
        </w:rPr>
        <w:t xml:space="preserve"> of the donor through the</w:t>
      </w:r>
      <w:r w:rsidR="003A1C8E">
        <w:rPr>
          <w:rFonts w:ascii="Times New Roman" w:hAnsi="Times New Roman" w:cs="Times New Roman"/>
          <w:sz w:val="24"/>
          <w:szCs w:val="24"/>
        </w:rPr>
        <w:t xml:space="preserve"> power of their </w:t>
      </w:r>
      <w:r w:rsidR="00FF5248">
        <w:rPr>
          <w:rFonts w:ascii="Times New Roman" w:hAnsi="Times New Roman" w:cs="Times New Roman"/>
          <w:sz w:val="24"/>
          <w:szCs w:val="24"/>
        </w:rPr>
        <w:t xml:space="preserve">deep </w:t>
      </w:r>
      <w:r w:rsidR="005B0991">
        <w:rPr>
          <w:rFonts w:ascii="Times New Roman" w:hAnsi="Times New Roman" w:cs="Times New Roman"/>
          <w:sz w:val="24"/>
          <w:szCs w:val="24"/>
        </w:rPr>
        <w:t xml:space="preserve">financial </w:t>
      </w:r>
      <w:r w:rsidR="00FF5248">
        <w:rPr>
          <w:rFonts w:ascii="Times New Roman" w:hAnsi="Times New Roman" w:cs="Times New Roman"/>
          <w:sz w:val="24"/>
          <w:szCs w:val="24"/>
        </w:rPr>
        <w:t>resources</w:t>
      </w:r>
      <w:r w:rsidR="005B0991">
        <w:rPr>
          <w:rFonts w:ascii="Times New Roman" w:hAnsi="Times New Roman" w:cs="Times New Roman"/>
          <w:sz w:val="24"/>
          <w:szCs w:val="24"/>
        </w:rPr>
        <w:t>.</w:t>
      </w:r>
      <w:r w:rsidR="005B0991">
        <w:rPr>
          <w:rStyle w:val="FootnoteReference"/>
          <w:rFonts w:ascii="Times New Roman" w:hAnsi="Times New Roman" w:cs="Times New Roman"/>
          <w:sz w:val="24"/>
          <w:szCs w:val="24"/>
        </w:rPr>
        <w:footnoteReference w:id="205"/>
      </w:r>
      <w:r w:rsidR="005B0991">
        <w:rPr>
          <w:rFonts w:ascii="Times New Roman" w:hAnsi="Times New Roman" w:cs="Times New Roman"/>
          <w:sz w:val="24"/>
          <w:szCs w:val="24"/>
        </w:rPr>
        <w:t xml:space="preserve"> </w:t>
      </w:r>
      <w:r w:rsidR="00DA2E40">
        <w:rPr>
          <w:rFonts w:ascii="Times New Roman" w:hAnsi="Times New Roman" w:cs="Times New Roman"/>
          <w:sz w:val="24"/>
          <w:szCs w:val="24"/>
        </w:rPr>
        <w:t>In this way, the</w:t>
      </w:r>
      <w:r w:rsidR="00376CAB">
        <w:rPr>
          <w:rFonts w:ascii="Times New Roman" w:hAnsi="Times New Roman" w:cs="Times New Roman"/>
          <w:sz w:val="24"/>
          <w:szCs w:val="24"/>
        </w:rPr>
        <w:t xml:space="preserve"> donor interest model follows the assumption</w:t>
      </w:r>
      <w:r w:rsidR="00F76468">
        <w:rPr>
          <w:rFonts w:ascii="Times New Roman" w:hAnsi="Times New Roman" w:cs="Times New Roman"/>
          <w:sz w:val="24"/>
          <w:szCs w:val="24"/>
        </w:rPr>
        <w:t xml:space="preserve">s </w:t>
      </w:r>
      <w:r w:rsidR="00376CAB">
        <w:rPr>
          <w:rFonts w:ascii="Times New Roman" w:hAnsi="Times New Roman" w:cs="Times New Roman"/>
          <w:sz w:val="24"/>
          <w:szCs w:val="24"/>
        </w:rPr>
        <w:t xml:space="preserve">of realism. </w:t>
      </w:r>
      <w:r w:rsidR="008F291B">
        <w:rPr>
          <w:rFonts w:ascii="Times New Roman" w:hAnsi="Times New Roman" w:cs="Times New Roman"/>
          <w:sz w:val="24"/>
          <w:szCs w:val="24"/>
        </w:rPr>
        <w:t>On the other hand, the recipient needs model uses variables to represent the moral motivation</w:t>
      </w:r>
      <w:r w:rsidR="00DE0B28">
        <w:rPr>
          <w:rFonts w:ascii="Times New Roman" w:hAnsi="Times New Roman" w:cs="Times New Roman"/>
          <w:sz w:val="24"/>
          <w:szCs w:val="24"/>
        </w:rPr>
        <w:t xml:space="preserve"> on the part of the donor</w:t>
      </w:r>
      <w:r w:rsidR="008F291B">
        <w:rPr>
          <w:rFonts w:ascii="Times New Roman" w:hAnsi="Times New Roman" w:cs="Times New Roman"/>
          <w:sz w:val="24"/>
          <w:szCs w:val="24"/>
        </w:rPr>
        <w:t xml:space="preserve"> for aid</w:t>
      </w:r>
      <w:r w:rsidR="00DE0B28">
        <w:rPr>
          <w:rFonts w:ascii="Times New Roman" w:hAnsi="Times New Roman" w:cs="Times New Roman"/>
          <w:sz w:val="24"/>
          <w:szCs w:val="24"/>
        </w:rPr>
        <w:t xml:space="preserve"> expenditure.</w:t>
      </w:r>
      <w:r w:rsidR="008F291B">
        <w:rPr>
          <w:rStyle w:val="FootnoteReference"/>
          <w:rFonts w:ascii="Times New Roman" w:hAnsi="Times New Roman" w:cs="Times New Roman"/>
          <w:sz w:val="24"/>
          <w:szCs w:val="24"/>
        </w:rPr>
        <w:footnoteReference w:id="206"/>
      </w:r>
      <w:r w:rsidR="008F291B">
        <w:rPr>
          <w:rFonts w:ascii="Times New Roman" w:hAnsi="Times New Roman" w:cs="Times New Roman"/>
          <w:sz w:val="24"/>
          <w:szCs w:val="24"/>
        </w:rPr>
        <w:t xml:space="preserve"> The view that poverty </w:t>
      </w:r>
      <w:r w:rsidR="006D580D">
        <w:rPr>
          <w:rFonts w:ascii="Times New Roman" w:hAnsi="Times New Roman" w:cs="Times New Roman"/>
          <w:sz w:val="24"/>
          <w:szCs w:val="24"/>
        </w:rPr>
        <w:t>is an unacceptable condition</w:t>
      </w:r>
      <w:r w:rsidR="00DA2E40">
        <w:rPr>
          <w:rFonts w:ascii="Times New Roman" w:hAnsi="Times New Roman" w:cs="Times New Roman"/>
          <w:sz w:val="24"/>
          <w:szCs w:val="24"/>
        </w:rPr>
        <w:t xml:space="preserve">, </w:t>
      </w:r>
      <w:r w:rsidR="008F291B">
        <w:rPr>
          <w:rFonts w:ascii="Times New Roman" w:hAnsi="Times New Roman" w:cs="Times New Roman"/>
          <w:sz w:val="24"/>
          <w:szCs w:val="24"/>
        </w:rPr>
        <w:t>and welfare may be achieved by redistribution of wealth to poor nations and</w:t>
      </w:r>
      <w:r w:rsidR="00DA2E40">
        <w:rPr>
          <w:rFonts w:ascii="Times New Roman" w:hAnsi="Times New Roman" w:cs="Times New Roman"/>
          <w:sz w:val="24"/>
          <w:szCs w:val="24"/>
        </w:rPr>
        <w:t xml:space="preserve">/or </w:t>
      </w:r>
      <w:r w:rsidR="008F291B">
        <w:rPr>
          <w:rFonts w:ascii="Times New Roman" w:hAnsi="Times New Roman" w:cs="Times New Roman"/>
          <w:sz w:val="24"/>
          <w:szCs w:val="24"/>
        </w:rPr>
        <w:t>citizens is embedded in this model.</w:t>
      </w:r>
      <w:r w:rsidR="008F291B">
        <w:rPr>
          <w:rStyle w:val="FootnoteReference"/>
          <w:rFonts w:ascii="Times New Roman" w:hAnsi="Times New Roman" w:cs="Times New Roman"/>
          <w:sz w:val="24"/>
          <w:szCs w:val="24"/>
        </w:rPr>
        <w:footnoteReference w:id="207"/>
      </w:r>
      <w:r w:rsidR="008F291B">
        <w:rPr>
          <w:rFonts w:ascii="Times New Roman" w:hAnsi="Times New Roman" w:cs="Times New Roman"/>
          <w:sz w:val="24"/>
          <w:szCs w:val="24"/>
        </w:rPr>
        <w:t xml:space="preserve"> </w:t>
      </w:r>
      <w:r w:rsidR="004B03A0">
        <w:rPr>
          <w:rFonts w:ascii="Times New Roman" w:hAnsi="Times New Roman" w:cs="Times New Roman"/>
          <w:sz w:val="24"/>
          <w:szCs w:val="24"/>
        </w:rPr>
        <w:t>Development models that primarily utilize economic variables are similar to recipient needs models.</w:t>
      </w:r>
      <w:r w:rsidR="004B03A0">
        <w:rPr>
          <w:rStyle w:val="FootnoteReference"/>
          <w:rFonts w:ascii="Times New Roman" w:hAnsi="Times New Roman" w:cs="Times New Roman"/>
          <w:sz w:val="24"/>
          <w:szCs w:val="24"/>
        </w:rPr>
        <w:footnoteReference w:id="208"/>
      </w:r>
      <w:r w:rsidR="004B03A0">
        <w:rPr>
          <w:rFonts w:ascii="Times New Roman" w:hAnsi="Times New Roman" w:cs="Times New Roman"/>
          <w:sz w:val="24"/>
          <w:szCs w:val="24"/>
        </w:rPr>
        <w:t xml:space="preserve"> </w:t>
      </w:r>
      <w:r w:rsidR="00BB565C">
        <w:rPr>
          <w:rFonts w:ascii="Times New Roman" w:hAnsi="Times New Roman" w:cs="Times New Roman"/>
          <w:sz w:val="24"/>
          <w:szCs w:val="24"/>
        </w:rPr>
        <w:t xml:space="preserve">Because </w:t>
      </w:r>
      <w:r w:rsidR="00CA4469">
        <w:rPr>
          <w:rFonts w:ascii="Times New Roman" w:hAnsi="Times New Roman" w:cs="Times New Roman"/>
          <w:sz w:val="24"/>
          <w:szCs w:val="24"/>
        </w:rPr>
        <w:t>each</w:t>
      </w:r>
      <w:r w:rsidR="00BB565C">
        <w:rPr>
          <w:rFonts w:ascii="Times New Roman" w:hAnsi="Times New Roman" w:cs="Times New Roman"/>
          <w:sz w:val="24"/>
          <w:szCs w:val="24"/>
        </w:rPr>
        <w:t xml:space="preserve"> model target</w:t>
      </w:r>
      <w:r w:rsidR="00F76468">
        <w:rPr>
          <w:rFonts w:ascii="Times New Roman" w:hAnsi="Times New Roman" w:cs="Times New Roman"/>
          <w:sz w:val="24"/>
          <w:szCs w:val="24"/>
        </w:rPr>
        <w:t>s</w:t>
      </w:r>
      <w:r w:rsidR="00BB565C">
        <w:rPr>
          <w:rFonts w:ascii="Times New Roman" w:hAnsi="Times New Roman" w:cs="Times New Roman"/>
          <w:sz w:val="24"/>
          <w:szCs w:val="24"/>
        </w:rPr>
        <w:t xml:space="preserve"> donor motivations in isolation, criticisms</w:t>
      </w:r>
      <w:r w:rsidR="00CA4469">
        <w:rPr>
          <w:rFonts w:ascii="Times New Roman" w:hAnsi="Times New Roman" w:cs="Times New Roman"/>
          <w:sz w:val="24"/>
          <w:szCs w:val="24"/>
        </w:rPr>
        <w:t xml:space="preserve"> of both led to the</w:t>
      </w:r>
      <w:r w:rsidR="00BB565C">
        <w:rPr>
          <w:rFonts w:ascii="Times New Roman" w:hAnsi="Times New Roman" w:cs="Times New Roman"/>
          <w:sz w:val="24"/>
          <w:szCs w:val="24"/>
        </w:rPr>
        <w:t xml:space="preserve"> </w:t>
      </w:r>
      <w:r w:rsidR="008F291B">
        <w:rPr>
          <w:rFonts w:ascii="Times New Roman" w:hAnsi="Times New Roman" w:cs="Times New Roman"/>
          <w:sz w:val="24"/>
          <w:szCs w:val="24"/>
        </w:rPr>
        <w:t>donor interest vs recipient need model.</w:t>
      </w:r>
      <w:r w:rsidR="008F291B">
        <w:rPr>
          <w:rStyle w:val="FootnoteReference"/>
          <w:rFonts w:ascii="Times New Roman" w:hAnsi="Times New Roman" w:cs="Times New Roman"/>
          <w:sz w:val="24"/>
          <w:szCs w:val="24"/>
        </w:rPr>
        <w:footnoteReference w:id="209"/>
      </w:r>
      <w:r w:rsidR="008F291B">
        <w:rPr>
          <w:rFonts w:ascii="Times New Roman" w:hAnsi="Times New Roman" w:cs="Times New Roman"/>
          <w:sz w:val="24"/>
          <w:szCs w:val="24"/>
        </w:rPr>
        <w:t xml:space="preserve"> This </w:t>
      </w:r>
      <w:r w:rsidR="00376CAB">
        <w:rPr>
          <w:rFonts w:ascii="Times New Roman" w:hAnsi="Times New Roman" w:cs="Times New Roman"/>
          <w:sz w:val="24"/>
          <w:szCs w:val="24"/>
        </w:rPr>
        <w:t>mixed</w:t>
      </w:r>
      <w:r w:rsidR="008F291B">
        <w:rPr>
          <w:rFonts w:ascii="Times New Roman" w:hAnsi="Times New Roman" w:cs="Times New Roman"/>
          <w:sz w:val="24"/>
          <w:szCs w:val="24"/>
        </w:rPr>
        <w:t xml:space="preserve"> model assumes that donor motivations are complicated and therefore, includes variables for both donor interest and recipient need.</w:t>
      </w:r>
      <w:r w:rsidR="008F291B">
        <w:rPr>
          <w:rStyle w:val="FootnoteReference"/>
          <w:rFonts w:ascii="Times New Roman" w:hAnsi="Times New Roman" w:cs="Times New Roman"/>
          <w:sz w:val="24"/>
          <w:szCs w:val="24"/>
        </w:rPr>
        <w:footnoteReference w:id="210"/>
      </w:r>
    </w:p>
    <w:p w14:paraId="7DD9A65B" w14:textId="12510BAE" w:rsidR="0070790E" w:rsidRDefault="00EE53C2" w:rsidP="00527863">
      <w:pPr>
        <w:spacing w:line="480" w:lineRule="auto"/>
        <w:ind w:firstLine="720"/>
        <w:rPr>
          <w:rFonts w:ascii="Times New Roman" w:hAnsi="Times New Roman" w:cs="Times New Roman"/>
          <w:color w:val="FF0000"/>
          <w:sz w:val="24"/>
          <w:szCs w:val="24"/>
        </w:rPr>
      </w:pPr>
      <w:r>
        <w:rPr>
          <w:rFonts w:ascii="Times New Roman" w:hAnsi="Times New Roman" w:cs="Times New Roman"/>
          <w:sz w:val="24"/>
          <w:szCs w:val="24"/>
        </w:rPr>
        <w:t>The princip</w:t>
      </w:r>
      <w:r w:rsidR="00112BC7">
        <w:rPr>
          <w:rFonts w:ascii="Times New Roman" w:hAnsi="Times New Roman" w:cs="Times New Roman"/>
          <w:sz w:val="24"/>
          <w:szCs w:val="24"/>
        </w:rPr>
        <w:t>al</w:t>
      </w:r>
      <w:r>
        <w:rPr>
          <w:rFonts w:ascii="Times New Roman" w:hAnsi="Times New Roman" w:cs="Times New Roman"/>
          <w:sz w:val="24"/>
          <w:szCs w:val="24"/>
        </w:rPr>
        <w:t xml:space="preserve">-agent </w:t>
      </w:r>
      <w:r w:rsidR="00527863">
        <w:rPr>
          <w:rFonts w:ascii="Times New Roman" w:hAnsi="Times New Roman" w:cs="Times New Roman"/>
          <w:sz w:val="24"/>
          <w:szCs w:val="24"/>
        </w:rPr>
        <w:t xml:space="preserve">model </w:t>
      </w:r>
      <w:r>
        <w:rPr>
          <w:rFonts w:ascii="Times New Roman" w:hAnsi="Times New Roman" w:cs="Times New Roman"/>
          <w:sz w:val="24"/>
          <w:szCs w:val="24"/>
        </w:rPr>
        <w:t>is another</w:t>
      </w:r>
      <w:r w:rsidR="00527863">
        <w:rPr>
          <w:rFonts w:ascii="Times New Roman" w:hAnsi="Times New Roman" w:cs="Times New Roman"/>
          <w:sz w:val="24"/>
          <w:szCs w:val="24"/>
        </w:rPr>
        <w:t xml:space="preserve"> important</w:t>
      </w:r>
      <w:r>
        <w:rPr>
          <w:rFonts w:ascii="Times New Roman" w:hAnsi="Times New Roman" w:cs="Times New Roman"/>
          <w:sz w:val="24"/>
          <w:szCs w:val="24"/>
        </w:rPr>
        <w:t xml:space="preserve"> </w:t>
      </w:r>
      <w:r w:rsidR="00527863">
        <w:rPr>
          <w:rFonts w:ascii="Times New Roman" w:hAnsi="Times New Roman" w:cs="Times New Roman"/>
          <w:sz w:val="24"/>
          <w:szCs w:val="24"/>
        </w:rPr>
        <w:t xml:space="preserve">model </w:t>
      </w:r>
      <w:r>
        <w:rPr>
          <w:rFonts w:ascii="Times New Roman" w:hAnsi="Times New Roman" w:cs="Times New Roman"/>
          <w:sz w:val="24"/>
          <w:szCs w:val="24"/>
        </w:rPr>
        <w:t>for the study of foreign aid. The princip</w:t>
      </w:r>
      <w:r w:rsidR="00112BC7">
        <w:rPr>
          <w:rFonts w:ascii="Times New Roman" w:hAnsi="Times New Roman" w:cs="Times New Roman"/>
          <w:sz w:val="24"/>
          <w:szCs w:val="24"/>
        </w:rPr>
        <w:t>al</w:t>
      </w:r>
      <w:r>
        <w:rPr>
          <w:rFonts w:ascii="Times New Roman" w:hAnsi="Times New Roman" w:cs="Times New Roman"/>
          <w:sz w:val="24"/>
          <w:szCs w:val="24"/>
        </w:rPr>
        <w:t xml:space="preserve"> or recipient government may have different interests from the agent or d</w:t>
      </w:r>
      <w:r w:rsidR="00112BC7">
        <w:rPr>
          <w:rFonts w:ascii="Times New Roman" w:hAnsi="Times New Roman" w:cs="Times New Roman"/>
          <w:sz w:val="24"/>
          <w:szCs w:val="24"/>
        </w:rPr>
        <w:t>onor</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11"/>
      </w:r>
      <w:r w:rsidR="00112BC7">
        <w:rPr>
          <w:rFonts w:ascii="Times New Roman" w:hAnsi="Times New Roman" w:cs="Times New Roman"/>
          <w:sz w:val="24"/>
          <w:szCs w:val="24"/>
        </w:rPr>
        <w:t xml:space="preserve"> </w:t>
      </w:r>
      <w:r w:rsidR="00112BC7">
        <w:rPr>
          <w:rFonts w:ascii="Times New Roman" w:hAnsi="Times New Roman" w:cs="Times New Roman"/>
          <w:sz w:val="24"/>
          <w:szCs w:val="24"/>
        </w:rPr>
        <w:lastRenderedPageBreak/>
        <w:t>Agency problems arise from these differences.</w:t>
      </w:r>
      <w:r w:rsidR="00112BC7">
        <w:rPr>
          <w:rStyle w:val="FootnoteReference"/>
          <w:rFonts w:ascii="Times New Roman" w:hAnsi="Times New Roman" w:cs="Times New Roman"/>
          <w:sz w:val="24"/>
          <w:szCs w:val="24"/>
        </w:rPr>
        <w:footnoteReference w:id="212"/>
      </w:r>
      <w:r w:rsidR="00112BC7">
        <w:rPr>
          <w:rFonts w:ascii="Times New Roman" w:hAnsi="Times New Roman" w:cs="Times New Roman"/>
          <w:sz w:val="24"/>
          <w:szCs w:val="24"/>
        </w:rPr>
        <w:t xml:space="preserve"> </w:t>
      </w:r>
      <w:r w:rsidR="007C0B91">
        <w:rPr>
          <w:rFonts w:ascii="Times New Roman" w:hAnsi="Times New Roman" w:cs="Times New Roman"/>
          <w:sz w:val="24"/>
          <w:szCs w:val="24"/>
        </w:rPr>
        <w:t>Asymmetrical information transfer</w:t>
      </w:r>
      <w:r w:rsidR="00DA2E40">
        <w:rPr>
          <w:rFonts w:ascii="Times New Roman" w:hAnsi="Times New Roman" w:cs="Times New Roman"/>
          <w:sz w:val="24"/>
          <w:szCs w:val="24"/>
        </w:rPr>
        <w:t xml:space="preserve"> may</w:t>
      </w:r>
      <w:r w:rsidR="00527863">
        <w:rPr>
          <w:rFonts w:ascii="Times New Roman" w:hAnsi="Times New Roman" w:cs="Times New Roman"/>
          <w:sz w:val="24"/>
          <w:szCs w:val="24"/>
        </w:rPr>
        <w:t xml:space="preserve"> further </w:t>
      </w:r>
      <w:r w:rsidR="00DA2E40">
        <w:rPr>
          <w:rFonts w:ascii="Times New Roman" w:hAnsi="Times New Roman" w:cs="Times New Roman"/>
          <w:sz w:val="24"/>
          <w:szCs w:val="24"/>
        </w:rPr>
        <w:t>exacerbate</w:t>
      </w:r>
      <w:r w:rsidR="007C0B91">
        <w:rPr>
          <w:rFonts w:ascii="Times New Roman" w:hAnsi="Times New Roman" w:cs="Times New Roman"/>
          <w:sz w:val="24"/>
          <w:szCs w:val="24"/>
        </w:rPr>
        <w:t xml:space="preserve"> agency problems.</w:t>
      </w:r>
      <w:r w:rsidR="007C0B91">
        <w:rPr>
          <w:rStyle w:val="FootnoteReference"/>
          <w:rFonts w:ascii="Times New Roman" w:hAnsi="Times New Roman" w:cs="Times New Roman"/>
          <w:sz w:val="24"/>
          <w:szCs w:val="24"/>
        </w:rPr>
        <w:footnoteReference w:id="213"/>
      </w:r>
      <w:r w:rsidR="007C0B91">
        <w:rPr>
          <w:rFonts w:ascii="Times New Roman" w:hAnsi="Times New Roman" w:cs="Times New Roman"/>
          <w:sz w:val="24"/>
          <w:szCs w:val="24"/>
        </w:rPr>
        <w:t xml:space="preserve"> In this model, the principal is assumed to be acting in good faith</w:t>
      </w:r>
      <w:r w:rsidR="00DA2E40">
        <w:rPr>
          <w:rFonts w:ascii="Times New Roman" w:hAnsi="Times New Roman" w:cs="Times New Roman"/>
          <w:sz w:val="24"/>
          <w:szCs w:val="24"/>
        </w:rPr>
        <w:t>,</w:t>
      </w:r>
      <w:r w:rsidR="007C0B91">
        <w:rPr>
          <w:rFonts w:ascii="Times New Roman" w:hAnsi="Times New Roman" w:cs="Times New Roman"/>
          <w:sz w:val="24"/>
          <w:szCs w:val="24"/>
        </w:rPr>
        <w:t xml:space="preserve"> and the agent is to some degree acting in accordance with different interests.</w:t>
      </w:r>
      <w:r w:rsidR="007C0B91">
        <w:rPr>
          <w:rStyle w:val="FootnoteReference"/>
          <w:rFonts w:ascii="Times New Roman" w:hAnsi="Times New Roman" w:cs="Times New Roman"/>
          <w:sz w:val="24"/>
          <w:szCs w:val="24"/>
        </w:rPr>
        <w:footnoteReference w:id="214"/>
      </w:r>
      <w:r w:rsidR="00813677">
        <w:rPr>
          <w:rFonts w:ascii="Times New Roman" w:hAnsi="Times New Roman" w:cs="Times New Roman"/>
          <w:sz w:val="24"/>
          <w:szCs w:val="24"/>
        </w:rPr>
        <w:t xml:space="preserve"> </w:t>
      </w:r>
      <w:r w:rsidR="007C0B91">
        <w:rPr>
          <w:rFonts w:ascii="Times New Roman" w:hAnsi="Times New Roman" w:cs="Times New Roman"/>
          <w:sz w:val="24"/>
          <w:szCs w:val="24"/>
        </w:rPr>
        <w:t>For this reason, the principal must find a way to control the behavior of the agent.</w:t>
      </w:r>
      <w:r w:rsidR="007C0B91">
        <w:rPr>
          <w:rStyle w:val="FootnoteReference"/>
          <w:rFonts w:ascii="Times New Roman" w:hAnsi="Times New Roman" w:cs="Times New Roman"/>
          <w:sz w:val="24"/>
          <w:szCs w:val="24"/>
        </w:rPr>
        <w:footnoteReference w:id="215"/>
      </w:r>
      <w:r w:rsidR="007C0B91">
        <w:rPr>
          <w:rFonts w:ascii="Times New Roman" w:hAnsi="Times New Roman" w:cs="Times New Roman"/>
          <w:sz w:val="24"/>
          <w:szCs w:val="24"/>
        </w:rPr>
        <w:t xml:space="preserve"> This model is primarily used in the context of rent-seeking by corrupt governments</w:t>
      </w:r>
      <w:r w:rsidR="00F61096">
        <w:rPr>
          <w:rFonts w:ascii="Times New Roman" w:hAnsi="Times New Roman" w:cs="Times New Roman"/>
          <w:sz w:val="24"/>
          <w:szCs w:val="24"/>
        </w:rPr>
        <w:t>, which</w:t>
      </w:r>
      <w:r w:rsidR="007C0B91">
        <w:rPr>
          <w:rFonts w:ascii="Times New Roman" w:hAnsi="Times New Roman" w:cs="Times New Roman"/>
          <w:sz w:val="24"/>
          <w:szCs w:val="24"/>
        </w:rPr>
        <w:t xml:space="preserve"> reduce</w:t>
      </w:r>
      <w:r w:rsidR="00F61096">
        <w:rPr>
          <w:rFonts w:ascii="Times New Roman" w:hAnsi="Times New Roman" w:cs="Times New Roman"/>
          <w:sz w:val="24"/>
          <w:szCs w:val="24"/>
        </w:rPr>
        <w:t>s</w:t>
      </w:r>
      <w:r w:rsidR="007C0B91">
        <w:rPr>
          <w:rFonts w:ascii="Times New Roman" w:hAnsi="Times New Roman" w:cs="Times New Roman"/>
          <w:sz w:val="24"/>
          <w:szCs w:val="24"/>
        </w:rPr>
        <w:t xml:space="preserve"> the effectiveness of foreign aid.</w:t>
      </w:r>
      <w:r w:rsidR="007C0B91">
        <w:rPr>
          <w:rStyle w:val="FootnoteReference"/>
          <w:rFonts w:ascii="Times New Roman" w:hAnsi="Times New Roman" w:cs="Times New Roman"/>
          <w:sz w:val="24"/>
          <w:szCs w:val="24"/>
        </w:rPr>
        <w:footnoteReference w:id="216"/>
      </w:r>
      <w:r w:rsidR="00FF5248">
        <w:rPr>
          <w:rFonts w:ascii="Times New Roman" w:hAnsi="Times New Roman" w:cs="Times New Roman"/>
          <w:sz w:val="24"/>
          <w:szCs w:val="24"/>
        </w:rPr>
        <w:t xml:space="preserve"> </w:t>
      </w:r>
      <w:r w:rsidR="00112BC7">
        <w:rPr>
          <w:rFonts w:ascii="Times New Roman" w:hAnsi="Times New Roman" w:cs="Times New Roman"/>
          <w:sz w:val="24"/>
          <w:szCs w:val="24"/>
        </w:rPr>
        <w:t xml:space="preserve">A multitude of principal-agent relationships exist in delivering foreign aid and therefore, several agency problems are </w:t>
      </w:r>
      <w:r w:rsidR="00DA2E40">
        <w:rPr>
          <w:rFonts w:ascii="Times New Roman" w:hAnsi="Times New Roman" w:cs="Times New Roman"/>
          <w:sz w:val="24"/>
          <w:szCs w:val="24"/>
        </w:rPr>
        <w:t xml:space="preserve">deeply </w:t>
      </w:r>
      <w:r w:rsidR="00112BC7">
        <w:rPr>
          <w:rFonts w:ascii="Times New Roman" w:hAnsi="Times New Roman" w:cs="Times New Roman"/>
          <w:sz w:val="24"/>
          <w:szCs w:val="24"/>
        </w:rPr>
        <w:t>embedded</w:t>
      </w:r>
      <w:r w:rsidR="000A1186">
        <w:rPr>
          <w:rFonts w:ascii="Times New Roman" w:hAnsi="Times New Roman" w:cs="Times New Roman"/>
          <w:sz w:val="24"/>
          <w:szCs w:val="24"/>
        </w:rPr>
        <w:t xml:space="preserve"> in </w:t>
      </w:r>
      <w:r w:rsidR="00DA2E40">
        <w:rPr>
          <w:rFonts w:ascii="Times New Roman" w:hAnsi="Times New Roman" w:cs="Times New Roman"/>
          <w:sz w:val="24"/>
          <w:szCs w:val="24"/>
        </w:rPr>
        <w:t xml:space="preserve">the </w:t>
      </w:r>
      <w:r w:rsidR="007C0B91">
        <w:rPr>
          <w:rFonts w:ascii="Times New Roman" w:hAnsi="Times New Roman" w:cs="Times New Roman"/>
          <w:sz w:val="24"/>
          <w:szCs w:val="24"/>
        </w:rPr>
        <w:t>process</w:t>
      </w:r>
      <w:r w:rsidR="000A1186">
        <w:rPr>
          <w:rFonts w:ascii="Times New Roman" w:hAnsi="Times New Roman" w:cs="Times New Roman"/>
          <w:sz w:val="24"/>
          <w:szCs w:val="24"/>
        </w:rPr>
        <w:t>.</w:t>
      </w:r>
      <w:r w:rsidR="00112BC7">
        <w:rPr>
          <w:rStyle w:val="FootnoteReference"/>
          <w:rFonts w:ascii="Times New Roman" w:hAnsi="Times New Roman" w:cs="Times New Roman"/>
          <w:sz w:val="24"/>
          <w:szCs w:val="24"/>
        </w:rPr>
        <w:footnoteReference w:id="217"/>
      </w:r>
      <w:r w:rsidR="00112BC7">
        <w:rPr>
          <w:rFonts w:ascii="Times New Roman" w:hAnsi="Times New Roman" w:cs="Times New Roman"/>
          <w:sz w:val="24"/>
          <w:szCs w:val="24"/>
        </w:rPr>
        <w:t xml:space="preserve"> </w:t>
      </w:r>
      <w:r w:rsidR="000A1186">
        <w:rPr>
          <w:rFonts w:ascii="Times New Roman" w:hAnsi="Times New Roman" w:cs="Times New Roman"/>
          <w:sz w:val="24"/>
          <w:szCs w:val="24"/>
        </w:rPr>
        <w:t xml:space="preserve">Multiple principals lead to </w:t>
      </w:r>
      <w:r w:rsidR="00FF5248">
        <w:rPr>
          <w:rFonts w:ascii="Times New Roman" w:hAnsi="Times New Roman" w:cs="Times New Roman"/>
          <w:sz w:val="24"/>
          <w:szCs w:val="24"/>
        </w:rPr>
        <w:t xml:space="preserve">information </w:t>
      </w:r>
      <w:r w:rsidR="000A1186">
        <w:rPr>
          <w:rFonts w:ascii="Times New Roman" w:hAnsi="Times New Roman" w:cs="Times New Roman"/>
          <w:sz w:val="24"/>
          <w:szCs w:val="24"/>
        </w:rPr>
        <w:t>fragmentation</w:t>
      </w:r>
      <w:r w:rsidR="00813677">
        <w:rPr>
          <w:rFonts w:ascii="Times New Roman" w:hAnsi="Times New Roman" w:cs="Times New Roman"/>
          <w:sz w:val="24"/>
          <w:szCs w:val="24"/>
        </w:rPr>
        <w:t xml:space="preserve"> (adverse-selection problem)</w:t>
      </w:r>
      <w:r w:rsidR="00DA2E40">
        <w:rPr>
          <w:rFonts w:ascii="Times New Roman" w:hAnsi="Times New Roman" w:cs="Times New Roman"/>
          <w:sz w:val="24"/>
          <w:szCs w:val="24"/>
        </w:rPr>
        <w:t>;</w:t>
      </w:r>
      <w:r w:rsidR="000A1186">
        <w:rPr>
          <w:rFonts w:ascii="Times New Roman" w:hAnsi="Times New Roman" w:cs="Times New Roman"/>
          <w:sz w:val="24"/>
          <w:szCs w:val="24"/>
        </w:rPr>
        <w:t xml:space="preserve"> aid agencies get revenue outside of the agent which distorts incentives</w:t>
      </w:r>
      <w:r w:rsidR="00DA2E40">
        <w:rPr>
          <w:rFonts w:ascii="Times New Roman" w:hAnsi="Times New Roman" w:cs="Times New Roman"/>
          <w:sz w:val="24"/>
          <w:szCs w:val="24"/>
        </w:rPr>
        <w:t>;</w:t>
      </w:r>
      <w:r w:rsidR="000A1186">
        <w:rPr>
          <w:rFonts w:ascii="Times New Roman" w:hAnsi="Times New Roman" w:cs="Times New Roman"/>
          <w:sz w:val="24"/>
          <w:szCs w:val="24"/>
        </w:rPr>
        <w:t xml:space="preserve"> and aid targeting institutional reform has less measurable results</w:t>
      </w:r>
      <w:r w:rsidR="00DA2E40">
        <w:rPr>
          <w:rFonts w:ascii="Times New Roman" w:hAnsi="Times New Roman" w:cs="Times New Roman"/>
          <w:sz w:val="24"/>
          <w:szCs w:val="24"/>
        </w:rPr>
        <w:t>,</w:t>
      </w:r>
      <w:r w:rsidR="000A1186">
        <w:rPr>
          <w:rFonts w:ascii="Times New Roman" w:hAnsi="Times New Roman" w:cs="Times New Roman"/>
          <w:sz w:val="24"/>
          <w:szCs w:val="24"/>
        </w:rPr>
        <w:t xml:space="preserve"> which fuels uncertainty.</w:t>
      </w:r>
      <w:r w:rsidR="000A1186">
        <w:rPr>
          <w:rStyle w:val="FootnoteReference"/>
          <w:rFonts w:ascii="Times New Roman" w:hAnsi="Times New Roman" w:cs="Times New Roman"/>
          <w:sz w:val="24"/>
          <w:szCs w:val="24"/>
        </w:rPr>
        <w:footnoteReference w:id="218"/>
      </w:r>
      <w:r w:rsidR="000A1186">
        <w:rPr>
          <w:rFonts w:ascii="Times New Roman" w:hAnsi="Times New Roman" w:cs="Times New Roman"/>
          <w:sz w:val="24"/>
          <w:szCs w:val="24"/>
        </w:rPr>
        <w:t xml:space="preserve"> Some argue that conditionality is demonstrative of principal-agent relationships in the sense that the principal attaches </w:t>
      </w:r>
      <w:r w:rsidR="006C4FA8">
        <w:rPr>
          <w:rFonts w:ascii="Times New Roman" w:hAnsi="Times New Roman" w:cs="Times New Roman"/>
          <w:sz w:val="24"/>
          <w:szCs w:val="24"/>
        </w:rPr>
        <w:t>a set of c</w:t>
      </w:r>
      <w:r w:rsidR="000A1186">
        <w:rPr>
          <w:rFonts w:ascii="Times New Roman" w:hAnsi="Times New Roman" w:cs="Times New Roman"/>
          <w:sz w:val="24"/>
          <w:szCs w:val="24"/>
        </w:rPr>
        <w:t>onditions to reduce gaps between the interests of the principal and the agent.</w:t>
      </w:r>
      <w:r w:rsidR="007C0B91">
        <w:rPr>
          <w:rStyle w:val="FootnoteReference"/>
          <w:rFonts w:ascii="Times New Roman" w:hAnsi="Times New Roman" w:cs="Times New Roman"/>
          <w:sz w:val="24"/>
          <w:szCs w:val="24"/>
        </w:rPr>
        <w:footnoteReference w:id="219"/>
      </w:r>
      <w:r w:rsidR="007C0B91">
        <w:rPr>
          <w:rFonts w:ascii="Times New Roman" w:hAnsi="Times New Roman" w:cs="Times New Roman"/>
          <w:sz w:val="24"/>
          <w:szCs w:val="24"/>
        </w:rPr>
        <w:t xml:space="preserve"> </w:t>
      </w:r>
      <w:r w:rsidR="00813677">
        <w:rPr>
          <w:rFonts w:ascii="Times New Roman" w:hAnsi="Times New Roman" w:cs="Times New Roman"/>
          <w:sz w:val="24"/>
          <w:szCs w:val="24"/>
        </w:rPr>
        <w:t xml:space="preserve">More recent models give more consideration to how donor incentives can be distorted by geopolitical considerations and </w:t>
      </w:r>
      <w:r w:rsidR="00DA2E40">
        <w:rPr>
          <w:rFonts w:ascii="Times New Roman" w:hAnsi="Times New Roman" w:cs="Times New Roman"/>
          <w:sz w:val="24"/>
          <w:szCs w:val="24"/>
        </w:rPr>
        <w:t>actors outside of the</w:t>
      </w:r>
      <w:r w:rsidR="00813677">
        <w:rPr>
          <w:rFonts w:ascii="Times New Roman" w:hAnsi="Times New Roman" w:cs="Times New Roman"/>
          <w:sz w:val="24"/>
          <w:szCs w:val="24"/>
        </w:rPr>
        <w:t xml:space="preserve"> principal-agent relationship.</w:t>
      </w:r>
      <w:r w:rsidR="00813677">
        <w:rPr>
          <w:rStyle w:val="FootnoteReference"/>
          <w:rFonts w:ascii="Times New Roman" w:hAnsi="Times New Roman" w:cs="Times New Roman"/>
          <w:sz w:val="24"/>
          <w:szCs w:val="24"/>
        </w:rPr>
        <w:footnoteReference w:id="220"/>
      </w:r>
      <w:r w:rsidR="006C0030">
        <w:rPr>
          <w:rFonts w:ascii="Times New Roman" w:hAnsi="Times New Roman" w:cs="Times New Roman"/>
          <w:sz w:val="24"/>
          <w:szCs w:val="24"/>
        </w:rPr>
        <w:t xml:space="preserve"> </w:t>
      </w:r>
      <w:r w:rsidR="006C0030" w:rsidRPr="009A0778">
        <w:rPr>
          <w:rFonts w:ascii="Times New Roman" w:hAnsi="Times New Roman" w:cs="Times New Roman"/>
          <w:sz w:val="24"/>
          <w:szCs w:val="24"/>
        </w:rPr>
        <w:t xml:space="preserve">Broadly speaking, the institutional capacity theory, rational choice theory, the donor wants vs recipient needs model, and the principal agent model </w:t>
      </w:r>
      <w:r w:rsidR="004828CF" w:rsidRPr="009A0778">
        <w:rPr>
          <w:rFonts w:ascii="Times New Roman" w:hAnsi="Times New Roman" w:cs="Times New Roman"/>
          <w:sz w:val="24"/>
          <w:szCs w:val="24"/>
        </w:rPr>
        <w:t>touch on aspects of ownership, selectivity, harmonization, fungibility, and alignment, all of which are crucial questions in modern studies on foreign aid</w:t>
      </w:r>
      <w:r w:rsidR="0083549F" w:rsidRPr="009A0778">
        <w:rPr>
          <w:rFonts w:ascii="Times New Roman" w:hAnsi="Times New Roman" w:cs="Times New Roman"/>
          <w:sz w:val="24"/>
          <w:szCs w:val="24"/>
        </w:rPr>
        <w:t xml:space="preserve"> effectiveness</w:t>
      </w:r>
      <w:r w:rsidR="009A0778" w:rsidRPr="009A0778">
        <w:rPr>
          <w:rFonts w:ascii="Times New Roman" w:hAnsi="Times New Roman" w:cs="Times New Roman"/>
          <w:sz w:val="24"/>
          <w:szCs w:val="24"/>
        </w:rPr>
        <w:t>.</w:t>
      </w:r>
    </w:p>
    <w:p w14:paraId="0A311FAA" w14:textId="2A162652" w:rsidR="00204D7F" w:rsidRPr="00281F2C" w:rsidRDefault="00056F09" w:rsidP="00281F2C">
      <w:pPr>
        <w:spacing w:line="480" w:lineRule="auto"/>
        <w:ind w:firstLine="720"/>
        <w:rPr>
          <w:rFonts w:ascii="Times New Roman" w:hAnsi="Times New Roman" w:cs="Times New Roman"/>
          <w:sz w:val="24"/>
          <w:szCs w:val="24"/>
        </w:rPr>
      </w:pPr>
      <w:r w:rsidRPr="00FB2991">
        <w:rPr>
          <w:rFonts w:ascii="Times New Roman" w:hAnsi="Times New Roman" w:cs="Times New Roman"/>
          <w:sz w:val="24"/>
          <w:szCs w:val="24"/>
        </w:rPr>
        <w:lastRenderedPageBreak/>
        <w:t xml:space="preserve">These theories </w:t>
      </w:r>
      <w:r w:rsidR="00527863">
        <w:rPr>
          <w:rFonts w:ascii="Times New Roman" w:hAnsi="Times New Roman" w:cs="Times New Roman"/>
          <w:sz w:val="24"/>
          <w:szCs w:val="24"/>
        </w:rPr>
        <w:t xml:space="preserve">and models </w:t>
      </w:r>
      <w:r w:rsidRPr="00FB2991">
        <w:rPr>
          <w:rFonts w:ascii="Times New Roman" w:hAnsi="Times New Roman" w:cs="Times New Roman"/>
          <w:sz w:val="24"/>
          <w:szCs w:val="24"/>
        </w:rPr>
        <w:t>work to explain questions around distribution of aid, donor motivatio</w:t>
      </w:r>
      <w:r w:rsidR="00684557">
        <w:rPr>
          <w:rFonts w:ascii="Times New Roman" w:hAnsi="Times New Roman" w:cs="Times New Roman"/>
          <w:sz w:val="24"/>
          <w:szCs w:val="24"/>
        </w:rPr>
        <w:t xml:space="preserve">n, and recipient behavior. </w:t>
      </w:r>
      <w:r w:rsidRPr="00FB2991">
        <w:rPr>
          <w:rFonts w:ascii="Times New Roman" w:hAnsi="Times New Roman" w:cs="Times New Roman"/>
          <w:sz w:val="24"/>
          <w:szCs w:val="24"/>
        </w:rPr>
        <w:t xml:space="preserve">Generally, and more convincingly than other </w:t>
      </w:r>
      <w:r w:rsidR="00527863">
        <w:rPr>
          <w:rFonts w:ascii="Times New Roman" w:hAnsi="Times New Roman" w:cs="Times New Roman"/>
          <w:sz w:val="24"/>
          <w:szCs w:val="24"/>
        </w:rPr>
        <w:t>categorizations</w:t>
      </w:r>
      <w:r w:rsidRPr="00FB2991">
        <w:rPr>
          <w:rFonts w:ascii="Times New Roman" w:hAnsi="Times New Roman" w:cs="Times New Roman"/>
          <w:sz w:val="24"/>
          <w:szCs w:val="24"/>
        </w:rPr>
        <w:t xml:space="preserve">, determinants of foreign aid </w:t>
      </w:r>
      <w:r w:rsidR="00684557">
        <w:rPr>
          <w:rFonts w:ascii="Times New Roman" w:hAnsi="Times New Roman" w:cs="Times New Roman"/>
          <w:sz w:val="24"/>
          <w:szCs w:val="24"/>
        </w:rPr>
        <w:t xml:space="preserve">(donor motivation) </w:t>
      </w:r>
      <w:r w:rsidRPr="00FB2991">
        <w:rPr>
          <w:rFonts w:ascii="Times New Roman" w:hAnsi="Times New Roman" w:cs="Times New Roman"/>
          <w:sz w:val="24"/>
          <w:szCs w:val="24"/>
        </w:rPr>
        <w:t>are divided in six categories—"humanitarian need, strategic importance, economic potential, cultural similarity, regional proximity and ideological stance.”</w:t>
      </w:r>
      <w:r w:rsidR="00611DBC">
        <w:rPr>
          <w:rStyle w:val="FootnoteReference"/>
          <w:rFonts w:ascii="Times New Roman" w:hAnsi="Times New Roman" w:cs="Times New Roman"/>
          <w:sz w:val="24"/>
          <w:szCs w:val="24"/>
        </w:rPr>
        <w:footnoteReference w:id="221"/>
      </w:r>
      <w:r w:rsidR="00684557">
        <w:rPr>
          <w:rFonts w:ascii="Times New Roman" w:hAnsi="Times New Roman" w:cs="Times New Roman"/>
          <w:sz w:val="24"/>
          <w:szCs w:val="24"/>
        </w:rPr>
        <w:t xml:space="preserve"> Different theories and models </w:t>
      </w:r>
      <w:r w:rsidR="00DA2E40">
        <w:rPr>
          <w:rFonts w:ascii="Times New Roman" w:hAnsi="Times New Roman" w:cs="Times New Roman"/>
          <w:sz w:val="24"/>
          <w:szCs w:val="24"/>
        </w:rPr>
        <w:t xml:space="preserve">may </w:t>
      </w:r>
      <w:r w:rsidR="00684557">
        <w:rPr>
          <w:rFonts w:ascii="Times New Roman" w:hAnsi="Times New Roman" w:cs="Times New Roman"/>
          <w:sz w:val="24"/>
          <w:szCs w:val="24"/>
        </w:rPr>
        <w:t>address</w:t>
      </w:r>
      <w:r w:rsidR="00DA2E40">
        <w:rPr>
          <w:rFonts w:ascii="Times New Roman" w:hAnsi="Times New Roman" w:cs="Times New Roman"/>
          <w:sz w:val="24"/>
          <w:szCs w:val="24"/>
        </w:rPr>
        <w:t xml:space="preserve"> aspects of</w:t>
      </w:r>
      <w:r w:rsidR="00684557">
        <w:rPr>
          <w:rFonts w:ascii="Times New Roman" w:hAnsi="Times New Roman" w:cs="Times New Roman"/>
          <w:sz w:val="24"/>
          <w:szCs w:val="24"/>
        </w:rPr>
        <w:t xml:space="preserve"> each of these categories.</w:t>
      </w:r>
      <w:r w:rsidR="004828CF">
        <w:rPr>
          <w:rFonts w:ascii="Times New Roman" w:hAnsi="Times New Roman" w:cs="Times New Roman"/>
          <w:sz w:val="24"/>
          <w:szCs w:val="24"/>
        </w:rPr>
        <w:t xml:space="preserve"> </w:t>
      </w:r>
    </w:p>
    <w:p w14:paraId="61F814E1" w14:textId="1FF75AB7" w:rsidR="002A64E8" w:rsidRPr="00770510" w:rsidRDefault="00694752" w:rsidP="00CC33D2">
      <w:pPr>
        <w:pStyle w:val="Heading1"/>
        <w:rPr>
          <w:u w:val="single"/>
        </w:rPr>
      </w:pPr>
      <w:bookmarkStart w:id="50" w:name="_Toc70596887"/>
      <w:r>
        <w:rPr>
          <w:u w:val="single"/>
        </w:rPr>
        <w:t>4.0</w:t>
      </w:r>
      <w:r w:rsidR="00975F51" w:rsidRPr="00770510">
        <w:rPr>
          <w:u w:val="single"/>
        </w:rPr>
        <w:t xml:space="preserve"> </w:t>
      </w:r>
      <w:r w:rsidR="00E21861" w:rsidRPr="00770510">
        <w:rPr>
          <w:u w:val="single"/>
        </w:rPr>
        <w:t>A Chronology of Aid</w:t>
      </w:r>
      <w:r>
        <w:rPr>
          <w:u w:val="single"/>
        </w:rPr>
        <w:t xml:space="preserve">: </w:t>
      </w:r>
      <w:r w:rsidRPr="00770510">
        <w:rPr>
          <w:u w:val="single"/>
        </w:rPr>
        <w:t>Contextualizing Eighty Years of Aid and Development</w:t>
      </w:r>
      <w:bookmarkEnd w:id="50"/>
    </w:p>
    <w:p w14:paraId="3CDAE178" w14:textId="4AAF12A9" w:rsidR="00661B8F" w:rsidRDefault="005A4584" w:rsidP="004609C4">
      <w:pPr>
        <w:spacing w:line="480" w:lineRule="auto"/>
        <w:ind w:firstLine="720"/>
        <w:rPr>
          <w:rFonts w:ascii="Times New Roman" w:hAnsi="Times New Roman" w:cs="Times New Roman"/>
          <w:bCs/>
          <w:sz w:val="24"/>
          <w:szCs w:val="24"/>
        </w:rPr>
      </w:pPr>
      <w:r w:rsidRPr="002D0BC2">
        <w:rPr>
          <w:rFonts w:ascii="Times New Roman" w:hAnsi="Times New Roman" w:cs="Times New Roman"/>
          <w:bCs/>
          <w:sz w:val="24"/>
          <w:szCs w:val="24"/>
        </w:rPr>
        <w:t xml:space="preserve">In this section, I provide a chronological history of international aid. </w:t>
      </w:r>
      <w:r w:rsidR="00CC3B5D">
        <w:rPr>
          <w:rFonts w:ascii="Times New Roman" w:hAnsi="Times New Roman" w:cs="Times New Roman"/>
          <w:bCs/>
          <w:sz w:val="24"/>
          <w:szCs w:val="24"/>
        </w:rPr>
        <w:t xml:space="preserve">International </w:t>
      </w:r>
      <w:r w:rsidRPr="00970BDF">
        <w:rPr>
          <w:rFonts w:ascii="Times New Roman" w:hAnsi="Times New Roman" w:cs="Times New Roman"/>
          <w:bCs/>
          <w:sz w:val="24"/>
          <w:szCs w:val="24"/>
        </w:rPr>
        <w:t xml:space="preserve">development </w:t>
      </w:r>
      <w:r w:rsidR="00D87D29">
        <w:rPr>
          <w:rFonts w:ascii="Times New Roman" w:hAnsi="Times New Roman" w:cs="Times New Roman"/>
          <w:bCs/>
          <w:sz w:val="24"/>
          <w:szCs w:val="24"/>
        </w:rPr>
        <w:t xml:space="preserve">and humanitarian </w:t>
      </w:r>
      <w:r w:rsidRPr="00970BDF">
        <w:rPr>
          <w:rFonts w:ascii="Times New Roman" w:hAnsi="Times New Roman" w:cs="Times New Roman"/>
          <w:bCs/>
          <w:sz w:val="24"/>
          <w:szCs w:val="24"/>
        </w:rPr>
        <w:t xml:space="preserve">aid </w:t>
      </w:r>
      <w:r w:rsidR="00BE7783" w:rsidRPr="00A475C8">
        <w:rPr>
          <w:rFonts w:ascii="Times New Roman" w:hAnsi="Times New Roman" w:cs="Times New Roman"/>
          <w:bCs/>
          <w:sz w:val="24"/>
          <w:szCs w:val="24"/>
        </w:rPr>
        <w:t>in the form we</w:t>
      </w:r>
      <w:r w:rsidR="00CF0F5A" w:rsidRPr="00A475C8">
        <w:rPr>
          <w:rFonts w:ascii="Times New Roman" w:hAnsi="Times New Roman" w:cs="Times New Roman"/>
          <w:bCs/>
          <w:sz w:val="24"/>
          <w:szCs w:val="24"/>
        </w:rPr>
        <w:t xml:space="preserve"> recognize today</w:t>
      </w:r>
      <w:r w:rsidRPr="002D0BC2">
        <w:rPr>
          <w:rFonts w:ascii="Times New Roman" w:hAnsi="Times New Roman" w:cs="Times New Roman"/>
          <w:bCs/>
          <w:sz w:val="24"/>
          <w:szCs w:val="24"/>
        </w:rPr>
        <w:t xml:space="preserve"> </w:t>
      </w:r>
      <w:r w:rsidR="00EB6855">
        <w:rPr>
          <w:rFonts w:ascii="Times New Roman" w:hAnsi="Times New Roman" w:cs="Times New Roman"/>
          <w:bCs/>
          <w:sz w:val="24"/>
          <w:szCs w:val="24"/>
        </w:rPr>
        <w:t xml:space="preserve">started to emerge in the </w:t>
      </w:r>
      <w:r w:rsidRPr="002D0BC2">
        <w:rPr>
          <w:rFonts w:ascii="Times New Roman" w:hAnsi="Times New Roman" w:cs="Times New Roman"/>
          <w:bCs/>
          <w:sz w:val="24"/>
          <w:szCs w:val="24"/>
        </w:rPr>
        <w:t>World War II era</w:t>
      </w:r>
      <w:r w:rsidR="00E95A14">
        <w:rPr>
          <w:rFonts w:ascii="Times New Roman" w:hAnsi="Times New Roman" w:cs="Times New Roman"/>
          <w:bCs/>
          <w:sz w:val="24"/>
          <w:szCs w:val="24"/>
        </w:rPr>
        <w:t>.</w:t>
      </w:r>
      <w:r w:rsidR="001E5390">
        <w:rPr>
          <w:rStyle w:val="FootnoteReference"/>
          <w:rFonts w:ascii="Times New Roman" w:hAnsi="Times New Roman" w:cs="Times New Roman"/>
          <w:bCs/>
          <w:sz w:val="24"/>
          <w:szCs w:val="24"/>
        </w:rPr>
        <w:footnoteReference w:id="222"/>
      </w:r>
      <w:r w:rsidR="00E95A14">
        <w:rPr>
          <w:rFonts w:ascii="Times New Roman" w:hAnsi="Times New Roman" w:cs="Times New Roman"/>
          <w:bCs/>
          <w:sz w:val="24"/>
          <w:szCs w:val="24"/>
        </w:rPr>
        <w:t xml:space="preserve"> </w:t>
      </w:r>
      <w:r w:rsidR="001F6B12">
        <w:rPr>
          <w:rFonts w:ascii="Times New Roman" w:hAnsi="Times New Roman" w:cs="Times New Roman"/>
          <w:bCs/>
          <w:sz w:val="24"/>
          <w:szCs w:val="24"/>
        </w:rPr>
        <w:t>This is to say that although</w:t>
      </w:r>
      <w:r w:rsidR="00D9181D">
        <w:rPr>
          <w:rFonts w:ascii="Times New Roman" w:hAnsi="Times New Roman" w:cs="Times New Roman"/>
          <w:bCs/>
          <w:sz w:val="24"/>
          <w:szCs w:val="24"/>
        </w:rPr>
        <w:t xml:space="preserve"> </w:t>
      </w:r>
      <w:r w:rsidR="00752E30">
        <w:rPr>
          <w:rFonts w:ascii="Times New Roman" w:hAnsi="Times New Roman" w:cs="Times New Roman"/>
          <w:bCs/>
          <w:sz w:val="24"/>
          <w:szCs w:val="24"/>
        </w:rPr>
        <w:t xml:space="preserve">anthropologists, historians, and sociologists </w:t>
      </w:r>
      <w:r w:rsidR="002C3011">
        <w:rPr>
          <w:rFonts w:ascii="Times New Roman" w:hAnsi="Times New Roman" w:cs="Times New Roman"/>
          <w:bCs/>
          <w:sz w:val="24"/>
          <w:szCs w:val="24"/>
        </w:rPr>
        <w:t>examine</w:t>
      </w:r>
      <w:r w:rsidR="00073F7E">
        <w:rPr>
          <w:rFonts w:ascii="Times New Roman" w:hAnsi="Times New Roman" w:cs="Times New Roman"/>
          <w:bCs/>
          <w:sz w:val="24"/>
          <w:szCs w:val="24"/>
        </w:rPr>
        <w:t xml:space="preserve"> strategic gift</w:t>
      </w:r>
      <w:r w:rsidR="00E772B8">
        <w:rPr>
          <w:rFonts w:ascii="Times New Roman" w:hAnsi="Times New Roman" w:cs="Times New Roman"/>
          <w:bCs/>
          <w:sz w:val="24"/>
          <w:szCs w:val="24"/>
        </w:rPr>
        <w:t xml:space="preserve"> exchange </w:t>
      </w:r>
      <w:r w:rsidR="00F8541B">
        <w:rPr>
          <w:rFonts w:ascii="Times New Roman" w:hAnsi="Times New Roman" w:cs="Times New Roman"/>
          <w:bCs/>
          <w:sz w:val="24"/>
          <w:szCs w:val="24"/>
        </w:rPr>
        <w:t>as far back as</w:t>
      </w:r>
      <w:r w:rsidR="00073F7E">
        <w:rPr>
          <w:rFonts w:ascii="Times New Roman" w:hAnsi="Times New Roman" w:cs="Times New Roman"/>
          <w:bCs/>
          <w:sz w:val="24"/>
          <w:szCs w:val="24"/>
        </w:rPr>
        <w:t xml:space="preserve"> primeval </w:t>
      </w:r>
      <w:r w:rsidR="00F8541B">
        <w:rPr>
          <w:rFonts w:ascii="Times New Roman" w:hAnsi="Times New Roman" w:cs="Times New Roman"/>
          <w:bCs/>
          <w:sz w:val="24"/>
          <w:szCs w:val="24"/>
        </w:rPr>
        <w:t xml:space="preserve">society, </w:t>
      </w:r>
      <w:r w:rsidR="00451EA7">
        <w:rPr>
          <w:rFonts w:ascii="Times New Roman" w:hAnsi="Times New Roman" w:cs="Times New Roman"/>
          <w:bCs/>
          <w:sz w:val="24"/>
          <w:szCs w:val="24"/>
        </w:rPr>
        <w:t xml:space="preserve">although </w:t>
      </w:r>
      <w:r w:rsidR="00DC13E6">
        <w:rPr>
          <w:rFonts w:ascii="Times New Roman" w:hAnsi="Times New Roman" w:cs="Times New Roman"/>
          <w:bCs/>
          <w:sz w:val="24"/>
          <w:szCs w:val="24"/>
        </w:rPr>
        <w:t>humanitarian</w:t>
      </w:r>
      <w:r w:rsidR="001F6B12">
        <w:rPr>
          <w:rFonts w:ascii="Times New Roman" w:hAnsi="Times New Roman" w:cs="Times New Roman"/>
          <w:bCs/>
          <w:sz w:val="24"/>
          <w:szCs w:val="24"/>
        </w:rPr>
        <w:t xml:space="preserve"> </w:t>
      </w:r>
      <w:r w:rsidR="003F531D">
        <w:rPr>
          <w:rFonts w:ascii="Times New Roman" w:hAnsi="Times New Roman" w:cs="Times New Roman"/>
          <w:bCs/>
          <w:sz w:val="24"/>
          <w:szCs w:val="24"/>
        </w:rPr>
        <w:t>relief pro</w:t>
      </w:r>
      <w:r w:rsidR="00F940F7">
        <w:rPr>
          <w:rFonts w:ascii="Times New Roman" w:hAnsi="Times New Roman" w:cs="Times New Roman"/>
          <w:bCs/>
          <w:sz w:val="24"/>
          <w:szCs w:val="24"/>
        </w:rPr>
        <w:t>jects</w:t>
      </w:r>
      <w:r w:rsidR="003F531D">
        <w:rPr>
          <w:rFonts w:ascii="Times New Roman" w:hAnsi="Times New Roman" w:cs="Times New Roman"/>
          <w:bCs/>
          <w:sz w:val="24"/>
          <w:szCs w:val="24"/>
        </w:rPr>
        <w:t xml:space="preserve"> developed </w:t>
      </w:r>
      <w:r w:rsidR="005454E6">
        <w:rPr>
          <w:rFonts w:ascii="Times New Roman" w:hAnsi="Times New Roman" w:cs="Times New Roman"/>
          <w:bCs/>
          <w:sz w:val="24"/>
          <w:szCs w:val="24"/>
        </w:rPr>
        <w:t xml:space="preserve">between </w:t>
      </w:r>
      <w:r w:rsidR="003F531D">
        <w:rPr>
          <w:rFonts w:ascii="Times New Roman" w:hAnsi="Times New Roman" w:cs="Times New Roman"/>
          <w:bCs/>
          <w:sz w:val="24"/>
          <w:szCs w:val="24"/>
        </w:rPr>
        <w:t xml:space="preserve">the </w:t>
      </w:r>
      <w:r w:rsidR="001B51F5">
        <w:rPr>
          <w:rFonts w:ascii="Times New Roman" w:hAnsi="Times New Roman" w:cs="Times New Roman"/>
          <w:bCs/>
          <w:sz w:val="24"/>
          <w:szCs w:val="24"/>
        </w:rPr>
        <w:t>late 19</w:t>
      </w:r>
      <w:r w:rsidR="001B51F5" w:rsidRPr="001B51F5">
        <w:rPr>
          <w:rFonts w:ascii="Times New Roman" w:hAnsi="Times New Roman" w:cs="Times New Roman"/>
          <w:bCs/>
          <w:sz w:val="24"/>
          <w:szCs w:val="24"/>
          <w:vertAlign w:val="superscript"/>
        </w:rPr>
        <w:t>th</w:t>
      </w:r>
      <w:r w:rsidR="001B51F5">
        <w:rPr>
          <w:rFonts w:ascii="Times New Roman" w:hAnsi="Times New Roman" w:cs="Times New Roman"/>
          <w:bCs/>
          <w:sz w:val="24"/>
          <w:szCs w:val="24"/>
        </w:rPr>
        <w:t xml:space="preserve"> </w:t>
      </w:r>
      <w:r w:rsidR="004D5ACC">
        <w:rPr>
          <w:rFonts w:ascii="Times New Roman" w:hAnsi="Times New Roman" w:cs="Times New Roman"/>
          <w:bCs/>
          <w:sz w:val="24"/>
          <w:szCs w:val="24"/>
        </w:rPr>
        <w:t>and</w:t>
      </w:r>
      <w:r w:rsidR="00653BCA">
        <w:rPr>
          <w:rFonts w:ascii="Times New Roman" w:hAnsi="Times New Roman" w:cs="Times New Roman"/>
          <w:bCs/>
          <w:sz w:val="24"/>
          <w:szCs w:val="24"/>
        </w:rPr>
        <w:t xml:space="preserve"> the</w:t>
      </w:r>
      <w:r w:rsidR="001B51F5">
        <w:rPr>
          <w:rFonts w:ascii="Times New Roman" w:hAnsi="Times New Roman" w:cs="Times New Roman"/>
          <w:bCs/>
          <w:sz w:val="24"/>
          <w:szCs w:val="24"/>
        </w:rPr>
        <w:t xml:space="preserve"> early 20</w:t>
      </w:r>
      <w:r w:rsidR="001B51F5" w:rsidRPr="001B51F5">
        <w:rPr>
          <w:rFonts w:ascii="Times New Roman" w:hAnsi="Times New Roman" w:cs="Times New Roman"/>
          <w:bCs/>
          <w:sz w:val="24"/>
          <w:szCs w:val="24"/>
          <w:vertAlign w:val="superscript"/>
        </w:rPr>
        <w:t>th</w:t>
      </w:r>
      <w:r w:rsidR="001B51F5">
        <w:rPr>
          <w:rFonts w:ascii="Times New Roman" w:hAnsi="Times New Roman" w:cs="Times New Roman"/>
          <w:bCs/>
          <w:sz w:val="24"/>
          <w:szCs w:val="24"/>
        </w:rPr>
        <w:t xml:space="preserve"> century</w:t>
      </w:r>
      <w:r w:rsidR="00194AA0">
        <w:rPr>
          <w:rFonts w:ascii="Times New Roman" w:hAnsi="Times New Roman" w:cs="Times New Roman"/>
          <w:bCs/>
          <w:sz w:val="24"/>
          <w:szCs w:val="24"/>
        </w:rPr>
        <w:t>,</w:t>
      </w:r>
      <w:r w:rsidR="001B51F5">
        <w:rPr>
          <w:rFonts w:ascii="Times New Roman" w:hAnsi="Times New Roman" w:cs="Times New Roman"/>
          <w:bCs/>
          <w:sz w:val="24"/>
          <w:szCs w:val="24"/>
        </w:rPr>
        <w:t xml:space="preserve"> and </w:t>
      </w:r>
      <w:r w:rsidR="00451EA7">
        <w:rPr>
          <w:rFonts w:ascii="Times New Roman" w:hAnsi="Times New Roman" w:cs="Times New Roman"/>
          <w:bCs/>
          <w:sz w:val="24"/>
          <w:szCs w:val="24"/>
        </w:rPr>
        <w:t>although g</w:t>
      </w:r>
      <w:r w:rsidR="001F6B12">
        <w:rPr>
          <w:rFonts w:ascii="Times New Roman" w:hAnsi="Times New Roman" w:cs="Times New Roman"/>
          <w:bCs/>
          <w:sz w:val="24"/>
          <w:szCs w:val="24"/>
        </w:rPr>
        <w:t xml:space="preserve">overnments </w:t>
      </w:r>
      <w:r w:rsidR="000F083B">
        <w:rPr>
          <w:rFonts w:ascii="Times New Roman" w:hAnsi="Times New Roman" w:cs="Times New Roman"/>
          <w:bCs/>
          <w:sz w:val="24"/>
          <w:szCs w:val="24"/>
        </w:rPr>
        <w:t>routinely sent</w:t>
      </w:r>
      <w:r w:rsidR="00A475C8">
        <w:rPr>
          <w:rFonts w:ascii="Times New Roman" w:hAnsi="Times New Roman" w:cs="Times New Roman"/>
          <w:bCs/>
          <w:sz w:val="24"/>
          <w:szCs w:val="24"/>
        </w:rPr>
        <w:t xml:space="preserve"> </w:t>
      </w:r>
      <w:r w:rsidR="00653BCA">
        <w:rPr>
          <w:rFonts w:ascii="Times New Roman" w:hAnsi="Times New Roman" w:cs="Times New Roman"/>
          <w:bCs/>
          <w:sz w:val="24"/>
          <w:szCs w:val="24"/>
        </w:rPr>
        <w:t>aid to colonies following W</w:t>
      </w:r>
      <w:r w:rsidR="00F37269">
        <w:rPr>
          <w:rFonts w:ascii="Times New Roman" w:hAnsi="Times New Roman" w:cs="Times New Roman"/>
          <w:bCs/>
          <w:sz w:val="24"/>
          <w:szCs w:val="24"/>
        </w:rPr>
        <w:t xml:space="preserve">orld </w:t>
      </w:r>
      <w:r w:rsidR="00653BCA">
        <w:rPr>
          <w:rFonts w:ascii="Times New Roman" w:hAnsi="Times New Roman" w:cs="Times New Roman"/>
          <w:bCs/>
          <w:sz w:val="24"/>
          <w:szCs w:val="24"/>
        </w:rPr>
        <w:t>W</w:t>
      </w:r>
      <w:r w:rsidR="00F37269">
        <w:rPr>
          <w:rFonts w:ascii="Times New Roman" w:hAnsi="Times New Roman" w:cs="Times New Roman"/>
          <w:bCs/>
          <w:sz w:val="24"/>
          <w:szCs w:val="24"/>
        </w:rPr>
        <w:t>ar I</w:t>
      </w:r>
      <w:r w:rsidR="00653BCA">
        <w:rPr>
          <w:rFonts w:ascii="Times New Roman" w:hAnsi="Times New Roman" w:cs="Times New Roman"/>
          <w:bCs/>
          <w:sz w:val="24"/>
          <w:szCs w:val="24"/>
        </w:rPr>
        <w:t xml:space="preserve">, </w:t>
      </w:r>
      <w:r w:rsidR="00177C58">
        <w:rPr>
          <w:rFonts w:ascii="Times New Roman" w:hAnsi="Times New Roman" w:cs="Times New Roman"/>
          <w:bCs/>
          <w:i/>
          <w:iCs/>
          <w:sz w:val="24"/>
          <w:szCs w:val="24"/>
        </w:rPr>
        <w:t xml:space="preserve">centralized, long term </w:t>
      </w:r>
      <w:r w:rsidR="00306EB3">
        <w:rPr>
          <w:rFonts w:ascii="Times New Roman" w:hAnsi="Times New Roman" w:cs="Times New Roman"/>
          <w:bCs/>
          <w:sz w:val="24"/>
          <w:szCs w:val="24"/>
        </w:rPr>
        <w:t xml:space="preserve">efforts to provide developmental and humanitarian </w:t>
      </w:r>
      <w:r w:rsidR="00943635">
        <w:rPr>
          <w:rFonts w:ascii="Times New Roman" w:hAnsi="Times New Roman" w:cs="Times New Roman"/>
          <w:bCs/>
          <w:sz w:val="24"/>
          <w:szCs w:val="24"/>
        </w:rPr>
        <w:t xml:space="preserve">assistance to independent </w:t>
      </w:r>
      <w:r w:rsidR="0026528E">
        <w:rPr>
          <w:rFonts w:ascii="Times New Roman" w:hAnsi="Times New Roman" w:cs="Times New Roman"/>
          <w:bCs/>
          <w:sz w:val="24"/>
          <w:szCs w:val="24"/>
        </w:rPr>
        <w:t xml:space="preserve">nation-states </w:t>
      </w:r>
      <w:r w:rsidR="00495C10">
        <w:rPr>
          <w:rFonts w:ascii="Times New Roman" w:hAnsi="Times New Roman" w:cs="Times New Roman"/>
          <w:bCs/>
          <w:sz w:val="24"/>
          <w:szCs w:val="24"/>
        </w:rPr>
        <w:t>did</w:t>
      </w:r>
      <w:r w:rsidR="008E4F12">
        <w:rPr>
          <w:rFonts w:ascii="Times New Roman" w:hAnsi="Times New Roman" w:cs="Times New Roman"/>
          <w:bCs/>
          <w:sz w:val="24"/>
          <w:szCs w:val="24"/>
        </w:rPr>
        <w:t xml:space="preserve"> not catch on until the end of the W</w:t>
      </w:r>
      <w:r w:rsidR="00C079DA">
        <w:rPr>
          <w:rFonts w:ascii="Times New Roman" w:hAnsi="Times New Roman" w:cs="Times New Roman"/>
          <w:bCs/>
          <w:sz w:val="24"/>
          <w:szCs w:val="24"/>
        </w:rPr>
        <w:t>orld War II</w:t>
      </w:r>
      <w:r w:rsidR="0099322E">
        <w:rPr>
          <w:rFonts w:ascii="Times New Roman" w:hAnsi="Times New Roman" w:cs="Times New Roman"/>
          <w:bCs/>
          <w:sz w:val="24"/>
          <w:szCs w:val="24"/>
        </w:rPr>
        <w:t>.</w:t>
      </w:r>
      <w:r w:rsidR="0099322E">
        <w:rPr>
          <w:rStyle w:val="FootnoteReference"/>
          <w:rFonts w:ascii="Times New Roman" w:hAnsi="Times New Roman" w:cs="Times New Roman"/>
          <w:bCs/>
          <w:sz w:val="24"/>
          <w:szCs w:val="24"/>
        </w:rPr>
        <w:footnoteReference w:id="223"/>
      </w:r>
      <w:r w:rsidR="00451EA7">
        <w:rPr>
          <w:rFonts w:ascii="Times New Roman" w:hAnsi="Times New Roman" w:cs="Times New Roman"/>
          <w:bCs/>
          <w:sz w:val="24"/>
          <w:szCs w:val="24"/>
          <w:vertAlign w:val="superscript"/>
        </w:rPr>
        <w:t xml:space="preserve">, </w:t>
      </w:r>
      <w:r w:rsidR="00451EA7">
        <w:rPr>
          <w:rStyle w:val="FootnoteReference"/>
          <w:rFonts w:ascii="Times New Roman" w:hAnsi="Times New Roman" w:cs="Times New Roman"/>
          <w:bCs/>
          <w:sz w:val="24"/>
          <w:szCs w:val="24"/>
        </w:rPr>
        <w:footnoteReference w:id="224"/>
      </w:r>
      <w:r w:rsidR="0026528E">
        <w:rPr>
          <w:rFonts w:ascii="Times New Roman" w:hAnsi="Times New Roman" w:cs="Times New Roman"/>
          <w:bCs/>
          <w:sz w:val="24"/>
          <w:szCs w:val="24"/>
          <w:vertAlign w:val="superscript"/>
        </w:rPr>
        <w:t xml:space="preserve"> </w:t>
      </w:r>
      <w:r w:rsidR="00661B8F">
        <w:rPr>
          <w:rFonts w:ascii="Times New Roman" w:hAnsi="Times New Roman" w:cs="Times New Roman"/>
          <w:bCs/>
          <w:sz w:val="24"/>
          <w:szCs w:val="24"/>
        </w:rPr>
        <w:t xml:space="preserve">Specifically, the professionalization of aid workers during the inter-war period and the internationalization of aid </w:t>
      </w:r>
      <w:r w:rsidR="0073529E">
        <w:rPr>
          <w:rFonts w:ascii="Times New Roman" w:hAnsi="Times New Roman" w:cs="Times New Roman"/>
          <w:bCs/>
          <w:sz w:val="24"/>
          <w:szCs w:val="24"/>
        </w:rPr>
        <w:t xml:space="preserve">practices </w:t>
      </w:r>
      <w:r w:rsidR="00661B8F">
        <w:rPr>
          <w:rFonts w:ascii="Times New Roman" w:hAnsi="Times New Roman" w:cs="Times New Roman"/>
          <w:bCs/>
          <w:sz w:val="24"/>
          <w:szCs w:val="24"/>
        </w:rPr>
        <w:t xml:space="preserve">following World War II </w:t>
      </w:r>
      <w:r w:rsidR="00D87D29">
        <w:rPr>
          <w:rFonts w:ascii="Times New Roman" w:hAnsi="Times New Roman" w:cs="Times New Roman"/>
          <w:bCs/>
          <w:sz w:val="24"/>
          <w:szCs w:val="24"/>
        </w:rPr>
        <w:t>is viewed as part of the “modernization” of aid that occurred in the 20</w:t>
      </w:r>
      <w:r w:rsidR="00D87D29" w:rsidRPr="00D87D29">
        <w:rPr>
          <w:rFonts w:ascii="Times New Roman" w:hAnsi="Times New Roman" w:cs="Times New Roman"/>
          <w:bCs/>
          <w:sz w:val="24"/>
          <w:szCs w:val="24"/>
          <w:vertAlign w:val="superscript"/>
        </w:rPr>
        <w:t>th</w:t>
      </w:r>
      <w:r w:rsidR="00D87D29">
        <w:rPr>
          <w:rFonts w:ascii="Times New Roman" w:hAnsi="Times New Roman" w:cs="Times New Roman"/>
          <w:bCs/>
          <w:sz w:val="24"/>
          <w:szCs w:val="24"/>
        </w:rPr>
        <w:t xml:space="preserve"> century.</w:t>
      </w:r>
      <w:r w:rsidR="00D87D29">
        <w:rPr>
          <w:rStyle w:val="FootnoteReference"/>
          <w:rFonts w:ascii="Times New Roman" w:hAnsi="Times New Roman" w:cs="Times New Roman"/>
          <w:bCs/>
          <w:sz w:val="24"/>
          <w:szCs w:val="24"/>
        </w:rPr>
        <w:footnoteReference w:id="225"/>
      </w:r>
      <w:r w:rsidR="004E6368">
        <w:rPr>
          <w:rFonts w:ascii="Times New Roman" w:hAnsi="Times New Roman" w:cs="Times New Roman"/>
          <w:bCs/>
          <w:sz w:val="24"/>
          <w:szCs w:val="24"/>
        </w:rPr>
        <w:t xml:space="preserve"> </w:t>
      </w:r>
    </w:p>
    <w:p w14:paraId="73B720B1" w14:textId="17256D0C" w:rsidR="00527863" w:rsidRDefault="00F72E35" w:rsidP="00F2741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It i</w:t>
      </w:r>
      <w:r w:rsidRPr="002D0BC2">
        <w:rPr>
          <w:rFonts w:ascii="Times New Roman" w:hAnsi="Times New Roman" w:cs="Times New Roman"/>
          <w:sz w:val="24"/>
          <w:szCs w:val="24"/>
        </w:rPr>
        <w:t xml:space="preserve">s worth tracing the historical development of the international aid system to understand </w:t>
      </w:r>
      <w:r>
        <w:rPr>
          <w:rFonts w:ascii="Times New Roman" w:hAnsi="Times New Roman" w:cs="Times New Roman"/>
          <w:sz w:val="24"/>
          <w:szCs w:val="24"/>
        </w:rPr>
        <w:t xml:space="preserve">similarities and differences between the </w:t>
      </w:r>
      <w:r w:rsidRPr="002D0BC2">
        <w:rPr>
          <w:rFonts w:ascii="Times New Roman" w:hAnsi="Times New Roman" w:cs="Times New Roman"/>
          <w:sz w:val="24"/>
          <w:szCs w:val="24"/>
        </w:rPr>
        <w:t xml:space="preserve">modern iteration </w:t>
      </w:r>
      <w:r>
        <w:rPr>
          <w:rFonts w:ascii="Times New Roman" w:hAnsi="Times New Roman" w:cs="Times New Roman"/>
          <w:sz w:val="24"/>
          <w:szCs w:val="24"/>
        </w:rPr>
        <w:t>and</w:t>
      </w:r>
      <w:r w:rsidRPr="002D0BC2">
        <w:rPr>
          <w:rFonts w:ascii="Times New Roman" w:hAnsi="Times New Roman" w:cs="Times New Roman"/>
          <w:sz w:val="24"/>
          <w:szCs w:val="24"/>
        </w:rPr>
        <w:t xml:space="preserve"> the original character of the international system</w:t>
      </w:r>
      <w:r>
        <w:rPr>
          <w:rFonts w:ascii="Times New Roman" w:hAnsi="Times New Roman" w:cs="Times New Roman"/>
          <w:sz w:val="24"/>
          <w:szCs w:val="24"/>
        </w:rPr>
        <w:t>.</w:t>
      </w:r>
      <w:r w:rsidR="00BE3509">
        <w:rPr>
          <w:rFonts w:ascii="Times New Roman" w:hAnsi="Times New Roman" w:cs="Times New Roman"/>
          <w:sz w:val="24"/>
          <w:szCs w:val="24"/>
        </w:rPr>
        <w:t xml:space="preserve"> H</w:t>
      </w:r>
      <w:r w:rsidR="00B57C17">
        <w:rPr>
          <w:rFonts w:ascii="Times New Roman" w:hAnsi="Times New Roman" w:cs="Times New Roman"/>
          <w:sz w:val="24"/>
          <w:szCs w:val="24"/>
        </w:rPr>
        <w:t xml:space="preserve">istorical tracing provides context for </w:t>
      </w:r>
      <w:r w:rsidR="00E103B6">
        <w:rPr>
          <w:rFonts w:ascii="Times New Roman" w:hAnsi="Times New Roman" w:cs="Times New Roman"/>
          <w:sz w:val="24"/>
          <w:szCs w:val="24"/>
        </w:rPr>
        <w:t>an</w:t>
      </w:r>
      <w:r w:rsidR="00511394">
        <w:rPr>
          <w:rFonts w:ascii="Times New Roman" w:hAnsi="Times New Roman" w:cs="Times New Roman"/>
          <w:sz w:val="24"/>
          <w:szCs w:val="24"/>
        </w:rPr>
        <w:t xml:space="preserve"> </w:t>
      </w:r>
      <w:r w:rsidR="0073529E">
        <w:rPr>
          <w:rFonts w:ascii="Times New Roman" w:hAnsi="Times New Roman" w:cs="Times New Roman"/>
          <w:sz w:val="24"/>
          <w:szCs w:val="24"/>
        </w:rPr>
        <w:t>extremely</w:t>
      </w:r>
      <w:r w:rsidR="00511394">
        <w:rPr>
          <w:rFonts w:ascii="Times New Roman" w:hAnsi="Times New Roman" w:cs="Times New Roman"/>
          <w:sz w:val="24"/>
          <w:szCs w:val="24"/>
        </w:rPr>
        <w:t xml:space="preserve"> mixed</w:t>
      </w:r>
      <w:r w:rsidR="00153630">
        <w:rPr>
          <w:rFonts w:ascii="Times New Roman" w:hAnsi="Times New Roman" w:cs="Times New Roman"/>
          <w:sz w:val="24"/>
          <w:szCs w:val="24"/>
        </w:rPr>
        <w:t xml:space="preserve"> literature</w:t>
      </w:r>
      <w:r w:rsidR="00A8540E">
        <w:rPr>
          <w:rFonts w:ascii="Times New Roman" w:hAnsi="Times New Roman" w:cs="Times New Roman"/>
          <w:sz w:val="24"/>
          <w:szCs w:val="24"/>
        </w:rPr>
        <w:t xml:space="preserve"> on aid effectiveness</w:t>
      </w:r>
      <w:r w:rsidR="00153630">
        <w:rPr>
          <w:rFonts w:ascii="Times New Roman" w:hAnsi="Times New Roman" w:cs="Times New Roman"/>
          <w:sz w:val="24"/>
          <w:szCs w:val="24"/>
        </w:rPr>
        <w:t xml:space="preserve">. </w:t>
      </w:r>
      <w:r w:rsidR="00AF4D4C">
        <w:rPr>
          <w:rFonts w:ascii="Times New Roman" w:hAnsi="Times New Roman" w:cs="Times New Roman"/>
          <w:sz w:val="24"/>
          <w:szCs w:val="24"/>
        </w:rPr>
        <w:t>It is difficult to talk about</w:t>
      </w:r>
      <w:r w:rsidR="00F1606E">
        <w:rPr>
          <w:rFonts w:ascii="Times New Roman" w:hAnsi="Times New Roman" w:cs="Times New Roman"/>
          <w:sz w:val="24"/>
          <w:szCs w:val="24"/>
        </w:rPr>
        <w:t xml:space="preserve"> aid</w:t>
      </w:r>
      <w:r w:rsidR="00AF4D4C">
        <w:rPr>
          <w:rFonts w:ascii="Times New Roman" w:hAnsi="Times New Roman" w:cs="Times New Roman"/>
          <w:sz w:val="24"/>
          <w:szCs w:val="24"/>
        </w:rPr>
        <w:t xml:space="preserve"> effectiveness without ack</w:t>
      </w:r>
      <w:r w:rsidR="00455D23">
        <w:rPr>
          <w:rFonts w:ascii="Times New Roman" w:hAnsi="Times New Roman" w:cs="Times New Roman"/>
          <w:sz w:val="24"/>
          <w:szCs w:val="24"/>
        </w:rPr>
        <w:t xml:space="preserve">nowledging </w:t>
      </w:r>
      <w:r w:rsidR="00F1606E">
        <w:rPr>
          <w:rFonts w:ascii="Times New Roman" w:hAnsi="Times New Roman" w:cs="Times New Roman"/>
          <w:sz w:val="24"/>
          <w:szCs w:val="24"/>
        </w:rPr>
        <w:t xml:space="preserve">different </w:t>
      </w:r>
      <w:r w:rsidR="00455D23">
        <w:rPr>
          <w:rFonts w:ascii="Times New Roman" w:hAnsi="Times New Roman" w:cs="Times New Roman"/>
          <w:sz w:val="24"/>
          <w:szCs w:val="24"/>
        </w:rPr>
        <w:t xml:space="preserve">currents </w:t>
      </w:r>
      <w:r w:rsidR="00F1606E">
        <w:rPr>
          <w:rFonts w:ascii="Times New Roman" w:hAnsi="Times New Roman" w:cs="Times New Roman"/>
          <w:sz w:val="24"/>
          <w:szCs w:val="24"/>
        </w:rPr>
        <w:t>during different periods and</w:t>
      </w:r>
      <w:r w:rsidR="00EE07DE">
        <w:rPr>
          <w:rFonts w:ascii="Times New Roman" w:hAnsi="Times New Roman" w:cs="Times New Roman"/>
          <w:sz w:val="24"/>
          <w:szCs w:val="24"/>
        </w:rPr>
        <w:t xml:space="preserve"> varied motivations of</w:t>
      </w:r>
      <w:r w:rsidR="00095E85">
        <w:rPr>
          <w:rFonts w:ascii="Times New Roman" w:hAnsi="Times New Roman" w:cs="Times New Roman"/>
          <w:sz w:val="24"/>
          <w:szCs w:val="24"/>
        </w:rPr>
        <w:t xml:space="preserve"> actors informed by </w:t>
      </w:r>
      <w:r w:rsidR="0073529E">
        <w:rPr>
          <w:rFonts w:ascii="Times New Roman" w:hAnsi="Times New Roman" w:cs="Times New Roman"/>
          <w:sz w:val="24"/>
          <w:szCs w:val="24"/>
        </w:rPr>
        <w:t xml:space="preserve">different </w:t>
      </w:r>
      <w:r w:rsidR="00095E85">
        <w:rPr>
          <w:rFonts w:ascii="Times New Roman" w:hAnsi="Times New Roman" w:cs="Times New Roman"/>
          <w:sz w:val="24"/>
          <w:szCs w:val="24"/>
        </w:rPr>
        <w:t>moment</w:t>
      </w:r>
      <w:r w:rsidR="0073529E">
        <w:rPr>
          <w:rFonts w:ascii="Times New Roman" w:hAnsi="Times New Roman" w:cs="Times New Roman"/>
          <w:sz w:val="24"/>
          <w:szCs w:val="24"/>
        </w:rPr>
        <w:t>s</w:t>
      </w:r>
      <w:r w:rsidR="00095E85">
        <w:rPr>
          <w:rFonts w:ascii="Times New Roman" w:hAnsi="Times New Roman" w:cs="Times New Roman"/>
          <w:sz w:val="24"/>
          <w:szCs w:val="24"/>
        </w:rPr>
        <w:t xml:space="preserve"> in time</w:t>
      </w:r>
      <w:r w:rsidR="00EE07DE">
        <w:rPr>
          <w:rFonts w:ascii="Times New Roman" w:hAnsi="Times New Roman" w:cs="Times New Roman"/>
          <w:sz w:val="24"/>
          <w:szCs w:val="24"/>
        </w:rPr>
        <w:t xml:space="preserve">. </w:t>
      </w:r>
      <w:r w:rsidR="002D1AA3">
        <w:rPr>
          <w:rFonts w:ascii="Times New Roman" w:hAnsi="Times New Roman" w:cs="Times New Roman"/>
          <w:sz w:val="24"/>
          <w:szCs w:val="24"/>
        </w:rPr>
        <w:t xml:space="preserve">Further, it helps </w:t>
      </w:r>
      <w:r w:rsidR="007D42E2">
        <w:rPr>
          <w:rFonts w:ascii="Times New Roman" w:hAnsi="Times New Roman" w:cs="Times New Roman"/>
          <w:sz w:val="24"/>
          <w:szCs w:val="24"/>
        </w:rPr>
        <w:t xml:space="preserve">to break open the “multiplicity of black boxes” </w:t>
      </w:r>
      <w:r w:rsidR="003E22D7">
        <w:rPr>
          <w:rFonts w:ascii="Times New Roman" w:hAnsi="Times New Roman" w:cs="Times New Roman"/>
          <w:sz w:val="24"/>
          <w:szCs w:val="24"/>
        </w:rPr>
        <w:t>that obscures analysis</w:t>
      </w:r>
      <w:r w:rsidR="007F08C1">
        <w:rPr>
          <w:rFonts w:ascii="Times New Roman" w:hAnsi="Times New Roman" w:cs="Times New Roman"/>
          <w:sz w:val="24"/>
          <w:szCs w:val="24"/>
        </w:rPr>
        <w:t xml:space="preserve"> on foreign aid</w:t>
      </w:r>
      <w:r w:rsidR="003E22D7">
        <w:rPr>
          <w:rFonts w:ascii="Times New Roman" w:hAnsi="Times New Roman" w:cs="Times New Roman"/>
          <w:sz w:val="24"/>
          <w:szCs w:val="24"/>
        </w:rPr>
        <w:t>.</w:t>
      </w:r>
      <w:r w:rsidR="003E22D7">
        <w:rPr>
          <w:rStyle w:val="FootnoteReference"/>
          <w:rFonts w:ascii="Times New Roman" w:hAnsi="Times New Roman" w:cs="Times New Roman"/>
          <w:sz w:val="24"/>
          <w:szCs w:val="24"/>
        </w:rPr>
        <w:footnoteReference w:id="226"/>
      </w:r>
      <w:r w:rsidR="008E7C8A">
        <w:rPr>
          <w:rFonts w:ascii="Times New Roman" w:hAnsi="Times New Roman" w:cs="Times New Roman"/>
          <w:sz w:val="24"/>
          <w:szCs w:val="24"/>
        </w:rPr>
        <w:t xml:space="preserve"> </w:t>
      </w:r>
      <w:r w:rsidR="00874496">
        <w:rPr>
          <w:rFonts w:ascii="Times New Roman" w:hAnsi="Times New Roman" w:cs="Times New Roman"/>
          <w:sz w:val="24"/>
          <w:szCs w:val="24"/>
        </w:rPr>
        <w:t xml:space="preserve">Likewise, it undergirds </w:t>
      </w:r>
      <w:r w:rsidR="008779E6">
        <w:rPr>
          <w:rFonts w:ascii="Times New Roman" w:hAnsi="Times New Roman" w:cs="Times New Roman"/>
          <w:sz w:val="24"/>
          <w:szCs w:val="24"/>
        </w:rPr>
        <w:t>the view that</w:t>
      </w:r>
      <w:r w:rsidR="00157D26">
        <w:rPr>
          <w:rFonts w:ascii="Times New Roman" w:hAnsi="Times New Roman" w:cs="Times New Roman"/>
          <w:sz w:val="24"/>
          <w:szCs w:val="24"/>
        </w:rPr>
        <w:t xml:space="preserve"> </w:t>
      </w:r>
      <w:r w:rsidR="004609C4">
        <w:rPr>
          <w:rFonts w:ascii="Times New Roman" w:hAnsi="Times New Roman" w:cs="Times New Roman"/>
          <w:sz w:val="24"/>
          <w:szCs w:val="24"/>
        </w:rPr>
        <w:t>we cannot paint</w:t>
      </w:r>
      <w:r w:rsidR="00E90B14">
        <w:rPr>
          <w:rFonts w:ascii="Times New Roman" w:hAnsi="Times New Roman" w:cs="Times New Roman"/>
          <w:sz w:val="24"/>
          <w:szCs w:val="24"/>
        </w:rPr>
        <w:t xml:space="preserve"> motivations for aid or </w:t>
      </w:r>
      <w:r w:rsidR="004479FD">
        <w:rPr>
          <w:rFonts w:ascii="Times New Roman" w:hAnsi="Times New Roman" w:cs="Times New Roman"/>
          <w:sz w:val="24"/>
          <w:szCs w:val="24"/>
        </w:rPr>
        <w:t>aid effectiveness</w:t>
      </w:r>
      <w:r w:rsidR="004609C4">
        <w:rPr>
          <w:rFonts w:ascii="Times New Roman" w:hAnsi="Times New Roman" w:cs="Times New Roman"/>
          <w:sz w:val="24"/>
          <w:szCs w:val="24"/>
        </w:rPr>
        <w:t xml:space="preserve"> with a single brush stroke</w:t>
      </w:r>
      <w:r w:rsidR="00C13ACB">
        <w:rPr>
          <w:rFonts w:ascii="Times New Roman" w:hAnsi="Times New Roman" w:cs="Times New Roman"/>
          <w:sz w:val="24"/>
          <w:szCs w:val="24"/>
        </w:rPr>
        <w:t>.</w:t>
      </w:r>
      <w:r w:rsidR="005027EB">
        <w:rPr>
          <w:rFonts w:ascii="Times New Roman" w:hAnsi="Times New Roman" w:cs="Times New Roman"/>
          <w:sz w:val="24"/>
          <w:szCs w:val="24"/>
        </w:rPr>
        <w:t xml:space="preserve"> I believe that </w:t>
      </w:r>
      <w:proofErr w:type="spellStart"/>
      <w:r w:rsidR="005027EB">
        <w:rPr>
          <w:rFonts w:ascii="Times New Roman" w:hAnsi="Times New Roman" w:cs="Times New Roman"/>
          <w:sz w:val="24"/>
          <w:szCs w:val="24"/>
        </w:rPr>
        <w:t>Paulmann’s</w:t>
      </w:r>
      <w:proofErr w:type="spellEnd"/>
      <w:r w:rsidR="005027EB">
        <w:rPr>
          <w:rFonts w:ascii="Times New Roman" w:hAnsi="Times New Roman" w:cs="Times New Roman"/>
          <w:sz w:val="24"/>
          <w:szCs w:val="24"/>
        </w:rPr>
        <w:t xml:space="preserve"> assertion that humanitarian aid should be thought of</w:t>
      </w:r>
      <w:r w:rsidR="00520781">
        <w:rPr>
          <w:rFonts w:ascii="Times New Roman" w:hAnsi="Times New Roman" w:cs="Times New Roman"/>
          <w:sz w:val="24"/>
          <w:szCs w:val="24"/>
        </w:rPr>
        <w:t xml:space="preserve"> with an anthropological focus</w:t>
      </w:r>
      <w:r w:rsidR="005027EB">
        <w:rPr>
          <w:rFonts w:ascii="Times New Roman" w:hAnsi="Times New Roman" w:cs="Times New Roman"/>
          <w:sz w:val="24"/>
          <w:szCs w:val="24"/>
        </w:rPr>
        <w:t xml:space="preserve"> </w:t>
      </w:r>
      <w:r w:rsidR="00520781">
        <w:rPr>
          <w:rFonts w:ascii="Times New Roman" w:hAnsi="Times New Roman" w:cs="Times New Roman"/>
          <w:sz w:val="24"/>
          <w:szCs w:val="24"/>
        </w:rPr>
        <w:t xml:space="preserve">on a series of </w:t>
      </w:r>
      <w:r w:rsidR="00177C58">
        <w:rPr>
          <w:rFonts w:ascii="Times New Roman" w:hAnsi="Times New Roman" w:cs="Times New Roman"/>
          <w:sz w:val="24"/>
          <w:szCs w:val="24"/>
        </w:rPr>
        <w:t>“</w:t>
      </w:r>
      <w:r w:rsidR="005027EB">
        <w:rPr>
          <w:rFonts w:ascii="Times New Roman" w:hAnsi="Times New Roman" w:cs="Times New Roman"/>
          <w:sz w:val="24"/>
          <w:szCs w:val="24"/>
        </w:rPr>
        <w:t>conjunctures</w:t>
      </w:r>
      <w:r w:rsidR="00177C58">
        <w:rPr>
          <w:rFonts w:ascii="Times New Roman" w:hAnsi="Times New Roman" w:cs="Times New Roman"/>
          <w:sz w:val="24"/>
          <w:szCs w:val="24"/>
        </w:rPr>
        <w:t>”</w:t>
      </w:r>
      <w:r w:rsidR="00520781">
        <w:rPr>
          <w:rFonts w:ascii="Times New Roman" w:hAnsi="Times New Roman" w:cs="Times New Roman"/>
          <w:sz w:val="24"/>
          <w:szCs w:val="24"/>
        </w:rPr>
        <w:t xml:space="preserve">, rather than </w:t>
      </w:r>
      <w:r w:rsidR="002C706D">
        <w:rPr>
          <w:rFonts w:ascii="Times New Roman" w:hAnsi="Times New Roman" w:cs="Times New Roman"/>
          <w:sz w:val="24"/>
          <w:szCs w:val="24"/>
        </w:rPr>
        <w:t xml:space="preserve">as </w:t>
      </w:r>
      <w:r w:rsidR="00520781">
        <w:rPr>
          <w:rFonts w:ascii="Times New Roman" w:hAnsi="Times New Roman" w:cs="Times New Roman"/>
          <w:sz w:val="24"/>
          <w:szCs w:val="24"/>
        </w:rPr>
        <w:t xml:space="preserve">one continuous development, </w:t>
      </w:r>
      <w:r w:rsidR="003A1C8E">
        <w:rPr>
          <w:rFonts w:ascii="Times New Roman" w:hAnsi="Times New Roman" w:cs="Times New Roman"/>
          <w:sz w:val="24"/>
          <w:szCs w:val="24"/>
        </w:rPr>
        <w:t>to</w:t>
      </w:r>
      <w:r w:rsidR="00520781">
        <w:rPr>
          <w:rFonts w:ascii="Times New Roman" w:hAnsi="Times New Roman" w:cs="Times New Roman"/>
          <w:sz w:val="24"/>
          <w:szCs w:val="24"/>
        </w:rPr>
        <w:t xml:space="preserve"> be applicable to the study of aid generally.</w:t>
      </w:r>
      <w:r w:rsidR="00520781">
        <w:rPr>
          <w:rStyle w:val="FootnoteReference"/>
          <w:rFonts w:ascii="Times New Roman" w:hAnsi="Times New Roman" w:cs="Times New Roman"/>
          <w:sz w:val="24"/>
          <w:szCs w:val="24"/>
        </w:rPr>
        <w:footnoteReference w:id="227"/>
      </w:r>
      <w:r w:rsidR="005027EB">
        <w:rPr>
          <w:rFonts w:ascii="Times New Roman" w:hAnsi="Times New Roman" w:cs="Times New Roman"/>
          <w:sz w:val="24"/>
          <w:szCs w:val="24"/>
        </w:rPr>
        <w:t xml:space="preserve"> </w:t>
      </w:r>
      <w:r w:rsidR="000D4144">
        <w:rPr>
          <w:rFonts w:ascii="Times New Roman" w:hAnsi="Times New Roman" w:cs="Times New Roman"/>
          <w:sz w:val="24"/>
          <w:szCs w:val="24"/>
        </w:rPr>
        <w:t xml:space="preserve">In the same vein, </w:t>
      </w:r>
      <w:proofErr w:type="spellStart"/>
      <w:r w:rsidR="00236E6B">
        <w:rPr>
          <w:rFonts w:ascii="Times New Roman" w:hAnsi="Times New Roman" w:cs="Times New Roman"/>
          <w:sz w:val="24"/>
          <w:szCs w:val="24"/>
        </w:rPr>
        <w:t>Markovits</w:t>
      </w:r>
      <w:proofErr w:type="spellEnd"/>
      <w:r w:rsidR="00236E6B">
        <w:rPr>
          <w:rFonts w:ascii="Times New Roman" w:hAnsi="Times New Roman" w:cs="Times New Roman"/>
          <w:sz w:val="24"/>
          <w:szCs w:val="24"/>
        </w:rPr>
        <w:t xml:space="preserve">, Strange, and Tingley argue that there has been a </w:t>
      </w:r>
      <w:r w:rsidR="003C2982">
        <w:rPr>
          <w:rFonts w:ascii="Times New Roman" w:hAnsi="Times New Roman" w:cs="Times New Roman"/>
          <w:sz w:val="24"/>
          <w:szCs w:val="24"/>
        </w:rPr>
        <w:t xml:space="preserve">“persistent dearth of historical context in </w:t>
      </w:r>
      <w:r w:rsidR="005E5757">
        <w:rPr>
          <w:rFonts w:ascii="Times New Roman" w:hAnsi="Times New Roman" w:cs="Times New Roman"/>
          <w:sz w:val="24"/>
          <w:szCs w:val="24"/>
        </w:rPr>
        <w:t xml:space="preserve">contemporary academic and policy debates surrounding foreign assistance.” </w:t>
      </w:r>
      <w:r w:rsidR="005E5757">
        <w:rPr>
          <w:rStyle w:val="FootnoteReference"/>
          <w:rFonts w:ascii="Times New Roman" w:hAnsi="Times New Roman" w:cs="Times New Roman"/>
          <w:sz w:val="24"/>
          <w:szCs w:val="24"/>
        </w:rPr>
        <w:footnoteReference w:id="228"/>
      </w:r>
      <w:r w:rsidR="007009BD">
        <w:rPr>
          <w:rFonts w:ascii="Times New Roman" w:hAnsi="Times New Roman" w:cs="Times New Roman"/>
          <w:sz w:val="24"/>
          <w:szCs w:val="24"/>
        </w:rPr>
        <w:t xml:space="preserve"> I recognize the irony of citing this work befor</w:t>
      </w:r>
      <w:r w:rsidR="00244018">
        <w:rPr>
          <w:rFonts w:ascii="Times New Roman" w:hAnsi="Times New Roman" w:cs="Times New Roman"/>
          <w:sz w:val="24"/>
          <w:szCs w:val="24"/>
        </w:rPr>
        <w:t xml:space="preserve">e I jump into a historical timeline starting in the 1940s, </w:t>
      </w:r>
      <w:r w:rsidR="00B06436">
        <w:rPr>
          <w:rFonts w:ascii="Times New Roman" w:hAnsi="Times New Roman" w:cs="Times New Roman"/>
          <w:sz w:val="24"/>
          <w:szCs w:val="24"/>
        </w:rPr>
        <w:t xml:space="preserve">a start date </w:t>
      </w:r>
      <w:r w:rsidR="00244018">
        <w:rPr>
          <w:rFonts w:ascii="Times New Roman" w:hAnsi="Times New Roman" w:cs="Times New Roman"/>
          <w:sz w:val="24"/>
          <w:szCs w:val="24"/>
        </w:rPr>
        <w:t>of which they are very critical.</w:t>
      </w:r>
      <w:r w:rsidR="00BD6ED1">
        <w:rPr>
          <w:rStyle w:val="FootnoteReference"/>
          <w:rFonts w:ascii="Times New Roman" w:hAnsi="Times New Roman" w:cs="Times New Roman"/>
          <w:sz w:val="24"/>
          <w:szCs w:val="24"/>
        </w:rPr>
        <w:footnoteReference w:id="229"/>
      </w:r>
      <w:r w:rsidR="00BD6ED1">
        <w:rPr>
          <w:rFonts w:ascii="Times New Roman" w:hAnsi="Times New Roman" w:cs="Times New Roman"/>
          <w:sz w:val="24"/>
          <w:szCs w:val="24"/>
        </w:rPr>
        <w:t xml:space="preserve"> </w:t>
      </w:r>
      <w:r w:rsidR="005E5D84">
        <w:rPr>
          <w:rFonts w:ascii="Times New Roman" w:hAnsi="Times New Roman" w:cs="Times New Roman"/>
          <w:sz w:val="24"/>
          <w:szCs w:val="24"/>
        </w:rPr>
        <w:t xml:space="preserve">Nonetheless, I think it is important to highlight </w:t>
      </w:r>
      <w:r w:rsidR="009F310E">
        <w:rPr>
          <w:rFonts w:ascii="Times New Roman" w:hAnsi="Times New Roman" w:cs="Times New Roman"/>
          <w:sz w:val="24"/>
          <w:szCs w:val="24"/>
        </w:rPr>
        <w:t xml:space="preserve">that the following </w:t>
      </w:r>
      <w:r w:rsidR="00A2616A">
        <w:rPr>
          <w:rFonts w:ascii="Times New Roman" w:hAnsi="Times New Roman" w:cs="Times New Roman"/>
          <w:sz w:val="24"/>
          <w:szCs w:val="24"/>
        </w:rPr>
        <w:t xml:space="preserve">narrative is not </w:t>
      </w:r>
      <w:r w:rsidR="00565F8E">
        <w:rPr>
          <w:rFonts w:ascii="Times New Roman" w:hAnsi="Times New Roman" w:cs="Times New Roman"/>
          <w:sz w:val="24"/>
          <w:szCs w:val="24"/>
        </w:rPr>
        <w:t>comprehensive,</w:t>
      </w:r>
      <w:r w:rsidR="007B3845">
        <w:rPr>
          <w:rFonts w:ascii="Times New Roman" w:hAnsi="Times New Roman" w:cs="Times New Roman"/>
          <w:sz w:val="24"/>
          <w:szCs w:val="24"/>
        </w:rPr>
        <w:t xml:space="preserve"> nor </w:t>
      </w:r>
      <w:r w:rsidR="00636E29">
        <w:rPr>
          <w:rFonts w:ascii="Times New Roman" w:hAnsi="Times New Roman" w:cs="Times New Roman"/>
          <w:sz w:val="24"/>
          <w:szCs w:val="24"/>
        </w:rPr>
        <w:t xml:space="preserve">does it touch on </w:t>
      </w:r>
      <w:r w:rsidR="00D0708C">
        <w:rPr>
          <w:rFonts w:ascii="Times New Roman" w:hAnsi="Times New Roman" w:cs="Times New Roman"/>
          <w:sz w:val="24"/>
          <w:szCs w:val="24"/>
        </w:rPr>
        <w:t xml:space="preserve">deeply important alternative perspectives </w:t>
      </w:r>
      <w:r w:rsidR="00565F8E">
        <w:rPr>
          <w:rFonts w:ascii="Times New Roman" w:hAnsi="Times New Roman" w:cs="Times New Roman"/>
          <w:sz w:val="24"/>
          <w:szCs w:val="24"/>
        </w:rPr>
        <w:t xml:space="preserve">and </w:t>
      </w:r>
      <w:r w:rsidR="00591DC0">
        <w:rPr>
          <w:rFonts w:ascii="Times New Roman" w:hAnsi="Times New Roman" w:cs="Times New Roman"/>
          <w:sz w:val="24"/>
          <w:szCs w:val="24"/>
        </w:rPr>
        <w:t xml:space="preserve">“anomalies” </w:t>
      </w:r>
      <w:r w:rsidR="00E624E2">
        <w:rPr>
          <w:rFonts w:ascii="Times New Roman" w:hAnsi="Times New Roman" w:cs="Times New Roman"/>
          <w:sz w:val="24"/>
          <w:szCs w:val="24"/>
        </w:rPr>
        <w:t xml:space="preserve">to the </w:t>
      </w:r>
      <w:r w:rsidR="00FC43D7">
        <w:rPr>
          <w:rFonts w:ascii="Times New Roman" w:hAnsi="Times New Roman" w:cs="Times New Roman"/>
          <w:sz w:val="24"/>
          <w:szCs w:val="24"/>
        </w:rPr>
        <w:t xml:space="preserve">major themes </w:t>
      </w:r>
      <w:r w:rsidR="00E103B6">
        <w:rPr>
          <w:rFonts w:ascii="Times New Roman" w:hAnsi="Times New Roman" w:cs="Times New Roman"/>
          <w:sz w:val="24"/>
          <w:szCs w:val="24"/>
        </w:rPr>
        <w:t>in</w:t>
      </w:r>
      <w:r w:rsidR="00FC43D7">
        <w:rPr>
          <w:rFonts w:ascii="Times New Roman" w:hAnsi="Times New Roman" w:cs="Times New Roman"/>
          <w:sz w:val="24"/>
          <w:szCs w:val="24"/>
        </w:rPr>
        <w:t xml:space="preserve"> the </w:t>
      </w:r>
      <w:r w:rsidR="005C3368">
        <w:rPr>
          <w:rFonts w:ascii="Times New Roman" w:hAnsi="Times New Roman" w:cs="Times New Roman"/>
          <w:sz w:val="24"/>
          <w:szCs w:val="24"/>
        </w:rPr>
        <w:t xml:space="preserve">popular </w:t>
      </w:r>
      <w:r w:rsidR="00E624E2">
        <w:rPr>
          <w:rFonts w:ascii="Times New Roman" w:hAnsi="Times New Roman" w:cs="Times New Roman"/>
          <w:sz w:val="24"/>
          <w:szCs w:val="24"/>
        </w:rPr>
        <w:t>story of aid</w:t>
      </w:r>
      <w:r w:rsidR="00FA036E">
        <w:rPr>
          <w:rFonts w:ascii="Times New Roman" w:hAnsi="Times New Roman" w:cs="Times New Roman"/>
          <w:sz w:val="24"/>
          <w:szCs w:val="24"/>
        </w:rPr>
        <w:t xml:space="preserve">. </w:t>
      </w:r>
    </w:p>
    <w:p w14:paraId="67F154A3" w14:textId="54AD2615" w:rsidR="002C706D" w:rsidRDefault="00D0708C" w:rsidP="00F27414">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2C706D">
        <w:rPr>
          <w:rFonts w:ascii="Times New Roman" w:hAnsi="Times New Roman" w:cs="Times New Roman"/>
          <w:sz w:val="24"/>
          <w:szCs w:val="24"/>
        </w:rPr>
        <w:t>he construction of a narrative is useful insofar as it lays a foundation from which to understand general trends, so long a</w:t>
      </w:r>
      <w:r w:rsidR="00DB6AA6">
        <w:rPr>
          <w:rFonts w:ascii="Times New Roman" w:hAnsi="Times New Roman" w:cs="Times New Roman"/>
          <w:sz w:val="24"/>
          <w:szCs w:val="24"/>
        </w:rPr>
        <w:t>s it is not mistaken</w:t>
      </w:r>
      <w:r w:rsidR="002C706D">
        <w:rPr>
          <w:rFonts w:ascii="Times New Roman" w:hAnsi="Times New Roman" w:cs="Times New Roman"/>
          <w:sz w:val="24"/>
          <w:szCs w:val="24"/>
        </w:rPr>
        <w:t xml:space="preserve"> for a holistic understanding</w:t>
      </w:r>
      <w:r w:rsidR="00E56EEE">
        <w:rPr>
          <w:rFonts w:ascii="Times New Roman" w:hAnsi="Times New Roman" w:cs="Times New Roman"/>
          <w:sz w:val="24"/>
          <w:szCs w:val="24"/>
        </w:rPr>
        <w:t>.</w:t>
      </w:r>
      <w:r w:rsidR="001840EC">
        <w:rPr>
          <w:rFonts w:ascii="Times New Roman" w:hAnsi="Times New Roman" w:cs="Times New Roman"/>
          <w:sz w:val="24"/>
          <w:szCs w:val="24"/>
        </w:rPr>
        <w:t xml:space="preserve"> </w:t>
      </w:r>
      <w:r w:rsidR="00790719">
        <w:rPr>
          <w:rFonts w:ascii="Times New Roman" w:hAnsi="Times New Roman" w:cs="Times New Roman"/>
          <w:sz w:val="24"/>
          <w:szCs w:val="24"/>
        </w:rPr>
        <w:t>Furthermore,</w:t>
      </w:r>
      <w:r w:rsidR="00353169">
        <w:rPr>
          <w:rFonts w:ascii="Times New Roman" w:hAnsi="Times New Roman" w:cs="Times New Roman"/>
          <w:sz w:val="24"/>
          <w:szCs w:val="24"/>
        </w:rPr>
        <w:t xml:space="preserve"> the accuracy of a narrative has never stopped </w:t>
      </w:r>
      <w:r w:rsidR="00F62BDD">
        <w:rPr>
          <w:rFonts w:ascii="Times New Roman" w:hAnsi="Times New Roman" w:cs="Times New Roman"/>
          <w:sz w:val="24"/>
          <w:szCs w:val="24"/>
        </w:rPr>
        <w:t xml:space="preserve">its utilization to promote </w:t>
      </w:r>
      <w:r w:rsidR="00E103B6">
        <w:rPr>
          <w:rFonts w:ascii="Times New Roman" w:hAnsi="Times New Roman" w:cs="Times New Roman"/>
          <w:sz w:val="24"/>
          <w:szCs w:val="24"/>
        </w:rPr>
        <w:t xml:space="preserve">the </w:t>
      </w:r>
      <w:r w:rsidR="006537E9">
        <w:rPr>
          <w:rFonts w:ascii="Times New Roman" w:hAnsi="Times New Roman" w:cs="Times New Roman"/>
          <w:sz w:val="24"/>
          <w:szCs w:val="24"/>
        </w:rPr>
        <w:t xml:space="preserve">values embedded in </w:t>
      </w:r>
      <w:r w:rsidR="006537E9">
        <w:rPr>
          <w:rFonts w:ascii="Times New Roman" w:hAnsi="Times New Roman" w:cs="Times New Roman"/>
          <w:sz w:val="24"/>
          <w:szCs w:val="24"/>
        </w:rPr>
        <w:lastRenderedPageBreak/>
        <w:t xml:space="preserve">the themes. </w:t>
      </w:r>
      <w:r w:rsidR="00122078">
        <w:rPr>
          <w:rFonts w:ascii="Times New Roman" w:hAnsi="Times New Roman" w:cs="Times New Roman"/>
          <w:sz w:val="24"/>
          <w:szCs w:val="24"/>
        </w:rPr>
        <w:t>That is to say</w:t>
      </w:r>
      <w:r w:rsidR="00181EBB">
        <w:rPr>
          <w:rFonts w:ascii="Times New Roman" w:hAnsi="Times New Roman" w:cs="Times New Roman"/>
          <w:sz w:val="24"/>
          <w:szCs w:val="24"/>
        </w:rPr>
        <w:t>,</w:t>
      </w:r>
      <w:r w:rsidR="00122078">
        <w:rPr>
          <w:rFonts w:ascii="Times New Roman" w:hAnsi="Times New Roman" w:cs="Times New Roman"/>
          <w:sz w:val="24"/>
          <w:szCs w:val="24"/>
        </w:rPr>
        <w:t xml:space="preserve"> </w:t>
      </w:r>
      <w:r w:rsidR="0009071B">
        <w:rPr>
          <w:rFonts w:ascii="Times New Roman" w:hAnsi="Times New Roman" w:cs="Times New Roman"/>
          <w:sz w:val="24"/>
          <w:szCs w:val="24"/>
        </w:rPr>
        <w:t>whether</w:t>
      </w:r>
      <w:r w:rsidR="00122078">
        <w:rPr>
          <w:rFonts w:ascii="Times New Roman" w:hAnsi="Times New Roman" w:cs="Times New Roman"/>
          <w:sz w:val="24"/>
          <w:szCs w:val="24"/>
        </w:rPr>
        <w:t xml:space="preserve"> something is true</w:t>
      </w:r>
      <w:r w:rsidR="00C579D8">
        <w:rPr>
          <w:rFonts w:ascii="Times New Roman" w:hAnsi="Times New Roman" w:cs="Times New Roman"/>
          <w:sz w:val="24"/>
          <w:szCs w:val="24"/>
        </w:rPr>
        <w:t xml:space="preserve"> or appropriately representative</w:t>
      </w:r>
      <w:r w:rsidR="00122078">
        <w:rPr>
          <w:rFonts w:ascii="Times New Roman" w:hAnsi="Times New Roman" w:cs="Times New Roman"/>
          <w:sz w:val="24"/>
          <w:szCs w:val="24"/>
        </w:rPr>
        <w:t xml:space="preserve"> does not determine whether</w:t>
      </w:r>
      <w:r w:rsidR="00F27414">
        <w:rPr>
          <w:rFonts w:ascii="Times New Roman" w:hAnsi="Times New Roman" w:cs="Times New Roman"/>
          <w:sz w:val="24"/>
          <w:szCs w:val="24"/>
        </w:rPr>
        <w:t xml:space="preserve"> </w:t>
      </w:r>
      <w:r w:rsidR="00623A65">
        <w:rPr>
          <w:rFonts w:ascii="Times New Roman" w:hAnsi="Times New Roman" w:cs="Times New Roman"/>
          <w:sz w:val="24"/>
          <w:szCs w:val="24"/>
        </w:rPr>
        <w:t>powerful actors make decisions based around</w:t>
      </w:r>
      <w:r w:rsidR="0009071B">
        <w:rPr>
          <w:rFonts w:ascii="Times New Roman" w:hAnsi="Times New Roman" w:cs="Times New Roman"/>
          <w:sz w:val="24"/>
          <w:szCs w:val="24"/>
        </w:rPr>
        <w:t xml:space="preserve"> </w:t>
      </w:r>
      <w:r w:rsidR="009B723E">
        <w:rPr>
          <w:rFonts w:ascii="Times New Roman" w:hAnsi="Times New Roman" w:cs="Times New Roman"/>
          <w:sz w:val="24"/>
          <w:szCs w:val="24"/>
        </w:rPr>
        <w:t xml:space="preserve">the ideas promulgated in popular narratives. </w:t>
      </w:r>
      <w:r w:rsidR="0097191C">
        <w:rPr>
          <w:rFonts w:ascii="Times New Roman" w:hAnsi="Times New Roman" w:cs="Times New Roman"/>
          <w:sz w:val="24"/>
          <w:szCs w:val="24"/>
        </w:rPr>
        <w:t xml:space="preserve">Future </w:t>
      </w:r>
      <w:r w:rsidR="001840EC">
        <w:rPr>
          <w:rFonts w:ascii="Times New Roman" w:hAnsi="Times New Roman" w:cs="Times New Roman"/>
          <w:sz w:val="24"/>
          <w:szCs w:val="24"/>
        </w:rPr>
        <w:t xml:space="preserve">researchers should </w:t>
      </w:r>
      <w:r w:rsidR="006A4DEE">
        <w:rPr>
          <w:rFonts w:ascii="Times New Roman" w:hAnsi="Times New Roman" w:cs="Times New Roman"/>
          <w:sz w:val="24"/>
          <w:szCs w:val="24"/>
        </w:rPr>
        <w:t>place greater</w:t>
      </w:r>
      <w:r w:rsidR="00836AB6">
        <w:rPr>
          <w:rFonts w:ascii="Times New Roman" w:hAnsi="Times New Roman" w:cs="Times New Roman"/>
          <w:sz w:val="24"/>
          <w:szCs w:val="24"/>
        </w:rPr>
        <w:t xml:space="preserve"> focus on cultural anthropological </w:t>
      </w:r>
      <w:r>
        <w:rPr>
          <w:rFonts w:ascii="Times New Roman" w:hAnsi="Times New Roman" w:cs="Times New Roman"/>
          <w:sz w:val="24"/>
          <w:szCs w:val="24"/>
        </w:rPr>
        <w:t xml:space="preserve">and historical </w:t>
      </w:r>
      <w:r w:rsidR="00836AB6">
        <w:rPr>
          <w:rFonts w:ascii="Times New Roman" w:hAnsi="Times New Roman" w:cs="Times New Roman"/>
          <w:sz w:val="24"/>
          <w:szCs w:val="24"/>
        </w:rPr>
        <w:t xml:space="preserve">explanations </w:t>
      </w:r>
      <w:r w:rsidR="008F4BC6">
        <w:rPr>
          <w:rFonts w:ascii="Times New Roman" w:hAnsi="Times New Roman" w:cs="Times New Roman"/>
          <w:sz w:val="24"/>
          <w:szCs w:val="24"/>
        </w:rPr>
        <w:t xml:space="preserve">to address </w:t>
      </w:r>
      <w:r w:rsidR="0040579E">
        <w:rPr>
          <w:rFonts w:ascii="Times New Roman" w:hAnsi="Times New Roman" w:cs="Times New Roman"/>
          <w:sz w:val="24"/>
          <w:szCs w:val="24"/>
        </w:rPr>
        <w:t xml:space="preserve">in what ways aid </w:t>
      </w:r>
      <w:r w:rsidR="000E5888">
        <w:rPr>
          <w:rFonts w:ascii="Times New Roman" w:hAnsi="Times New Roman" w:cs="Times New Roman"/>
          <w:sz w:val="24"/>
          <w:szCs w:val="24"/>
        </w:rPr>
        <w:t xml:space="preserve">converges and </w:t>
      </w:r>
      <w:r w:rsidR="0040579E">
        <w:rPr>
          <w:rFonts w:ascii="Times New Roman" w:hAnsi="Times New Roman" w:cs="Times New Roman"/>
          <w:sz w:val="24"/>
          <w:szCs w:val="24"/>
        </w:rPr>
        <w:t>diverges from the</w:t>
      </w:r>
      <w:r w:rsidR="000E5888">
        <w:rPr>
          <w:rFonts w:ascii="Times New Roman" w:hAnsi="Times New Roman" w:cs="Times New Roman"/>
          <w:sz w:val="24"/>
          <w:szCs w:val="24"/>
        </w:rPr>
        <w:t xml:space="preserve"> popular narrative of aid history.</w:t>
      </w:r>
      <w:r w:rsidR="00DB7107">
        <w:rPr>
          <w:rFonts w:ascii="Times New Roman" w:hAnsi="Times New Roman" w:cs="Times New Roman"/>
          <w:sz w:val="24"/>
          <w:szCs w:val="24"/>
        </w:rPr>
        <w:t xml:space="preserve"> These perspectives are specifically important in 21</w:t>
      </w:r>
      <w:r w:rsidR="00DB7107" w:rsidRPr="00DB7107">
        <w:rPr>
          <w:rFonts w:ascii="Times New Roman" w:hAnsi="Times New Roman" w:cs="Times New Roman"/>
          <w:sz w:val="24"/>
          <w:szCs w:val="24"/>
          <w:vertAlign w:val="superscript"/>
        </w:rPr>
        <w:t>st</w:t>
      </w:r>
      <w:r w:rsidR="00DB7107">
        <w:rPr>
          <w:rFonts w:ascii="Times New Roman" w:hAnsi="Times New Roman" w:cs="Times New Roman"/>
          <w:sz w:val="24"/>
          <w:szCs w:val="24"/>
        </w:rPr>
        <w:t xml:space="preserve"> century aid research.</w:t>
      </w:r>
    </w:p>
    <w:p w14:paraId="04631EA5" w14:textId="44C0DC12" w:rsidR="005A4584" w:rsidRDefault="00AE4942" w:rsidP="004609C4">
      <w:pPr>
        <w:spacing w:line="480" w:lineRule="auto"/>
        <w:ind w:firstLine="720"/>
        <w:rPr>
          <w:rFonts w:ascii="Times New Roman" w:hAnsi="Times New Roman" w:cs="Times New Roman"/>
          <w:bCs/>
          <w:sz w:val="24"/>
          <w:szCs w:val="24"/>
        </w:rPr>
      </w:pPr>
      <w:r>
        <w:rPr>
          <w:rFonts w:ascii="Times New Roman" w:hAnsi="Times New Roman" w:cs="Times New Roman"/>
          <w:sz w:val="24"/>
          <w:szCs w:val="24"/>
        </w:rPr>
        <w:t xml:space="preserve">With this in mind, </w:t>
      </w:r>
      <w:r w:rsidR="005F3684">
        <w:rPr>
          <w:rFonts w:ascii="Times New Roman" w:hAnsi="Times New Roman" w:cs="Times New Roman"/>
          <w:sz w:val="24"/>
          <w:szCs w:val="24"/>
        </w:rPr>
        <w:t xml:space="preserve">I </w:t>
      </w:r>
      <w:r w:rsidR="004609C4">
        <w:rPr>
          <w:rFonts w:ascii="Times New Roman" w:hAnsi="Times New Roman" w:cs="Times New Roman"/>
          <w:sz w:val="24"/>
          <w:szCs w:val="24"/>
        </w:rPr>
        <w:t xml:space="preserve">briefly </w:t>
      </w:r>
      <w:r w:rsidR="005F3684">
        <w:rPr>
          <w:rFonts w:ascii="Times New Roman" w:hAnsi="Times New Roman" w:cs="Times New Roman"/>
          <w:sz w:val="24"/>
          <w:szCs w:val="24"/>
        </w:rPr>
        <w:t>touch on the stated goals of major actors and conferences throughout the development of the international aid</w:t>
      </w:r>
      <w:r w:rsidR="003676F2">
        <w:rPr>
          <w:rFonts w:ascii="Times New Roman" w:hAnsi="Times New Roman" w:cs="Times New Roman"/>
          <w:sz w:val="24"/>
          <w:szCs w:val="24"/>
        </w:rPr>
        <w:t xml:space="preserve"> system</w:t>
      </w:r>
      <w:r w:rsidR="00520781">
        <w:rPr>
          <w:rFonts w:ascii="Times New Roman" w:hAnsi="Times New Roman" w:cs="Times New Roman"/>
          <w:sz w:val="24"/>
          <w:szCs w:val="24"/>
        </w:rPr>
        <w:t xml:space="preserve"> for perspective on motivations</w:t>
      </w:r>
      <w:r w:rsidR="005F3684">
        <w:rPr>
          <w:rFonts w:ascii="Times New Roman" w:hAnsi="Times New Roman" w:cs="Times New Roman"/>
          <w:sz w:val="24"/>
          <w:szCs w:val="24"/>
        </w:rPr>
        <w:t xml:space="preserve">. </w:t>
      </w:r>
      <w:r w:rsidR="008735A3">
        <w:rPr>
          <w:rFonts w:ascii="Times New Roman" w:hAnsi="Times New Roman" w:cs="Times New Roman"/>
          <w:bCs/>
          <w:sz w:val="24"/>
          <w:szCs w:val="24"/>
        </w:rPr>
        <w:t>Examples of increases in the</w:t>
      </w:r>
      <w:r w:rsidR="008C660D">
        <w:rPr>
          <w:rFonts w:ascii="Times New Roman" w:hAnsi="Times New Roman" w:cs="Times New Roman"/>
          <w:bCs/>
          <w:sz w:val="24"/>
          <w:szCs w:val="24"/>
        </w:rPr>
        <w:t xml:space="preserve"> number of participants in the international aid industry</w:t>
      </w:r>
      <w:r w:rsidR="00CC76F6">
        <w:rPr>
          <w:rFonts w:ascii="Times New Roman" w:hAnsi="Times New Roman" w:cs="Times New Roman"/>
          <w:bCs/>
          <w:sz w:val="24"/>
          <w:szCs w:val="24"/>
        </w:rPr>
        <w:t xml:space="preserve"> is included</w:t>
      </w:r>
      <w:r w:rsidR="008C660D">
        <w:rPr>
          <w:rFonts w:ascii="Times New Roman" w:hAnsi="Times New Roman" w:cs="Times New Roman"/>
          <w:bCs/>
          <w:sz w:val="24"/>
          <w:szCs w:val="24"/>
        </w:rPr>
        <w:t>,</w:t>
      </w:r>
      <w:r w:rsidR="008C660D" w:rsidRPr="002D0BC2">
        <w:rPr>
          <w:rFonts w:ascii="Times New Roman" w:hAnsi="Times New Roman" w:cs="Times New Roman"/>
          <w:bCs/>
          <w:sz w:val="24"/>
          <w:szCs w:val="24"/>
        </w:rPr>
        <w:t xml:space="preserve"> </w:t>
      </w:r>
      <w:r w:rsidR="008C660D">
        <w:rPr>
          <w:rFonts w:ascii="Times New Roman" w:hAnsi="Times New Roman" w:cs="Times New Roman"/>
          <w:bCs/>
          <w:sz w:val="24"/>
          <w:szCs w:val="24"/>
        </w:rPr>
        <w:t xml:space="preserve">highlighting </w:t>
      </w:r>
      <w:r w:rsidR="004336CB">
        <w:rPr>
          <w:rFonts w:ascii="Times New Roman" w:hAnsi="Times New Roman" w:cs="Times New Roman"/>
          <w:bCs/>
          <w:sz w:val="24"/>
          <w:szCs w:val="24"/>
        </w:rPr>
        <w:t xml:space="preserve">the </w:t>
      </w:r>
      <w:r w:rsidR="008C660D" w:rsidRPr="002D0BC2">
        <w:rPr>
          <w:rFonts w:ascii="Times New Roman" w:hAnsi="Times New Roman" w:cs="Times New Roman"/>
          <w:bCs/>
          <w:sz w:val="24"/>
          <w:szCs w:val="24"/>
        </w:rPr>
        <w:t>consistent</w:t>
      </w:r>
      <w:r w:rsidR="004336CB">
        <w:rPr>
          <w:rFonts w:ascii="Times New Roman" w:hAnsi="Times New Roman" w:cs="Times New Roman"/>
          <w:bCs/>
          <w:sz w:val="24"/>
          <w:szCs w:val="24"/>
        </w:rPr>
        <w:t xml:space="preserve"> growth of the aid industry</w:t>
      </w:r>
      <w:r w:rsidR="008C660D" w:rsidRPr="002D0BC2">
        <w:rPr>
          <w:rFonts w:ascii="Times New Roman" w:hAnsi="Times New Roman" w:cs="Times New Roman"/>
          <w:bCs/>
          <w:sz w:val="24"/>
          <w:szCs w:val="24"/>
        </w:rPr>
        <w:t xml:space="preserve"> since the late 1940s</w:t>
      </w:r>
      <w:r w:rsidR="008C660D">
        <w:rPr>
          <w:rFonts w:ascii="Times New Roman" w:hAnsi="Times New Roman" w:cs="Times New Roman"/>
          <w:bCs/>
          <w:sz w:val="24"/>
          <w:szCs w:val="24"/>
        </w:rPr>
        <w:t>.</w:t>
      </w:r>
      <w:r w:rsidR="00064DF2">
        <w:rPr>
          <w:rFonts w:ascii="Times New Roman" w:hAnsi="Times New Roman" w:cs="Times New Roman"/>
          <w:bCs/>
          <w:sz w:val="24"/>
          <w:szCs w:val="24"/>
        </w:rPr>
        <w:t xml:space="preserve"> Likewise, this section contains data on aid flows through each decade.</w:t>
      </w:r>
      <w:r w:rsidR="00D34FD9" w:rsidRPr="00D34FD9">
        <w:rPr>
          <w:rFonts w:ascii="Times New Roman" w:hAnsi="Times New Roman" w:cs="Times New Roman"/>
          <w:sz w:val="24"/>
          <w:szCs w:val="24"/>
        </w:rPr>
        <w:t xml:space="preserve"> </w:t>
      </w:r>
      <w:r w:rsidR="007B0395">
        <w:rPr>
          <w:rFonts w:ascii="Times New Roman" w:hAnsi="Times New Roman" w:cs="Times New Roman"/>
          <w:sz w:val="24"/>
          <w:szCs w:val="24"/>
        </w:rPr>
        <w:t xml:space="preserve">Brief discussion of </w:t>
      </w:r>
      <w:r w:rsidR="00600B74">
        <w:rPr>
          <w:rFonts w:ascii="Times New Roman" w:hAnsi="Times New Roman" w:cs="Times New Roman"/>
          <w:sz w:val="24"/>
          <w:szCs w:val="24"/>
        </w:rPr>
        <w:t xml:space="preserve">the central economic theories of development is also present. </w:t>
      </w:r>
      <w:r w:rsidR="00672075">
        <w:rPr>
          <w:rFonts w:ascii="Times New Roman" w:hAnsi="Times New Roman" w:cs="Times New Roman"/>
          <w:sz w:val="24"/>
          <w:szCs w:val="24"/>
        </w:rPr>
        <w:t>A particular</w:t>
      </w:r>
      <w:r w:rsidR="00064DF2">
        <w:rPr>
          <w:rFonts w:ascii="Times New Roman" w:hAnsi="Times New Roman" w:cs="Times New Roman"/>
          <w:sz w:val="24"/>
          <w:szCs w:val="24"/>
        </w:rPr>
        <w:t xml:space="preserve"> </w:t>
      </w:r>
      <w:r w:rsidR="00983DA5">
        <w:rPr>
          <w:rFonts w:ascii="Times New Roman" w:hAnsi="Times New Roman" w:cs="Times New Roman"/>
          <w:sz w:val="24"/>
          <w:szCs w:val="24"/>
        </w:rPr>
        <w:t xml:space="preserve">focus </w:t>
      </w:r>
      <w:r w:rsidR="00672075">
        <w:rPr>
          <w:rFonts w:ascii="Times New Roman" w:hAnsi="Times New Roman" w:cs="Times New Roman"/>
          <w:sz w:val="24"/>
          <w:szCs w:val="24"/>
        </w:rPr>
        <w:t xml:space="preserve">is placed </w:t>
      </w:r>
      <w:r w:rsidR="00983DA5">
        <w:rPr>
          <w:rFonts w:ascii="Times New Roman" w:hAnsi="Times New Roman" w:cs="Times New Roman"/>
          <w:sz w:val="24"/>
          <w:szCs w:val="24"/>
        </w:rPr>
        <w:t xml:space="preserve">on the United </w:t>
      </w:r>
      <w:r w:rsidR="00E4638F">
        <w:rPr>
          <w:rFonts w:ascii="Times New Roman" w:hAnsi="Times New Roman" w:cs="Times New Roman"/>
          <w:sz w:val="24"/>
          <w:szCs w:val="24"/>
        </w:rPr>
        <w:t>States</w:t>
      </w:r>
      <w:r w:rsidR="007079EA">
        <w:rPr>
          <w:rFonts w:ascii="Times New Roman" w:hAnsi="Times New Roman" w:cs="Times New Roman"/>
          <w:sz w:val="24"/>
          <w:szCs w:val="24"/>
        </w:rPr>
        <w:t xml:space="preserve"> </w:t>
      </w:r>
      <w:r w:rsidR="00E4638F">
        <w:rPr>
          <w:rFonts w:ascii="Times New Roman" w:hAnsi="Times New Roman" w:cs="Times New Roman"/>
          <w:sz w:val="24"/>
          <w:szCs w:val="24"/>
        </w:rPr>
        <w:t xml:space="preserve">due to the </w:t>
      </w:r>
      <w:r w:rsidR="00602EC8">
        <w:rPr>
          <w:rFonts w:ascii="Times New Roman" w:hAnsi="Times New Roman" w:cs="Times New Roman"/>
          <w:sz w:val="24"/>
          <w:szCs w:val="24"/>
        </w:rPr>
        <w:t xml:space="preserve">dominant role the US has played </w:t>
      </w:r>
      <w:r w:rsidR="0081500B">
        <w:rPr>
          <w:rFonts w:ascii="Times New Roman" w:hAnsi="Times New Roman" w:cs="Times New Roman"/>
          <w:sz w:val="24"/>
          <w:szCs w:val="24"/>
        </w:rPr>
        <w:t xml:space="preserve">in aid </w:t>
      </w:r>
      <w:r w:rsidR="00602EC8">
        <w:rPr>
          <w:rFonts w:ascii="Times New Roman" w:hAnsi="Times New Roman" w:cs="Times New Roman"/>
          <w:sz w:val="24"/>
          <w:szCs w:val="24"/>
        </w:rPr>
        <w:t>since the 1940s</w:t>
      </w:r>
      <w:r w:rsidR="004336CB">
        <w:rPr>
          <w:rFonts w:ascii="Times New Roman" w:hAnsi="Times New Roman" w:cs="Times New Roman"/>
          <w:sz w:val="24"/>
          <w:szCs w:val="24"/>
        </w:rPr>
        <w:t xml:space="preserve"> with recognition that </w:t>
      </w:r>
      <w:r w:rsidR="005F0353">
        <w:rPr>
          <w:rFonts w:ascii="Times New Roman" w:hAnsi="Times New Roman" w:cs="Times New Roman"/>
          <w:sz w:val="24"/>
          <w:szCs w:val="24"/>
        </w:rPr>
        <w:t>the role of the US as a global hegemon may differentiate its efforts from other nations.</w:t>
      </w:r>
      <w:r w:rsidR="00602EC8">
        <w:rPr>
          <w:rStyle w:val="FootnoteReference"/>
          <w:rFonts w:ascii="Times New Roman" w:hAnsi="Times New Roman" w:cs="Times New Roman"/>
          <w:sz w:val="24"/>
          <w:szCs w:val="24"/>
        </w:rPr>
        <w:footnoteReference w:id="230"/>
      </w:r>
      <w:r w:rsidR="00640BBD">
        <w:rPr>
          <w:rFonts w:ascii="Times New Roman" w:hAnsi="Times New Roman" w:cs="Times New Roman"/>
          <w:bCs/>
          <w:sz w:val="24"/>
          <w:szCs w:val="24"/>
        </w:rPr>
        <w:t xml:space="preserve"> </w:t>
      </w:r>
    </w:p>
    <w:p w14:paraId="3A9CB3F6" w14:textId="6642E811" w:rsidR="00520781" w:rsidRPr="00F706B7" w:rsidRDefault="00300B07" w:rsidP="00F706B7">
      <w:pPr>
        <w:spacing w:line="480" w:lineRule="auto"/>
        <w:ind w:firstLine="720"/>
        <w:rPr>
          <w:rFonts w:ascii="Times New Roman" w:hAnsi="Times New Roman" w:cs="Times New Roman"/>
          <w:bCs/>
          <w:color w:val="FF0000"/>
          <w:sz w:val="24"/>
          <w:szCs w:val="24"/>
        </w:rPr>
      </w:pPr>
      <w:r>
        <w:rPr>
          <w:rFonts w:ascii="Times New Roman" w:hAnsi="Times New Roman" w:cs="Times New Roman"/>
          <w:bCs/>
          <w:sz w:val="24"/>
          <w:szCs w:val="24"/>
        </w:rPr>
        <w:t>Presently</w:t>
      </w:r>
      <w:r w:rsidR="00D711FE">
        <w:rPr>
          <w:rFonts w:ascii="Times New Roman" w:hAnsi="Times New Roman" w:cs="Times New Roman"/>
          <w:bCs/>
          <w:sz w:val="24"/>
          <w:szCs w:val="24"/>
        </w:rPr>
        <w:t>, I think of aid in three epochs</w:t>
      </w:r>
      <w:r w:rsidR="00735DED">
        <w:rPr>
          <w:rFonts w:ascii="Times New Roman" w:hAnsi="Times New Roman" w:cs="Times New Roman"/>
          <w:bCs/>
          <w:sz w:val="24"/>
          <w:szCs w:val="24"/>
        </w:rPr>
        <w:t xml:space="preserve">, </w:t>
      </w:r>
      <w:r w:rsidR="00814A85">
        <w:rPr>
          <w:rFonts w:ascii="Times New Roman" w:hAnsi="Times New Roman" w:cs="Times New Roman"/>
          <w:bCs/>
          <w:sz w:val="24"/>
          <w:szCs w:val="24"/>
        </w:rPr>
        <w:t xml:space="preserve">broadly </w:t>
      </w:r>
      <w:r w:rsidR="00735DED">
        <w:rPr>
          <w:rFonts w:ascii="Times New Roman" w:hAnsi="Times New Roman" w:cs="Times New Roman"/>
          <w:bCs/>
          <w:sz w:val="24"/>
          <w:szCs w:val="24"/>
        </w:rPr>
        <w:t xml:space="preserve">based on </w:t>
      </w:r>
      <w:r w:rsidR="00E545C6">
        <w:rPr>
          <w:rFonts w:ascii="Times New Roman" w:hAnsi="Times New Roman" w:cs="Times New Roman"/>
          <w:bCs/>
          <w:sz w:val="24"/>
          <w:szCs w:val="24"/>
        </w:rPr>
        <w:t>numerous</w:t>
      </w:r>
      <w:r w:rsidR="00735DED">
        <w:rPr>
          <w:rFonts w:ascii="Times New Roman" w:hAnsi="Times New Roman" w:cs="Times New Roman"/>
          <w:bCs/>
          <w:sz w:val="24"/>
          <w:szCs w:val="24"/>
        </w:rPr>
        <w:t xml:space="preserve"> classifications</w:t>
      </w:r>
      <w:r w:rsidR="001A4B5D">
        <w:rPr>
          <w:rFonts w:ascii="Times New Roman" w:hAnsi="Times New Roman" w:cs="Times New Roman"/>
          <w:bCs/>
          <w:sz w:val="24"/>
          <w:szCs w:val="24"/>
        </w:rPr>
        <w:t xml:space="preserve"> including </w:t>
      </w:r>
      <w:proofErr w:type="spellStart"/>
      <w:r w:rsidR="00EC68B6" w:rsidRPr="00281F2C">
        <w:rPr>
          <w:rFonts w:ascii="Times New Roman" w:hAnsi="Times New Roman" w:cs="Times New Roman"/>
          <w:bCs/>
          <w:sz w:val="24"/>
          <w:szCs w:val="24"/>
        </w:rPr>
        <w:t>Hjertholm</w:t>
      </w:r>
      <w:proofErr w:type="spellEnd"/>
      <w:r w:rsidR="00EC68B6" w:rsidRPr="00281F2C">
        <w:rPr>
          <w:rFonts w:ascii="Times New Roman" w:hAnsi="Times New Roman" w:cs="Times New Roman"/>
          <w:bCs/>
          <w:sz w:val="24"/>
          <w:szCs w:val="24"/>
        </w:rPr>
        <w:t xml:space="preserve"> and White</w:t>
      </w:r>
      <w:r w:rsidR="0031367E" w:rsidRPr="00DC39D5">
        <w:rPr>
          <w:rFonts w:ascii="Times New Roman" w:hAnsi="Times New Roman" w:cs="Times New Roman"/>
          <w:bCs/>
          <w:sz w:val="24"/>
          <w:szCs w:val="24"/>
        </w:rPr>
        <w:t xml:space="preserve">; </w:t>
      </w:r>
      <w:r w:rsidR="00DC39D5" w:rsidRPr="00DC39D5">
        <w:rPr>
          <w:rFonts w:ascii="Times New Roman" w:hAnsi="Times New Roman" w:cs="Times New Roman"/>
          <w:bCs/>
          <w:sz w:val="24"/>
          <w:szCs w:val="24"/>
        </w:rPr>
        <w:t>Barnett</w:t>
      </w:r>
      <w:r w:rsidR="0031367E" w:rsidRPr="00DC39D5">
        <w:rPr>
          <w:rFonts w:ascii="Times New Roman" w:hAnsi="Times New Roman" w:cs="Times New Roman"/>
          <w:bCs/>
          <w:sz w:val="24"/>
          <w:szCs w:val="24"/>
        </w:rPr>
        <w:t>;</w:t>
      </w:r>
      <w:r w:rsidR="005027EB" w:rsidRPr="00DC39D5">
        <w:rPr>
          <w:rFonts w:ascii="Times New Roman" w:hAnsi="Times New Roman" w:cs="Times New Roman"/>
          <w:bCs/>
          <w:sz w:val="24"/>
          <w:szCs w:val="24"/>
        </w:rPr>
        <w:t xml:space="preserve"> </w:t>
      </w:r>
      <w:proofErr w:type="spellStart"/>
      <w:r w:rsidR="005027EB" w:rsidRPr="00281F2C">
        <w:rPr>
          <w:rFonts w:ascii="Times New Roman" w:hAnsi="Times New Roman" w:cs="Times New Roman"/>
          <w:bCs/>
          <w:sz w:val="24"/>
          <w:szCs w:val="24"/>
        </w:rPr>
        <w:t>Paulmann</w:t>
      </w:r>
      <w:proofErr w:type="spellEnd"/>
      <w:r w:rsidR="0031367E">
        <w:rPr>
          <w:rFonts w:ascii="Times New Roman" w:hAnsi="Times New Roman" w:cs="Times New Roman"/>
          <w:bCs/>
          <w:sz w:val="24"/>
          <w:szCs w:val="24"/>
        </w:rPr>
        <w:t xml:space="preserve">; </w:t>
      </w:r>
      <w:r w:rsidR="007979FF" w:rsidRPr="0031367E">
        <w:rPr>
          <w:rFonts w:ascii="Times New Roman" w:hAnsi="Times New Roman" w:cs="Times New Roman"/>
          <w:bCs/>
          <w:sz w:val="24"/>
          <w:szCs w:val="24"/>
        </w:rPr>
        <w:t>Browne</w:t>
      </w:r>
      <w:r w:rsidR="0031367E">
        <w:rPr>
          <w:rFonts w:ascii="Times New Roman" w:hAnsi="Times New Roman" w:cs="Times New Roman"/>
          <w:bCs/>
          <w:sz w:val="24"/>
          <w:szCs w:val="24"/>
        </w:rPr>
        <w:t>;</w:t>
      </w:r>
      <w:r w:rsidR="0031367E">
        <w:rPr>
          <w:rFonts w:ascii="Times New Roman" w:hAnsi="Times New Roman" w:cs="Times New Roman"/>
          <w:bCs/>
          <w:color w:val="FF0000"/>
          <w:sz w:val="24"/>
          <w:szCs w:val="24"/>
        </w:rPr>
        <w:t xml:space="preserve"> </w:t>
      </w:r>
      <w:proofErr w:type="spellStart"/>
      <w:r w:rsidR="00616867" w:rsidRPr="0031367E">
        <w:rPr>
          <w:rFonts w:ascii="Times New Roman" w:hAnsi="Times New Roman" w:cs="Times New Roman"/>
          <w:bCs/>
          <w:sz w:val="24"/>
          <w:szCs w:val="24"/>
        </w:rPr>
        <w:t>Moyo</w:t>
      </w:r>
      <w:proofErr w:type="spellEnd"/>
      <w:r w:rsidR="0031367E" w:rsidRPr="0031367E">
        <w:rPr>
          <w:rFonts w:ascii="Times New Roman" w:hAnsi="Times New Roman" w:cs="Times New Roman"/>
          <w:bCs/>
          <w:sz w:val="24"/>
          <w:szCs w:val="24"/>
        </w:rPr>
        <w:t xml:space="preserve">; </w:t>
      </w:r>
      <w:proofErr w:type="spellStart"/>
      <w:r w:rsidR="0031367E" w:rsidRPr="0031367E">
        <w:rPr>
          <w:rFonts w:ascii="Times New Roman" w:hAnsi="Times New Roman" w:cs="Times New Roman"/>
          <w:bCs/>
          <w:sz w:val="24"/>
          <w:szCs w:val="24"/>
        </w:rPr>
        <w:t>M</w:t>
      </w:r>
      <w:r w:rsidR="00E545C6" w:rsidRPr="0031367E">
        <w:rPr>
          <w:rFonts w:ascii="Times New Roman" w:hAnsi="Times New Roman" w:cs="Times New Roman"/>
          <w:bCs/>
          <w:sz w:val="24"/>
          <w:szCs w:val="24"/>
        </w:rPr>
        <w:t>awdsley</w:t>
      </w:r>
      <w:proofErr w:type="spellEnd"/>
      <w:r w:rsidR="00E545C6" w:rsidRPr="0031367E">
        <w:rPr>
          <w:rFonts w:ascii="Times New Roman" w:hAnsi="Times New Roman" w:cs="Times New Roman"/>
          <w:bCs/>
          <w:sz w:val="24"/>
          <w:szCs w:val="24"/>
        </w:rPr>
        <w:t xml:space="preserve">, </w:t>
      </w:r>
      <w:r w:rsidR="0031367E" w:rsidRPr="0031367E">
        <w:rPr>
          <w:rFonts w:ascii="Times New Roman" w:hAnsi="Times New Roman" w:cs="Times New Roman"/>
          <w:bCs/>
          <w:sz w:val="24"/>
          <w:szCs w:val="24"/>
        </w:rPr>
        <w:t>Murray</w:t>
      </w:r>
      <w:r w:rsidR="00E545C6" w:rsidRPr="0031367E">
        <w:rPr>
          <w:rFonts w:ascii="Times New Roman" w:hAnsi="Times New Roman" w:cs="Times New Roman"/>
          <w:bCs/>
          <w:sz w:val="24"/>
          <w:szCs w:val="24"/>
        </w:rPr>
        <w:t xml:space="preserve">, </w:t>
      </w:r>
      <w:r w:rsidR="0031367E" w:rsidRPr="0031367E">
        <w:rPr>
          <w:rFonts w:ascii="Times New Roman" w:hAnsi="Times New Roman" w:cs="Times New Roman"/>
          <w:bCs/>
          <w:sz w:val="24"/>
          <w:szCs w:val="24"/>
        </w:rPr>
        <w:lastRenderedPageBreak/>
        <w:t>Overton</w:t>
      </w:r>
      <w:r w:rsidR="00E545C6" w:rsidRPr="0031367E">
        <w:rPr>
          <w:rFonts w:ascii="Times New Roman" w:hAnsi="Times New Roman" w:cs="Times New Roman"/>
          <w:bCs/>
          <w:sz w:val="24"/>
          <w:szCs w:val="24"/>
        </w:rPr>
        <w:t xml:space="preserve">, </w:t>
      </w:r>
      <w:proofErr w:type="spellStart"/>
      <w:r w:rsidR="0031367E" w:rsidRPr="0031367E">
        <w:rPr>
          <w:rFonts w:ascii="Times New Roman" w:hAnsi="Times New Roman" w:cs="Times New Roman"/>
          <w:bCs/>
          <w:sz w:val="24"/>
          <w:szCs w:val="24"/>
        </w:rPr>
        <w:t>S</w:t>
      </w:r>
      <w:r w:rsidR="00E545C6" w:rsidRPr="0031367E">
        <w:rPr>
          <w:rFonts w:ascii="Times New Roman" w:hAnsi="Times New Roman" w:cs="Times New Roman"/>
          <w:bCs/>
          <w:sz w:val="24"/>
          <w:szCs w:val="24"/>
        </w:rPr>
        <w:t>cheyvens</w:t>
      </w:r>
      <w:proofErr w:type="spellEnd"/>
      <w:r w:rsidR="0031367E" w:rsidRPr="0031367E">
        <w:rPr>
          <w:rFonts w:ascii="Times New Roman" w:hAnsi="Times New Roman" w:cs="Times New Roman"/>
          <w:bCs/>
          <w:sz w:val="24"/>
          <w:szCs w:val="24"/>
        </w:rPr>
        <w:t>, and Banks;</w:t>
      </w:r>
      <w:r w:rsidR="0031367E">
        <w:rPr>
          <w:rFonts w:ascii="Times New Roman" w:hAnsi="Times New Roman" w:cs="Times New Roman"/>
          <w:bCs/>
          <w:sz w:val="24"/>
          <w:szCs w:val="24"/>
        </w:rPr>
        <w:t xml:space="preserve"> </w:t>
      </w:r>
      <w:r w:rsidR="00520781" w:rsidRPr="0031367E">
        <w:rPr>
          <w:rFonts w:ascii="Times New Roman" w:hAnsi="Times New Roman" w:cs="Times New Roman"/>
          <w:bCs/>
          <w:sz w:val="24"/>
          <w:szCs w:val="24"/>
        </w:rPr>
        <w:t>etc.</w:t>
      </w:r>
      <w:r w:rsidR="00281F2C" w:rsidRPr="0031367E">
        <w:rPr>
          <w:rStyle w:val="FootnoteReference"/>
          <w:rFonts w:ascii="Times New Roman" w:hAnsi="Times New Roman" w:cs="Times New Roman"/>
          <w:bCs/>
          <w:sz w:val="24"/>
          <w:szCs w:val="24"/>
        </w:rPr>
        <w:footnoteReference w:id="231"/>
      </w:r>
      <w:r w:rsidR="00281F2C" w:rsidRPr="0031367E">
        <w:rPr>
          <w:rFonts w:ascii="Times New Roman" w:hAnsi="Times New Roman" w:cs="Times New Roman"/>
          <w:bCs/>
          <w:sz w:val="24"/>
          <w:szCs w:val="24"/>
          <w:vertAlign w:val="superscript"/>
        </w:rPr>
        <w:t>,</w:t>
      </w:r>
      <w:r w:rsidR="00DC39D5">
        <w:rPr>
          <w:rFonts w:ascii="Times New Roman" w:hAnsi="Times New Roman" w:cs="Times New Roman"/>
          <w:bCs/>
          <w:sz w:val="24"/>
          <w:szCs w:val="24"/>
          <w:vertAlign w:val="superscript"/>
        </w:rPr>
        <w:t xml:space="preserve"> </w:t>
      </w:r>
      <w:r w:rsidR="00281F2C" w:rsidRPr="0031367E">
        <w:rPr>
          <w:rStyle w:val="FootnoteReference"/>
          <w:rFonts w:ascii="Times New Roman" w:hAnsi="Times New Roman" w:cs="Times New Roman"/>
          <w:bCs/>
          <w:sz w:val="24"/>
          <w:szCs w:val="24"/>
        </w:rPr>
        <w:footnoteReference w:id="232"/>
      </w:r>
      <w:r w:rsidR="00281F2C" w:rsidRPr="0031367E">
        <w:rPr>
          <w:rFonts w:ascii="Times New Roman" w:hAnsi="Times New Roman" w:cs="Times New Roman"/>
          <w:bCs/>
          <w:sz w:val="24"/>
          <w:szCs w:val="24"/>
          <w:vertAlign w:val="superscript"/>
        </w:rPr>
        <w:t xml:space="preserve">, </w:t>
      </w:r>
      <w:r w:rsidR="00281F2C" w:rsidRPr="0031367E">
        <w:rPr>
          <w:rStyle w:val="FootnoteReference"/>
          <w:rFonts w:ascii="Times New Roman" w:hAnsi="Times New Roman" w:cs="Times New Roman"/>
          <w:bCs/>
          <w:sz w:val="24"/>
          <w:szCs w:val="24"/>
        </w:rPr>
        <w:footnoteReference w:id="233"/>
      </w:r>
      <w:r w:rsidR="0031367E" w:rsidRPr="0031367E">
        <w:rPr>
          <w:rFonts w:ascii="Times New Roman" w:hAnsi="Times New Roman" w:cs="Times New Roman"/>
          <w:bCs/>
          <w:sz w:val="24"/>
          <w:szCs w:val="24"/>
          <w:vertAlign w:val="superscript"/>
        </w:rPr>
        <w:t xml:space="preserve">, </w:t>
      </w:r>
      <w:r w:rsidR="0031367E" w:rsidRPr="0031367E">
        <w:rPr>
          <w:rStyle w:val="FootnoteReference"/>
          <w:rFonts w:ascii="Times New Roman" w:hAnsi="Times New Roman" w:cs="Times New Roman"/>
          <w:bCs/>
          <w:sz w:val="24"/>
          <w:szCs w:val="24"/>
        </w:rPr>
        <w:footnoteReference w:id="234"/>
      </w:r>
      <w:r w:rsidR="0031367E" w:rsidRPr="0031367E">
        <w:rPr>
          <w:rFonts w:ascii="Times New Roman" w:hAnsi="Times New Roman" w:cs="Times New Roman"/>
          <w:bCs/>
          <w:sz w:val="24"/>
          <w:szCs w:val="24"/>
          <w:vertAlign w:val="superscript"/>
        </w:rPr>
        <w:t>,</w:t>
      </w:r>
      <w:r w:rsidR="00DC39D5">
        <w:rPr>
          <w:rFonts w:ascii="Times New Roman" w:hAnsi="Times New Roman" w:cs="Times New Roman"/>
          <w:bCs/>
          <w:sz w:val="24"/>
          <w:szCs w:val="24"/>
        </w:rPr>
        <w:t xml:space="preserve"> </w:t>
      </w:r>
      <w:r w:rsidR="0031367E" w:rsidRPr="0031367E">
        <w:rPr>
          <w:rStyle w:val="FootnoteReference"/>
          <w:rFonts w:ascii="Times New Roman" w:hAnsi="Times New Roman" w:cs="Times New Roman"/>
          <w:bCs/>
          <w:sz w:val="24"/>
          <w:szCs w:val="24"/>
        </w:rPr>
        <w:footnoteReference w:id="235"/>
      </w:r>
      <w:r w:rsidR="0031367E" w:rsidRPr="0031367E">
        <w:rPr>
          <w:rFonts w:ascii="Times New Roman" w:hAnsi="Times New Roman" w:cs="Times New Roman"/>
          <w:bCs/>
          <w:sz w:val="24"/>
          <w:szCs w:val="24"/>
          <w:vertAlign w:val="superscript"/>
        </w:rPr>
        <w:t xml:space="preserve">, </w:t>
      </w:r>
      <w:r w:rsidR="0031367E" w:rsidRPr="0031367E">
        <w:rPr>
          <w:rStyle w:val="FootnoteReference"/>
          <w:rFonts w:ascii="Times New Roman" w:hAnsi="Times New Roman" w:cs="Times New Roman"/>
          <w:bCs/>
          <w:sz w:val="24"/>
          <w:szCs w:val="24"/>
        </w:rPr>
        <w:footnoteReference w:id="236"/>
      </w:r>
      <w:r w:rsidR="0031367E">
        <w:rPr>
          <w:rFonts w:ascii="Times New Roman" w:hAnsi="Times New Roman" w:cs="Times New Roman"/>
          <w:bCs/>
          <w:sz w:val="24"/>
          <w:szCs w:val="24"/>
          <w:vertAlign w:val="superscript"/>
        </w:rPr>
        <w:t xml:space="preserve"> </w:t>
      </w:r>
      <w:r w:rsidR="00520781">
        <w:rPr>
          <w:rFonts w:ascii="Times New Roman" w:hAnsi="Times New Roman" w:cs="Times New Roman"/>
          <w:bCs/>
          <w:sz w:val="24"/>
          <w:szCs w:val="24"/>
        </w:rPr>
        <w:t>This is not to say that eras can be neatly tied to a particular date, or that aid trends do not overlap or self-contradict, but to give context to the changing framework of aid</w:t>
      </w:r>
      <w:r w:rsidR="009A0B55">
        <w:rPr>
          <w:rFonts w:ascii="Times New Roman" w:hAnsi="Times New Roman" w:cs="Times New Roman"/>
          <w:bCs/>
          <w:sz w:val="24"/>
          <w:szCs w:val="24"/>
        </w:rPr>
        <w:t xml:space="preserve"> </w:t>
      </w:r>
      <w:r w:rsidR="00C95333">
        <w:rPr>
          <w:rFonts w:ascii="Times New Roman" w:hAnsi="Times New Roman" w:cs="Times New Roman"/>
          <w:bCs/>
          <w:sz w:val="24"/>
          <w:szCs w:val="24"/>
        </w:rPr>
        <w:t>utilized by donors</w:t>
      </w:r>
      <w:r w:rsidR="00520781">
        <w:rPr>
          <w:rFonts w:ascii="Times New Roman" w:hAnsi="Times New Roman" w:cs="Times New Roman"/>
          <w:bCs/>
          <w:sz w:val="24"/>
          <w:szCs w:val="24"/>
        </w:rPr>
        <w:t xml:space="preserve"> </w:t>
      </w:r>
      <w:r w:rsidR="00CC76F6">
        <w:rPr>
          <w:rFonts w:ascii="Times New Roman" w:hAnsi="Times New Roman" w:cs="Times New Roman"/>
          <w:bCs/>
          <w:sz w:val="24"/>
          <w:szCs w:val="24"/>
        </w:rPr>
        <w:t>throughout the 20</w:t>
      </w:r>
      <w:r w:rsidR="00CC76F6" w:rsidRPr="00CC76F6">
        <w:rPr>
          <w:rFonts w:ascii="Times New Roman" w:hAnsi="Times New Roman" w:cs="Times New Roman"/>
          <w:bCs/>
          <w:sz w:val="24"/>
          <w:szCs w:val="24"/>
          <w:vertAlign w:val="superscript"/>
        </w:rPr>
        <w:t>th</w:t>
      </w:r>
      <w:r w:rsidR="00CC76F6">
        <w:rPr>
          <w:rFonts w:ascii="Times New Roman" w:hAnsi="Times New Roman" w:cs="Times New Roman"/>
          <w:bCs/>
          <w:sz w:val="24"/>
          <w:szCs w:val="24"/>
        </w:rPr>
        <w:t xml:space="preserve"> and 21</w:t>
      </w:r>
      <w:r w:rsidR="00CC76F6" w:rsidRPr="00CC76F6">
        <w:rPr>
          <w:rFonts w:ascii="Times New Roman" w:hAnsi="Times New Roman" w:cs="Times New Roman"/>
          <w:bCs/>
          <w:sz w:val="24"/>
          <w:szCs w:val="24"/>
          <w:vertAlign w:val="superscript"/>
        </w:rPr>
        <w:t>st</w:t>
      </w:r>
      <w:r w:rsidR="00CC76F6">
        <w:rPr>
          <w:rFonts w:ascii="Times New Roman" w:hAnsi="Times New Roman" w:cs="Times New Roman"/>
          <w:bCs/>
          <w:sz w:val="24"/>
          <w:szCs w:val="24"/>
        </w:rPr>
        <w:t xml:space="preserve"> century.</w:t>
      </w:r>
      <w:r w:rsidR="002C706D">
        <w:rPr>
          <w:rFonts w:ascii="Times New Roman" w:hAnsi="Times New Roman" w:cs="Times New Roman"/>
          <w:bCs/>
          <w:sz w:val="24"/>
          <w:szCs w:val="24"/>
        </w:rPr>
        <w:t xml:space="preserve"> </w:t>
      </w:r>
    </w:p>
    <w:p w14:paraId="582D20D4" w14:textId="07C873B5" w:rsidR="0058186F" w:rsidRDefault="001B68DC" w:rsidP="00E103B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 three periods </w:t>
      </w:r>
      <w:r w:rsidR="00F65873">
        <w:rPr>
          <w:rFonts w:ascii="Times New Roman" w:hAnsi="Times New Roman" w:cs="Times New Roman"/>
          <w:bCs/>
          <w:sz w:val="24"/>
          <w:szCs w:val="24"/>
        </w:rPr>
        <w:t>I identify are</w:t>
      </w:r>
      <w:r>
        <w:rPr>
          <w:rFonts w:ascii="Times New Roman" w:hAnsi="Times New Roman" w:cs="Times New Roman"/>
          <w:bCs/>
          <w:sz w:val="24"/>
          <w:szCs w:val="24"/>
        </w:rPr>
        <w:t>: (1)</w:t>
      </w:r>
      <w:r w:rsidR="00D711FE">
        <w:rPr>
          <w:rFonts w:ascii="Times New Roman" w:hAnsi="Times New Roman" w:cs="Times New Roman"/>
          <w:bCs/>
          <w:sz w:val="24"/>
          <w:szCs w:val="24"/>
        </w:rPr>
        <w:t xml:space="preserve"> 1940s-1960s: </w:t>
      </w:r>
      <w:r w:rsidR="004A27D4">
        <w:rPr>
          <w:rFonts w:ascii="Times New Roman" w:hAnsi="Times New Roman" w:cs="Times New Roman"/>
          <w:bCs/>
          <w:sz w:val="24"/>
          <w:szCs w:val="24"/>
        </w:rPr>
        <w:t>Foundations</w:t>
      </w:r>
      <w:r w:rsidR="00E4495E">
        <w:rPr>
          <w:rFonts w:ascii="Times New Roman" w:hAnsi="Times New Roman" w:cs="Times New Roman"/>
          <w:bCs/>
          <w:sz w:val="24"/>
          <w:szCs w:val="24"/>
        </w:rPr>
        <w:t xml:space="preserve">, </w:t>
      </w:r>
      <w:r w:rsidR="003040FD">
        <w:rPr>
          <w:rFonts w:ascii="Times New Roman" w:hAnsi="Times New Roman" w:cs="Times New Roman"/>
          <w:bCs/>
          <w:sz w:val="24"/>
          <w:szCs w:val="24"/>
        </w:rPr>
        <w:t>Formation</w:t>
      </w:r>
      <w:r w:rsidR="00E4495E">
        <w:rPr>
          <w:rFonts w:ascii="Times New Roman" w:hAnsi="Times New Roman" w:cs="Times New Roman"/>
          <w:bCs/>
          <w:sz w:val="24"/>
          <w:szCs w:val="24"/>
        </w:rPr>
        <w:t xml:space="preserve">, </w:t>
      </w:r>
      <w:r w:rsidR="00C755DE">
        <w:rPr>
          <w:rFonts w:ascii="Times New Roman" w:hAnsi="Times New Roman" w:cs="Times New Roman"/>
          <w:bCs/>
          <w:sz w:val="24"/>
          <w:szCs w:val="24"/>
        </w:rPr>
        <w:t>and Institutionalization</w:t>
      </w:r>
      <w:r>
        <w:rPr>
          <w:rFonts w:ascii="Times New Roman" w:hAnsi="Times New Roman" w:cs="Times New Roman"/>
          <w:bCs/>
          <w:sz w:val="24"/>
          <w:szCs w:val="24"/>
        </w:rPr>
        <w:t>,</w:t>
      </w:r>
      <w:r w:rsidR="00C755DE">
        <w:rPr>
          <w:rFonts w:ascii="Times New Roman" w:hAnsi="Times New Roman" w:cs="Times New Roman"/>
          <w:bCs/>
          <w:sz w:val="24"/>
          <w:szCs w:val="24"/>
        </w:rPr>
        <w:t xml:space="preserve"> </w:t>
      </w:r>
      <w:r>
        <w:rPr>
          <w:rFonts w:ascii="Times New Roman" w:hAnsi="Times New Roman" w:cs="Times New Roman"/>
          <w:bCs/>
          <w:sz w:val="24"/>
          <w:szCs w:val="24"/>
        </w:rPr>
        <w:t xml:space="preserve">(2) </w:t>
      </w:r>
      <w:r w:rsidR="001C14B8">
        <w:rPr>
          <w:rFonts w:ascii="Times New Roman" w:hAnsi="Times New Roman" w:cs="Times New Roman"/>
          <w:bCs/>
          <w:sz w:val="24"/>
          <w:szCs w:val="24"/>
        </w:rPr>
        <w:t xml:space="preserve">1970s-1990s: Shifting Paradigms, </w:t>
      </w:r>
      <w:r w:rsidR="008005D1">
        <w:rPr>
          <w:rFonts w:ascii="Times New Roman" w:hAnsi="Times New Roman" w:cs="Times New Roman"/>
          <w:bCs/>
          <w:sz w:val="24"/>
          <w:szCs w:val="24"/>
        </w:rPr>
        <w:t xml:space="preserve">Early </w:t>
      </w:r>
      <w:r w:rsidR="001C14B8">
        <w:rPr>
          <w:rFonts w:ascii="Times New Roman" w:hAnsi="Times New Roman" w:cs="Times New Roman"/>
          <w:bCs/>
          <w:sz w:val="24"/>
          <w:szCs w:val="24"/>
        </w:rPr>
        <w:t>Evaluatio</w:t>
      </w:r>
      <w:r w:rsidR="00EC68B6">
        <w:rPr>
          <w:rFonts w:ascii="Times New Roman" w:hAnsi="Times New Roman" w:cs="Times New Roman"/>
          <w:bCs/>
          <w:sz w:val="24"/>
          <w:szCs w:val="24"/>
        </w:rPr>
        <w:t>n</w:t>
      </w:r>
      <w:r w:rsidR="001C14B8">
        <w:rPr>
          <w:rFonts w:ascii="Times New Roman" w:hAnsi="Times New Roman" w:cs="Times New Roman"/>
          <w:bCs/>
          <w:sz w:val="24"/>
          <w:szCs w:val="24"/>
        </w:rPr>
        <w:t>, and Globalization</w:t>
      </w:r>
      <w:r>
        <w:rPr>
          <w:rFonts w:ascii="Times New Roman" w:hAnsi="Times New Roman" w:cs="Times New Roman"/>
          <w:bCs/>
          <w:sz w:val="24"/>
          <w:szCs w:val="24"/>
        </w:rPr>
        <w:t>, and (3)</w:t>
      </w:r>
      <w:r w:rsidR="001C14B8">
        <w:rPr>
          <w:rFonts w:ascii="Times New Roman" w:hAnsi="Times New Roman" w:cs="Times New Roman"/>
          <w:bCs/>
          <w:sz w:val="24"/>
          <w:szCs w:val="24"/>
        </w:rPr>
        <w:t xml:space="preserve"> </w:t>
      </w:r>
      <w:r w:rsidR="00301C4C">
        <w:rPr>
          <w:rFonts w:ascii="Times New Roman" w:hAnsi="Times New Roman" w:cs="Times New Roman"/>
          <w:bCs/>
          <w:sz w:val="24"/>
          <w:szCs w:val="24"/>
        </w:rPr>
        <w:t xml:space="preserve">2000s-Present: </w:t>
      </w:r>
      <w:r w:rsidR="008005D1">
        <w:rPr>
          <w:rFonts w:ascii="Times New Roman" w:hAnsi="Times New Roman" w:cs="Times New Roman"/>
          <w:bCs/>
          <w:sz w:val="24"/>
          <w:szCs w:val="24"/>
        </w:rPr>
        <w:t>Resurgence Under New Conditions, New Evaluation, and New Donors.</w:t>
      </w:r>
    </w:p>
    <w:p w14:paraId="4BACFFAD" w14:textId="39073131" w:rsidR="00CC4B49" w:rsidRPr="009749E1" w:rsidRDefault="001F4048" w:rsidP="00CC33D2">
      <w:pPr>
        <w:pStyle w:val="Heading1"/>
      </w:pPr>
      <w:bookmarkStart w:id="60" w:name="_Toc70596888"/>
      <w:r>
        <w:rPr>
          <w:rFonts w:ascii="Times New Roman" w:hAnsi="Times New Roman" w:cs="Times New Roman"/>
          <w:bCs/>
          <w:noProof/>
          <w:sz w:val="20"/>
          <w:szCs w:val="20"/>
        </w:rPr>
        <w:lastRenderedPageBreak/>
        <w:drawing>
          <wp:anchor distT="0" distB="0" distL="114300" distR="114300" simplePos="0" relativeHeight="251655680" behindDoc="0" locked="0" layoutInCell="1" allowOverlap="1" wp14:anchorId="03181CD7" wp14:editId="2CB87140">
            <wp:simplePos x="0" y="0"/>
            <wp:positionH relativeFrom="margin">
              <wp:align>center</wp:align>
            </wp:positionH>
            <wp:positionV relativeFrom="paragraph">
              <wp:posOffset>396240</wp:posOffset>
            </wp:positionV>
            <wp:extent cx="7254875" cy="5628640"/>
            <wp:effectExtent l="0" t="0" r="3175"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54875" cy="5628640"/>
                    </a:xfrm>
                    <a:prstGeom prst="rect">
                      <a:avLst/>
                    </a:prstGeom>
                    <a:noFill/>
                  </pic:spPr>
                </pic:pic>
              </a:graphicData>
            </a:graphic>
            <wp14:sizeRelH relativeFrom="margin">
              <wp14:pctWidth>0</wp14:pctWidth>
            </wp14:sizeRelH>
            <wp14:sizeRelV relativeFrom="margin">
              <wp14:pctHeight>0</wp14:pctHeight>
            </wp14:sizeRelV>
          </wp:anchor>
        </w:drawing>
      </w:r>
      <w:r w:rsidR="00CC4B49" w:rsidRPr="00770510">
        <w:rPr>
          <w:u w:val="single"/>
        </w:rPr>
        <w:t>Figure 2: Aid Architecture by Decade</w:t>
      </w:r>
      <w:r w:rsidR="00DC39D5" w:rsidRPr="009749E1">
        <w:t xml:space="preserve"> </w:t>
      </w:r>
      <w:r w:rsidR="00DC39D5" w:rsidRPr="00770510">
        <w:rPr>
          <w:rStyle w:val="FootnoteReference"/>
          <w:rFonts w:ascii="Times New Roman" w:hAnsi="Times New Roman" w:cs="Times New Roman"/>
          <w:bCs/>
          <w:color w:val="000000" w:themeColor="text1"/>
          <w:sz w:val="24"/>
          <w:szCs w:val="24"/>
        </w:rPr>
        <w:footnoteReference w:id="237"/>
      </w:r>
      <w:bookmarkEnd w:id="60"/>
    </w:p>
    <w:p w14:paraId="78DFEAC3" w14:textId="15401A3C" w:rsidR="00E545C6" w:rsidRPr="00DC39D5" w:rsidRDefault="00311050" w:rsidP="002F5A98">
      <w:pPr>
        <w:spacing w:line="480" w:lineRule="auto"/>
        <w:rPr>
          <w:rFonts w:ascii="Times New Roman" w:hAnsi="Times New Roman" w:cs="Times New Roman"/>
          <w:bCs/>
          <w:sz w:val="20"/>
          <w:szCs w:val="20"/>
        </w:rPr>
      </w:pPr>
      <w:r w:rsidRPr="00311050">
        <w:rPr>
          <w:rFonts w:ascii="Times New Roman" w:hAnsi="Times New Roman" w:cs="Times New Roman"/>
          <w:bCs/>
          <w:sz w:val="20"/>
          <w:szCs w:val="20"/>
        </w:rPr>
        <w:t xml:space="preserve">*A chart from </w:t>
      </w:r>
      <w:proofErr w:type="spellStart"/>
      <w:r w:rsidRPr="00311050">
        <w:rPr>
          <w:rFonts w:ascii="Times New Roman" w:hAnsi="Times New Roman" w:cs="Times New Roman"/>
          <w:bCs/>
          <w:sz w:val="20"/>
          <w:szCs w:val="20"/>
        </w:rPr>
        <w:t>Hjertholm</w:t>
      </w:r>
      <w:proofErr w:type="spellEnd"/>
      <w:r w:rsidRPr="00311050">
        <w:rPr>
          <w:rFonts w:ascii="Times New Roman" w:hAnsi="Times New Roman" w:cs="Times New Roman"/>
          <w:bCs/>
          <w:sz w:val="20"/>
          <w:szCs w:val="20"/>
        </w:rPr>
        <w:t xml:space="preserve"> and White, adapted by Sasaki. </w:t>
      </w:r>
    </w:p>
    <w:p w14:paraId="5C1D3AC7" w14:textId="6B149F3E" w:rsidR="001A0C93" w:rsidRPr="00770510" w:rsidRDefault="00694752" w:rsidP="00CC33D2">
      <w:pPr>
        <w:pStyle w:val="Heading1"/>
        <w:rPr>
          <w:u w:val="single"/>
        </w:rPr>
      </w:pPr>
      <w:bookmarkStart w:id="62" w:name="_Toc70596889"/>
      <w:r>
        <w:rPr>
          <w:u w:val="single"/>
        </w:rPr>
        <w:t>4.1</w:t>
      </w:r>
      <w:r w:rsidR="001A0C93" w:rsidRPr="00770510">
        <w:rPr>
          <w:u w:val="single"/>
        </w:rPr>
        <w:t xml:space="preserve"> </w:t>
      </w:r>
      <w:r w:rsidR="00380E2B" w:rsidRPr="00770510">
        <w:rPr>
          <w:u w:val="single"/>
        </w:rPr>
        <w:t>1940s-1960s</w:t>
      </w:r>
      <w:r w:rsidR="0029291B" w:rsidRPr="00770510">
        <w:rPr>
          <w:u w:val="single"/>
        </w:rPr>
        <w:t>:</w:t>
      </w:r>
      <w:r w:rsidR="004665C0" w:rsidRPr="00770510">
        <w:rPr>
          <w:u w:val="single"/>
        </w:rPr>
        <w:t xml:space="preserve"> </w:t>
      </w:r>
      <w:r w:rsidR="0029291B" w:rsidRPr="00770510">
        <w:rPr>
          <w:u w:val="single"/>
        </w:rPr>
        <w:t>Foundations,</w:t>
      </w:r>
      <w:r w:rsidR="004665C0" w:rsidRPr="00770510">
        <w:rPr>
          <w:u w:val="single"/>
        </w:rPr>
        <w:t xml:space="preserve"> </w:t>
      </w:r>
      <w:r w:rsidR="003040FD" w:rsidRPr="00770510">
        <w:rPr>
          <w:u w:val="single"/>
        </w:rPr>
        <w:t>Formation</w:t>
      </w:r>
      <w:r w:rsidR="00380E2B" w:rsidRPr="00770510">
        <w:rPr>
          <w:u w:val="single"/>
        </w:rPr>
        <w:t>,</w:t>
      </w:r>
      <w:r w:rsidR="0029291B" w:rsidRPr="00770510">
        <w:rPr>
          <w:u w:val="single"/>
        </w:rPr>
        <w:t xml:space="preserve"> and </w:t>
      </w:r>
      <w:r w:rsidR="00456FD5" w:rsidRPr="00770510">
        <w:rPr>
          <w:u w:val="single"/>
        </w:rPr>
        <w:t>Institutionalization</w:t>
      </w:r>
      <w:bookmarkEnd w:id="62"/>
    </w:p>
    <w:p w14:paraId="1CA3C585" w14:textId="2CC43FF9" w:rsidR="00341BCF" w:rsidRDefault="005A4584" w:rsidP="00A71956">
      <w:pPr>
        <w:spacing w:line="480" w:lineRule="auto"/>
        <w:ind w:firstLine="720"/>
        <w:rPr>
          <w:rFonts w:ascii="Times New Roman" w:hAnsi="Times New Roman" w:cs="Times New Roman"/>
          <w:sz w:val="24"/>
          <w:szCs w:val="24"/>
        </w:rPr>
      </w:pPr>
      <w:r w:rsidRPr="002D0BC2">
        <w:rPr>
          <w:rFonts w:ascii="Times New Roman" w:hAnsi="Times New Roman" w:cs="Times New Roman"/>
          <w:sz w:val="24"/>
          <w:szCs w:val="24"/>
        </w:rPr>
        <w:t xml:space="preserve">Between </w:t>
      </w:r>
      <w:r w:rsidR="00E03B5B">
        <w:rPr>
          <w:rFonts w:ascii="Times New Roman" w:hAnsi="Times New Roman" w:cs="Times New Roman"/>
          <w:sz w:val="24"/>
          <w:szCs w:val="24"/>
        </w:rPr>
        <w:t xml:space="preserve">the conclusion of </w:t>
      </w:r>
      <w:r w:rsidRPr="002D0BC2">
        <w:rPr>
          <w:rFonts w:ascii="Times New Roman" w:hAnsi="Times New Roman" w:cs="Times New Roman"/>
          <w:sz w:val="24"/>
          <w:szCs w:val="24"/>
        </w:rPr>
        <w:t>WW2</w:t>
      </w:r>
      <w:r w:rsidR="00455D05">
        <w:rPr>
          <w:rFonts w:ascii="Times New Roman" w:hAnsi="Times New Roman" w:cs="Times New Roman"/>
          <w:sz w:val="24"/>
          <w:szCs w:val="24"/>
        </w:rPr>
        <w:t>,</w:t>
      </w:r>
      <w:r w:rsidRPr="002D0BC2">
        <w:rPr>
          <w:rFonts w:ascii="Times New Roman" w:hAnsi="Times New Roman" w:cs="Times New Roman"/>
          <w:sz w:val="24"/>
          <w:szCs w:val="24"/>
        </w:rPr>
        <w:t xml:space="preserve"> the establishment of the</w:t>
      </w:r>
      <w:r w:rsidR="005E5B2E">
        <w:rPr>
          <w:rFonts w:ascii="Times New Roman" w:hAnsi="Times New Roman" w:cs="Times New Roman"/>
          <w:sz w:val="24"/>
          <w:szCs w:val="24"/>
        </w:rPr>
        <w:t xml:space="preserve"> United Nations</w:t>
      </w:r>
      <w:r w:rsidR="00455D05">
        <w:rPr>
          <w:rFonts w:ascii="Times New Roman" w:hAnsi="Times New Roman" w:cs="Times New Roman"/>
          <w:sz w:val="24"/>
          <w:szCs w:val="24"/>
        </w:rPr>
        <w:t xml:space="preserve">, </w:t>
      </w:r>
      <w:r w:rsidR="005E5B2E">
        <w:rPr>
          <w:rFonts w:ascii="Times New Roman" w:hAnsi="Times New Roman" w:cs="Times New Roman"/>
          <w:sz w:val="24"/>
          <w:szCs w:val="24"/>
        </w:rPr>
        <w:t>Bretton Woods organizations</w:t>
      </w:r>
      <w:r w:rsidR="0081500B">
        <w:rPr>
          <w:rFonts w:ascii="Times New Roman" w:hAnsi="Times New Roman" w:cs="Times New Roman"/>
          <w:sz w:val="24"/>
          <w:szCs w:val="24"/>
        </w:rPr>
        <w:t>, a</w:t>
      </w:r>
      <w:r w:rsidRPr="002D0BC2">
        <w:rPr>
          <w:rFonts w:ascii="Times New Roman" w:hAnsi="Times New Roman" w:cs="Times New Roman"/>
          <w:sz w:val="24"/>
          <w:szCs w:val="24"/>
        </w:rPr>
        <w:t>nd other international organizations</w:t>
      </w:r>
      <w:r w:rsidR="00455D05">
        <w:rPr>
          <w:rFonts w:ascii="Times New Roman" w:hAnsi="Times New Roman" w:cs="Times New Roman"/>
          <w:sz w:val="24"/>
          <w:szCs w:val="24"/>
        </w:rPr>
        <w:t>,</w:t>
      </w:r>
      <w:r w:rsidR="0081500B">
        <w:rPr>
          <w:rFonts w:ascii="Times New Roman" w:hAnsi="Times New Roman" w:cs="Times New Roman"/>
          <w:sz w:val="24"/>
          <w:szCs w:val="24"/>
        </w:rPr>
        <w:t xml:space="preserve"> </w:t>
      </w:r>
      <w:r w:rsidRPr="002D0BC2">
        <w:rPr>
          <w:rFonts w:ascii="Times New Roman" w:hAnsi="Times New Roman" w:cs="Times New Roman"/>
          <w:sz w:val="24"/>
          <w:szCs w:val="24"/>
        </w:rPr>
        <w:t xml:space="preserve">The Marshall </w:t>
      </w:r>
      <w:r w:rsidR="002235D7">
        <w:rPr>
          <w:rFonts w:ascii="Times New Roman" w:hAnsi="Times New Roman" w:cs="Times New Roman"/>
          <w:sz w:val="24"/>
          <w:szCs w:val="24"/>
        </w:rPr>
        <w:t>P</w:t>
      </w:r>
      <w:r w:rsidRPr="002D0BC2">
        <w:rPr>
          <w:rFonts w:ascii="Times New Roman" w:hAnsi="Times New Roman" w:cs="Times New Roman"/>
          <w:sz w:val="24"/>
          <w:szCs w:val="24"/>
        </w:rPr>
        <w:t>lan</w:t>
      </w:r>
      <w:r w:rsidR="00455D05">
        <w:rPr>
          <w:rFonts w:ascii="Times New Roman" w:hAnsi="Times New Roman" w:cs="Times New Roman"/>
          <w:sz w:val="24"/>
          <w:szCs w:val="24"/>
        </w:rPr>
        <w:t>,</w:t>
      </w:r>
      <w:r w:rsidR="0081500B">
        <w:rPr>
          <w:rFonts w:ascii="Times New Roman" w:hAnsi="Times New Roman" w:cs="Times New Roman"/>
          <w:sz w:val="24"/>
          <w:szCs w:val="24"/>
        </w:rPr>
        <w:t xml:space="preserve"> </w:t>
      </w:r>
      <w:r w:rsidR="005D0F9D">
        <w:rPr>
          <w:rFonts w:ascii="Times New Roman" w:hAnsi="Times New Roman" w:cs="Times New Roman"/>
          <w:sz w:val="24"/>
          <w:szCs w:val="24"/>
        </w:rPr>
        <w:t xml:space="preserve">the move </w:t>
      </w:r>
      <w:r w:rsidR="005D0F9D">
        <w:rPr>
          <w:rFonts w:ascii="Times New Roman" w:hAnsi="Times New Roman" w:cs="Times New Roman"/>
          <w:sz w:val="24"/>
          <w:szCs w:val="24"/>
        </w:rPr>
        <w:lastRenderedPageBreak/>
        <w:t>towards decolonization</w:t>
      </w:r>
      <w:r w:rsidR="00455D05">
        <w:rPr>
          <w:rFonts w:ascii="Times New Roman" w:hAnsi="Times New Roman" w:cs="Times New Roman"/>
          <w:sz w:val="24"/>
          <w:szCs w:val="24"/>
        </w:rPr>
        <w:t>,</w:t>
      </w:r>
      <w:r w:rsidR="0081500B">
        <w:rPr>
          <w:rFonts w:ascii="Times New Roman" w:hAnsi="Times New Roman" w:cs="Times New Roman"/>
          <w:sz w:val="24"/>
          <w:szCs w:val="24"/>
        </w:rPr>
        <w:t xml:space="preserve"> </w:t>
      </w:r>
      <w:r w:rsidRPr="002D0BC2">
        <w:rPr>
          <w:rFonts w:ascii="Times New Roman" w:hAnsi="Times New Roman" w:cs="Times New Roman"/>
          <w:sz w:val="24"/>
          <w:szCs w:val="24"/>
        </w:rPr>
        <w:t>and the rise of Cold War politics</w:t>
      </w:r>
      <w:r w:rsidR="00455D05">
        <w:rPr>
          <w:rFonts w:ascii="Times New Roman" w:hAnsi="Times New Roman" w:cs="Times New Roman"/>
          <w:sz w:val="24"/>
          <w:szCs w:val="24"/>
        </w:rPr>
        <w:t>,</w:t>
      </w:r>
      <w:r w:rsidRPr="002D0BC2">
        <w:rPr>
          <w:rFonts w:ascii="Times New Roman" w:hAnsi="Times New Roman" w:cs="Times New Roman"/>
          <w:sz w:val="24"/>
          <w:szCs w:val="24"/>
        </w:rPr>
        <w:t xml:space="preserve"> </w:t>
      </w:r>
      <w:r w:rsidR="00341BCF">
        <w:rPr>
          <w:rFonts w:ascii="Times New Roman" w:hAnsi="Times New Roman" w:cs="Times New Roman"/>
          <w:sz w:val="24"/>
          <w:szCs w:val="24"/>
        </w:rPr>
        <w:t>the 1940s</w:t>
      </w:r>
      <w:r w:rsidR="004F3D90">
        <w:rPr>
          <w:rFonts w:ascii="Times New Roman" w:hAnsi="Times New Roman" w:cs="Times New Roman"/>
          <w:sz w:val="24"/>
          <w:szCs w:val="24"/>
        </w:rPr>
        <w:t xml:space="preserve"> represent a dramatic </w:t>
      </w:r>
      <w:r w:rsidR="0044428D">
        <w:rPr>
          <w:rFonts w:ascii="Times New Roman" w:hAnsi="Times New Roman" w:cs="Times New Roman"/>
          <w:sz w:val="24"/>
          <w:szCs w:val="24"/>
        </w:rPr>
        <w:t xml:space="preserve">step forward in the </w:t>
      </w:r>
      <w:r w:rsidR="00647D80">
        <w:rPr>
          <w:rFonts w:ascii="Times New Roman" w:hAnsi="Times New Roman" w:cs="Times New Roman"/>
          <w:sz w:val="24"/>
          <w:szCs w:val="24"/>
        </w:rPr>
        <w:t xml:space="preserve">formation of the international system and foreign aid. </w:t>
      </w:r>
      <w:r w:rsidR="00694A5F">
        <w:rPr>
          <w:rFonts w:ascii="Times New Roman" w:hAnsi="Times New Roman" w:cs="Times New Roman"/>
          <w:sz w:val="24"/>
          <w:szCs w:val="24"/>
        </w:rPr>
        <w:t xml:space="preserve">Despite parallels </w:t>
      </w:r>
      <w:r w:rsidR="001735B7">
        <w:rPr>
          <w:rFonts w:ascii="Times New Roman" w:hAnsi="Times New Roman" w:cs="Times New Roman"/>
          <w:sz w:val="24"/>
          <w:szCs w:val="24"/>
        </w:rPr>
        <w:t>in the post</w:t>
      </w:r>
      <w:r w:rsidR="00940D53">
        <w:rPr>
          <w:rFonts w:ascii="Times New Roman" w:hAnsi="Times New Roman" w:cs="Times New Roman"/>
          <w:sz w:val="24"/>
          <w:szCs w:val="24"/>
        </w:rPr>
        <w:t>-</w:t>
      </w:r>
      <w:r w:rsidR="001735B7">
        <w:rPr>
          <w:rFonts w:ascii="Times New Roman" w:hAnsi="Times New Roman" w:cs="Times New Roman"/>
          <w:sz w:val="24"/>
          <w:szCs w:val="24"/>
        </w:rPr>
        <w:t>W</w:t>
      </w:r>
      <w:r w:rsidR="00184A0D">
        <w:rPr>
          <w:rFonts w:ascii="Times New Roman" w:hAnsi="Times New Roman" w:cs="Times New Roman"/>
          <w:sz w:val="24"/>
          <w:szCs w:val="24"/>
        </w:rPr>
        <w:t xml:space="preserve">orld </w:t>
      </w:r>
      <w:r w:rsidR="001735B7">
        <w:rPr>
          <w:rFonts w:ascii="Times New Roman" w:hAnsi="Times New Roman" w:cs="Times New Roman"/>
          <w:sz w:val="24"/>
          <w:szCs w:val="24"/>
        </w:rPr>
        <w:t>W</w:t>
      </w:r>
      <w:r w:rsidR="00184A0D">
        <w:rPr>
          <w:rFonts w:ascii="Times New Roman" w:hAnsi="Times New Roman" w:cs="Times New Roman"/>
          <w:sz w:val="24"/>
          <w:szCs w:val="24"/>
        </w:rPr>
        <w:t>ar One</w:t>
      </w:r>
      <w:r w:rsidR="001735B7">
        <w:rPr>
          <w:rFonts w:ascii="Times New Roman" w:hAnsi="Times New Roman" w:cs="Times New Roman"/>
          <w:sz w:val="24"/>
          <w:szCs w:val="24"/>
        </w:rPr>
        <w:t xml:space="preserve"> period with the League of Nations</w:t>
      </w:r>
      <w:r w:rsidR="006018F5">
        <w:rPr>
          <w:rFonts w:ascii="Times New Roman" w:hAnsi="Times New Roman" w:cs="Times New Roman"/>
          <w:sz w:val="24"/>
          <w:szCs w:val="24"/>
        </w:rPr>
        <w:t xml:space="preserve">, many of the organizations developed </w:t>
      </w:r>
      <w:r w:rsidR="00A01329">
        <w:rPr>
          <w:rFonts w:ascii="Times New Roman" w:hAnsi="Times New Roman" w:cs="Times New Roman"/>
          <w:sz w:val="24"/>
          <w:szCs w:val="24"/>
        </w:rPr>
        <w:t>in the aftermath of</w:t>
      </w:r>
      <w:r w:rsidR="006018F5">
        <w:rPr>
          <w:rFonts w:ascii="Times New Roman" w:hAnsi="Times New Roman" w:cs="Times New Roman"/>
          <w:sz w:val="24"/>
          <w:szCs w:val="24"/>
        </w:rPr>
        <w:t xml:space="preserve"> WW2 have lasted to the present</w:t>
      </w:r>
      <w:r w:rsidR="00A13423">
        <w:rPr>
          <w:rFonts w:ascii="Times New Roman" w:hAnsi="Times New Roman" w:cs="Times New Roman"/>
          <w:sz w:val="24"/>
          <w:szCs w:val="24"/>
        </w:rPr>
        <w:t>.</w:t>
      </w:r>
      <w:r w:rsidR="00A13423">
        <w:rPr>
          <w:rStyle w:val="FootnoteReference"/>
          <w:rFonts w:ascii="Times New Roman" w:hAnsi="Times New Roman" w:cs="Times New Roman"/>
          <w:sz w:val="24"/>
          <w:szCs w:val="24"/>
        </w:rPr>
        <w:footnoteReference w:id="238"/>
      </w:r>
      <w:r w:rsidR="00A13423">
        <w:rPr>
          <w:rFonts w:ascii="Times New Roman" w:hAnsi="Times New Roman" w:cs="Times New Roman"/>
          <w:sz w:val="24"/>
          <w:szCs w:val="24"/>
        </w:rPr>
        <w:t xml:space="preserve"> </w:t>
      </w:r>
      <w:r w:rsidR="00ED66B5">
        <w:rPr>
          <w:rFonts w:ascii="Times New Roman" w:hAnsi="Times New Roman" w:cs="Times New Roman"/>
          <w:sz w:val="24"/>
          <w:szCs w:val="24"/>
        </w:rPr>
        <w:t>Some attribute th</w:t>
      </w:r>
      <w:r w:rsidR="00750088">
        <w:rPr>
          <w:rFonts w:ascii="Times New Roman" w:hAnsi="Times New Roman" w:cs="Times New Roman"/>
          <w:sz w:val="24"/>
          <w:szCs w:val="24"/>
        </w:rPr>
        <w:t xml:space="preserve">e </w:t>
      </w:r>
      <w:r w:rsidR="00145A6C">
        <w:rPr>
          <w:rFonts w:ascii="Times New Roman" w:hAnsi="Times New Roman" w:cs="Times New Roman"/>
          <w:sz w:val="24"/>
          <w:szCs w:val="24"/>
        </w:rPr>
        <w:t>lasting power</w:t>
      </w:r>
      <w:r w:rsidR="00750088">
        <w:rPr>
          <w:rFonts w:ascii="Times New Roman" w:hAnsi="Times New Roman" w:cs="Times New Roman"/>
          <w:sz w:val="24"/>
          <w:szCs w:val="24"/>
        </w:rPr>
        <w:t xml:space="preserve"> of the</w:t>
      </w:r>
      <w:r w:rsidR="00725CC8">
        <w:rPr>
          <w:rFonts w:ascii="Times New Roman" w:hAnsi="Times New Roman" w:cs="Times New Roman"/>
          <w:sz w:val="24"/>
          <w:szCs w:val="24"/>
        </w:rPr>
        <w:t xml:space="preserve"> post-World War Two organizations</w:t>
      </w:r>
      <w:r w:rsidR="00E94BB5">
        <w:rPr>
          <w:rFonts w:ascii="Times New Roman" w:hAnsi="Times New Roman" w:cs="Times New Roman"/>
          <w:sz w:val="24"/>
          <w:szCs w:val="24"/>
        </w:rPr>
        <w:t>,</w:t>
      </w:r>
      <w:r w:rsidR="00725CC8">
        <w:rPr>
          <w:rFonts w:ascii="Times New Roman" w:hAnsi="Times New Roman" w:cs="Times New Roman"/>
          <w:sz w:val="24"/>
          <w:szCs w:val="24"/>
        </w:rPr>
        <w:t xml:space="preserve"> compared to the </w:t>
      </w:r>
      <w:r w:rsidR="00615F8E">
        <w:rPr>
          <w:rFonts w:ascii="Times New Roman" w:hAnsi="Times New Roman" w:cs="Times New Roman"/>
          <w:sz w:val="24"/>
          <w:szCs w:val="24"/>
        </w:rPr>
        <w:t>p</w:t>
      </w:r>
      <w:r w:rsidR="00725CC8">
        <w:rPr>
          <w:rFonts w:ascii="Times New Roman" w:hAnsi="Times New Roman" w:cs="Times New Roman"/>
          <w:sz w:val="24"/>
          <w:szCs w:val="24"/>
        </w:rPr>
        <w:t>ost</w:t>
      </w:r>
      <w:r w:rsidR="004D4741">
        <w:rPr>
          <w:rFonts w:ascii="Times New Roman" w:hAnsi="Times New Roman" w:cs="Times New Roman"/>
          <w:sz w:val="24"/>
          <w:szCs w:val="24"/>
        </w:rPr>
        <w:t>-World War One organizations</w:t>
      </w:r>
      <w:r w:rsidR="00E94BB5">
        <w:rPr>
          <w:rFonts w:ascii="Times New Roman" w:hAnsi="Times New Roman" w:cs="Times New Roman"/>
          <w:sz w:val="24"/>
          <w:szCs w:val="24"/>
        </w:rPr>
        <w:t xml:space="preserve">, </w:t>
      </w:r>
      <w:r w:rsidR="004D4741">
        <w:rPr>
          <w:rFonts w:ascii="Times New Roman" w:hAnsi="Times New Roman" w:cs="Times New Roman"/>
          <w:sz w:val="24"/>
          <w:szCs w:val="24"/>
        </w:rPr>
        <w:t xml:space="preserve">to the </w:t>
      </w:r>
      <w:r w:rsidR="004E2610">
        <w:rPr>
          <w:rFonts w:ascii="Times New Roman" w:hAnsi="Times New Roman" w:cs="Times New Roman"/>
          <w:sz w:val="24"/>
          <w:szCs w:val="24"/>
        </w:rPr>
        <w:t>extraordinary violence</w:t>
      </w:r>
      <w:r w:rsidR="004D4741">
        <w:rPr>
          <w:rFonts w:ascii="Times New Roman" w:hAnsi="Times New Roman" w:cs="Times New Roman"/>
          <w:sz w:val="24"/>
          <w:szCs w:val="24"/>
        </w:rPr>
        <w:t xml:space="preserve"> and loss of life</w:t>
      </w:r>
      <w:r w:rsidR="004E2610">
        <w:rPr>
          <w:rFonts w:ascii="Times New Roman" w:hAnsi="Times New Roman" w:cs="Times New Roman"/>
          <w:sz w:val="24"/>
          <w:szCs w:val="24"/>
        </w:rPr>
        <w:t xml:space="preserve"> </w:t>
      </w:r>
      <w:r w:rsidR="004D4741">
        <w:rPr>
          <w:rFonts w:ascii="Times New Roman" w:hAnsi="Times New Roman" w:cs="Times New Roman"/>
          <w:sz w:val="24"/>
          <w:szCs w:val="24"/>
        </w:rPr>
        <w:t xml:space="preserve">in </w:t>
      </w:r>
      <w:r w:rsidR="00750088">
        <w:rPr>
          <w:rFonts w:ascii="Times New Roman" w:hAnsi="Times New Roman" w:cs="Times New Roman"/>
          <w:sz w:val="24"/>
          <w:szCs w:val="24"/>
        </w:rPr>
        <w:t xml:space="preserve">World War </w:t>
      </w:r>
      <w:r w:rsidR="004D4741">
        <w:rPr>
          <w:rFonts w:ascii="Times New Roman" w:hAnsi="Times New Roman" w:cs="Times New Roman"/>
          <w:sz w:val="24"/>
          <w:szCs w:val="24"/>
        </w:rPr>
        <w:t>Two.</w:t>
      </w:r>
      <w:r w:rsidR="004D4741">
        <w:rPr>
          <w:rStyle w:val="FootnoteReference"/>
          <w:rFonts w:ascii="Times New Roman" w:hAnsi="Times New Roman" w:cs="Times New Roman"/>
          <w:sz w:val="24"/>
          <w:szCs w:val="24"/>
        </w:rPr>
        <w:footnoteReference w:id="239"/>
      </w:r>
      <w:r w:rsidR="00137EBE">
        <w:rPr>
          <w:rFonts w:ascii="Times New Roman" w:hAnsi="Times New Roman" w:cs="Times New Roman"/>
          <w:sz w:val="24"/>
          <w:szCs w:val="24"/>
        </w:rPr>
        <w:t xml:space="preserve"> </w:t>
      </w:r>
      <w:r w:rsidR="00AB5811">
        <w:rPr>
          <w:rFonts w:ascii="Times New Roman" w:hAnsi="Times New Roman" w:cs="Times New Roman"/>
          <w:sz w:val="24"/>
          <w:szCs w:val="24"/>
        </w:rPr>
        <w:t>Further, the participation of</w:t>
      </w:r>
      <w:r w:rsidR="00E2777C">
        <w:rPr>
          <w:rFonts w:ascii="Times New Roman" w:hAnsi="Times New Roman" w:cs="Times New Roman"/>
          <w:sz w:val="24"/>
          <w:szCs w:val="24"/>
        </w:rPr>
        <w:t xml:space="preserve"> large powers like </w:t>
      </w:r>
      <w:r w:rsidR="00AB5811">
        <w:rPr>
          <w:rFonts w:ascii="Times New Roman" w:hAnsi="Times New Roman" w:cs="Times New Roman"/>
          <w:sz w:val="24"/>
          <w:szCs w:val="24"/>
        </w:rPr>
        <w:t>the U</w:t>
      </w:r>
      <w:r w:rsidR="00356677">
        <w:rPr>
          <w:rFonts w:ascii="Times New Roman" w:hAnsi="Times New Roman" w:cs="Times New Roman"/>
          <w:sz w:val="24"/>
          <w:szCs w:val="24"/>
        </w:rPr>
        <w:t>nited States</w:t>
      </w:r>
      <w:r w:rsidR="008E505B">
        <w:rPr>
          <w:rFonts w:ascii="Times New Roman" w:hAnsi="Times New Roman" w:cs="Times New Roman"/>
          <w:sz w:val="24"/>
          <w:szCs w:val="24"/>
        </w:rPr>
        <w:t xml:space="preserve"> </w:t>
      </w:r>
      <w:r w:rsidR="00F568A4">
        <w:rPr>
          <w:rFonts w:ascii="Times New Roman" w:hAnsi="Times New Roman" w:cs="Times New Roman"/>
          <w:sz w:val="24"/>
          <w:szCs w:val="24"/>
        </w:rPr>
        <w:t>is a break from</w:t>
      </w:r>
      <w:r w:rsidR="008E505B">
        <w:rPr>
          <w:rFonts w:ascii="Times New Roman" w:hAnsi="Times New Roman" w:cs="Times New Roman"/>
          <w:sz w:val="24"/>
          <w:szCs w:val="24"/>
        </w:rPr>
        <w:t xml:space="preserve"> the</w:t>
      </w:r>
      <w:r w:rsidR="00F568A4">
        <w:rPr>
          <w:rFonts w:ascii="Times New Roman" w:hAnsi="Times New Roman" w:cs="Times New Roman"/>
          <w:sz w:val="24"/>
          <w:szCs w:val="24"/>
        </w:rPr>
        <w:t xml:space="preserve"> </w:t>
      </w:r>
      <w:r w:rsidR="00F21611">
        <w:rPr>
          <w:rFonts w:ascii="Times New Roman" w:hAnsi="Times New Roman" w:cs="Times New Roman"/>
          <w:sz w:val="24"/>
          <w:szCs w:val="24"/>
        </w:rPr>
        <w:t xml:space="preserve">isolationist tendencies </w:t>
      </w:r>
      <w:r w:rsidR="0076116B">
        <w:rPr>
          <w:rFonts w:ascii="Times New Roman" w:hAnsi="Times New Roman" w:cs="Times New Roman"/>
          <w:sz w:val="24"/>
          <w:szCs w:val="24"/>
        </w:rPr>
        <w:t xml:space="preserve">and obstructionism </w:t>
      </w:r>
      <w:r w:rsidR="00D44003">
        <w:rPr>
          <w:rFonts w:ascii="Times New Roman" w:hAnsi="Times New Roman" w:cs="Times New Roman"/>
          <w:sz w:val="24"/>
          <w:szCs w:val="24"/>
        </w:rPr>
        <w:t xml:space="preserve">that hindered the </w:t>
      </w:r>
      <w:r w:rsidR="001A0755">
        <w:rPr>
          <w:rFonts w:ascii="Times New Roman" w:hAnsi="Times New Roman" w:cs="Times New Roman"/>
          <w:sz w:val="24"/>
          <w:szCs w:val="24"/>
        </w:rPr>
        <w:t xml:space="preserve">longevity </w:t>
      </w:r>
      <w:r w:rsidR="00D44003">
        <w:rPr>
          <w:rFonts w:ascii="Times New Roman" w:hAnsi="Times New Roman" w:cs="Times New Roman"/>
          <w:sz w:val="24"/>
          <w:szCs w:val="24"/>
        </w:rPr>
        <w:t>of the League of Nations.</w:t>
      </w:r>
      <w:r w:rsidR="00D44003">
        <w:rPr>
          <w:rStyle w:val="FootnoteReference"/>
          <w:rFonts w:ascii="Times New Roman" w:hAnsi="Times New Roman" w:cs="Times New Roman"/>
          <w:sz w:val="24"/>
          <w:szCs w:val="24"/>
        </w:rPr>
        <w:footnoteReference w:id="240"/>
      </w:r>
      <w:r w:rsidR="00E61934">
        <w:rPr>
          <w:rFonts w:ascii="Times New Roman" w:hAnsi="Times New Roman" w:cs="Times New Roman"/>
          <w:sz w:val="24"/>
          <w:szCs w:val="24"/>
        </w:rPr>
        <w:t xml:space="preserve"> </w:t>
      </w:r>
    </w:p>
    <w:p w14:paraId="22DF60A9" w14:textId="4A4502CB" w:rsidR="00212744" w:rsidRDefault="0054304C" w:rsidP="00FD55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Atlantic Charter, </w:t>
      </w:r>
      <w:r w:rsidR="00D36DFB">
        <w:rPr>
          <w:rFonts w:ascii="Times New Roman" w:hAnsi="Times New Roman" w:cs="Times New Roman"/>
          <w:sz w:val="24"/>
          <w:szCs w:val="24"/>
        </w:rPr>
        <w:t>produced in private between F</w:t>
      </w:r>
      <w:r w:rsidR="005A26C7">
        <w:rPr>
          <w:rFonts w:ascii="Times New Roman" w:hAnsi="Times New Roman" w:cs="Times New Roman"/>
          <w:sz w:val="24"/>
          <w:szCs w:val="24"/>
        </w:rPr>
        <w:t xml:space="preserve">ranklin </w:t>
      </w:r>
      <w:r w:rsidR="00D36DFB">
        <w:rPr>
          <w:rFonts w:ascii="Times New Roman" w:hAnsi="Times New Roman" w:cs="Times New Roman"/>
          <w:sz w:val="24"/>
          <w:szCs w:val="24"/>
        </w:rPr>
        <w:t>R</w:t>
      </w:r>
      <w:r w:rsidR="005A26C7">
        <w:rPr>
          <w:rFonts w:ascii="Times New Roman" w:hAnsi="Times New Roman" w:cs="Times New Roman"/>
          <w:sz w:val="24"/>
          <w:szCs w:val="24"/>
        </w:rPr>
        <w:t>oosevelt</w:t>
      </w:r>
      <w:r w:rsidR="00D36DFB">
        <w:rPr>
          <w:rFonts w:ascii="Times New Roman" w:hAnsi="Times New Roman" w:cs="Times New Roman"/>
          <w:sz w:val="24"/>
          <w:szCs w:val="24"/>
        </w:rPr>
        <w:t xml:space="preserve"> and Winston Churchill</w:t>
      </w:r>
      <w:r w:rsidR="00C16039">
        <w:rPr>
          <w:rFonts w:ascii="Times New Roman" w:hAnsi="Times New Roman" w:cs="Times New Roman"/>
          <w:sz w:val="24"/>
          <w:szCs w:val="24"/>
        </w:rPr>
        <w:t xml:space="preserve"> in 1941</w:t>
      </w:r>
      <w:r w:rsidR="00AF4544">
        <w:rPr>
          <w:rFonts w:ascii="Times New Roman" w:hAnsi="Times New Roman" w:cs="Times New Roman"/>
          <w:sz w:val="24"/>
          <w:szCs w:val="24"/>
        </w:rPr>
        <w:t xml:space="preserve"> </w:t>
      </w:r>
      <w:r w:rsidR="0081500B">
        <w:rPr>
          <w:rFonts w:ascii="Times New Roman" w:hAnsi="Times New Roman" w:cs="Times New Roman"/>
          <w:sz w:val="24"/>
          <w:szCs w:val="24"/>
        </w:rPr>
        <w:t>following</w:t>
      </w:r>
      <w:r w:rsidR="00AF4544">
        <w:rPr>
          <w:rFonts w:ascii="Times New Roman" w:hAnsi="Times New Roman" w:cs="Times New Roman"/>
          <w:sz w:val="24"/>
          <w:szCs w:val="24"/>
        </w:rPr>
        <w:t xml:space="preserve"> Roosevelt’s </w:t>
      </w:r>
      <w:r w:rsidR="0078182E">
        <w:rPr>
          <w:rFonts w:ascii="Times New Roman" w:hAnsi="Times New Roman" w:cs="Times New Roman"/>
          <w:sz w:val="24"/>
          <w:szCs w:val="24"/>
        </w:rPr>
        <w:t>F</w:t>
      </w:r>
      <w:r w:rsidR="00AF4544">
        <w:rPr>
          <w:rFonts w:ascii="Times New Roman" w:hAnsi="Times New Roman" w:cs="Times New Roman"/>
          <w:sz w:val="24"/>
          <w:szCs w:val="24"/>
        </w:rPr>
        <w:t xml:space="preserve">our </w:t>
      </w:r>
      <w:r w:rsidR="0078182E">
        <w:rPr>
          <w:rFonts w:ascii="Times New Roman" w:hAnsi="Times New Roman" w:cs="Times New Roman"/>
          <w:sz w:val="24"/>
          <w:szCs w:val="24"/>
        </w:rPr>
        <w:t>F</w:t>
      </w:r>
      <w:r w:rsidR="00AF4544">
        <w:rPr>
          <w:rFonts w:ascii="Times New Roman" w:hAnsi="Times New Roman" w:cs="Times New Roman"/>
          <w:sz w:val="24"/>
          <w:szCs w:val="24"/>
        </w:rPr>
        <w:t>reedoms speech</w:t>
      </w:r>
      <w:r w:rsidR="00D36DFB">
        <w:rPr>
          <w:rFonts w:ascii="Times New Roman" w:hAnsi="Times New Roman" w:cs="Times New Roman"/>
          <w:sz w:val="24"/>
          <w:szCs w:val="24"/>
        </w:rPr>
        <w:t>, was</w:t>
      </w:r>
      <w:r w:rsidR="00740574">
        <w:rPr>
          <w:rFonts w:ascii="Times New Roman" w:hAnsi="Times New Roman" w:cs="Times New Roman"/>
          <w:sz w:val="24"/>
          <w:szCs w:val="24"/>
        </w:rPr>
        <w:t xml:space="preserve"> </w:t>
      </w:r>
      <w:r w:rsidR="0072109F">
        <w:rPr>
          <w:rFonts w:ascii="Times New Roman" w:hAnsi="Times New Roman" w:cs="Times New Roman"/>
          <w:sz w:val="24"/>
          <w:szCs w:val="24"/>
        </w:rPr>
        <w:t>an</w:t>
      </w:r>
      <w:r w:rsidR="00D36DFB">
        <w:rPr>
          <w:rFonts w:ascii="Times New Roman" w:hAnsi="Times New Roman" w:cs="Times New Roman"/>
          <w:sz w:val="24"/>
          <w:szCs w:val="24"/>
        </w:rPr>
        <w:t xml:space="preserve"> affirmation </w:t>
      </w:r>
      <w:r w:rsidR="00DC5609">
        <w:rPr>
          <w:rFonts w:ascii="Times New Roman" w:hAnsi="Times New Roman" w:cs="Times New Roman"/>
          <w:sz w:val="24"/>
          <w:szCs w:val="24"/>
        </w:rPr>
        <w:t xml:space="preserve">of </w:t>
      </w:r>
      <w:r w:rsidR="00B03F2D">
        <w:rPr>
          <w:rFonts w:ascii="Times New Roman" w:hAnsi="Times New Roman" w:cs="Times New Roman"/>
          <w:sz w:val="24"/>
          <w:szCs w:val="24"/>
        </w:rPr>
        <w:t>freedom</w:t>
      </w:r>
      <w:r w:rsidR="00E60C0A">
        <w:rPr>
          <w:rFonts w:ascii="Times New Roman" w:hAnsi="Times New Roman" w:cs="Times New Roman"/>
          <w:sz w:val="24"/>
          <w:szCs w:val="24"/>
        </w:rPr>
        <w:t xml:space="preserve"> from want and fear, freedom</w:t>
      </w:r>
      <w:r w:rsidR="00B03F2D">
        <w:rPr>
          <w:rFonts w:ascii="Times New Roman" w:hAnsi="Times New Roman" w:cs="Times New Roman"/>
          <w:sz w:val="24"/>
          <w:szCs w:val="24"/>
        </w:rPr>
        <w:t xml:space="preserve"> i</w:t>
      </w:r>
      <w:r w:rsidR="00E60C0A">
        <w:rPr>
          <w:rFonts w:ascii="Times New Roman" w:hAnsi="Times New Roman" w:cs="Times New Roman"/>
          <w:sz w:val="24"/>
          <w:szCs w:val="24"/>
        </w:rPr>
        <w:t xml:space="preserve">n </w:t>
      </w:r>
      <w:r w:rsidR="00B03F2D">
        <w:rPr>
          <w:rFonts w:ascii="Times New Roman" w:hAnsi="Times New Roman" w:cs="Times New Roman"/>
          <w:sz w:val="24"/>
          <w:szCs w:val="24"/>
        </w:rPr>
        <w:t>government</w:t>
      </w:r>
      <w:r w:rsidR="00F95EDB">
        <w:rPr>
          <w:rFonts w:ascii="Times New Roman" w:hAnsi="Times New Roman" w:cs="Times New Roman"/>
          <w:sz w:val="24"/>
          <w:szCs w:val="24"/>
        </w:rPr>
        <w:t xml:space="preserve"> </w:t>
      </w:r>
      <w:r w:rsidR="0077789E">
        <w:rPr>
          <w:rFonts w:ascii="Times New Roman" w:hAnsi="Times New Roman" w:cs="Times New Roman"/>
          <w:sz w:val="24"/>
          <w:szCs w:val="24"/>
        </w:rPr>
        <w:t xml:space="preserve">and trade, </w:t>
      </w:r>
      <w:r w:rsidR="00DC5609">
        <w:rPr>
          <w:rFonts w:ascii="Times New Roman" w:hAnsi="Times New Roman" w:cs="Times New Roman"/>
          <w:sz w:val="24"/>
          <w:szCs w:val="24"/>
        </w:rPr>
        <w:t xml:space="preserve">and </w:t>
      </w:r>
      <w:r w:rsidR="00690DE8">
        <w:rPr>
          <w:rFonts w:ascii="Times New Roman" w:hAnsi="Times New Roman" w:cs="Times New Roman"/>
          <w:sz w:val="24"/>
          <w:szCs w:val="24"/>
        </w:rPr>
        <w:t>a</w:t>
      </w:r>
      <w:r w:rsidR="00EE3178">
        <w:rPr>
          <w:rFonts w:ascii="Times New Roman" w:hAnsi="Times New Roman" w:cs="Times New Roman"/>
          <w:sz w:val="24"/>
          <w:szCs w:val="24"/>
        </w:rPr>
        <w:t xml:space="preserve"> commitment</w:t>
      </w:r>
      <w:r w:rsidR="004D61C0">
        <w:rPr>
          <w:rFonts w:ascii="Times New Roman" w:hAnsi="Times New Roman" w:cs="Times New Roman"/>
          <w:sz w:val="24"/>
          <w:szCs w:val="24"/>
        </w:rPr>
        <w:t xml:space="preserve"> to </w:t>
      </w:r>
      <w:r w:rsidR="00C11AAD">
        <w:rPr>
          <w:rFonts w:ascii="Times New Roman" w:hAnsi="Times New Roman" w:cs="Times New Roman"/>
          <w:sz w:val="24"/>
          <w:szCs w:val="24"/>
        </w:rPr>
        <w:t>bui</w:t>
      </w:r>
      <w:r w:rsidR="00AD5668">
        <w:rPr>
          <w:rFonts w:ascii="Times New Roman" w:hAnsi="Times New Roman" w:cs="Times New Roman"/>
          <w:sz w:val="24"/>
          <w:szCs w:val="24"/>
        </w:rPr>
        <w:t xml:space="preserve">ld </w:t>
      </w:r>
      <w:r w:rsidR="004D61C0">
        <w:rPr>
          <w:rFonts w:ascii="Times New Roman" w:hAnsi="Times New Roman" w:cs="Times New Roman"/>
          <w:sz w:val="24"/>
          <w:szCs w:val="24"/>
        </w:rPr>
        <w:t>a</w:t>
      </w:r>
      <w:r w:rsidR="00A64D95">
        <w:rPr>
          <w:rFonts w:ascii="Times New Roman" w:hAnsi="Times New Roman" w:cs="Times New Roman"/>
          <w:sz w:val="24"/>
          <w:szCs w:val="24"/>
        </w:rPr>
        <w:t xml:space="preserve">n </w:t>
      </w:r>
      <w:r w:rsidR="004D61C0">
        <w:rPr>
          <w:rFonts w:ascii="Times New Roman" w:hAnsi="Times New Roman" w:cs="Times New Roman"/>
          <w:sz w:val="24"/>
          <w:szCs w:val="24"/>
        </w:rPr>
        <w:t>international system for security</w:t>
      </w:r>
      <w:r w:rsidR="00EE3178">
        <w:rPr>
          <w:rFonts w:ascii="Times New Roman" w:hAnsi="Times New Roman" w:cs="Times New Roman"/>
          <w:sz w:val="24"/>
          <w:szCs w:val="24"/>
        </w:rPr>
        <w:t xml:space="preserve"> in the face of </w:t>
      </w:r>
      <w:r w:rsidR="00BB01EC">
        <w:rPr>
          <w:rFonts w:ascii="Times New Roman" w:hAnsi="Times New Roman" w:cs="Times New Roman"/>
          <w:sz w:val="24"/>
          <w:szCs w:val="24"/>
        </w:rPr>
        <w:t xml:space="preserve">expansionist policies </w:t>
      </w:r>
      <w:r w:rsidR="00E647F4">
        <w:rPr>
          <w:rFonts w:ascii="Times New Roman" w:hAnsi="Times New Roman" w:cs="Times New Roman"/>
          <w:sz w:val="24"/>
          <w:szCs w:val="24"/>
        </w:rPr>
        <w:t xml:space="preserve">during </w:t>
      </w:r>
      <w:r w:rsidR="00BB01EC">
        <w:rPr>
          <w:rFonts w:ascii="Times New Roman" w:hAnsi="Times New Roman" w:cs="Times New Roman"/>
          <w:sz w:val="24"/>
          <w:szCs w:val="24"/>
        </w:rPr>
        <w:t>W</w:t>
      </w:r>
      <w:r w:rsidR="00DA5EDA">
        <w:rPr>
          <w:rFonts w:ascii="Times New Roman" w:hAnsi="Times New Roman" w:cs="Times New Roman"/>
          <w:sz w:val="24"/>
          <w:szCs w:val="24"/>
        </w:rPr>
        <w:t>orld War II</w:t>
      </w:r>
      <w:r w:rsidR="00A174DD">
        <w:rPr>
          <w:rFonts w:ascii="Times New Roman" w:hAnsi="Times New Roman" w:cs="Times New Roman"/>
          <w:sz w:val="24"/>
          <w:szCs w:val="24"/>
        </w:rPr>
        <w:t>.</w:t>
      </w:r>
      <w:r w:rsidR="00745F11">
        <w:rPr>
          <w:rStyle w:val="FootnoteReference"/>
          <w:rFonts w:ascii="Times New Roman" w:hAnsi="Times New Roman" w:cs="Times New Roman"/>
          <w:sz w:val="24"/>
          <w:szCs w:val="24"/>
        </w:rPr>
        <w:footnoteReference w:id="241"/>
      </w:r>
      <w:r w:rsidR="009E27ED">
        <w:rPr>
          <w:rFonts w:ascii="Times New Roman" w:hAnsi="Times New Roman" w:cs="Times New Roman"/>
          <w:sz w:val="24"/>
          <w:szCs w:val="24"/>
        </w:rPr>
        <w:t xml:space="preserve"> </w:t>
      </w:r>
      <w:r w:rsidR="005912DB">
        <w:rPr>
          <w:rFonts w:ascii="Times New Roman" w:hAnsi="Times New Roman" w:cs="Times New Roman"/>
          <w:sz w:val="24"/>
          <w:szCs w:val="24"/>
        </w:rPr>
        <w:t xml:space="preserve">The significance of two major powers </w:t>
      </w:r>
      <w:r w:rsidR="00971A7C">
        <w:rPr>
          <w:rFonts w:ascii="Times New Roman" w:hAnsi="Times New Roman" w:cs="Times New Roman"/>
          <w:sz w:val="24"/>
          <w:szCs w:val="24"/>
        </w:rPr>
        <w:t xml:space="preserve">openly declaring </w:t>
      </w:r>
      <w:r w:rsidR="00556370">
        <w:rPr>
          <w:rFonts w:ascii="Times New Roman" w:hAnsi="Times New Roman" w:cs="Times New Roman"/>
          <w:sz w:val="24"/>
          <w:szCs w:val="24"/>
        </w:rPr>
        <w:t>the importance</w:t>
      </w:r>
      <w:r w:rsidR="006115BA">
        <w:rPr>
          <w:rFonts w:ascii="Times New Roman" w:hAnsi="Times New Roman" w:cs="Times New Roman"/>
          <w:sz w:val="24"/>
          <w:szCs w:val="24"/>
        </w:rPr>
        <w:t xml:space="preserve"> of human rights</w:t>
      </w:r>
      <w:r w:rsidR="00556370">
        <w:rPr>
          <w:rFonts w:ascii="Times New Roman" w:hAnsi="Times New Roman" w:cs="Times New Roman"/>
          <w:sz w:val="24"/>
          <w:szCs w:val="24"/>
        </w:rPr>
        <w:t xml:space="preserve"> beyond national borders</w:t>
      </w:r>
      <w:r w:rsidR="0040738B">
        <w:rPr>
          <w:rFonts w:ascii="Times New Roman" w:hAnsi="Times New Roman" w:cs="Times New Roman"/>
          <w:sz w:val="24"/>
          <w:szCs w:val="24"/>
        </w:rPr>
        <w:t xml:space="preserve">, despite allegations of hypocrisy </w:t>
      </w:r>
      <w:r w:rsidR="00C95776">
        <w:rPr>
          <w:rFonts w:ascii="Times New Roman" w:hAnsi="Times New Roman" w:cs="Times New Roman"/>
          <w:sz w:val="24"/>
          <w:szCs w:val="24"/>
        </w:rPr>
        <w:t>due to</w:t>
      </w:r>
      <w:r w:rsidR="0040738B">
        <w:rPr>
          <w:rFonts w:ascii="Times New Roman" w:hAnsi="Times New Roman" w:cs="Times New Roman"/>
          <w:sz w:val="24"/>
          <w:szCs w:val="24"/>
        </w:rPr>
        <w:t xml:space="preserve"> the</w:t>
      </w:r>
      <w:r w:rsidR="000F041F">
        <w:rPr>
          <w:rFonts w:ascii="Times New Roman" w:hAnsi="Times New Roman" w:cs="Times New Roman"/>
          <w:sz w:val="24"/>
          <w:szCs w:val="24"/>
        </w:rPr>
        <w:t>ir own human rights abuses at home</w:t>
      </w:r>
      <w:r w:rsidR="0013376A">
        <w:rPr>
          <w:rFonts w:ascii="Times New Roman" w:hAnsi="Times New Roman" w:cs="Times New Roman"/>
          <w:sz w:val="24"/>
          <w:szCs w:val="24"/>
        </w:rPr>
        <w:t xml:space="preserve"> and </w:t>
      </w:r>
      <w:r w:rsidR="006C0D7A">
        <w:rPr>
          <w:rFonts w:ascii="Times New Roman" w:hAnsi="Times New Roman" w:cs="Times New Roman"/>
          <w:sz w:val="24"/>
          <w:szCs w:val="24"/>
        </w:rPr>
        <w:t>abroad</w:t>
      </w:r>
      <w:r w:rsidR="000F041F">
        <w:rPr>
          <w:rFonts w:ascii="Times New Roman" w:hAnsi="Times New Roman" w:cs="Times New Roman"/>
          <w:sz w:val="24"/>
          <w:szCs w:val="24"/>
        </w:rPr>
        <w:t xml:space="preserve">, </w:t>
      </w:r>
      <w:r w:rsidR="00085E74">
        <w:rPr>
          <w:rFonts w:ascii="Times New Roman" w:hAnsi="Times New Roman" w:cs="Times New Roman"/>
          <w:sz w:val="24"/>
          <w:szCs w:val="24"/>
        </w:rPr>
        <w:t xml:space="preserve">inspired many </w:t>
      </w:r>
      <w:r w:rsidR="00771C95">
        <w:rPr>
          <w:rFonts w:ascii="Times New Roman" w:hAnsi="Times New Roman" w:cs="Times New Roman"/>
          <w:sz w:val="24"/>
          <w:szCs w:val="24"/>
        </w:rPr>
        <w:t>NGOs and</w:t>
      </w:r>
      <w:r w:rsidR="00923EA7">
        <w:rPr>
          <w:rFonts w:ascii="Times New Roman" w:hAnsi="Times New Roman" w:cs="Times New Roman"/>
          <w:sz w:val="24"/>
          <w:szCs w:val="24"/>
        </w:rPr>
        <w:t xml:space="preserve"> prominent</w:t>
      </w:r>
      <w:r w:rsidR="00771C95">
        <w:rPr>
          <w:rFonts w:ascii="Times New Roman" w:hAnsi="Times New Roman" w:cs="Times New Roman"/>
          <w:sz w:val="24"/>
          <w:szCs w:val="24"/>
        </w:rPr>
        <w:t xml:space="preserve"> </w:t>
      </w:r>
      <w:r w:rsidR="00F65714">
        <w:rPr>
          <w:rFonts w:ascii="Times New Roman" w:hAnsi="Times New Roman" w:cs="Times New Roman"/>
          <w:sz w:val="24"/>
          <w:szCs w:val="24"/>
        </w:rPr>
        <w:t>individuals</w:t>
      </w:r>
      <w:r w:rsidR="00442ACF">
        <w:rPr>
          <w:rFonts w:ascii="Times New Roman" w:hAnsi="Times New Roman" w:cs="Times New Roman"/>
          <w:sz w:val="24"/>
          <w:szCs w:val="24"/>
        </w:rPr>
        <w:t xml:space="preserve"> </w:t>
      </w:r>
      <w:r w:rsidR="00A74FE1">
        <w:rPr>
          <w:rFonts w:ascii="Times New Roman" w:hAnsi="Times New Roman" w:cs="Times New Roman"/>
          <w:sz w:val="24"/>
          <w:szCs w:val="24"/>
        </w:rPr>
        <w:t>to support their vision</w:t>
      </w:r>
      <w:r w:rsidR="00442ACF">
        <w:rPr>
          <w:rFonts w:ascii="Times New Roman" w:hAnsi="Times New Roman" w:cs="Times New Roman"/>
          <w:sz w:val="24"/>
          <w:szCs w:val="24"/>
        </w:rPr>
        <w:t xml:space="preserve"> or</w:t>
      </w:r>
      <w:r w:rsidR="00B304EB">
        <w:rPr>
          <w:rFonts w:ascii="Times New Roman" w:hAnsi="Times New Roman" w:cs="Times New Roman"/>
          <w:sz w:val="24"/>
          <w:szCs w:val="24"/>
        </w:rPr>
        <w:t xml:space="preserve"> to use it as a </w:t>
      </w:r>
      <w:r w:rsidR="00EA6732">
        <w:rPr>
          <w:rFonts w:ascii="Times New Roman" w:hAnsi="Times New Roman" w:cs="Times New Roman"/>
          <w:sz w:val="24"/>
          <w:szCs w:val="24"/>
        </w:rPr>
        <w:t>point of leverage</w:t>
      </w:r>
      <w:r w:rsidR="009B0DE5">
        <w:rPr>
          <w:rFonts w:ascii="Times New Roman" w:hAnsi="Times New Roman" w:cs="Times New Roman"/>
          <w:sz w:val="24"/>
          <w:szCs w:val="24"/>
        </w:rPr>
        <w:t>.</w:t>
      </w:r>
      <w:r w:rsidR="009B0DE5">
        <w:rPr>
          <w:rStyle w:val="FootnoteReference"/>
          <w:rFonts w:ascii="Times New Roman" w:hAnsi="Times New Roman" w:cs="Times New Roman"/>
          <w:sz w:val="24"/>
          <w:szCs w:val="24"/>
        </w:rPr>
        <w:footnoteReference w:id="242"/>
      </w:r>
      <w:r w:rsidR="009B0DE5">
        <w:rPr>
          <w:rFonts w:ascii="Times New Roman" w:hAnsi="Times New Roman" w:cs="Times New Roman"/>
          <w:sz w:val="24"/>
          <w:szCs w:val="24"/>
        </w:rPr>
        <w:t xml:space="preserve"> </w:t>
      </w:r>
    </w:p>
    <w:p w14:paraId="2459A415" w14:textId="5709186C" w:rsidR="001E5D15" w:rsidRDefault="003611E7" w:rsidP="00543BB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w:t>
      </w:r>
      <w:r w:rsidR="00E971F1">
        <w:rPr>
          <w:rFonts w:ascii="Times New Roman" w:hAnsi="Times New Roman" w:cs="Times New Roman"/>
          <w:sz w:val="24"/>
          <w:szCs w:val="24"/>
        </w:rPr>
        <w:t>e ideals</w:t>
      </w:r>
      <w:r w:rsidR="00F95EDB">
        <w:rPr>
          <w:rFonts w:ascii="Times New Roman" w:hAnsi="Times New Roman" w:cs="Times New Roman"/>
          <w:sz w:val="24"/>
          <w:szCs w:val="24"/>
        </w:rPr>
        <w:t xml:space="preserve"> of the Atlantic Charter</w:t>
      </w:r>
      <w:r>
        <w:rPr>
          <w:rFonts w:ascii="Times New Roman" w:hAnsi="Times New Roman" w:cs="Times New Roman"/>
          <w:sz w:val="24"/>
          <w:szCs w:val="24"/>
        </w:rPr>
        <w:t xml:space="preserve"> would be </w:t>
      </w:r>
      <w:r w:rsidR="00E13428">
        <w:rPr>
          <w:rFonts w:ascii="Times New Roman" w:hAnsi="Times New Roman" w:cs="Times New Roman"/>
          <w:sz w:val="24"/>
          <w:szCs w:val="24"/>
        </w:rPr>
        <w:t xml:space="preserve">foundational </w:t>
      </w:r>
      <w:r w:rsidR="000C106C">
        <w:rPr>
          <w:rFonts w:ascii="Times New Roman" w:hAnsi="Times New Roman" w:cs="Times New Roman"/>
          <w:sz w:val="24"/>
          <w:szCs w:val="24"/>
        </w:rPr>
        <w:t>to</w:t>
      </w:r>
      <w:r>
        <w:rPr>
          <w:rFonts w:ascii="Times New Roman" w:hAnsi="Times New Roman" w:cs="Times New Roman"/>
          <w:sz w:val="24"/>
          <w:szCs w:val="24"/>
        </w:rPr>
        <w:t xml:space="preserve"> </w:t>
      </w:r>
      <w:r w:rsidR="008613C3">
        <w:rPr>
          <w:rFonts w:ascii="Times New Roman" w:hAnsi="Times New Roman" w:cs="Times New Roman"/>
          <w:sz w:val="24"/>
          <w:szCs w:val="24"/>
        </w:rPr>
        <w:t xml:space="preserve">the </w:t>
      </w:r>
      <w:r>
        <w:rPr>
          <w:rFonts w:ascii="Times New Roman" w:hAnsi="Times New Roman" w:cs="Times New Roman"/>
          <w:sz w:val="24"/>
          <w:szCs w:val="24"/>
        </w:rPr>
        <w:t xml:space="preserve">Declaration of </w:t>
      </w:r>
      <w:r w:rsidR="00C4293A">
        <w:rPr>
          <w:rFonts w:ascii="Times New Roman" w:hAnsi="Times New Roman" w:cs="Times New Roman"/>
          <w:sz w:val="24"/>
          <w:szCs w:val="24"/>
        </w:rPr>
        <w:t>the United Nations</w:t>
      </w:r>
      <w:r w:rsidR="008613C3">
        <w:rPr>
          <w:rFonts w:ascii="Times New Roman" w:hAnsi="Times New Roman" w:cs="Times New Roman"/>
          <w:sz w:val="24"/>
          <w:szCs w:val="24"/>
        </w:rPr>
        <w:t>, signed by twenty-six nations</w:t>
      </w:r>
      <w:r w:rsidR="00C4293A">
        <w:rPr>
          <w:rFonts w:ascii="Times New Roman" w:hAnsi="Times New Roman" w:cs="Times New Roman"/>
          <w:sz w:val="24"/>
          <w:szCs w:val="24"/>
        </w:rPr>
        <w:t xml:space="preserve"> in 1942.</w:t>
      </w:r>
      <w:r w:rsidR="00A174DD">
        <w:rPr>
          <w:rStyle w:val="FootnoteReference"/>
          <w:rFonts w:ascii="Times New Roman" w:hAnsi="Times New Roman" w:cs="Times New Roman"/>
          <w:sz w:val="24"/>
          <w:szCs w:val="24"/>
        </w:rPr>
        <w:footnoteReference w:id="243"/>
      </w:r>
      <w:r w:rsidR="002F3931">
        <w:rPr>
          <w:rFonts w:ascii="Times New Roman" w:hAnsi="Times New Roman" w:cs="Times New Roman"/>
          <w:sz w:val="24"/>
          <w:szCs w:val="24"/>
        </w:rPr>
        <w:t xml:space="preserve"> The Declaration of the United Nations </w:t>
      </w:r>
      <w:r w:rsidR="00F43A46">
        <w:rPr>
          <w:rFonts w:ascii="Times New Roman" w:hAnsi="Times New Roman" w:cs="Times New Roman"/>
          <w:sz w:val="24"/>
          <w:szCs w:val="24"/>
        </w:rPr>
        <w:t>reflect</w:t>
      </w:r>
      <w:r w:rsidR="001B6D9A">
        <w:rPr>
          <w:rFonts w:ascii="Times New Roman" w:hAnsi="Times New Roman" w:cs="Times New Roman"/>
          <w:sz w:val="24"/>
          <w:szCs w:val="24"/>
        </w:rPr>
        <w:t>ed</w:t>
      </w:r>
      <w:r w:rsidR="00F43A46">
        <w:rPr>
          <w:rFonts w:ascii="Times New Roman" w:hAnsi="Times New Roman" w:cs="Times New Roman"/>
          <w:sz w:val="24"/>
          <w:szCs w:val="24"/>
        </w:rPr>
        <w:t xml:space="preserve"> a commitment to participate fully in W</w:t>
      </w:r>
      <w:r w:rsidR="0004498B">
        <w:rPr>
          <w:rFonts w:ascii="Times New Roman" w:hAnsi="Times New Roman" w:cs="Times New Roman"/>
          <w:sz w:val="24"/>
          <w:szCs w:val="24"/>
        </w:rPr>
        <w:t xml:space="preserve">orld </w:t>
      </w:r>
      <w:r w:rsidR="00F43A46">
        <w:rPr>
          <w:rFonts w:ascii="Times New Roman" w:hAnsi="Times New Roman" w:cs="Times New Roman"/>
          <w:sz w:val="24"/>
          <w:szCs w:val="24"/>
        </w:rPr>
        <w:t>W</w:t>
      </w:r>
      <w:r w:rsidR="0004498B">
        <w:rPr>
          <w:rFonts w:ascii="Times New Roman" w:hAnsi="Times New Roman" w:cs="Times New Roman"/>
          <w:sz w:val="24"/>
          <w:szCs w:val="24"/>
        </w:rPr>
        <w:t>ar II</w:t>
      </w:r>
      <w:r w:rsidR="00F43A46">
        <w:rPr>
          <w:rFonts w:ascii="Times New Roman" w:hAnsi="Times New Roman" w:cs="Times New Roman"/>
          <w:sz w:val="24"/>
          <w:szCs w:val="24"/>
        </w:rPr>
        <w:t xml:space="preserve">, </w:t>
      </w:r>
      <w:r w:rsidR="00123561">
        <w:rPr>
          <w:rFonts w:ascii="Times New Roman" w:hAnsi="Times New Roman" w:cs="Times New Roman"/>
          <w:sz w:val="24"/>
          <w:szCs w:val="24"/>
        </w:rPr>
        <w:t>to a</w:t>
      </w:r>
      <w:r w:rsidR="00F43A46">
        <w:rPr>
          <w:rFonts w:ascii="Times New Roman" w:hAnsi="Times New Roman" w:cs="Times New Roman"/>
          <w:sz w:val="24"/>
          <w:szCs w:val="24"/>
        </w:rPr>
        <w:t xml:space="preserve">void treaties with Axis </w:t>
      </w:r>
      <w:r w:rsidR="00A269C1">
        <w:rPr>
          <w:rFonts w:ascii="Times New Roman" w:hAnsi="Times New Roman" w:cs="Times New Roman"/>
          <w:sz w:val="24"/>
          <w:szCs w:val="24"/>
        </w:rPr>
        <w:t xml:space="preserve">countries, and to </w:t>
      </w:r>
      <w:r w:rsidR="009B4772">
        <w:rPr>
          <w:rFonts w:ascii="Times New Roman" w:hAnsi="Times New Roman" w:cs="Times New Roman"/>
          <w:sz w:val="24"/>
          <w:szCs w:val="24"/>
        </w:rPr>
        <w:lastRenderedPageBreak/>
        <w:t>pursue t</w:t>
      </w:r>
      <w:r w:rsidR="00A269C1">
        <w:rPr>
          <w:rFonts w:ascii="Times New Roman" w:hAnsi="Times New Roman" w:cs="Times New Roman"/>
          <w:sz w:val="24"/>
          <w:szCs w:val="24"/>
        </w:rPr>
        <w:t>he principles of the Atlantic Charter</w:t>
      </w:r>
      <w:r w:rsidR="00AD4032">
        <w:rPr>
          <w:rFonts w:ascii="Times New Roman" w:hAnsi="Times New Roman" w:cs="Times New Roman"/>
          <w:sz w:val="24"/>
          <w:szCs w:val="24"/>
        </w:rPr>
        <w:t xml:space="preserve">, including the </w:t>
      </w:r>
      <w:r w:rsidR="00F67FB4">
        <w:rPr>
          <w:rFonts w:ascii="Times New Roman" w:hAnsi="Times New Roman" w:cs="Times New Roman"/>
          <w:sz w:val="24"/>
          <w:szCs w:val="24"/>
        </w:rPr>
        <w:t>preservation of human rights</w:t>
      </w:r>
      <w:r w:rsidR="0081500B">
        <w:rPr>
          <w:rFonts w:ascii="Times New Roman" w:hAnsi="Times New Roman" w:cs="Times New Roman"/>
          <w:sz w:val="24"/>
          <w:szCs w:val="24"/>
        </w:rPr>
        <w:t>,</w:t>
      </w:r>
      <w:r w:rsidR="00F67FB4">
        <w:rPr>
          <w:rFonts w:ascii="Times New Roman" w:hAnsi="Times New Roman" w:cs="Times New Roman"/>
          <w:sz w:val="24"/>
          <w:szCs w:val="24"/>
        </w:rPr>
        <w:t xml:space="preserve"> globally</w:t>
      </w:r>
      <w:r w:rsidR="00A269C1">
        <w:rPr>
          <w:rFonts w:ascii="Times New Roman" w:hAnsi="Times New Roman" w:cs="Times New Roman"/>
          <w:sz w:val="24"/>
          <w:szCs w:val="24"/>
        </w:rPr>
        <w:t>.</w:t>
      </w:r>
      <w:r w:rsidR="004A7CB4">
        <w:rPr>
          <w:rStyle w:val="FootnoteReference"/>
          <w:rFonts w:ascii="Times New Roman" w:hAnsi="Times New Roman" w:cs="Times New Roman"/>
          <w:sz w:val="24"/>
          <w:szCs w:val="24"/>
        </w:rPr>
        <w:footnoteReference w:id="244"/>
      </w:r>
      <w:r w:rsidR="00866C4B">
        <w:rPr>
          <w:rFonts w:ascii="Times New Roman" w:hAnsi="Times New Roman" w:cs="Times New Roman"/>
          <w:sz w:val="24"/>
          <w:szCs w:val="24"/>
        </w:rPr>
        <w:t xml:space="preserve"> </w:t>
      </w:r>
      <w:r w:rsidR="00546F49">
        <w:rPr>
          <w:rFonts w:ascii="Times New Roman" w:hAnsi="Times New Roman" w:cs="Times New Roman"/>
          <w:sz w:val="24"/>
          <w:szCs w:val="24"/>
        </w:rPr>
        <w:t>By the end of the</w:t>
      </w:r>
      <w:r w:rsidR="00466E43">
        <w:rPr>
          <w:rFonts w:ascii="Times New Roman" w:hAnsi="Times New Roman" w:cs="Times New Roman"/>
          <w:sz w:val="24"/>
          <w:szCs w:val="24"/>
        </w:rPr>
        <w:t xml:space="preserve"> conference</w:t>
      </w:r>
      <w:r w:rsidR="00546F49">
        <w:rPr>
          <w:rFonts w:ascii="Times New Roman" w:hAnsi="Times New Roman" w:cs="Times New Roman"/>
          <w:sz w:val="24"/>
          <w:szCs w:val="24"/>
        </w:rPr>
        <w:t>, the signature count was up to forty-six.</w:t>
      </w:r>
      <w:r w:rsidR="00546F49">
        <w:rPr>
          <w:rStyle w:val="FootnoteReference"/>
          <w:rFonts w:ascii="Times New Roman" w:hAnsi="Times New Roman" w:cs="Times New Roman"/>
          <w:sz w:val="24"/>
          <w:szCs w:val="24"/>
        </w:rPr>
        <w:footnoteReference w:id="245"/>
      </w:r>
      <w:r w:rsidR="002771A0">
        <w:rPr>
          <w:rFonts w:ascii="Times New Roman" w:hAnsi="Times New Roman" w:cs="Times New Roman"/>
          <w:sz w:val="24"/>
          <w:szCs w:val="24"/>
        </w:rPr>
        <w:t xml:space="preserve"> </w:t>
      </w:r>
      <w:r w:rsidR="001C2C4A">
        <w:rPr>
          <w:rFonts w:ascii="Times New Roman" w:hAnsi="Times New Roman" w:cs="Times New Roman"/>
          <w:sz w:val="24"/>
          <w:szCs w:val="24"/>
        </w:rPr>
        <w:t xml:space="preserve">Considerations for </w:t>
      </w:r>
      <w:r w:rsidR="002771A0">
        <w:rPr>
          <w:rFonts w:ascii="Times New Roman" w:hAnsi="Times New Roman" w:cs="Times New Roman"/>
          <w:sz w:val="24"/>
          <w:szCs w:val="24"/>
        </w:rPr>
        <w:t>a</w:t>
      </w:r>
      <w:r w:rsidR="001C2C4A">
        <w:rPr>
          <w:rFonts w:ascii="Times New Roman" w:hAnsi="Times New Roman" w:cs="Times New Roman"/>
          <w:sz w:val="24"/>
          <w:szCs w:val="24"/>
        </w:rPr>
        <w:t xml:space="preserve"> post-war world started to emerge.</w:t>
      </w:r>
      <w:r w:rsidR="00263A5C">
        <w:rPr>
          <w:rFonts w:ascii="Times New Roman" w:hAnsi="Times New Roman" w:cs="Times New Roman"/>
          <w:sz w:val="24"/>
          <w:szCs w:val="24"/>
        </w:rPr>
        <w:t xml:space="preserve"> </w:t>
      </w:r>
    </w:p>
    <w:p w14:paraId="58421BD9" w14:textId="7B6E2C49" w:rsidR="002C3CB3" w:rsidRDefault="00C4293A" w:rsidP="004516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512CDE">
        <w:rPr>
          <w:rFonts w:ascii="Times New Roman" w:hAnsi="Times New Roman" w:cs="Times New Roman"/>
          <w:sz w:val="24"/>
          <w:szCs w:val="24"/>
        </w:rPr>
        <w:t>T</w:t>
      </w:r>
      <w:r w:rsidR="00DB6C1C">
        <w:rPr>
          <w:rFonts w:ascii="Times New Roman" w:hAnsi="Times New Roman" w:cs="Times New Roman"/>
          <w:sz w:val="24"/>
          <w:szCs w:val="24"/>
        </w:rPr>
        <w:t>he Dumb</w:t>
      </w:r>
      <w:r w:rsidR="004D750B">
        <w:rPr>
          <w:rFonts w:ascii="Times New Roman" w:hAnsi="Times New Roman" w:cs="Times New Roman"/>
          <w:sz w:val="24"/>
          <w:szCs w:val="24"/>
        </w:rPr>
        <w:t xml:space="preserve">arton Oaks </w:t>
      </w:r>
      <w:r w:rsidR="002A5507">
        <w:rPr>
          <w:rFonts w:ascii="Times New Roman" w:hAnsi="Times New Roman" w:cs="Times New Roman"/>
          <w:sz w:val="24"/>
          <w:szCs w:val="24"/>
        </w:rPr>
        <w:t>P</w:t>
      </w:r>
      <w:r w:rsidR="004D750B">
        <w:rPr>
          <w:rFonts w:ascii="Times New Roman" w:hAnsi="Times New Roman" w:cs="Times New Roman"/>
          <w:sz w:val="24"/>
          <w:szCs w:val="24"/>
        </w:rPr>
        <w:t>roposals</w:t>
      </w:r>
      <w:r w:rsidR="00512CDE">
        <w:rPr>
          <w:rFonts w:ascii="Times New Roman" w:hAnsi="Times New Roman" w:cs="Times New Roman"/>
          <w:sz w:val="24"/>
          <w:szCs w:val="24"/>
        </w:rPr>
        <w:t xml:space="preserve">, </w:t>
      </w:r>
      <w:r w:rsidR="00E65BE4">
        <w:rPr>
          <w:rFonts w:ascii="Times New Roman" w:hAnsi="Times New Roman" w:cs="Times New Roman"/>
          <w:sz w:val="24"/>
          <w:szCs w:val="24"/>
        </w:rPr>
        <w:t>produced</w:t>
      </w:r>
      <w:r w:rsidR="00917D6C">
        <w:rPr>
          <w:rFonts w:ascii="Times New Roman" w:hAnsi="Times New Roman" w:cs="Times New Roman"/>
          <w:sz w:val="24"/>
          <w:szCs w:val="24"/>
        </w:rPr>
        <w:t xml:space="preserve"> </w:t>
      </w:r>
      <w:r w:rsidR="00DB7107">
        <w:rPr>
          <w:rFonts w:ascii="Times New Roman" w:hAnsi="Times New Roman" w:cs="Times New Roman"/>
          <w:sz w:val="24"/>
          <w:szCs w:val="24"/>
        </w:rPr>
        <w:t xml:space="preserve">during the Dumbarton Oak Conference </w:t>
      </w:r>
      <w:r w:rsidR="00917D6C">
        <w:rPr>
          <w:rFonts w:ascii="Times New Roman" w:hAnsi="Times New Roman" w:cs="Times New Roman"/>
          <w:sz w:val="24"/>
          <w:szCs w:val="24"/>
        </w:rPr>
        <w:t>two years after the Atlantic Charter</w:t>
      </w:r>
      <w:r w:rsidR="00512CDE">
        <w:rPr>
          <w:rFonts w:ascii="Times New Roman" w:hAnsi="Times New Roman" w:cs="Times New Roman"/>
          <w:sz w:val="24"/>
          <w:szCs w:val="24"/>
        </w:rPr>
        <w:t>,</w:t>
      </w:r>
      <w:r w:rsidR="00173BF2">
        <w:rPr>
          <w:rFonts w:ascii="Times New Roman" w:hAnsi="Times New Roman" w:cs="Times New Roman"/>
          <w:sz w:val="24"/>
          <w:szCs w:val="24"/>
        </w:rPr>
        <w:t xml:space="preserve"> </w:t>
      </w:r>
      <w:r w:rsidR="00E9277D">
        <w:rPr>
          <w:rFonts w:ascii="Times New Roman" w:hAnsi="Times New Roman" w:cs="Times New Roman"/>
          <w:sz w:val="24"/>
          <w:szCs w:val="24"/>
        </w:rPr>
        <w:t>were</w:t>
      </w:r>
      <w:r w:rsidR="00F7494A">
        <w:rPr>
          <w:rFonts w:ascii="Times New Roman" w:hAnsi="Times New Roman" w:cs="Times New Roman"/>
          <w:sz w:val="24"/>
          <w:szCs w:val="24"/>
        </w:rPr>
        <w:t xml:space="preserve"> </w:t>
      </w:r>
      <w:r w:rsidR="00E65BE4">
        <w:rPr>
          <w:rFonts w:ascii="Times New Roman" w:hAnsi="Times New Roman" w:cs="Times New Roman"/>
          <w:sz w:val="24"/>
          <w:szCs w:val="24"/>
        </w:rPr>
        <w:t>suggestions</w:t>
      </w:r>
      <w:r w:rsidR="00C61BE9">
        <w:rPr>
          <w:rFonts w:ascii="Times New Roman" w:hAnsi="Times New Roman" w:cs="Times New Roman"/>
          <w:sz w:val="24"/>
          <w:szCs w:val="24"/>
        </w:rPr>
        <w:t xml:space="preserve"> </w:t>
      </w:r>
      <w:r w:rsidR="00A410F3">
        <w:rPr>
          <w:rFonts w:ascii="Times New Roman" w:hAnsi="Times New Roman" w:cs="Times New Roman"/>
          <w:sz w:val="24"/>
          <w:szCs w:val="24"/>
        </w:rPr>
        <w:t xml:space="preserve">from China, the USSR, the US, and Great Britain </w:t>
      </w:r>
      <w:r w:rsidR="00A645C6">
        <w:rPr>
          <w:rFonts w:ascii="Times New Roman" w:hAnsi="Times New Roman" w:cs="Times New Roman"/>
          <w:sz w:val="24"/>
          <w:szCs w:val="24"/>
        </w:rPr>
        <w:t>on the structure of the U</w:t>
      </w:r>
      <w:r w:rsidR="001C2C4A">
        <w:rPr>
          <w:rFonts w:ascii="Times New Roman" w:hAnsi="Times New Roman" w:cs="Times New Roman"/>
          <w:sz w:val="24"/>
          <w:szCs w:val="24"/>
        </w:rPr>
        <w:t>nited Nations</w:t>
      </w:r>
      <w:r w:rsidR="00EE6C24">
        <w:rPr>
          <w:rFonts w:ascii="Times New Roman" w:hAnsi="Times New Roman" w:cs="Times New Roman"/>
          <w:sz w:val="24"/>
          <w:szCs w:val="24"/>
        </w:rPr>
        <w:t>.</w:t>
      </w:r>
      <w:r w:rsidR="00D07D4B">
        <w:rPr>
          <w:rStyle w:val="FootnoteReference"/>
          <w:rFonts w:ascii="Times New Roman" w:hAnsi="Times New Roman" w:cs="Times New Roman"/>
          <w:sz w:val="24"/>
          <w:szCs w:val="24"/>
        </w:rPr>
        <w:footnoteReference w:id="246"/>
      </w:r>
      <w:r w:rsidR="00DC1D16">
        <w:rPr>
          <w:rFonts w:ascii="Times New Roman" w:hAnsi="Times New Roman" w:cs="Times New Roman"/>
          <w:sz w:val="24"/>
          <w:szCs w:val="24"/>
        </w:rPr>
        <w:t xml:space="preserve"> </w:t>
      </w:r>
      <w:r w:rsidR="00273DD7">
        <w:rPr>
          <w:rFonts w:ascii="Times New Roman" w:hAnsi="Times New Roman" w:cs="Times New Roman"/>
          <w:sz w:val="24"/>
          <w:szCs w:val="24"/>
        </w:rPr>
        <w:t xml:space="preserve">This conference, largely held in secret, </w:t>
      </w:r>
      <w:r w:rsidR="0006348A">
        <w:rPr>
          <w:rFonts w:ascii="Times New Roman" w:hAnsi="Times New Roman" w:cs="Times New Roman"/>
          <w:sz w:val="24"/>
          <w:szCs w:val="24"/>
        </w:rPr>
        <w:t xml:space="preserve">sought to redesign the League of Nations on </w:t>
      </w:r>
      <w:r w:rsidR="0076769F">
        <w:rPr>
          <w:rFonts w:ascii="Times New Roman" w:hAnsi="Times New Roman" w:cs="Times New Roman"/>
          <w:sz w:val="24"/>
          <w:szCs w:val="24"/>
        </w:rPr>
        <w:t>the principle of Roosevelt’s “Four Policeman”</w:t>
      </w:r>
      <w:r w:rsidR="0076769F">
        <w:rPr>
          <w:rStyle w:val="FootnoteReference"/>
          <w:rFonts w:ascii="Times New Roman" w:hAnsi="Times New Roman" w:cs="Times New Roman"/>
          <w:sz w:val="24"/>
          <w:szCs w:val="24"/>
        </w:rPr>
        <w:footnoteReference w:id="247"/>
      </w:r>
      <w:r w:rsidR="00CE0432">
        <w:rPr>
          <w:rFonts w:ascii="Times New Roman" w:hAnsi="Times New Roman" w:cs="Times New Roman"/>
          <w:sz w:val="24"/>
          <w:szCs w:val="24"/>
        </w:rPr>
        <w:t xml:space="preserve"> </w:t>
      </w:r>
      <w:r w:rsidR="00917D6C">
        <w:rPr>
          <w:rFonts w:ascii="Times New Roman" w:hAnsi="Times New Roman" w:cs="Times New Roman"/>
          <w:sz w:val="24"/>
          <w:szCs w:val="24"/>
        </w:rPr>
        <w:t>Underlying the conference</w:t>
      </w:r>
      <w:r w:rsidR="00F71822">
        <w:rPr>
          <w:rFonts w:ascii="Times New Roman" w:hAnsi="Times New Roman" w:cs="Times New Roman"/>
          <w:sz w:val="24"/>
          <w:szCs w:val="24"/>
        </w:rPr>
        <w:t xml:space="preserve"> was the belief that the strongest nations </w:t>
      </w:r>
      <w:r w:rsidR="00185BA2">
        <w:rPr>
          <w:rFonts w:ascii="Times New Roman" w:hAnsi="Times New Roman" w:cs="Times New Roman"/>
          <w:sz w:val="24"/>
          <w:szCs w:val="24"/>
        </w:rPr>
        <w:t xml:space="preserve">should </w:t>
      </w:r>
      <w:r w:rsidR="00373692">
        <w:rPr>
          <w:rFonts w:ascii="Times New Roman" w:hAnsi="Times New Roman" w:cs="Times New Roman"/>
          <w:sz w:val="24"/>
          <w:szCs w:val="24"/>
        </w:rPr>
        <w:t xml:space="preserve">protect </w:t>
      </w:r>
      <w:r w:rsidR="00F71822">
        <w:rPr>
          <w:rFonts w:ascii="Times New Roman" w:hAnsi="Times New Roman" w:cs="Times New Roman"/>
          <w:sz w:val="24"/>
          <w:szCs w:val="24"/>
        </w:rPr>
        <w:t>weaker nations</w:t>
      </w:r>
      <w:r w:rsidR="0081500B">
        <w:rPr>
          <w:rFonts w:ascii="Times New Roman" w:hAnsi="Times New Roman" w:cs="Times New Roman"/>
          <w:sz w:val="24"/>
          <w:szCs w:val="24"/>
        </w:rPr>
        <w:t>.</w:t>
      </w:r>
      <w:r w:rsidR="0081500B">
        <w:rPr>
          <w:rStyle w:val="FootnoteReference"/>
          <w:rFonts w:ascii="Times New Roman" w:hAnsi="Times New Roman" w:cs="Times New Roman"/>
          <w:sz w:val="24"/>
          <w:szCs w:val="24"/>
        </w:rPr>
        <w:footnoteReference w:id="248"/>
      </w:r>
      <w:r w:rsidR="00AD2FAA">
        <w:rPr>
          <w:rFonts w:ascii="Times New Roman" w:hAnsi="Times New Roman" w:cs="Times New Roman"/>
          <w:sz w:val="24"/>
          <w:szCs w:val="24"/>
        </w:rPr>
        <w:t xml:space="preserve"> </w:t>
      </w:r>
      <w:r w:rsidR="0081500B">
        <w:rPr>
          <w:rFonts w:ascii="Times New Roman" w:hAnsi="Times New Roman" w:cs="Times New Roman"/>
          <w:sz w:val="24"/>
          <w:szCs w:val="24"/>
        </w:rPr>
        <w:t>T</w:t>
      </w:r>
      <w:r w:rsidR="00C52CFF">
        <w:rPr>
          <w:rFonts w:ascii="Times New Roman" w:hAnsi="Times New Roman" w:cs="Times New Roman"/>
          <w:sz w:val="24"/>
          <w:szCs w:val="24"/>
        </w:rPr>
        <w:t>he</w:t>
      </w:r>
      <w:r w:rsidR="00E103B6">
        <w:rPr>
          <w:rFonts w:ascii="Times New Roman" w:hAnsi="Times New Roman" w:cs="Times New Roman"/>
          <w:sz w:val="24"/>
          <w:szCs w:val="24"/>
        </w:rPr>
        <w:t xml:space="preserve"> </w:t>
      </w:r>
      <w:r w:rsidR="00C52CFF">
        <w:rPr>
          <w:rFonts w:ascii="Times New Roman" w:hAnsi="Times New Roman" w:cs="Times New Roman"/>
          <w:sz w:val="24"/>
          <w:szCs w:val="24"/>
        </w:rPr>
        <w:t>proposal for the UN Security Council reflected</w:t>
      </w:r>
      <w:r w:rsidR="000F42D0">
        <w:rPr>
          <w:rFonts w:ascii="Times New Roman" w:hAnsi="Times New Roman" w:cs="Times New Roman"/>
          <w:sz w:val="24"/>
          <w:szCs w:val="24"/>
        </w:rPr>
        <w:t xml:space="preserve"> this view.</w:t>
      </w:r>
      <w:r w:rsidR="00F71822">
        <w:rPr>
          <w:rStyle w:val="FootnoteReference"/>
          <w:rFonts w:ascii="Times New Roman" w:hAnsi="Times New Roman" w:cs="Times New Roman"/>
          <w:sz w:val="24"/>
          <w:szCs w:val="24"/>
        </w:rPr>
        <w:footnoteReference w:id="249"/>
      </w:r>
      <w:r w:rsidR="00185BA2">
        <w:rPr>
          <w:rFonts w:ascii="Times New Roman" w:hAnsi="Times New Roman" w:cs="Times New Roman"/>
          <w:sz w:val="24"/>
          <w:szCs w:val="24"/>
        </w:rPr>
        <w:t xml:space="preserve"> </w:t>
      </w:r>
    </w:p>
    <w:p w14:paraId="4A2EA6D2" w14:textId="3FA2B031" w:rsidR="00FD5500" w:rsidRDefault="00CE5899" w:rsidP="002C3CB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1945</w:t>
      </w:r>
      <w:r w:rsidR="00793090">
        <w:rPr>
          <w:rFonts w:ascii="Times New Roman" w:hAnsi="Times New Roman" w:cs="Times New Roman"/>
          <w:sz w:val="24"/>
          <w:szCs w:val="24"/>
        </w:rPr>
        <w:t xml:space="preserve">, </w:t>
      </w:r>
      <w:r w:rsidR="00A906C5">
        <w:rPr>
          <w:rFonts w:ascii="Times New Roman" w:hAnsi="Times New Roman" w:cs="Times New Roman"/>
          <w:sz w:val="24"/>
          <w:szCs w:val="24"/>
        </w:rPr>
        <w:t xml:space="preserve">the San Francisco Conference </w:t>
      </w:r>
      <w:r w:rsidR="002B172B">
        <w:rPr>
          <w:rFonts w:ascii="Times New Roman" w:hAnsi="Times New Roman" w:cs="Times New Roman"/>
          <w:sz w:val="24"/>
          <w:szCs w:val="24"/>
        </w:rPr>
        <w:t>feature</w:t>
      </w:r>
      <w:r w:rsidR="000D67C6">
        <w:rPr>
          <w:rFonts w:ascii="Times New Roman" w:hAnsi="Times New Roman" w:cs="Times New Roman"/>
          <w:sz w:val="24"/>
          <w:szCs w:val="24"/>
        </w:rPr>
        <w:t xml:space="preserve">d </w:t>
      </w:r>
      <w:r w:rsidR="00DC1D16">
        <w:rPr>
          <w:rFonts w:ascii="Times New Roman" w:hAnsi="Times New Roman" w:cs="Times New Roman"/>
          <w:sz w:val="24"/>
          <w:szCs w:val="24"/>
        </w:rPr>
        <w:t>the</w:t>
      </w:r>
      <w:r w:rsidR="001B3D39">
        <w:rPr>
          <w:rFonts w:ascii="Times New Roman" w:hAnsi="Times New Roman" w:cs="Times New Roman"/>
          <w:sz w:val="24"/>
          <w:szCs w:val="24"/>
        </w:rPr>
        <w:t xml:space="preserve"> </w:t>
      </w:r>
      <w:r w:rsidR="00BA4B98">
        <w:rPr>
          <w:rFonts w:ascii="Times New Roman" w:hAnsi="Times New Roman" w:cs="Times New Roman"/>
          <w:sz w:val="24"/>
          <w:szCs w:val="24"/>
        </w:rPr>
        <w:t>forty-two</w:t>
      </w:r>
      <w:r w:rsidR="005B3E40">
        <w:rPr>
          <w:rFonts w:ascii="Times New Roman" w:hAnsi="Times New Roman" w:cs="Times New Roman"/>
          <w:sz w:val="24"/>
          <w:szCs w:val="24"/>
        </w:rPr>
        <w:t xml:space="preserve"> additional governments</w:t>
      </w:r>
      <w:r w:rsidR="00DC1D16">
        <w:rPr>
          <w:rFonts w:ascii="Times New Roman" w:hAnsi="Times New Roman" w:cs="Times New Roman"/>
          <w:sz w:val="24"/>
          <w:szCs w:val="24"/>
        </w:rPr>
        <w:t xml:space="preserve"> who signed the Declaration</w:t>
      </w:r>
      <w:r w:rsidR="009D4E9E">
        <w:rPr>
          <w:rFonts w:ascii="Times New Roman" w:hAnsi="Times New Roman" w:cs="Times New Roman"/>
          <w:sz w:val="24"/>
          <w:szCs w:val="24"/>
        </w:rPr>
        <w:t xml:space="preserve"> of the UN</w:t>
      </w:r>
      <w:r w:rsidR="002B172B">
        <w:rPr>
          <w:rFonts w:ascii="Times New Roman" w:hAnsi="Times New Roman" w:cs="Times New Roman"/>
          <w:sz w:val="24"/>
          <w:szCs w:val="24"/>
        </w:rPr>
        <w:t>.</w:t>
      </w:r>
      <w:r w:rsidR="00920F2C">
        <w:rPr>
          <w:rStyle w:val="FootnoteReference"/>
          <w:rFonts w:ascii="Times New Roman" w:hAnsi="Times New Roman" w:cs="Times New Roman"/>
          <w:sz w:val="24"/>
          <w:szCs w:val="24"/>
        </w:rPr>
        <w:footnoteReference w:id="250"/>
      </w:r>
      <w:r w:rsidR="002B172B">
        <w:rPr>
          <w:rFonts w:ascii="Times New Roman" w:hAnsi="Times New Roman" w:cs="Times New Roman"/>
          <w:sz w:val="24"/>
          <w:szCs w:val="24"/>
        </w:rPr>
        <w:t xml:space="preserve"> </w:t>
      </w:r>
      <w:r w:rsidR="00D22907">
        <w:rPr>
          <w:rFonts w:ascii="Times New Roman" w:hAnsi="Times New Roman" w:cs="Times New Roman"/>
          <w:sz w:val="24"/>
          <w:szCs w:val="24"/>
        </w:rPr>
        <w:t xml:space="preserve">After </w:t>
      </w:r>
      <w:r w:rsidR="00767B67">
        <w:rPr>
          <w:rFonts w:ascii="Times New Roman" w:hAnsi="Times New Roman" w:cs="Times New Roman"/>
          <w:sz w:val="24"/>
          <w:szCs w:val="24"/>
        </w:rPr>
        <w:t>extensive</w:t>
      </w:r>
      <w:r w:rsidR="00D22907">
        <w:rPr>
          <w:rFonts w:ascii="Times New Roman" w:hAnsi="Times New Roman" w:cs="Times New Roman"/>
          <w:sz w:val="24"/>
          <w:szCs w:val="24"/>
        </w:rPr>
        <w:t xml:space="preserve"> debate</w:t>
      </w:r>
      <w:r w:rsidR="0057146C">
        <w:rPr>
          <w:rFonts w:ascii="Times New Roman" w:hAnsi="Times New Roman" w:cs="Times New Roman"/>
          <w:sz w:val="24"/>
          <w:szCs w:val="24"/>
        </w:rPr>
        <w:t xml:space="preserve">, both </w:t>
      </w:r>
      <w:r w:rsidR="001B4A45">
        <w:rPr>
          <w:rFonts w:ascii="Times New Roman" w:hAnsi="Times New Roman" w:cs="Times New Roman"/>
          <w:sz w:val="24"/>
          <w:szCs w:val="24"/>
        </w:rPr>
        <w:t xml:space="preserve">before and </w:t>
      </w:r>
      <w:r w:rsidR="00047ED4">
        <w:rPr>
          <w:rFonts w:ascii="Times New Roman" w:hAnsi="Times New Roman" w:cs="Times New Roman"/>
          <w:sz w:val="24"/>
          <w:szCs w:val="24"/>
        </w:rPr>
        <w:t xml:space="preserve">throughout </w:t>
      </w:r>
      <w:r w:rsidR="001B4A45">
        <w:rPr>
          <w:rFonts w:ascii="Times New Roman" w:hAnsi="Times New Roman" w:cs="Times New Roman"/>
          <w:sz w:val="24"/>
          <w:szCs w:val="24"/>
        </w:rPr>
        <w:t>the conference</w:t>
      </w:r>
      <w:r w:rsidR="00CB3EE0">
        <w:rPr>
          <w:rFonts w:ascii="Times New Roman" w:hAnsi="Times New Roman" w:cs="Times New Roman"/>
          <w:sz w:val="24"/>
          <w:szCs w:val="24"/>
        </w:rPr>
        <w:t xml:space="preserve">, </w:t>
      </w:r>
      <w:r w:rsidR="00EA36B1">
        <w:rPr>
          <w:rFonts w:ascii="Times New Roman" w:hAnsi="Times New Roman" w:cs="Times New Roman"/>
          <w:sz w:val="24"/>
          <w:szCs w:val="24"/>
        </w:rPr>
        <w:t>over</w:t>
      </w:r>
      <w:r w:rsidR="00001E77">
        <w:rPr>
          <w:rFonts w:ascii="Times New Roman" w:hAnsi="Times New Roman" w:cs="Times New Roman"/>
          <w:sz w:val="24"/>
          <w:szCs w:val="24"/>
        </w:rPr>
        <w:t xml:space="preserve"> </w:t>
      </w:r>
      <w:r w:rsidR="0068260B">
        <w:rPr>
          <w:rFonts w:ascii="Times New Roman" w:hAnsi="Times New Roman" w:cs="Times New Roman"/>
          <w:sz w:val="24"/>
          <w:szCs w:val="24"/>
        </w:rPr>
        <w:t xml:space="preserve">the </w:t>
      </w:r>
      <w:r w:rsidR="00001E77">
        <w:rPr>
          <w:rFonts w:ascii="Times New Roman" w:hAnsi="Times New Roman" w:cs="Times New Roman"/>
          <w:sz w:val="24"/>
          <w:szCs w:val="24"/>
        </w:rPr>
        <w:t>content</w:t>
      </w:r>
      <w:r w:rsidR="008B7F72">
        <w:rPr>
          <w:rFonts w:ascii="Times New Roman" w:hAnsi="Times New Roman" w:cs="Times New Roman"/>
          <w:sz w:val="24"/>
          <w:szCs w:val="24"/>
        </w:rPr>
        <w:t>,</w:t>
      </w:r>
      <w:r w:rsidR="00001E77">
        <w:rPr>
          <w:rFonts w:ascii="Times New Roman" w:hAnsi="Times New Roman" w:cs="Times New Roman"/>
          <w:sz w:val="24"/>
          <w:szCs w:val="24"/>
        </w:rPr>
        <w:t xml:space="preserve"> language</w:t>
      </w:r>
      <w:r w:rsidR="00D22907">
        <w:rPr>
          <w:rFonts w:ascii="Times New Roman" w:hAnsi="Times New Roman" w:cs="Times New Roman"/>
          <w:sz w:val="24"/>
          <w:szCs w:val="24"/>
        </w:rPr>
        <w:t xml:space="preserve">, </w:t>
      </w:r>
      <w:r w:rsidR="008B7F72">
        <w:rPr>
          <w:rFonts w:ascii="Times New Roman" w:hAnsi="Times New Roman" w:cs="Times New Roman"/>
          <w:sz w:val="24"/>
          <w:szCs w:val="24"/>
        </w:rPr>
        <w:t>and geopolitical ambitions of the Great Powers apparent in the</w:t>
      </w:r>
      <w:r w:rsidR="005F25A5">
        <w:rPr>
          <w:rFonts w:ascii="Times New Roman" w:hAnsi="Times New Roman" w:cs="Times New Roman"/>
          <w:sz w:val="24"/>
          <w:szCs w:val="24"/>
        </w:rPr>
        <w:t xml:space="preserve"> Dumbarton Oak Proposals</w:t>
      </w:r>
      <w:r w:rsidR="008B7F72">
        <w:rPr>
          <w:rFonts w:ascii="Times New Roman" w:hAnsi="Times New Roman" w:cs="Times New Roman"/>
          <w:sz w:val="24"/>
          <w:szCs w:val="24"/>
        </w:rPr>
        <w:t xml:space="preserve">, </w:t>
      </w:r>
      <w:r w:rsidR="00D22907">
        <w:rPr>
          <w:rFonts w:ascii="Times New Roman" w:hAnsi="Times New Roman" w:cs="Times New Roman"/>
          <w:sz w:val="24"/>
          <w:szCs w:val="24"/>
        </w:rPr>
        <w:t>the</w:t>
      </w:r>
      <w:r w:rsidR="00E81192">
        <w:rPr>
          <w:rFonts w:ascii="Times New Roman" w:hAnsi="Times New Roman" w:cs="Times New Roman"/>
          <w:sz w:val="24"/>
          <w:szCs w:val="24"/>
        </w:rPr>
        <w:t xml:space="preserve"> participants of the</w:t>
      </w:r>
      <w:r w:rsidR="00D22907">
        <w:rPr>
          <w:rFonts w:ascii="Times New Roman" w:hAnsi="Times New Roman" w:cs="Times New Roman"/>
          <w:sz w:val="24"/>
          <w:szCs w:val="24"/>
        </w:rPr>
        <w:t xml:space="preserve"> San Francisco Conference</w:t>
      </w:r>
      <w:r w:rsidR="00E81192">
        <w:rPr>
          <w:rFonts w:ascii="Times New Roman" w:hAnsi="Times New Roman" w:cs="Times New Roman"/>
          <w:sz w:val="24"/>
          <w:szCs w:val="24"/>
        </w:rPr>
        <w:t xml:space="preserve"> produced the</w:t>
      </w:r>
      <w:r w:rsidR="001B3D39">
        <w:rPr>
          <w:rFonts w:ascii="Times New Roman" w:hAnsi="Times New Roman" w:cs="Times New Roman"/>
          <w:sz w:val="24"/>
          <w:szCs w:val="24"/>
        </w:rPr>
        <w:t xml:space="preserve"> Charter of the United Nations</w:t>
      </w:r>
      <w:r w:rsidR="00F45766">
        <w:rPr>
          <w:rFonts w:ascii="Times New Roman" w:hAnsi="Times New Roman" w:cs="Times New Roman"/>
          <w:sz w:val="24"/>
          <w:szCs w:val="24"/>
        </w:rPr>
        <w:t>.</w:t>
      </w:r>
      <w:r w:rsidR="00551DA4">
        <w:rPr>
          <w:rStyle w:val="FootnoteReference"/>
          <w:rFonts w:ascii="Times New Roman" w:hAnsi="Times New Roman" w:cs="Times New Roman"/>
          <w:sz w:val="24"/>
          <w:szCs w:val="24"/>
        </w:rPr>
        <w:footnoteReference w:id="251"/>
      </w:r>
      <w:r w:rsidR="002C3CB3">
        <w:rPr>
          <w:rFonts w:ascii="Times New Roman" w:hAnsi="Times New Roman" w:cs="Times New Roman"/>
          <w:sz w:val="24"/>
          <w:szCs w:val="24"/>
        </w:rPr>
        <w:t xml:space="preserve"> </w:t>
      </w:r>
      <w:r w:rsidR="008B0D3E">
        <w:rPr>
          <w:rFonts w:ascii="Times New Roman" w:hAnsi="Times New Roman" w:cs="Times New Roman"/>
          <w:sz w:val="24"/>
          <w:szCs w:val="24"/>
        </w:rPr>
        <w:t xml:space="preserve">The UN Charter </w:t>
      </w:r>
      <w:r w:rsidR="00581FB8">
        <w:rPr>
          <w:rFonts w:ascii="Times New Roman" w:hAnsi="Times New Roman" w:cs="Times New Roman"/>
          <w:sz w:val="24"/>
          <w:szCs w:val="24"/>
        </w:rPr>
        <w:t>w</w:t>
      </w:r>
      <w:r w:rsidR="0085741F">
        <w:rPr>
          <w:rFonts w:ascii="Times New Roman" w:hAnsi="Times New Roman" w:cs="Times New Roman"/>
          <w:sz w:val="24"/>
          <w:szCs w:val="24"/>
        </w:rPr>
        <w:t xml:space="preserve">ould be </w:t>
      </w:r>
      <w:r w:rsidR="00581FB8">
        <w:rPr>
          <w:rFonts w:ascii="Times New Roman" w:hAnsi="Times New Roman" w:cs="Times New Roman"/>
          <w:sz w:val="24"/>
          <w:szCs w:val="24"/>
        </w:rPr>
        <w:t>pivotal in the development of the international system</w:t>
      </w:r>
      <w:r w:rsidR="00115E87">
        <w:rPr>
          <w:rFonts w:ascii="Times New Roman" w:hAnsi="Times New Roman" w:cs="Times New Roman"/>
          <w:sz w:val="24"/>
          <w:szCs w:val="24"/>
        </w:rPr>
        <w:t xml:space="preserve"> and thus, international aid</w:t>
      </w:r>
      <w:r w:rsidR="002E491C">
        <w:rPr>
          <w:rFonts w:ascii="Times New Roman" w:hAnsi="Times New Roman" w:cs="Times New Roman"/>
          <w:sz w:val="24"/>
          <w:szCs w:val="24"/>
        </w:rPr>
        <w:t>.</w:t>
      </w:r>
      <w:r w:rsidR="00F45766">
        <w:rPr>
          <w:rStyle w:val="FootnoteReference"/>
          <w:rFonts w:ascii="Times New Roman" w:hAnsi="Times New Roman" w:cs="Times New Roman"/>
          <w:sz w:val="24"/>
          <w:szCs w:val="24"/>
        </w:rPr>
        <w:footnoteReference w:id="252"/>
      </w:r>
      <w:r w:rsidR="002E491C">
        <w:rPr>
          <w:rFonts w:ascii="Times New Roman" w:hAnsi="Times New Roman" w:cs="Times New Roman"/>
          <w:sz w:val="24"/>
          <w:szCs w:val="24"/>
        </w:rPr>
        <w:t xml:space="preserve"> Not only did it </w:t>
      </w:r>
      <w:r w:rsidR="00A02AD8">
        <w:rPr>
          <w:rFonts w:ascii="Times New Roman" w:hAnsi="Times New Roman" w:cs="Times New Roman"/>
          <w:sz w:val="24"/>
          <w:szCs w:val="24"/>
        </w:rPr>
        <w:t>tie</w:t>
      </w:r>
      <w:r w:rsidR="002E491C">
        <w:rPr>
          <w:rFonts w:ascii="Times New Roman" w:hAnsi="Times New Roman" w:cs="Times New Roman"/>
          <w:sz w:val="24"/>
          <w:szCs w:val="24"/>
        </w:rPr>
        <w:t xml:space="preserve"> </w:t>
      </w:r>
      <w:r w:rsidR="00BA73BA">
        <w:rPr>
          <w:rFonts w:ascii="Times New Roman" w:hAnsi="Times New Roman" w:cs="Times New Roman"/>
          <w:sz w:val="24"/>
          <w:szCs w:val="24"/>
        </w:rPr>
        <w:t xml:space="preserve">nations </w:t>
      </w:r>
      <w:r w:rsidR="001D3E35">
        <w:rPr>
          <w:rFonts w:ascii="Times New Roman" w:hAnsi="Times New Roman" w:cs="Times New Roman"/>
          <w:sz w:val="24"/>
          <w:szCs w:val="24"/>
        </w:rPr>
        <w:t xml:space="preserve">to one another through international law </w:t>
      </w:r>
      <w:r w:rsidR="00785CE0">
        <w:rPr>
          <w:rFonts w:ascii="Times New Roman" w:hAnsi="Times New Roman" w:cs="Times New Roman"/>
          <w:sz w:val="24"/>
          <w:szCs w:val="24"/>
        </w:rPr>
        <w:t xml:space="preserve">and </w:t>
      </w:r>
      <w:r w:rsidR="00190494">
        <w:rPr>
          <w:rFonts w:ascii="Times New Roman" w:hAnsi="Times New Roman" w:cs="Times New Roman"/>
          <w:sz w:val="24"/>
          <w:szCs w:val="24"/>
        </w:rPr>
        <w:t xml:space="preserve">a public </w:t>
      </w:r>
      <w:r w:rsidR="0084422C">
        <w:rPr>
          <w:rFonts w:ascii="Times New Roman" w:hAnsi="Times New Roman" w:cs="Times New Roman"/>
          <w:sz w:val="24"/>
          <w:szCs w:val="24"/>
        </w:rPr>
        <w:t>pledge</w:t>
      </w:r>
      <w:r w:rsidR="007F77D5">
        <w:rPr>
          <w:rFonts w:ascii="Times New Roman" w:hAnsi="Times New Roman" w:cs="Times New Roman"/>
          <w:sz w:val="24"/>
          <w:szCs w:val="24"/>
        </w:rPr>
        <w:t xml:space="preserve"> </w:t>
      </w:r>
      <w:r w:rsidR="0084422C">
        <w:rPr>
          <w:rFonts w:ascii="Times New Roman" w:hAnsi="Times New Roman" w:cs="Times New Roman"/>
          <w:sz w:val="24"/>
          <w:szCs w:val="24"/>
        </w:rPr>
        <w:t xml:space="preserve">to respect human rights, </w:t>
      </w:r>
      <w:r w:rsidR="008C2012">
        <w:rPr>
          <w:rFonts w:ascii="Times New Roman" w:hAnsi="Times New Roman" w:cs="Times New Roman"/>
          <w:sz w:val="24"/>
          <w:szCs w:val="24"/>
        </w:rPr>
        <w:t>it</w:t>
      </w:r>
      <w:r w:rsidR="0081500B">
        <w:rPr>
          <w:rFonts w:ascii="Times New Roman" w:hAnsi="Times New Roman" w:cs="Times New Roman"/>
          <w:sz w:val="24"/>
          <w:szCs w:val="24"/>
        </w:rPr>
        <w:t xml:space="preserve"> also</w:t>
      </w:r>
      <w:r w:rsidR="00E23AE7">
        <w:rPr>
          <w:rFonts w:ascii="Times New Roman" w:hAnsi="Times New Roman" w:cs="Times New Roman"/>
          <w:sz w:val="24"/>
          <w:szCs w:val="24"/>
        </w:rPr>
        <w:t xml:space="preserve"> sparked a series of challenges to </w:t>
      </w:r>
      <w:r w:rsidR="00A70144">
        <w:rPr>
          <w:rFonts w:ascii="Times New Roman" w:hAnsi="Times New Roman" w:cs="Times New Roman"/>
          <w:sz w:val="24"/>
          <w:szCs w:val="24"/>
        </w:rPr>
        <w:t>colonial rule, discrimination</w:t>
      </w:r>
      <w:r w:rsidR="00A91571">
        <w:rPr>
          <w:rFonts w:ascii="Times New Roman" w:hAnsi="Times New Roman" w:cs="Times New Roman"/>
          <w:sz w:val="24"/>
          <w:szCs w:val="24"/>
        </w:rPr>
        <w:t xml:space="preserve"> and human rights abuses</w:t>
      </w:r>
      <w:r w:rsidR="00A70144">
        <w:rPr>
          <w:rFonts w:ascii="Times New Roman" w:hAnsi="Times New Roman" w:cs="Times New Roman"/>
          <w:sz w:val="24"/>
          <w:szCs w:val="24"/>
        </w:rPr>
        <w:t xml:space="preserve">, national sovereignty, and </w:t>
      </w:r>
      <w:r w:rsidR="00A70144">
        <w:rPr>
          <w:rFonts w:ascii="Times New Roman" w:hAnsi="Times New Roman" w:cs="Times New Roman"/>
          <w:sz w:val="24"/>
          <w:szCs w:val="24"/>
        </w:rPr>
        <w:lastRenderedPageBreak/>
        <w:t xml:space="preserve">many other </w:t>
      </w:r>
      <w:r w:rsidR="00DC01E4">
        <w:rPr>
          <w:rFonts w:ascii="Times New Roman" w:hAnsi="Times New Roman" w:cs="Times New Roman"/>
          <w:sz w:val="24"/>
          <w:szCs w:val="24"/>
        </w:rPr>
        <w:t xml:space="preserve">questions that still play a </w:t>
      </w:r>
      <w:r w:rsidR="0085553F">
        <w:rPr>
          <w:rFonts w:ascii="Times New Roman" w:hAnsi="Times New Roman" w:cs="Times New Roman"/>
          <w:sz w:val="24"/>
          <w:szCs w:val="24"/>
        </w:rPr>
        <w:t xml:space="preserve">defining </w:t>
      </w:r>
      <w:r w:rsidR="00DC01E4">
        <w:rPr>
          <w:rFonts w:ascii="Times New Roman" w:hAnsi="Times New Roman" w:cs="Times New Roman"/>
          <w:sz w:val="24"/>
          <w:szCs w:val="24"/>
        </w:rPr>
        <w:t xml:space="preserve">role in the international system </w:t>
      </w:r>
      <w:r w:rsidR="002B7658">
        <w:rPr>
          <w:rFonts w:ascii="Times New Roman" w:hAnsi="Times New Roman" w:cs="Times New Roman"/>
          <w:sz w:val="24"/>
          <w:szCs w:val="24"/>
        </w:rPr>
        <w:t>today</w:t>
      </w:r>
      <w:r w:rsidR="008E2287">
        <w:rPr>
          <w:rFonts w:ascii="Times New Roman" w:hAnsi="Times New Roman" w:cs="Times New Roman"/>
          <w:sz w:val="24"/>
          <w:szCs w:val="24"/>
        </w:rPr>
        <w:t>.</w:t>
      </w:r>
      <w:r w:rsidR="00B72CF5">
        <w:rPr>
          <w:rStyle w:val="FootnoteReference"/>
          <w:rFonts w:ascii="Times New Roman" w:hAnsi="Times New Roman" w:cs="Times New Roman"/>
          <w:sz w:val="24"/>
          <w:szCs w:val="24"/>
        </w:rPr>
        <w:footnoteReference w:id="253"/>
      </w:r>
      <w:r w:rsidR="00C424B8">
        <w:rPr>
          <w:rFonts w:ascii="Times New Roman" w:hAnsi="Times New Roman" w:cs="Times New Roman"/>
          <w:sz w:val="24"/>
          <w:szCs w:val="24"/>
        </w:rPr>
        <w:t xml:space="preserve"> </w:t>
      </w:r>
      <w:r w:rsidR="008E587E">
        <w:rPr>
          <w:rFonts w:ascii="Times New Roman" w:hAnsi="Times New Roman" w:cs="Times New Roman"/>
          <w:sz w:val="24"/>
          <w:szCs w:val="24"/>
        </w:rPr>
        <w:t>Subdivisions</w:t>
      </w:r>
      <w:r w:rsidR="00A37DDD">
        <w:rPr>
          <w:rFonts w:ascii="Times New Roman" w:hAnsi="Times New Roman" w:cs="Times New Roman"/>
          <w:sz w:val="24"/>
          <w:szCs w:val="24"/>
        </w:rPr>
        <w:t xml:space="preserve"> of international organizations</w:t>
      </w:r>
      <w:r w:rsidR="008E587E">
        <w:rPr>
          <w:rFonts w:ascii="Times New Roman" w:hAnsi="Times New Roman" w:cs="Times New Roman"/>
          <w:sz w:val="24"/>
          <w:szCs w:val="24"/>
        </w:rPr>
        <w:t xml:space="preserve"> like </w:t>
      </w:r>
      <w:r w:rsidR="00D45731">
        <w:rPr>
          <w:rFonts w:ascii="Times New Roman" w:hAnsi="Times New Roman" w:cs="Times New Roman"/>
          <w:sz w:val="24"/>
          <w:szCs w:val="24"/>
        </w:rPr>
        <w:t xml:space="preserve">the </w:t>
      </w:r>
      <w:r w:rsidR="008E587E">
        <w:rPr>
          <w:rFonts w:ascii="Times New Roman" w:hAnsi="Times New Roman" w:cs="Times New Roman"/>
          <w:sz w:val="24"/>
          <w:szCs w:val="24"/>
        </w:rPr>
        <w:t xml:space="preserve">United Nations </w:t>
      </w:r>
      <w:r w:rsidR="00D45731">
        <w:rPr>
          <w:rFonts w:ascii="Times New Roman" w:hAnsi="Times New Roman" w:cs="Times New Roman"/>
          <w:sz w:val="24"/>
          <w:szCs w:val="24"/>
        </w:rPr>
        <w:t>Educational, Scientific, and Cultural Organization (UNESCO)</w:t>
      </w:r>
      <w:r w:rsidR="0081500B">
        <w:rPr>
          <w:rFonts w:ascii="Times New Roman" w:hAnsi="Times New Roman" w:cs="Times New Roman"/>
          <w:sz w:val="24"/>
          <w:szCs w:val="24"/>
        </w:rPr>
        <w:t>;</w:t>
      </w:r>
      <w:r w:rsidR="00D45731">
        <w:rPr>
          <w:rFonts w:ascii="Times New Roman" w:hAnsi="Times New Roman" w:cs="Times New Roman"/>
          <w:sz w:val="24"/>
          <w:szCs w:val="24"/>
        </w:rPr>
        <w:t xml:space="preserve"> </w:t>
      </w:r>
      <w:r w:rsidR="002F7EF5" w:rsidRPr="005960A7">
        <w:rPr>
          <w:rFonts w:ascii="Times New Roman" w:hAnsi="Times New Roman" w:cs="Times New Roman"/>
          <w:sz w:val="24"/>
          <w:szCs w:val="24"/>
        </w:rPr>
        <w:t xml:space="preserve">United Nations Relief and Rehabilitation Administration </w:t>
      </w:r>
      <w:r w:rsidR="002F7EF5">
        <w:rPr>
          <w:rFonts w:ascii="Times New Roman" w:hAnsi="Times New Roman" w:cs="Times New Roman"/>
          <w:sz w:val="24"/>
          <w:szCs w:val="24"/>
        </w:rPr>
        <w:t>(UNRRA)</w:t>
      </w:r>
      <w:r w:rsidR="0081500B">
        <w:rPr>
          <w:rFonts w:ascii="Times New Roman" w:hAnsi="Times New Roman" w:cs="Times New Roman"/>
          <w:sz w:val="24"/>
          <w:szCs w:val="24"/>
        </w:rPr>
        <w:t>;</w:t>
      </w:r>
      <w:r w:rsidR="002F7EF5">
        <w:rPr>
          <w:rFonts w:ascii="Times New Roman" w:hAnsi="Times New Roman" w:cs="Times New Roman"/>
          <w:sz w:val="24"/>
          <w:szCs w:val="24"/>
        </w:rPr>
        <w:t xml:space="preserve"> </w:t>
      </w:r>
      <w:r w:rsidR="00260E68">
        <w:rPr>
          <w:rFonts w:ascii="Times New Roman" w:hAnsi="Times New Roman" w:cs="Times New Roman"/>
          <w:sz w:val="24"/>
          <w:szCs w:val="24"/>
        </w:rPr>
        <w:t xml:space="preserve">the </w:t>
      </w:r>
      <w:r w:rsidR="00310481">
        <w:rPr>
          <w:rFonts w:ascii="Times New Roman" w:hAnsi="Times New Roman" w:cs="Times New Roman"/>
          <w:sz w:val="24"/>
          <w:szCs w:val="24"/>
        </w:rPr>
        <w:t>International Refugee Organization (IRO)</w:t>
      </w:r>
      <w:r w:rsidR="0081500B">
        <w:rPr>
          <w:rFonts w:ascii="Times New Roman" w:hAnsi="Times New Roman" w:cs="Times New Roman"/>
          <w:sz w:val="24"/>
          <w:szCs w:val="24"/>
        </w:rPr>
        <w:t>;</w:t>
      </w:r>
      <w:r w:rsidR="00310481">
        <w:rPr>
          <w:rFonts w:ascii="Times New Roman" w:hAnsi="Times New Roman" w:cs="Times New Roman"/>
          <w:sz w:val="24"/>
          <w:szCs w:val="24"/>
        </w:rPr>
        <w:t xml:space="preserve"> </w:t>
      </w:r>
      <w:r w:rsidR="000D44A8">
        <w:rPr>
          <w:rFonts w:ascii="Times New Roman" w:hAnsi="Times New Roman" w:cs="Times New Roman"/>
          <w:sz w:val="24"/>
          <w:szCs w:val="24"/>
        </w:rPr>
        <w:t xml:space="preserve">United Nations </w:t>
      </w:r>
      <w:r w:rsidR="00147F9C">
        <w:rPr>
          <w:rFonts w:ascii="Times New Roman" w:hAnsi="Times New Roman" w:cs="Times New Roman"/>
          <w:sz w:val="24"/>
          <w:szCs w:val="24"/>
        </w:rPr>
        <w:t xml:space="preserve">International </w:t>
      </w:r>
      <w:r w:rsidR="000D44A8">
        <w:rPr>
          <w:rFonts w:ascii="Times New Roman" w:hAnsi="Times New Roman" w:cs="Times New Roman"/>
          <w:sz w:val="24"/>
          <w:szCs w:val="24"/>
        </w:rPr>
        <w:t>Children’s Emergency Fund (UNICEF)</w:t>
      </w:r>
      <w:r w:rsidR="0081500B">
        <w:rPr>
          <w:rFonts w:ascii="Times New Roman" w:hAnsi="Times New Roman" w:cs="Times New Roman"/>
          <w:sz w:val="24"/>
          <w:szCs w:val="24"/>
        </w:rPr>
        <w:t xml:space="preserve">; </w:t>
      </w:r>
      <w:r w:rsidR="00CA56DA">
        <w:rPr>
          <w:rFonts w:ascii="Times New Roman" w:hAnsi="Times New Roman" w:cs="Times New Roman"/>
          <w:sz w:val="24"/>
          <w:szCs w:val="24"/>
        </w:rPr>
        <w:t>Inter</w:t>
      </w:r>
      <w:r w:rsidR="008914FD">
        <w:rPr>
          <w:rFonts w:ascii="Times New Roman" w:hAnsi="Times New Roman" w:cs="Times New Roman"/>
          <w:sz w:val="24"/>
          <w:szCs w:val="24"/>
        </w:rPr>
        <w:t>national Labor Organization</w:t>
      </w:r>
      <w:r w:rsidR="00E8002E">
        <w:rPr>
          <w:rFonts w:ascii="Times New Roman" w:hAnsi="Times New Roman" w:cs="Times New Roman"/>
          <w:sz w:val="24"/>
          <w:szCs w:val="24"/>
        </w:rPr>
        <w:t xml:space="preserve"> (ILO)</w:t>
      </w:r>
      <w:r w:rsidR="0081500B">
        <w:rPr>
          <w:rFonts w:ascii="Times New Roman" w:hAnsi="Times New Roman" w:cs="Times New Roman"/>
          <w:sz w:val="24"/>
          <w:szCs w:val="24"/>
        </w:rPr>
        <w:t>;</w:t>
      </w:r>
      <w:r w:rsidR="000D44A8">
        <w:rPr>
          <w:rFonts w:ascii="Times New Roman" w:hAnsi="Times New Roman" w:cs="Times New Roman"/>
          <w:sz w:val="24"/>
          <w:szCs w:val="24"/>
        </w:rPr>
        <w:t xml:space="preserve"> </w:t>
      </w:r>
      <w:r w:rsidR="003718A3">
        <w:rPr>
          <w:rFonts w:ascii="Times New Roman" w:hAnsi="Times New Roman" w:cs="Times New Roman"/>
          <w:sz w:val="24"/>
          <w:szCs w:val="24"/>
        </w:rPr>
        <w:t>and the World Health Organization (WHO)</w:t>
      </w:r>
      <w:r w:rsidR="0081500B">
        <w:rPr>
          <w:rFonts w:ascii="Times New Roman" w:hAnsi="Times New Roman" w:cs="Times New Roman"/>
          <w:sz w:val="24"/>
          <w:szCs w:val="24"/>
        </w:rPr>
        <w:t xml:space="preserve">; </w:t>
      </w:r>
      <w:r w:rsidR="003718A3">
        <w:rPr>
          <w:rFonts w:ascii="Times New Roman" w:hAnsi="Times New Roman" w:cs="Times New Roman"/>
          <w:sz w:val="24"/>
          <w:szCs w:val="24"/>
        </w:rPr>
        <w:t>formed</w:t>
      </w:r>
      <w:r w:rsidR="00680ED5">
        <w:rPr>
          <w:rFonts w:ascii="Times New Roman" w:hAnsi="Times New Roman" w:cs="Times New Roman"/>
          <w:sz w:val="24"/>
          <w:szCs w:val="24"/>
        </w:rPr>
        <w:t xml:space="preserve"> </w:t>
      </w:r>
      <w:r w:rsidR="00DC3908">
        <w:rPr>
          <w:rFonts w:ascii="Times New Roman" w:hAnsi="Times New Roman" w:cs="Times New Roman"/>
          <w:sz w:val="24"/>
          <w:szCs w:val="24"/>
        </w:rPr>
        <w:t xml:space="preserve">(or reformed) </w:t>
      </w:r>
      <w:r w:rsidR="00680ED5">
        <w:rPr>
          <w:rFonts w:ascii="Times New Roman" w:hAnsi="Times New Roman" w:cs="Times New Roman"/>
          <w:sz w:val="24"/>
          <w:szCs w:val="24"/>
        </w:rPr>
        <w:t xml:space="preserve">during the 1940s to address </w:t>
      </w:r>
      <w:r w:rsidR="00FF7CA9">
        <w:rPr>
          <w:rFonts w:ascii="Times New Roman" w:hAnsi="Times New Roman" w:cs="Times New Roman"/>
          <w:sz w:val="24"/>
          <w:szCs w:val="24"/>
        </w:rPr>
        <w:t>reconstruction and the new principles of the international system</w:t>
      </w:r>
      <w:r w:rsidR="00AC2FBB">
        <w:rPr>
          <w:rFonts w:ascii="Times New Roman" w:hAnsi="Times New Roman" w:cs="Times New Roman"/>
          <w:sz w:val="24"/>
          <w:szCs w:val="24"/>
        </w:rPr>
        <w:t>.</w:t>
      </w:r>
      <w:r w:rsidR="00B72CF5">
        <w:rPr>
          <w:rStyle w:val="FootnoteReference"/>
          <w:rFonts w:ascii="Times New Roman" w:hAnsi="Times New Roman" w:cs="Times New Roman"/>
          <w:sz w:val="24"/>
          <w:szCs w:val="24"/>
        </w:rPr>
        <w:footnoteReference w:id="254"/>
      </w:r>
      <w:r w:rsidR="00F063F8">
        <w:rPr>
          <w:rFonts w:ascii="Times New Roman" w:hAnsi="Times New Roman" w:cs="Times New Roman"/>
          <w:sz w:val="24"/>
          <w:szCs w:val="24"/>
        </w:rPr>
        <w:t xml:space="preserve"> </w:t>
      </w:r>
    </w:p>
    <w:p w14:paraId="4EA891B3" w14:textId="25A504E5" w:rsidR="00543BBE" w:rsidRDefault="00543BBE" w:rsidP="00543BBE">
      <w:pPr>
        <w:spacing w:line="480" w:lineRule="auto"/>
        <w:ind w:firstLine="720"/>
        <w:rPr>
          <w:rFonts w:ascii="Times New Roman" w:hAnsi="Times New Roman" w:cs="Times New Roman"/>
          <w:sz w:val="24"/>
          <w:szCs w:val="24"/>
        </w:rPr>
      </w:pPr>
      <w:r w:rsidRPr="002D0BC2">
        <w:rPr>
          <w:rFonts w:ascii="Times New Roman" w:hAnsi="Times New Roman" w:cs="Times New Roman"/>
          <w:sz w:val="24"/>
          <w:szCs w:val="24"/>
        </w:rPr>
        <w:t xml:space="preserve">Keynesian economics, characterized by government intervention at the behest of free market failures, was </w:t>
      </w:r>
      <w:r>
        <w:rPr>
          <w:rFonts w:ascii="Times New Roman" w:hAnsi="Times New Roman" w:cs="Times New Roman"/>
          <w:sz w:val="24"/>
          <w:szCs w:val="24"/>
        </w:rPr>
        <w:t xml:space="preserve">a </w:t>
      </w:r>
      <w:r w:rsidRPr="002D0BC2">
        <w:rPr>
          <w:rFonts w:ascii="Times New Roman" w:hAnsi="Times New Roman" w:cs="Times New Roman"/>
          <w:sz w:val="24"/>
          <w:szCs w:val="24"/>
        </w:rPr>
        <w:t xml:space="preserve">fundamental </w:t>
      </w:r>
      <w:r>
        <w:rPr>
          <w:rFonts w:ascii="Times New Roman" w:hAnsi="Times New Roman" w:cs="Times New Roman"/>
          <w:sz w:val="24"/>
          <w:szCs w:val="24"/>
        </w:rPr>
        <w:t xml:space="preserve">perspective </w:t>
      </w:r>
      <w:r w:rsidRPr="002D0BC2">
        <w:rPr>
          <w:rFonts w:ascii="Times New Roman" w:hAnsi="Times New Roman" w:cs="Times New Roman"/>
          <w:sz w:val="24"/>
          <w:szCs w:val="24"/>
        </w:rPr>
        <w:t>to the Bretton Woods Conference and the subsequent development of the IMF and World Bank</w:t>
      </w:r>
      <w:r>
        <w:rPr>
          <w:rFonts w:ascii="Times New Roman" w:hAnsi="Times New Roman" w:cs="Times New Roman"/>
          <w:sz w:val="24"/>
          <w:szCs w:val="24"/>
        </w:rPr>
        <w:t xml:space="preserve"> system in</w:t>
      </w:r>
      <w:r w:rsidR="008020F3">
        <w:rPr>
          <w:rFonts w:ascii="Times New Roman" w:hAnsi="Times New Roman" w:cs="Times New Roman"/>
          <w:sz w:val="24"/>
          <w:szCs w:val="24"/>
        </w:rPr>
        <w:t xml:space="preserve"> </w:t>
      </w:r>
      <w:r w:rsidR="00E335C6">
        <w:rPr>
          <w:rFonts w:ascii="Times New Roman" w:hAnsi="Times New Roman" w:cs="Times New Roman"/>
          <w:sz w:val="24"/>
          <w:szCs w:val="24"/>
        </w:rPr>
        <w:t>1944</w:t>
      </w:r>
      <w:r w:rsidRPr="002D0BC2">
        <w:rPr>
          <w:rFonts w:ascii="Times New Roman" w:hAnsi="Times New Roman" w:cs="Times New Roman"/>
          <w:sz w:val="24"/>
          <w:szCs w:val="24"/>
        </w:rPr>
        <w:t>.</w:t>
      </w:r>
      <w:r>
        <w:rPr>
          <w:rStyle w:val="FootnoteReference"/>
          <w:rFonts w:ascii="Times New Roman" w:hAnsi="Times New Roman" w:cs="Times New Roman"/>
          <w:sz w:val="24"/>
          <w:szCs w:val="24"/>
        </w:rPr>
        <w:footnoteReference w:id="255"/>
      </w:r>
      <w:r w:rsidRPr="002D0BC2">
        <w:rPr>
          <w:rFonts w:ascii="Times New Roman" w:hAnsi="Times New Roman" w:cs="Times New Roman"/>
          <w:sz w:val="24"/>
          <w:szCs w:val="24"/>
          <w:vertAlign w:val="superscript"/>
        </w:rPr>
        <w:t xml:space="preserve"> </w:t>
      </w:r>
      <w:r w:rsidRPr="002D0BC2">
        <w:rPr>
          <w:rFonts w:ascii="Times New Roman" w:hAnsi="Times New Roman" w:cs="Times New Roman"/>
          <w:sz w:val="24"/>
          <w:szCs w:val="24"/>
        </w:rPr>
        <w:t xml:space="preserve">It was thought that extraordinary market disruptors, such as </w:t>
      </w:r>
      <w:r>
        <w:rPr>
          <w:rFonts w:ascii="Times New Roman" w:hAnsi="Times New Roman" w:cs="Times New Roman"/>
          <w:sz w:val="24"/>
          <w:szCs w:val="24"/>
        </w:rPr>
        <w:t>the World Wars or the Great Depression</w:t>
      </w:r>
      <w:r w:rsidRPr="002D0BC2">
        <w:rPr>
          <w:rFonts w:ascii="Times New Roman" w:hAnsi="Times New Roman" w:cs="Times New Roman"/>
          <w:sz w:val="24"/>
          <w:szCs w:val="24"/>
        </w:rPr>
        <w:t xml:space="preserve">, were beyond the self-correcting capabilities of </w:t>
      </w:r>
      <w:r w:rsidR="00291616">
        <w:rPr>
          <w:rFonts w:ascii="Times New Roman" w:hAnsi="Times New Roman" w:cs="Times New Roman"/>
          <w:sz w:val="24"/>
          <w:szCs w:val="24"/>
        </w:rPr>
        <w:t>the</w:t>
      </w:r>
      <w:r w:rsidRPr="002D0BC2">
        <w:rPr>
          <w:rFonts w:ascii="Times New Roman" w:hAnsi="Times New Roman" w:cs="Times New Roman"/>
          <w:sz w:val="24"/>
          <w:szCs w:val="24"/>
        </w:rPr>
        <w:t xml:space="preserve"> free market and therefore, required governmental intervention</w:t>
      </w:r>
      <w:r w:rsidR="0057146C">
        <w:rPr>
          <w:rFonts w:ascii="Times New Roman" w:hAnsi="Times New Roman" w:cs="Times New Roman"/>
          <w:sz w:val="24"/>
          <w:szCs w:val="24"/>
        </w:rPr>
        <w:t xml:space="preserve"> that was </w:t>
      </w:r>
      <w:r w:rsidR="00375ECD">
        <w:rPr>
          <w:rFonts w:ascii="Times New Roman" w:hAnsi="Times New Roman" w:cs="Times New Roman"/>
          <w:sz w:val="24"/>
          <w:szCs w:val="24"/>
        </w:rPr>
        <w:t>characterized by planning.</w:t>
      </w:r>
      <w:r>
        <w:rPr>
          <w:rStyle w:val="FootnoteReference"/>
          <w:rFonts w:ascii="Times New Roman" w:hAnsi="Times New Roman" w:cs="Times New Roman"/>
          <w:sz w:val="24"/>
          <w:szCs w:val="24"/>
        </w:rPr>
        <w:footnoteReference w:id="256"/>
      </w:r>
      <w:r w:rsidRPr="002D0BC2">
        <w:rPr>
          <w:rFonts w:ascii="Times New Roman" w:hAnsi="Times New Roman" w:cs="Times New Roman"/>
          <w:sz w:val="24"/>
          <w:szCs w:val="24"/>
        </w:rPr>
        <w:t xml:space="preserve"> “</w:t>
      </w:r>
      <w:r>
        <w:rPr>
          <w:rFonts w:ascii="Times New Roman" w:hAnsi="Times New Roman" w:cs="Times New Roman"/>
          <w:sz w:val="24"/>
          <w:szCs w:val="24"/>
        </w:rPr>
        <w:t>E</w:t>
      </w:r>
      <w:r w:rsidRPr="002D0BC2">
        <w:rPr>
          <w:rFonts w:ascii="Times New Roman" w:hAnsi="Times New Roman" w:cs="Times New Roman"/>
          <w:sz w:val="24"/>
          <w:szCs w:val="24"/>
        </w:rPr>
        <w:t>mbedded liberalism” describes</w:t>
      </w:r>
      <w:r>
        <w:rPr>
          <w:rFonts w:ascii="Times New Roman" w:hAnsi="Times New Roman" w:cs="Times New Roman"/>
          <w:sz w:val="24"/>
          <w:szCs w:val="24"/>
        </w:rPr>
        <w:t xml:space="preserve"> the</w:t>
      </w:r>
      <w:r w:rsidRPr="002D0BC2">
        <w:rPr>
          <w:rFonts w:ascii="Times New Roman" w:hAnsi="Times New Roman" w:cs="Times New Roman"/>
          <w:sz w:val="24"/>
          <w:szCs w:val="24"/>
        </w:rPr>
        <w:t xml:space="preserve"> international economic system that was facilitated by the Bretton Woods Organizations, underpinned by Keynesian economic thought, </w:t>
      </w:r>
      <w:r>
        <w:rPr>
          <w:rFonts w:ascii="Times New Roman" w:hAnsi="Times New Roman" w:cs="Times New Roman"/>
          <w:sz w:val="24"/>
          <w:szCs w:val="24"/>
        </w:rPr>
        <w:t>that</w:t>
      </w:r>
      <w:r w:rsidRPr="002D0BC2">
        <w:rPr>
          <w:rFonts w:ascii="Times New Roman" w:hAnsi="Times New Roman" w:cs="Times New Roman"/>
          <w:sz w:val="24"/>
          <w:szCs w:val="24"/>
        </w:rPr>
        <w:t xml:space="preserve"> ultimately sought to revitalize Western capitalism following the Great Depression and World Wars.</w:t>
      </w:r>
      <w:r>
        <w:rPr>
          <w:rStyle w:val="FootnoteReference"/>
          <w:rFonts w:ascii="Times New Roman" w:hAnsi="Times New Roman" w:cs="Times New Roman"/>
          <w:sz w:val="24"/>
          <w:szCs w:val="24"/>
        </w:rPr>
        <w:footnoteReference w:id="257"/>
      </w:r>
      <w:r>
        <w:rPr>
          <w:rFonts w:ascii="Times New Roman" w:hAnsi="Times New Roman" w:cs="Times New Roman"/>
          <w:sz w:val="24"/>
          <w:szCs w:val="24"/>
        </w:rPr>
        <w:t xml:space="preserve"> </w:t>
      </w:r>
      <w:r>
        <w:rPr>
          <w:rFonts w:ascii="Times New Roman" w:hAnsi="Times New Roman" w:cs="Times New Roman"/>
          <w:bCs/>
          <w:sz w:val="24"/>
          <w:szCs w:val="24"/>
        </w:rPr>
        <w:t>The IMF cites three objectives following its creation in 1944: “</w:t>
      </w:r>
      <w:r w:rsidRPr="00286D99">
        <w:rPr>
          <w:rFonts w:ascii="Times New Roman" w:hAnsi="Times New Roman" w:cs="Times New Roman"/>
          <w:bCs/>
          <w:sz w:val="24"/>
          <w:szCs w:val="24"/>
        </w:rPr>
        <w:t>promoting international monetary cooperation, supporting the expansion of trade and economic growth, and discouraging policies that would harm prosperity</w:t>
      </w:r>
      <w:r>
        <w:rPr>
          <w:rFonts w:ascii="Times New Roman" w:hAnsi="Times New Roman" w:cs="Times New Roman"/>
          <w:bCs/>
          <w:sz w:val="24"/>
          <w:szCs w:val="24"/>
        </w:rPr>
        <w:t>”.</w:t>
      </w:r>
      <w:r>
        <w:rPr>
          <w:rStyle w:val="FootnoteReference"/>
          <w:rFonts w:ascii="Times New Roman" w:hAnsi="Times New Roman" w:cs="Times New Roman"/>
          <w:bCs/>
          <w:sz w:val="24"/>
          <w:szCs w:val="24"/>
        </w:rPr>
        <w:footnoteReference w:id="258"/>
      </w:r>
      <w:r>
        <w:rPr>
          <w:rFonts w:ascii="Times New Roman" w:hAnsi="Times New Roman" w:cs="Times New Roman"/>
          <w:bCs/>
          <w:sz w:val="24"/>
          <w:szCs w:val="24"/>
        </w:rPr>
        <w:t xml:space="preserve"> </w:t>
      </w:r>
      <w:r>
        <w:rPr>
          <w:rFonts w:ascii="Times New Roman" w:hAnsi="Times New Roman" w:cs="Times New Roman"/>
          <w:sz w:val="24"/>
          <w:szCs w:val="24"/>
        </w:rPr>
        <w:t xml:space="preserve">During the earliest period of the World Bank, almost all loans went to European </w:t>
      </w:r>
      <w:r>
        <w:rPr>
          <w:rFonts w:ascii="Times New Roman" w:hAnsi="Times New Roman" w:cs="Times New Roman"/>
          <w:sz w:val="24"/>
          <w:szCs w:val="24"/>
        </w:rPr>
        <w:lastRenderedPageBreak/>
        <w:t>countries.</w:t>
      </w:r>
      <w:r>
        <w:rPr>
          <w:rStyle w:val="FootnoteReference"/>
          <w:rFonts w:ascii="Times New Roman" w:hAnsi="Times New Roman" w:cs="Times New Roman"/>
          <w:sz w:val="24"/>
          <w:szCs w:val="24"/>
        </w:rPr>
        <w:footnoteReference w:id="259"/>
      </w:r>
      <w:r>
        <w:rPr>
          <w:rFonts w:ascii="Times New Roman" w:hAnsi="Times New Roman" w:cs="Times New Roman"/>
          <w:sz w:val="24"/>
          <w:szCs w:val="24"/>
        </w:rPr>
        <w:t xml:space="preserve"> </w:t>
      </w:r>
      <w:r w:rsidR="00CC4B49">
        <w:rPr>
          <w:rFonts w:ascii="Times New Roman" w:hAnsi="Times New Roman" w:cs="Times New Roman"/>
          <w:sz w:val="24"/>
          <w:szCs w:val="24"/>
        </w:rPr>
        <w:t>Specifically, a</w:t>
      </w:r>
      <w:r>
        <w:rPr>
          <w:rFonts w:ascii="Times New Roman" w:hAnsi="Times New Roman" w:cs="Times New Roman"/>
          <w:sz w:val="24"/>
          <w:szCs w:val="24"/>
        </w:rPr>
        <w:t xml:space="preserve">round 500 million dollars </w:t>
      </w:r>
      <w:r w:rsidR="00A5243B">
        <w:rPr>
          <w:rFonts w:ascii="Times New Roman" w:hAnsi="Times New Roman" w:cs="Times New Roman"/>
          <w:sz w:val="24"/>
          <w:szCs w:val="24"/>
        </w:rPr>
        <w:t xml:space="preserve">went </w:t>
      </w:r>
      <w:r>
        <w:rPr>
          <w:rFonts w:ascii="Times New Roman" w:hAnsi="Times New Roman" w:cs="Times New Roman"/>
          <w:sz w:val="24"/>
          <w:szCs w:val="24"/>
        </w:rPr>
        <w:t>to Western European countries between 1946 and 1948.</w:t>
      </w:r>
      <w:r>
        <w:rPr>
          <w:rStyle w:val="FootnoteReference"/>
          <w:rFonts w:ascii="Times New Roman" w:hAnsi="Times New Roman" w:cs="Times New Roman"/>
          <w:sz w:val="24"/>
          <w:szCs w:val="24"/>
        </w:rPr>
        <w:footnoteReference w:id="260"/>
      </w:r>
      <w:r>
        <w:rPr>
          <w:rFonts w:ascii="Times New Roman" w:hAnsi="Times New Roman" w:cs="Times New Roman"/>
          <w:sz w:val="24"/>
          <w:szCs w:val="24"/>
        </w:rPr>
        <w:t xml:space="preserve"> </w:t>
      </w:r>
      <w:r w:rsidR="001C2304">
        <w:rPr>
          <w:rFonts w:ascii="Times New Roman" w:hAnsi="Times New Roman" w:cs="Times New Roman"/>
          <w:sz w:val="24"/>
          <w:szCs w:val="24"/>
        </w:rPr>
        <w:t>A secondary focus was given to development</w:t>
      </w:r>
      <w:r w:rsidR="00CC4B49">
        <w:rPr>
          <w:rFonts w:ascii="Times New Roman" w:hAnsi="Times New Roman" w:cs="Times New Roman"/>
          <w:sz w:val="24"/>
          <w:szCs w:val="24"/>
        </w:rPr>
        <w:t>al</w:t>
      </w:r>
      <w:r w:rsidR="001C2304">
        <w:rPr>
          <w:rFonts w:ascii="Times New Roman" w:hAnsi="Times New Roman" w:cs="Times New Roman"/>
          <w:sz w:val="24"/>
          <w:szCs w:val="24"/>
        </w:rPr>
        <w:t xml:space="preserve"> aid in the global South</w:t>
      </w:r>
      <w:r w:rsidR="000D4928">
        <w:rPr>
          <w:rFonts w:ascii="Times New Roman" w:hAnsi="Times New Roman" w:cs="Times New Roman"/>
          <w:sz w:val="24"/>
          <w:szCs w:val="24"/>
        </w:rPr>
        <w:t>.</w:t>
      </w:r>
      <w:r w:rsidR="000D4928">
        <w:rPr>
          <w:rStyle w:val="FootnoteReference"/>
          <w:rFonts w:ascii="Times New Roman" w:hAnsi="Times New Roman" w:cs="Times New Roman"/>
          <w:sz w:val="24"/>
          <w:szCs w:val="24"/>
        </w:rPr>
        <w:footnoteReference w:id="261"/>
      </w:r>
      <w:r w:rsidR="00591FAE">
        <w:rPr>
          <w:rFonts w:ascii="Times New Roman" w:hAnsi="Times New Roman" w:cs="Times New Roman"/>
          <w:sz w:val="24"/>
          <w:szCs w:val="24"/>
        </w:rPr>
        <w:t xml:space="preserve"> </w:t>
      </w:r>
    </w:p>
    <w:p w14:paraId="3F57D2CB" w14:textId="676D8FEE" w:rsidR="00DB6C1C" w:rsidRDefault="00E61D81" w:rsidP="00451664">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A42176">
        <w:rPr>
          <w:rFonts w:ascii="Times New Roman" w:hAnsi="Times New Roman" w:cs="Times New Roman"/>
          <w:sz w:val="24"/>
          <w:szCs w:val="24"/>
        </w:rPr>
        <w:t xml:space="preserve">n </w:t>
      </w:r>
      <w:r>
        <w:rPr>
          <w:rFonts w:ascii="Times New Roman" w:hAnsi="Times New Roman" w:cs="Times New Roman"/>
          <w:sz w:val="24"/>
          <w:szCs w:val="24"/>
        </w:rPr>
        <w:t>1948</w:t>
      </w:r>
      <w:r w:rsidR="00A42176">
        <w:rPr>
          <w:rFonts w:ascii="Times New Roman" w:hAnsi="Times New Roman" w:cs="Times New Roman"/>
          <w:sz w:val="24"/>
          <w:szCs w:val="24"/>
        </w:rPr>
        <w:t>,</w:t>
      </w:r>
      <w:r w:rsidR="00744106">
        <w:rPr>
          <w:rFonts w:ascii="Times New Roman" w:hAnsi="Times New Roman" w:cs="Times New Roman"/>
          <w:sz w:val="24"/>
          <w:szCs w:val="24"/>
        </w:rPr>
        <w:t xml:space="preserve"> the UN adopted the </w:t>
      </w:r>
      <w:r w:rsidR="00055B2C">
        <w:rPr>
          <w:rFonts w:ascii="Times New Roman" w:hAnsi="Times New Roman" w:cs="Times New Roman"/>
          <w:sz w:val="24"/>
          <w:szCs w:val="24"/>
        </w:rPr>
        <w:t>Universal Declaration of Human Rights</w:t>
      </w:r>
      <w:r w:rsidR="006538EE">
        <w:rPr>
          <w:rFonts w:ascii="Times New Roman" w:hAnsi="Times New Roman" w:cs="Times New Roman"/>
          <w:sz w:val="24"/>
          <w:szCs w:val="24"/>
        </w:rPr>
        <w:t xml:space="preserve"> </w:t>
      </w:r>
      <w:r w:rsidR="00E103B6">
        <w:rPr>
          <w:rFonts w:ascii="Times New Roman" w:hAnsi="Times New Roman" w:cs="Times New Roman"/>
          <w:sz w:val="24"/>
          <w:szCs w:val="24"/>
        </w:rPr>
        <w:t xml:space="preserve">(UDHR) </w:t>
      </w:r>
      <w:r w:rsidR="0023018E">
        <w:rPr>
          <w:rFonts w:ascii="Times New Roman" w:hAnsi="Times New Roman" w:cs="Times New Roman"/>
          <w:sz w:val="24"/>
          <w:szCs w:val="24"/>
        </w:rPr>
        <w:t>with forty-eight countries voting in the affirmative and eight abstaining</w:t>
      </w:r>
      <w:r w:rsidR="00097426">
        <w:rPr>
          <w:rFonts w:ascii="Times New Roman" w:hAnsi="Times New Roman" w:cs="Times New Roman"/>
          <w:sz w:val="24"/>
          <w:szCs w:val="24"/>
        </w:rPr>
        <w:t>.</w:t>
      </w:r>
      <w:r w:rsidR="00756A31">
        <w:rPr>
          <w:rStyle w:val="FootnoteReference"/>
          <w:rFonts w:ascii="Times New Roman" w:hAnsi="Times New Roman" w:cs="Times New Roman"/>
          <w:sz w:val="24"/>
          <w:szCs w:val="24"/>
        </w:rPr>
        <w:footnoteReference w:id="262"/>
      </w:r>
      <w:r w:rsidR="00097426">
        <w:rPr>
          <w:rFonts w:ascii="Times New Roman" w:hAnsi="Times New Roman" w:cs="Times New Roman"/>
          <w:sz w:val="24"/>
          <w:szCs w:val="24"/>
        </w:rPr>
        <w:t xml:space="preserve"> </w:t>
      </w:r>
      <w:r w:rsidR="00F37919">
        <w:rPr>
          <w:rFonts w:ascii="Times New Roman" w:hAnsi="Times New Roman" w:cs="Times New Roman"/>
          <w:sz w:val="24"/>
          <w:szCs w:val="24"/>
        </w:rPr>
        <w:t>This declaration</w:t>
      </w:r>
      <w:r w:rsidR="00EE2E36">
        <w:rPr>
          <w:rFonts w:ascii="Times New Roman" w:hAnsi="Times New Roman" w:cs="Times New Roman"/>
          <w:sz w:val="24"/>
          <w:szCs w:val="24"/>
        </w:rPr>
        <w:t xml:space="preserve"> represents one of the largest international </w:t>
      </w:r>
      <w:r w:rsidR="00B75F14">
        <w:rPr>
          <w:rFonts w:ascii="Times New Roman" w:hAnsi="Times New Roman" w:cs="Times New Roman"/>
          <w:sz w:val="24"/>
          <w:szCs w:val="24"/>
        </w:rPr>
        <w:t>commitments to ensure the welfare of citizens</w:t>
      </w:r>
      <w:r w:rsidR="004F7F5D">
        <w:rPr>
          <w:rFonts w:ascii="Times New Roman" w:hAnsi="Times New Roman" w:cs="Times New Roman"/>
          <w:sz w:val="24"/>
          <w:szCs w:val="24"/>
        </w:rPr>
        <w:t xml:space="preserve">, </w:t>
      </w:r>
      <w:r w:rsidR="00B75F14">
        <w:rPr>
          <w:rFonts w:ascii="Times New Roman" w:hAnsi="Times New Roman" w:cs="Times New Roman"/>
          <w:sz w:val="24"/>
          <w:szCs w:val="24"/>
        </w:rPr>
        <w:t>and it</w:t>
      </w:r>
      <w:r w:rsidR="00F37919">
        <w:rPr>
          <w:rFonts w:ascii="Times New Roman" w:hAnsi="Times New Roman" w:cs="Times New Roman"/>
          <w:sz w:val="24"/>
          <w:szCs w:val="24"/>
        </w:rPr>
        <w:t xml:space="preserve"> is the </w:t>
      </w:r>
      <w:r w:rsidR="0085226D">
        <w:rPr>
          <w:rFonts w:ascii="Times New Roman" w:hAnsi="Times New Roman" w:cs="Times New Roman"/>
          <w:sz w:val="24"/>
          <w:szCs w:val="24"/>
        </w:rPr>
        <w:t>theoretical foundation</w:t>
      </w:r>
      <w:r w:rsidR="00F37919">
        <w:rPr>
          <w:rFonts w:ascii="Times New Roman" w:hAnsi="Times New Roman" w:cs="Times New Roman"/>
          <w:sz w:val="24"/>
          <w:szCs w:val="24"/>
        </w:rPr>
        <w:t xml:space="preserve"> for</w:t>
      </w:r>
      <w:r w:rsidR="001D411F">
        <w:rPr>
          <w:rFonts w:ascii="Times New Roman" w:hAnsi="Times New Roman" w:cs="Times New Roman"/>
          <w:sz w:val="24"/>
          <w:szCs w:val="24"/>
        </w:rPr>
        <w:t xml:space="preserve"> international law </w:t>
      </w:r>
      <w:r w:rsidR="007C0D8B">
        <w:rPr>
          <w:rFonts w:ascii="Times New Roman" w:hAnsi="Times New Roman" w:cs="Times New Roman"/>
          <w:sz w:val="24"/>
          <w:szCs w:val="24"/>
        </w:rPr>
        <w:t>on human rights</w:t>
      </w:r>
      <w:r w:rsidR="00DC50C1">
        <w:rPr>
          <w:rFonts w:ascii="Times New Roman" w:hAnsi="Times New Roman" w:cs="Times New Roman"/>
          <w:sz w:val="24"/>
          <w:szCs w:val="24"/>
        </w:rPr>
        <w:t>.</w:t>
      </w:r>
      <w:r w:rsidR="00DC50C1">
        <w:rPr>
          <w:rStyle w:val="FootnoteReference"/>
          <w:rFonts w:ascii="Times New Roman" w:hAnsi="Times New Roman" w:cs="Times New Roman"/>
          <w:sz w:val="24"/>
          <w:szCs w:val="24"/>
        </w:rPr>
        <w:footnoteReference w:id="263"/>
      </w:r>
      <w:r w:rsidR="00300EEC">
        <w:rPr>
          <w:rFonts w:ascii="Times New Roman" w:hAnsi="Times New Roman" w:cs="Times New Roman"/>
          <w:sz w:val="24"/>
          <w:szCs w:val="24"/>
        </w:rPr>
        <w:t xml:space="preserve"> It include</w:t>
      </w:r>
      <w:r w:rsidR="00DB6AA6">
        <w:rPr>
          <w:rFonts w:ascii="Times New Roman" w:hAnsi="Times New Roman" w:cs="Times New Roman"/>
          <w:sz w:val="24"/>
          <w:szCs w:val="24"/>
        </w:rPr>
        <w:t>d</w:t>
      </w:r>
      <w:r w:rsidR="00EE0D1F">
        <w:rPr>
          <w:rFonts w:ascii="Times New Roman" w:hAnsi="Times New Roman" w:cs="Times New Roman"/>
          <w:sz w:val="24"/>
          <w:szCs w:val="24"/>
        </w:rPr>
        <w:t xml:space="preserve"> </w:t>
      </w:r>
      <w:r w:rsidR="0068016B">
        <w:rPr>
          <w:rFonts w:ascii="Times New Roman" w:hAnsi="Times New Roman" w:cs="Times New Roman"/>
          <w:sz w:val="24"/>
          <w:szCs w:val="24"/>
        </w:rPr>
        <w:t xml:space="preserve">articles on </w:t>
      </w:r>
      <w:r w:rsidR="00300EEC">
        <w:rPr>
          <w:rFonts w:ascii="Times New Roman" w:hAnsi="Times New Roman" w:cs="Times New Roman"/>
          <w:sz w:val="24"/>
          <w:szCs w:val="24"/>
        </w:rPr>
        <w:t>civil</w:t>
      </w:r>
      <w:r w:rsidR="000B29AD">
        <w:rPr>
          <w:rFonts w:ascii="Times New Roman" w:hAnsi="Times New Roman" w:cs="Times New Roman"/>
          <w:sz w:val="24"/>
          <w:szCs w:val="24"/>
        </w:rPr>
        <w:t xml:space="preserve">, </w:t>
      </w:r>
      <w:r w:rsidR="00300EEC">
        <w:rPr>
          <w:rFonts w:ascii="Times New Roman" w:hAnsi="Times New Roman" w:cs="Times New Roman"/>
          <w:sz w:val="24"/>
          <w:szCs w:val="24"/>
        </w:rPr>
        <w:t>political</w:t>
      </w:r>
      <w:r w:rsidR="000B29AD">
        <w:rPr>
          <w:rFonts w:ascii="Times New Roman" w:hAnsi="Times New Roman" w:cs="Times New Roman"/>
          <w:sz w:val="24"/>
          <w:szCs w:val="24"/>
        </w:rPr>
        <w:t xml:space="preserve">, economic, social, and cultural </w:t>
      </w:r>
      <w:r w:rsidR="00300EEC">
        <w:rPr>
          <w:rFonts w:ascii="Times New Roman" w:hAnsi="Times New Roman" w:cs="Times New Roman"/>
          <w:sz w:val="24"/>
          <w:szCs w:val="24"/>
        </w:rPr>
        <w:t>right</w:t>
      </w:r>
      <w:r w:rsidR="00D92950">
        <w:rPr>
          <w:rFonts w:ascii="Times New Roman" w:hAnsi="Times New Roman" w:cs="Times New Roman"/>
          <w:sz w:val="24"/>
          <w:szCs w:val="24"/>
        </w:rPr>
        <w:t>s</w:t>
      </w:r>
      <w:r w:rsidR="004868A1">
        <w:rPr>
          <w:rFonts w:ascii="Times New Roman" w:hAnsi="Times New Roman" w:cs="Times New Roman"/>
          <w:sz w:val="24"/>
          <w:szCs w:val="24"/>
        </w:rPr>
        <w:t>.</w:t>
      </w:r>
      <w:r w:rsidR="004868A1">
        <w:rPr>
          <w:rStyle w:val="FootnoteReference"/>
          <w:rFonts w:ascii="Times New Roman" w:hAnsi="Times New Roman" w:cs="Times New Roman"/>
          <w:sz w:val="24"/>
          <w:szCs w:val="24"/>
        </w:rPr>
        <w:footnoteReference w:id="264"/>
      </w:r>
      <w:r w:rsidR="00EE0D1F">
        <w:rPr>
          <w:rFonts w:ascii="Times New Roman" w:hAnsi="Times New Roman" w:cs="Times New Roman"/>
          <w:sz w:val="24"/>
          <w:szCs w:val="24"/>
        </w:rPr>
        <w:t xml:space="preserve"> </w:t>
      </w:r>
      <w:r w:rsidR="007548B4">
        <w:rPr>
          <w:rFonts w:ascii="Times New Roman" w:hAnsi="Times New Roman" w:cs="Times New Roman"/>
          <w:sz w:val="24"/>
          <w:szCs w:val="24"/>
        </w:rPr>
        <w:t xml:space="preserve">The development of the UDHR </w:t>
      </w:r>
      <w:r w:rsidR="006A4457">
        <w:rPr>
          <w:rFonts w:ascii="Times New Roman" w:hAnsi="Times New Roman" w:cs="Times New Roman"/>
          <w:sz w:val="24"/>
          <w:szCs w:val="24"/>
        </w:rPr>
        <w:t xml:space="preserve">was contentious </w:t>
      </w:r>
      <w:r w:rsidR="00420703">
        <w:rPr>
          <w:rFonts w:ascii="Times New Roman" w:hAnsi="Times New Roman" w:cs="Times New Roman"/>
          <w:sz w:val="24"/>
          <w:szCs w:val="24"/>
        </w:rPr>
        <w:t>and feature</w:t>
      </w:r>
      <w:r w:rsidR="00E84654">
        <w:rPr>
          <w:rFonts w:ascii="Times New Roman" w:hAnsi="Times New Roman" w:cs="Times New Roman"/>
          <w:sz w:val="24"/>
          <w:szCs w:val="24"/>
        </w:rPr>
        <w:t xml:space="preserve">d an extraordinary array of participants, perspectives, </w:t>
      </w:r>
      <w:r w:rsidR="00DC4FED">
        <w:rPr>
          <w:rFonts w:ascii="Times New Roman" w:hAnsi="Times New Roman" w:cs="Times New Roman"/>
          <w:sz w:val="24"/>
          <w:szCs w:val="24"/>
        </w:rPr>
        <w:t>and philosophical frameworks from across the world</w:t>
      </w:r>
      <w:r w:rsidR="00EE0D1F">
        <w:rPr>
          <w:rFonts w:ascii="Times New Roman" w:hAnsi="Times New Roman" w:cs="Times New Roman"/>
          <w:sz w:val="24"/>
          <w:szCs w:val="24"/>
        </w:rPr>
        <w:t>.</w:t>
      </w:r>
      <w:r w:rsidR="00DC4FED">
        <w:rPr>
          <w:rStyle w:val="FootnoteReference"/>
          <w:rFonts w:ascii="Times New Roman" w:hAnsi="Times New Roman" w:cs="Times New Roman"/>
          <w:sz w:val="24"/>
          <w:szCs w:val="24"/>
        </w:rPr>
        <w:footnoteReference w:id="265"/>
      </w:r>
      <w:r w:rsidR="00A61F32">
        <w:rPr>
          <w:rFonts w:ascii="Times New Roman" w:hAnsi="Times New Roman" w:cs="Times New Roman"/>
          <w:sz w:val="24"/>
          <w:szCs w:val="24"/>
        </w:rPr>
        <w:t xml:space="preserve"> </w:t>
      </w:r>
      <w:r w:rsidR="00A451EB">
        <w:rPr>
          <w:rFonts w:ascii="Times New Roman" w:hAnsi="Times New Roman" w:cs="Times New Roman"/>
          <w:sz w:val="24"/>
          <w:szCs w:val="24"/>
        </w:rPr>
        <w:t xml:space="preserve">Once </w:t>
      </w:r>
      <w:r w:rsidR="00BE341E">
        <w:rPr>
          <w:rFonts w:ascii="Times New Roman" w:hAnsi="Times New Roman" w:cs="Times New Roman"/>
          <w:sz w:val="24"/>
          <w:szCs w:val="24"/>
        </w:rPr>
        <w:t xml:space="preserve">adopted, </w:t>
      </w:r>
      <w:r w:rsidR="00442371">
        <w:rPr>
          <w:rFonts w:ascii="Times New Roman" w:hAnsi="Times New Roman" w:cs="Times New Roman"/>
          <w:sz w:val="24"/>
          <w:szCs w:val="24"/>
        </w:rPr>
        <w:t xml:space="preserve">newly developed </w:t>
      </w:r>
      <w:r w:rsidR="00BE341E">
        <w:rPr>
          <w:rFonts w:ascii="Times New Roman" w:hAnsi="Times New Roman" w:cs="Times New Roman"/>
          <w:sz w:val="24"/>
          <w:szCs w:val="24"/>
        </w:rPr>
        <w:t xml:space="preserve">treaties, constitutions, </w:t>
      </w:r>
      <w:r w:rsidR="004978FF">
        <w:rPr>
          <w:rFonts w:ascii="Times New Roman" w:hAnsi="Times New Roman" w:cs="Times New Roman"/>
          <w:sz w:val="24"/>
          <w:szCs w:val="24"/>
        </w:rPr>
        <w:t xml:space="preserve">international court cases, </w:t>
      </w:r>
      <w:r w:rsidR="00632E57">
        <w:rPr>
          <w:rFonts w:ascii="Times New Roman" w:hAnsi="Times New Roman" w:cs="Times New Roman"/>
          <w:sz w:val="24"/>
          <w:szCs w:val="24"/>
        </w:rPr>
        <w:t>and efforts by activists all included references to the UDHR.</w:t>
      </w:r>
      <w:r w:rsidR="00632E57">
        <w:rPr>
          <w:rStyle w:val="FootnoteReference"/>
          <w:rFonts w:ascii="Times New Roman" w:hAnsi="Times New Roman" w:cs="Times New Roman"/>
          <w:sz w:val="24"/>
          <w:szCs w:val="24"/>
        </w:rPr>
        <w:footnoteReference w:id="266"/>
      </w:r>
      <w:r w:rsidR="00EE0D1F">
        <w:rPr>
          <w:rFonts w:ascii="Times New Roman" w:hAnsi="Times New Roman" w:cs="Times New Roman"/>
          <w:sz w:val="24"/>
          <w:szCs w:val="24"/>
        </w:rPr>
        <w:t xml:space="preserve"> </w:t>
      </w:r>
    </w:p>
    <w:p w14:paraId="565F7D2B" w14:textId="784931BF" w:rsidR="00DB7107" w:rsidRDefault="00DB7107" w:rsidP="00DB710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Truman Doctrine, delivered in the wake of economic crisis in Europe in 1947, outlined Truman’s view that the US h</w:t>
      </w:r>
      <w:r w:rsidR="0081500B">
        <w:rPr>
          <w:rFonts w:ascii="Times New Roman" w:hAnsi="Times New Roman" w:cs="Times New Roman"/>
          <w:sz w:val="24"/>
          <w:szCs w:val="24"/>
        </w:rPr>
        <w:t>eld</w:t>
      </w:r>
      <w:r>
        <w:rPr>
          <w:rFonts w:ascii="Times New Roman" w:hAnsi="Times New Roman" w:cs="Times New Roman"/>
          <w:sz w:val="24"/>
          <w:szCs w:val="24"/>
        </w:rPr>
        <w:t xml:space="preserve"> a </w:t>
      </w:r>
      <w:r w:rsidR="0081500B">
        <w:rPr>
          <w:rFonts w:ascii="Times New Roman" w:hAnsi="Times New Roman" w:cs="Times New Roman"/>
          <w:sz w:val="24"/>
          <w:szCs w:val="24"/>
        </w:rPr>
        <w:t>responsibility</w:t>
      </w:r>
      <w:r>
        <w:rPr>
          <w:rFonts w:ascii="Times New Roman" w:hAnsi="Times New Roman" w:cs="Times New Roman"/>
          <w:sz w:val="24"/>
          <w:szCs w:val="24"/>
        </w:rPr>
        <w:t xml:space="preserve"> to provide aid in order to ensure economic stability and to push back against the influence of the USSR.</w:t>
      </w:r>
      <w:r>
        <w:rPr>
          <w:rStyle w:val="FootnoteReference"/>
          <w:rFonts w:ascii="Times New Roman" w:hAnsi="Times New Roman" w:cs="Times New Roman"/>
          <w:sz w:val="24"/>
          <w:szCs w:val="24"/>
        </w:rPr>
        <w:footnoteReference w:id="267"/>
      </w:r>
      <w:r>
        <w:rPr>
          <w:rFonts w:ascii="Times New Roman" w:hAnsi="Times New Roman" w:cs="Times New Roman"/>
          <w:sz w:val="24"/>
          <w:szCs w:val="24"/>
        </w:rPr>
        <w:t xml:space="preserve"> Economic aid went to Turkey and Greece as a precursor to the much larger Marshall Plan.</w:t>
      </w:r>
      <w:r>
        <w:rPr>
          <w:rStyle w:val="FootnoteReference"/>
          <w:rFonts w:ascii="Times New Roman" w:hAnsi="Times New Roman" w:cs="Times New Roman"/>
          <w:sz w:val="24"/>
          <w:szCs w:val="24"/>
        </w:rPr>
        <w:footnoteReference w:id="268"/>
      </w:r>
      <w:r>
        <w:rPr>
          <w:rFonts w:ascii="Times New Roman" w:hAnsi="Times New Roman" w:cs="Times New Roman"/>
          <w:sz w:val="24"/>
          <w:szCs w:val="24"/>
        </w:rPr>
        <w:t xml:space="preserve"> The Atlantic Charter and </w:t>
      </w:r>
      <w:r w:rsidR="0001214F">
        <w:rPr>
          <w:rFonts w:ascii="Times New Roman" w:hAnsi="Times New Roman" w:cs="Times New Roman"/>
          <w:sz w:val="24"/>
          <w:szCs w:val="24"/>
        </w:rPr>
        <w:lastRenderedPageBreak/>
        <w:t>t</w:t>
      </w:r>
      <w:r>
        <w:rPr>
          <w:rFonts w:ascii="Times New Roman" w:hAnsi="Times New Roman" w:cs="Times New Roman"/>
          <w:sz w:val="24"/>
          <w:szCs w:val="24"/>
        </w:rPr>
        <w:t>he Truman Doctrine both reflected an ideological commitment to play an active role in the new world system.</w:t>
      </w:r>
    </w:p>
    <w:p w14:paraId="4C7FA217" w14:textId="5D3641D5" w:rsidR="00076839" w:rsidRDefault="006707E4" w:rsidP="00ED786C">
      <w:pPr>
        <w:spacing w:line="480" w:lineRule="auto"/>
        <w:ind w:firstLine="720"/>
        <w:rPr>
          <w:rFonts w:ascii="Times New Roman" w:hAnsi="Times New Roman" w:cs="Times New Roman"/>
          <w:sz w:val="24"/>
          <w:szCs w:val="24"/>
        </w:rPr>
      </w:pPr>
      <w:r w:rsidRPr="00B76E1D">
        <w:rPr>
          <w:rFonts w:ascii="Times New Roman" w:hAnsi="Times New Roman" w:cs="Times New Roman"/>
          <w:color w:val="000000" w:themeColor="text1"/>
          <w:sz w:val="24"/>
          <w:szCs w:val="24"/>
        </w:rPr>
        <w:t>Although</w:t>
      </w:r>
      <w:r w:rsidR="00792636" w:rsidRPr="00B76E1D">
        <w:rPr>
          <w:rFonts w:ascii="Times New Roman" w:hAnsi="Times New Roman" w:cs="Times New Roman"/>
          <w:color w:val="000000" w:themeColor="text1"/>
          <w:sz w:val="24"/>
          <w:szCs w:val="24"/>
        </w:rPr>
        <w:t xml:space="preserve"> </w:t>
      </w:r>
      <w:r w:rsidR="004343C1" w:rsidRPr="00B76E1D">
        <w:rPr>
          <w:rFonts w:ascii="Times New Roman" w:hAnsi="Times New Roman" w:cs="Times New Roman"/>
          <w:color w:val="000000" w:themeColor="text1"/>
          <w:sz w:val="24"/>
          <w:szCs w:val="24"/>
        </w:rPr>
        <w:t xml:space="preserve">several major </w:t>
      </w:r>
      <w:r w:rsidRPr="00B76E1D">
        <w:rPr>
          <w:rFonts w:ascii="Times New Roman" w:hAnsi="Times New Roman" w:cs="Times New Roman"/>
          <w:color w:val="000000" w:themeColor="text1"/>
          <w:sz w:val="24"/>
          <w:szCs w:val="24"/>
        </w:rPr>
        <w:t xml:space="preserve">multilateral organizations </w:t>
      </w:r>
      <w:r w:rsidR="00483519" w:rsidRPr="00B76E1D">
        <w:rPr>
          <w:rFonts w:ascii="Times New Roman" w:hAnsi="Times New Roman" w:cs="Times New Roman"/>
          <w:color w:val="000000" w:themeColor="text1"/>
          <w:sz w:val="24"/>
          <w:szCs w:val="24"/>
        </w:rPr>
        <w:t>formed during th</w:t>
      </w:r>
      <w:r w:rsidR="00300EEC" w:rsidRPr="00B76E1D">
        <w:rPr>
          <w:rFonts w:ascii="Times New Roman" w:hAnsi="Times New Roman" w:cs="Times New Roman"/>
          <w:color w:val="000000" w:themeColor="text1"/>
          <w:sz w:val="24"/>
          <w:szCs w:val="24"/>
        </w:rPr>
        <w:t>e 1940s</w:t>
      </w:r>
      <w:r w:rsidR="00483519" w:rsidRPr="00B76E1D">
        <w:rPr>
          <w:rFonts w:ascii="Times New Roman" w:hAnsi="Times New Roman" w:cs="Times New Roman"/>
          <w:color w:val="000000" w:themeColor="text1"/>
          <w:sz w:val="24"/>
          <w:szCs w:val="24"/>
        </w:rPr>
        <w:t>, the Marshall Plan</w:t>
      </w:r>
      <w:r w:rsidR="0065613F" w:rsidRPr="00B76E1D">
        <w:rPr>
          <w:rFonts w:ascii="Times New Roman" w:hAnsi="Times New Roman" w:cs="Times New Roman"/>
          <w:color w:val="000000" w:themeColor="text1"/>
          <w:sz w:val="24"/>
          <w:szCs w:val="24"/>
        </w:rPr>
        <w:t xml:space="preserve">, </w:t>
      </w:r>
      <w:r w:rsidR="00260FA4" w:rsidRPr="00B76E1D">
        <w:rPr>
          <w:rFonts w:ascii="Times New Roman" w:hAnsi="Times New Roman" w:cs="Times New Roman"/>
          <w:color w:val="000000" w:themeColor="text1"/>
          <w:sz w:val="24"/>
          <w:szCs w:val="24"/>
        </w:rPr>
        <w:t>a bilateral series of flows</w:t>
      </w:r>
      <w:r w:rsidR="004D0325" w:rsidRPr="00B76E1D">
        <w:rPr>
          <w:rFonts w:ascii="Times New Roman" w:hAnsi="Times New Roman" w:cs="Times New Roman"/>
          <w:color w:val="000000" w:themeColor="text1"/>
          <w:sz w:val="24"/>
          <w:szCs w:val="24"/>
        </w:rPr>
        <w:t xml:space="preserve"> totaling </w:t>
      </w:r>
      <w:r w:rsidR="00A82D94" w:rsidRPr="00B76E1D">
        <w:rPr>
          <w:rFonts w:ascii="Times New Roman" w:hAnsi="Times New Roman" w:cs="Times New Roman"/>
          <w:color w:val="000000" w:themeColor="text1"/>
          <w:sz w:val="24"/>
          <w:szCs w:val="24"/>
        </w:rPr>
        <w:t xml:space="preserve">nearly </w:t>
      </w:r>
      <w:r w:rsidR="004D0325" w:rsidRPr="00B76E1D">
        <w:rPr>
          <w:rFonts w:ascii="Times New Roman" w:hAnsi="Times New Roman" w:cs="Times New Roman"/>
          <w:color w:val="000000" w:themeColor="text1"/>
          <w:sz w:val="24"/>
          <w:szCs w:val="24"/>
        </w:rPr>
        <w:t>13 billion dollars between 1948 and 1951</w:t>
      </w:r>
      <w:r w:rsidR="00A82D94" w:rsidRPr="00B76E1D">
        <w:rPr>
          <w:rFonts w:ascii="Times New Roman" w:hAnsi="Times New Roman" w:cs="Times New Roman"/>
          <w:color w:val="000000" w:themeColor="text1"/>
          <w:sz w:val="24"/>
          <w:szCs w:val="24"/>
        </w:rPr>
        <w:t xml:space="preserve"> (100 billion in USD2001)</w:t>
      </w:r>
      <w:r w:rsidR="0081500B">
        <w:rPr>
          <w:rFonts w:ascii="Times New Roman" w:hAnsi="Times New Roman" w:cs="Times New Roman"/>
          <w:color w:val="000000" w:themeColor="text1"/>
          <w:sz w:val="24"/>
          <w:szCs w:val="24"/>
        </w:rPr>
        <w:t xml:space="preserve">, </w:t>
      </w:r>
      <w:r w:rsidR="00DF42D2" w:rsidRPr="00B76E1D">
        <w:rPr>
          <w:rFonts w:ascii="Times New Roman" w:hAnsi="Times New Roman" w:cs="Times New Roman"/>
          <w:color w:val="000000" w:themeColor="text1"/>
          <w:sz w:val="24"/>
          <w:szCs w:val="24"/>
        </w:rPr>
        <w:t xml:space="preserve">was </w:t>
      </w:r>
      <w:r w:rsidR="00A82D94" w:rsidRPr="00B76E1D">
        <w:rPr>
          <w:rFonts w:ascii="Times New Roman" w:hAnsi="Times New Roman" w:cs="Times New Roman"/>
          <w:color w:val="000000" w:themeColor="text1"/>
          <w:sz w:val="24"/>
          <w:szCs w:val="24"/>
        </w:rPr>
        <w:t>one of the</w:t>
      </w:r>
      <w:r w:rsidR="00DF42D2" w:rsidRPr="00B76E1D">
        <w:rPr>
          <w:rFonts w:ascii="Times New Roman" w:hAnsi="Times New Roman" w:cs="Times New Roman"/>
          <w:color w:val="000000" w:themeColor="text1"/>
          <w:sz w:val="24"/>
          <w:szCs w:val="24"/>
        </w:rPr>
        <w:t xml:space="preserve"> </w:t>
      </w:r>
      <w:r w:rsidR="00B76E1D" w:rsidRPr="00B76E1D">
        <w:rPr>
          <w:rFonts w:ascii="Times New Roman" w:hAnsi="Times New Roman" w:cs="Times New Roman"/>
          <w:color w:val="000000" w:themeColor="text1"/>
          <w:sz w:val="24"/>
          <w:szCs w:val="24"/>
        </w:rPr>
        <w:t>most influential</w:t>
      </w:r>
      <w:r w:rsidR="00832FD9">
        <w:rPr>
          <w:rFonts w:ascii="Times New Roman" w:hAnsi="Times New Roman" w:cs="Times New Roman"/>
          <w:color w:val="000000" w:themeColor="text1"/>
          <w:sz w:val="24"/>
          <w:szCs w:val="24"/>
        </w:rPr>
        <w:t xml:space="preserve"> efforts</w:t>
      </w:r>
      <w:r w:rsidR="00BE43EE" w:rsidRPr="00B76E1D">
        <w:rPr>
          <w:rFonts w:ascii="Times New Roman" w:hAnsi="Times New Roman" w:cs="Times New Roman"/>
          <w:color w:val="000000" w:themeColor="text1"/>
          <w:sz w:val="24"/>
          <w:szCs w:val="24"/>
        </w:rPr>
        <w:t xml:space="preserve"> </w:t>
      </w:r>
      <w:r w:rsidR="00DF42D2" w:rsidRPr="00B76E1D">
        <w:rPr>
          <w:rFonts w:ascii="Times New Roman" w:hAnsi="Times New Roman" w:cs="Times New Roman"/>
          <w:color w:val="000000" w:themeColor="text1"/>
          <w:sz w:val="24"/>
          <w:szCs w:val="24"/>
        </w:rPr>
        <w:t>to address post-war reconstruction</w:t>
      </w:r>
      <w:r w:rsidR="008F5544" w:rsidRPr="00B76E1D">
        <w:rPr>
          <w:rFonts w:ascii="Times New Roman" w:hAnsi="Times New Roman" w:cs="Times New Roman"/>
          <w:color w:val="000000" w:themeColor="text1"/>
          <w:sz w:val="24"/>
          <w:szCs w:val="24"/>
        </w:rPr>
        <w:t>.</w:t>
      </w:r>
      <w:r w:rsidR="00AC1B65" w:rsidRPr="00B76E1D">
        <w:rPr>
          <w:rStyle w:val="FootnoteReference"/>
          <w:rFonts w:ascii="Times New Roman" w:hAnsi="Times New Roman" w:cs="Times New Roman"/>
          <w:color w:val="000000" w:themeColor="text1"/>
          <w:sz w:val="24"/>
          <w:szCs w:val="24"/>
        </w:rPr>
        <w:footnoteReference w:id="269"/>
      </w:r>
      <w:r w:rsidR="00B76E1D" w:rsidRPr="00B76E1D">
        <w:rPr>
          <w:rFonts w:ascii="Times New Roman" w:hAnsi="Times New Roman" w:cs="Times New Roman"/>
          <w:color w:val="000000" w:themeColor="text1"/>
          <w:sz w:val="24"/>
          <w:szCs w:val="24"/>
          <w:vertAlign w:val="superscript"/>
        </w:rPr>
        <w:t xml:space="preserve"> </w:t>
      </w:r>
      <w:r w:rsidR="00502997">
        <w:rPr>
          <w:rFonts w:ascii="Times New Roman" w:hAnsi="Times New Roman" w:cs="Times New Roman"/>
          <w:sz w:val="24"/>
          <w:szCs w:val="24"/>
        </w:rPr>
        <w:t xml:space="preserve">In fact, </w:t>
      </w:r>
      <w:proofErr w:type="spellStart"/>
      <w:r w:rsidR="00C40689">
        <w:rPr>
          <w:rFonts w:ascii="Times New Roman" w:hAnsi="Times New Roman" w:cs="Times New Roman"/>
          <w:sz w:val="24"/>
          <w:szCs w:val="24"/>
        </w:rPr>
        <w:t>Aksakal</w:t>
      </w:r>
      <w:proofErr w:type="spellEnd"/>
      <w:r w:rsidR="00C40689">
        <w:rPr>
          <w:rFonts w:ascii="Times New Roman" w:hAnsi="Times New Roman" w:cs="Times New Roman"/>
          <w:sz w:val="24"/>
          <w:szCs w:val="24"/>
        </w:rPr>
        <w:t xml:space="preserve"> suggests that </w:t>
      </w:r>
      <w:r w:rsidR="00730AAB">
        <w:rPr>
          <w:rFonts w:ascii="Times New Roman" w:hAnsi="Times New Roman" w:cs="Times New Roman"/>
          <w:sz w:val="24"/>
          <w:szCs w:val="24"/>
        </w:rPr>
        <w:t>early effort</w:t>
      </w:r>
      <w:r w:rsidR="005D5A56">
        <w:rPr>
          <w:rFonts w:ascii="Times New Roman" w:hAnsi="Times New Roman" w:cs="Times New Roman"/>
          <w:sz w:val="24"/>
          <w:szCs w:val="24"/>
        </w:rPr>
        <w:t>s</w:t>
      </w:r>
      <w:r w:rsidR="00730AAB">
        <w:rPr>
          <w:rFonts w:ascii="Times New Roman" w:hAnsi="Times New Roman" w:cs="Times New Roman"/>
          <w:sz w:val="24"/>
          <w:szCs w:val="24"/>
        </w:rPr>
        <w:t xml:space="preserve"> to rebuild Europe by the World Bank lost focus </w:t>
      </w:r>
      <w:r w:rsidR="00F15365">
        <w:rPr>
          <w:rFonts w:ascii="Times New Roman" w:hAnsi="Times New Roman" w:cs="Times New Roman"/>
          <w:sz w:val="24"/>
          <w:szCs w:val="24"/>
        </w:rPr>
        <w:t>at the implementation of the Marshall Plan.</w:t>
      </w:r>
      <w:r w:rsidR="00F15365">
        <w:rPr>
          <w:rStyle w:val="FootnoteReference"/>
          <w:rFonts w:ascii="Times New Roman" w:hAnsi="Times New Roman" w:cs="Times New Roman"/>
          <w:sz w:val="24"/>
          <w:szCs w:val="24"/>
        </w:rPr>
        <w:footnoteReference w:id="270"/>
      </w:r>
      <w:r w:rsidR="00C40689">
        <w:rPr>
          <w:rFonts w:ascii="Times New Roman" w:hAnsi="Times New Roman" w:cs="Times New Roman"/>
          <w:sz w:val="24"/>
          <w:szCs w:val="24"/>
        </w:rPr>
        <w:t xml:space="preserve"> </w:t>
      </w:r>
      <w:r w:rsidR="00ED786C">
        <w:rPr>
          <w:rFonts w:ascii="Times New Roman" w:hAnsi="Times New Roman" w:cs="Times New Roman"/>
          <w:sz w:val="24"/>
          <w:szCs w:val="24"/>
        </w:rPr>
        <w:t>The late 1940s is</w:t>
      </w:r>
      <w:r w:rsidR="00611023">
        <w:rPr>
          <w:rFonts w:ascii="Times New Roman" w:hAnsi="Times New Roman" w:cs="Times New Roman"/>
          <w:sz w:val="24"/>
          <w:szCs w:val="24"/>
        </w:rPr>
        <w:t xml:space="preserve"> often </w:t>
      </w:r>
      <w:r w:rsidR="00ED786C">
        <w:rPr>
          <w:rFonts w:ascii="Times New Roman" w:hAnsi="Times New Roman" w:cs="Times New Roman"/>
          <w:sz w:val="24"/>
          <w:szCs w:val="24"/>
        </w:rPr>
        <w:t>recognized as the beginning of foreign aid</w:t>
      </w:r>
      <w:r w:rsidR="00C83B73">
        <w:rPr>
          <w:rFonts w:ascii="Times New Roman" w:hAnsi="Times New Roman" w:cs="Times New Roman"/>
          <w:sz w:val="24"/>
          <w:szCs w:val="24"/>
        </w:rPr>
        <w:t xml:space="preserve"> due to</w:t>
      </w:r>
      <w:r w:rsidR="004D682A">
        <w:rPr>
          <w:rFonts w:ascii="Times New Roman" w:hAnsi="Times New Roman" w:cs="Times New Roman"/>
          <w:sz w:val="24"/>
          <w:szCs w:val="24"/>
        </w:rPr>
        <w:t xml:space="preserve"> the</w:t>
      </w:r>
      <w:r w:rsidR="00AA389B">
        <w:rPr>
          <w:rFonts w:ascii="Times New Roman" w:hAnsi="Times New Roman" w:cs="Times New Roman"/>
          <w:sz w:val="24"/>
          <w:szCs w:val="24"/>
        </w:rPr>
        <w:t xml:space="preserve"> inception</w:t>
      </w:r>
      <w:r w:rsidR="004D682A">
        <w:rPr>
          <w:rFonts w:ascii="Times New Roman" w:hAnsi="Times New Roman" w:cs="Times New Roman"/>
          <w:sz w:val="24"/>
          <w:szCs w:val="24"/>
        </w:rPr>
        <w:t xml:space="preserve"> of</w:t>
      </w:r>
      <w:r w:rsidR="00C83B73">
        <w:rPr>
          <w:rFonts w:ascii="Times New Roman" w:hAnsi="Times New Roman" w:cs="Times New Roman"/>
          <w:sz w:val="24"/>
          <w:szCs w:val="24"/>
        </w:rPr>
        <w:t xml:space="preserve"> </w:t>
      </w:r>
      <w:r w:rsidR="00E61F95">
        <w:rPr>
          <w:rFonts w:ascii="Times New Roman" w:hAnsi="Times New Roman" w:cs="Times New Roman"/>
          <w:sz w:val="24"/>
          <w:szCs w:val="24"/>
        </w:rPr>
        <w:t xml:space="preserve">large, </w:t>
      </w:r>
      <w:r w:rsidR="008A7F9C">
        <w:rPr>
          <w:rFonts w:ascii="Times New Roman" w:hAnsi="Times New Roman" w:cs="Times New Roman"/>
          <w:sz w:val="24"/>
          <w:szCs w:val="24"/>
        </w:rPr>
        <w:t xml:space="preserve">focused </w:t>
      </w:r>
      <w:r w:rsidR="00C83B73">
        <w:rPr>
          <w:rFonts w:ascii="Times New Roman" w:hAnsi="Times New Roman" w:cs="Times New Roman"/>
          <w:sz w:val="24"/>
          <w:szCs w:val="24"/>
        </w:rPr>
        <w:t>programs like The Marshall Plan</w:t>
      </w:r>
      <w:r w:rsidR="00ED786C">
        <w:rPr>
          <w:rFonts w:ascii="Times New Roman" w:hAnsi="Times New Roman" w:cs="Times New Roman"/>
          <w:sz w:val="24"/>
          <w:szCs w:val="24"/>
        </w:rPr>
        <w:t>.</w:t>
      </w:r>
      <w:r w:rsidR="00ED786C">
        <w:rPr>
          <w:rStyle w:val="FootnoteReference"/>
          <w:rFonts w:ascii="Times New Roman" w:hAnsi="Times New Roman" w:cs="Times New Roman"/>
          <w:sz w:val="24"/>
          <w:szCs w:val="24"/>
        </w:rPr>
        <w:footnoteReference w:id="271"/>
      </w:r>
      <w:r w:rsidR="00664B6B">
        <w:rPr>
          <w:rFonts w:ascii="Times New Roman" w:hAnsi="Times New Roman" w:cs="Times New Roman"/>
          <w:sz w:val="24"/>
          <w:szCs w:val="24"/>
        </w:rPr>
        <w:t xml:space="preserve"> </w:t>
      </w:r>
      <w:r w:rsidR="00E64D15">
        <w:rPr>
          <w:rFonts w:ascii="Times New Roman" w:hAnsi="Times New Roman" w:cs="Times New Roman"/>
          <w:bCs/>
          <w:sz w:val="24"/>
          <w:szCs w:val="24"/>
        </w:rPr>
        <w:t xml:space="preserve">According to </w:t>
      </w:r>
      <w:r w:rsidR="00B8389C">
        <w:rPr>
          <w:rFonts w:ascii="Times New Roman" w:hAnsi="Times New Roman" w:cs="Times New Roman"/>
          <w:bCs/>
          <w:sz w:val="24"/>
          <w:szCs w:val="24"/>
        </w:rPr>
        <w:t>an essay housed by the</w:t>
      </w:r>
      <w:r w:rsidR="00E64D15">
        <w:rPr>
          <w:rFonts w:ascii="Times New Roman" w:hAnsi="Times New Roman" w:cs="Times New Roman"/>
          <w:bCs/>
          <w:sz w:val="24"/>
          <w:szCs w:val="24"/>
        </w:rPr>
        <w:t xml:space="preserve"> </w:t>
      </w:r>
      <w:r w:rsidR="00E64D15" w:rsidRPr="0057146C">
        <w:rPr>
          <w:rFonts w:ascii="Times New Roman" w:hAnsi="Times New Roman" w:cs="Times New Roman"/>
          <w:bCs/>
          <w:i/>
          <w:iCs/>
          <w:sz w:val="24"/>
          <w:szCs w:val="24"/>
        </w:rPr>
        <w:t>Library of Congress</w:t>
      </w:r>
      <w:r w:rsidR="00E64D15">
        <w:rPr>
          <w:rFonts w:ascii="Times New Roman" w:hAnsi="Times New Roman" w:cs="Times New Roman"/>
          <w:bCs/>
          <w:sz w:val="24"/>
          <w:szCs w:val="24"/>
        </w:rPr>
        <w:t>, the two main aims of The Marshall Plan were “</w:t>
      </w:r>
      <w:r w:rsidR="00E64D15" w:rsidRPr="00261514">
        <w:rPr>
          <w:rFonts w:ascii="Times New Roman" w:hAnsi="Times New Roman" w:cs="Times New Roman"/>
          <w:bCs/>
          <w:sz w:val="24"/>
          <w:szCs w:val="24"/>
        </w:rPr>
        <w:t>to prevent the spread of communism in Western Europe and to stabilize the international order in a way favorable to the development of political democracy and free-market economies</w:t>
      </w:r>
      <w:r w:rsidR="00054476">
        <w:rPr>
          <w:rFonts w:ascii="Times New Roman" w:hAnsi="Times New Roman" w:cs="Times New Roman"/>
          <w:bCs/>
          <w:sz w:val="24"/>
          <w:szCs w:val="24"/>
        </w:rPr>
        <w:t>.</w:t>
      </w:r>
      <w:r w:rsidR="00E64D15">
        <w:rPr>
          <w:rFonts w:ascii="Times New Roman" w:hAnsi="Times New Roman" w:cs="Times New Roman"/>
          <w:bCs/>
          <w:sz w:val="24"/>
          <w:szCs w:val="24"/>
        </w:rPr>
        <w:t>”</w:t>
      </w:r>
      <w:r w:rsidR="00B710FE">
        <w:rPr>
          <w:rStyle w:val="FootnoteReference"/>
          <w:rFonts w:ascii="Times New Roman" w:hAnsi="Times New Roman" w:cs="Times New Roman"/>
          <w:sz w:val="24"/>
          <w:szCs w:val="24"/>
        </w:rPr>
        <w:footnoteReference w:id="272"/>
      </w:r>
      <w:r w:rsidR="00B710FE">
        <w:rPr>
          <w:rFonts w:ascii="Times New Roman" w:hAnsi="Times New Roman" w:cs="Times New Roman"/>
          <w:sz w:val="24"/>
          <w:szCs w:val="24"/>
        </w:rPr>
        <w:t xml:space="preserve"> </w:t>
      </w:r>
      <w:r w:rsidR="00626DA5">
        <w:rPr>
          <w:rFonts w:ascii="Times New Roman" w:hAnsi="Times New Roman" w:cs="Times New Roman"/>
          <w:sz w:val="24"/>
          <w:szCs w:val="24"/>
        </w:rPr>
        <w:t>Largely, these flows went towards</w:t>
      </w:r>
      <w:r w:rsidR="00195D81">
        <w:rPr>
          <w:rFonts w:ascii="Times New Roman" w:hAnsi="Times New Roman" w:cs="Times New Roman"/>
          <w:sz w:val="24"/>
          <w:szCs w:val="24"/>
        </w:rPr>
        <w:t xml:space="preserve"> </w:t>
      </w:r>
      <w:r w:rsidR="00CF17E0">
        <w:rPr>
          <w:rFonts w:ascii="Times New Roman" w:hAnsi="Times New Roman" w:cs="Times New Roman"/>
          <w:sz w:val="24"/>
          <w:szCs w:val="24"/>
        </w:rPr>
        <w:t>infrastructure</w:t>
      </w:r>
      <w:r w:rsidR="00C933BF">
        <w:rPr>
          <w:rFonts w:ascii="Times New Roman" w:hAnsi="Times New Roman" w:cs="Times New Roman"/>
          <w:sz w:val="24"/>
          <w:szCs w:val="24"/>
        </w:rPr>
        <w:t>, food</w:t>
      </w:r>
      <w:r w:rsidR="000D3A6D">
        <w:rPr>
          <w:rFonts w:ascii="Times New Roman" w:hAnsi="Times New Roman" w:cs="Times New Roman"/>
          <w:sz w:val="24"/>
          <w:szCs w:val="24"/>
        </w:rPr>
        <w:t xml:space="preserve"> aid, and</w:t>
      </w:r>
      <w:r w:rsidR="00CF17E0">
        <w:rPr>
          <w:rFonts w:ascii="Times New Roman" w:hAnsi="Times New Roman" w:cs="Times New Roman"/>
          <w:sz w:val="24"/>
          <w:szCs w:val="24"/>
        </w:rPr>
        <w:t xml:space="preserve"> economic growth</w:t>
      </w:r>
      <w:r w:rsidR="00193134">
        <w:rPr>
          <w:rFonts w:ascii="Times New Roman" w:hAnsi="Times New Roman" w:cs="Times New Roman"/>
          <w:sz w:val="24"/>
          <w:szCs w:val="24"/>
        </w:rPr>
        <w:t>.</w:t>
      </w:r>
      <w:r w:rsidR="00C933BF">
        <w:rPr>
          <w:rStyle w:val="FootnoteReference"/>
          <w:rFonts w:ascii="Times New Roman" w:hAnsi="Times New Roman" w:cs="Times New Roman"/>
          <w:sz w:val="24"/>
          <w:szCs w:val="24"/>
        </w:rPr>
        <w:footnoteReference w:id="273"/>
      </w:r>
      <w:r w:rsidR="00195D81">
        <w:rPr>
          <w:rFonts w:ascii="Times New Roman" w:hAnsi="Times New Roman" w:cs="Times New Roman"/>
          <w:sz w:val="24"/>
          <w:szCs w:val="24"/>
        </w:rPr>
        <w:t xml:space="preserve"> </w:t>
      </w:r>
      <w:r w:rsidR="00A83877">
        <w:rPr>
          <w:rFonts w:ascii="Times New Roman" w:hAnsi="Times New Roman" w:cs="Times New Roman"/>
          <w:sz w:val="24"/>
          <w:szCs w:val="24"/>
        </w:rPr>
        <w:t>Two years into the program</w:t>
      </w:r>
      <w:r w:rsidR="00162E0C">
        <w:rPr>
          <w:rFonts w:ascii="Times New Roman" w:hAnsi="Times New Roman" w:cs="Times New Roman"/>
          <w:sz w:val="24"/>
          <w:szCs w:val="24"/>
        </w:rPr>
        <w:t>, as European markets rebounded</w:t>
      </w:r>
      <w:r w:rsidR="00A83877">
        <w:rPr>
          <w:rFonts w:ascii="Times New Roman" w:hAnsi="Times New Roman" w:cs="Times New Roman"/>
          <w:sz w:val="24"/>
          <w:szCs w:val="24"/>
        </w:rPr>
        <w:t xml:space="preserve"> </w:t>
      </w:r>
      <w:r w:rsidR="00DE2E9C">
        <w:rPr>
          <w:rFonts w:ascii="Times New Roman" w:hAnsi="Times New Roman" w:cs="Times New Roman"/>
          <w:sz w:val="24"/>
          <w:szCs w:val="24"/>
        </w:rPr>
        <w:t>to pre-war levels</w:t>
      </w:r>
      <w:r w:rsidR="00162E0C">
        <w:rPr>
          <w:rFonts w:ascii="Times New Roman" w:hAnsi="Times New Roman" w:cs="Times New Roman"/>
          <w:sz w:val="24"/>
          <w:szCs w:val="24"/>
        </w:rPr>
        <w:t xml:space="preserve">, the focus </w:t>
      </w:r>
      <w:r w:rsidR="004B2027">
        <w:rPr>
          <w:rFonts w:ascii="Times New Roman" w:hAnsi="Times New Roman" w:cs="Times New Roman"/>
          <w:sz w:val="24"/>
          <w:szCs w:val="24"/>
        </w:rPr>
        <w:t xml:space="preserve">started to </w:t>
      </w:r>
      <w:r w:rsidR="00162E0C">
        <w:rPr>
          <w:rFonts w:ascii="Times New Roman" w:hAnsi="Times New Roman" w:cs="Times New Roman"/>
          <w:sz w:val="24"/>
          <w:szCs w:val="24"/>
        </w:rPr>
        <w:t>shift from reconstruction efforts toward providing developing countries with the resources necessary for industrialization.</w:t>
      </w:r>
      <w:r w:rsidR="00162E0C">
        <w:rPr>
          <w:rStyle w:val="FootnoteReference"/>
          <w:rFonts w:ascii="Times New Roman" w:hAnsi="Times New Roman" w:cs="Times New Roman"/>
          <w:sz w:val="24"/>
          <w:szCs w:val="24"/>
        </w:rPr>
        <w:footnoteReference w:id="274"/>
      </w:r>
      <w:r w:rsidR="005466DA">
        <w:rPr>
          <w:rFonts w:ascii="Times New Roman" w:hAnsi="Times New Roman" w:cs="Times New Roman"/>
          <w:sz w:val="24"/>
          <w:szCs w:val="24"/>
          <w:vertAlign w:val="superscript"/>
        </w:rPr>
        <w:t>,</w:t>
      </w:r>
      <w:r w:rsidR="0057146C">
        <w:rPr>
          <w:rFonts w:ascii="Times New Roman" w:hAnsi="Times New Roman" w:cs="Times New Roman"/>
          <w:sz w:val="24"/>
          <w:szCs w:val="24"/>
          <w:vertAlign w:val="superscript"/>
        </w:rPr>
        <w:t xml:space="preserve"> </w:t>
      </w:r>
      <w:r w:rsidR="005466DA">
        <w:rPr>
          <w:rStyle w:val="FootnoteReference"/>
          <w:rFonts w:ascii="Times New Roman" w:hAnsi="Times New Roman" w:cs="Times New Roman"/>
          <w:sz w:val="24"/>
          <w:szCs w:val="24"/>
        </w:rPr>
        <w:footnoteReference w:id="275"/>
      </w:r>
      <w:r w:rsidR="00162E0C">
        <w:rPr>
          <w:rFonts w:ascii="Times New Roman" w:hAnsi="Times New Roman" w:cs="Times New Roman"/>
          <w:sz w:val="24"/>
          <w:szCs w:val="24"/>
        </w:rPr>
        <w:t xml:space="preserve"> </w:t>
      </w:r>
      <w:r w:rsidR="006C54C1">
        <w:rPr>
          <w:rFonts w:ascii="Times New Roman" w:hAnsi="Times New Roman" w:cs="Times New Roman"/>
          <w:sz w:val="24"/>
          <w:szCs w:val="24"/>
        </w:rPr>
        <w:t xml:space="preserve">A consequential feature of the Marshall Plan was </w:t>
      </w:r>
      <w:r w:rsidR="001F4048">
        <w:rPr>
          <w:rFonts w:ascii="Times New Roman" w:hAnsi="Times New Roman" w:cs="Times New Roman"/>
          <w:sz w:val="24"/>
          <w:szCs w:val="24"/>
        </w:rPr>
        <w:t>a</w:t>
      </w:r>
      <w:r w:rsidR="006C54C1">
        <w:rPr>
          <w:rFonts w:ascii="Times New Roman" w:hAnsi="Times New Roman" w:cs="Times New Roman"/>
          <w:sz w:val="24"/>
          <w:szCs w:val="24"/>
        </w:rPr>
        <w:t xml:space="preserve"> requirement that European nations develop the Organization for Economic Cooperation, a predecessor </w:t>
      </w:r>
      <w:r w:rsidR="00B3098C">
        <w:rPr>
          <w:rFonts w:ascii="Times New Roman" w:hAnsi="Times New Roman" w:cs="Times New Roman"/>
          <w:sz w:val="24"/>
          <w:szCs w:val="24"/>
        </w:rPr>
        <w:t xml:space="preserve">to the </w:t>
      </w:r>
      <w:r w:rsidR="006C54C1">
        <w:rPr>
          <w:rFonts w:ascii="Times New Roman" w:hAnsi="Times New Roman" w:cs="Times New Roman"/>
          <w:sz w:val="24"/>
          <w:szCs w:val="24"/>
        </w:rPr>
        <w:t>Organization of Economic Cooperation and Development</w:t>
      </w:r>
      <w:r w:rsidR="00B3098C">
        <w:rPr>
          <w:rFonts w:ascii="Times New Roman" w:hAnsi="Times New Roman" w:cs="Times New Roman"/>
          <w:sz w:val="24"/>
          <w:szCs w:val="24"/>
        </w:rPr>
        <w:t xml:space="preserve"> (OECD</w:t>
      </w:r>
      <w:r w:rsidR="006C54C1">
        <w:rPr>
          <w:rFonts w:ascii="Times New Roman" w:hAnsi="Times New Roman" w:cs="Times New Roman"/>
          <w:sz w:val="24"/>
          <w:szCs w:val="24"/>
        </w:rPr>
        <w:t>).</w:t>
      </w:r>
      <w:r w:rsidR="006C54C1">
        <w:rPr>
          <w:rStyle w:val="FootnoteReference"/>
          <w:rFonts w:ascii="Times New Roman" w:hAnsi="Times New Roman" w:cs="Times New Roman"/>
          <w:sz w:val="24"/>
          <w:szCs w:val="24"/>
        </w:rPr>
        <w:footnoteReference w:id="276"/>
      </w:r>
      <w:r w:rsidR="00E61F95">
        <w:rPr>
          <w:rFonts w:ascii="Times New Roman" w:hAnsi="Times New Roman" w:cs="Times New Roman"/>
          <w:sz w:val="24"/>
          <w:szCs w:val="24"/>
        </w:rPr>
        <w:t xml:space="preserve"> </w:t>
      </w:r>
      <w:r w:rsidR="00220565">
        <w:rPr>
          <w:rFonts w:ascii="Times New Roman" w:hAnsi="Times New Roman" w:cs="Times New Roman"/>
          <w:sz w:val="24"/>
          <w:szCs w:val="24"/>
        </w:rPr>
        <w:t>T</w:t>
      </w:r>
      <w:r w:rsidR="006D2AC3">
        <w:rPr>
          <w:rFonts w:ascii="Times New Roman" w:hAnsi="Times New Roman" w:cs="Times New Roman"/>
          <w:sz w:val="24"/>
          <w:szCs w:val="24"/>
        </w:rPr>
        <w:t xml:space="preserve">he </w:t>
      </w:r>
      <w:r w:rsidR="006D2AC3">
        <w:rPr>
          <w:rFonts w:ascii="Times New Roman" w:hAnsi="Times New Roman" w:cs="Times New Roman"/>
          <w:sz w:val="24"/>
          <w:szCs w:val="24"/>
        </w:rPr>
        <w:lastRenderedPageBreak/>
        <w:t>success associated</w:t>
      </w:r>
      <w:r w:rsidR="00146F8D">
        <w:rPr>
          <w:rFonts w:ascii="Times New Roman" w:hAnsi="Times New Roman" w:cs="Times New Roman"/>
          <w:sz w:val="24"/>
          <w:szCs w:val="24"/>
        </w:rPr>
        <w:t xml:space="preserve"> </w:t>
      </w:r>
      <w:r w:rsidR="006D2AC3">
        <w:rPr>
          <w:rFonts w:ascii="Times New Roman" w:hAnsi="Times New Roman" w:cs="Times New Roman"/>
          <w:sz w:val="24"/>
          <w:szCs w:val="24"/>
        </w:rPr>
        <w:t>with</w:t>
      </w:r>
      <w:r w:rsidR="00220565">
        <w:rPr>
          <w:rFonts w:ascii="Times New Roman" w:hAnsi="Times New Roman" w:cs="Times New Roman"/>
          <w:sz w:val="24"/>
          <w:szCs w:val="24"/>
        </w:rPr>
        <w:t xml:space="preserve"> the Marshall Plan</w:t>
      </w:r>
      <w:r w:rsidR="00414F51">
        <w:rPr>
          <w:rFonts w:ascii="Times New Roman" w:hAnsi="Times New Roman" w:cs="Times New Roman"/>
          <w:sz w:val="24"/>
          <w:szCs w:val="24"/>
        </w:rPr>
        <w:t xml:space="preserve"> </w:t>
      </w:r>
      <w:r w:rsidR="00220565">
        <w:rPr>
          <w:rFonts w:ascii="Times New Roman" w:hAnsi="Times New Roman" w:cs="Times New Roman"/>
          <w:sz w:val="24"/>
          <w:szCs w:val="24"/>
        </w:rPr>
        <w:t>redefined what could be accomplished by international aid</w:t>
      </w:r>
      <w:r w:rsidR="00146F8D">
        <w:rPr>
          <w:rFonts w:ascii="Times New Roman" w:hAnsi="Times New Roman" w:cs="Times New Roman"/>
          <w:sz w:val="24"/>
          <w:szCs w:val="24"/>
        </w:rPr>
        <w:t xml:space="preserve"> and </w:t>
      </w:r>
      <w:r w:rsidR="00686FDC">
        <w:rPr>
          <w:rFonts w:ascii="Times New Roman" w:hAnsi="Times New Roman" w:cs="Times New Roman"/>
          <w:sz w:val="24"/>
          <w:szCs w:val="24"/>
        </w:rPr>
        <w:t>became</w:t>
      </w:r>
      <w:r w:rsidR="00146F8D">
        <w:rPr>
          <w:rFonts w:ascii="Times New Roman" w:hAnsi="Times New Roman" w:cs="Times New Roman"/>
          <w:sz w:val="24"/>
          <w:szCs w:val="24"/>
        </w:rPr>
        <w:t xml:space="preserve"> a model for</w:t>
      </w:r>
      <w:r w:rsidR="000C62BC">
        <w:rPr>
          <w:rFonts w:ascii="Times New Roman" w:hAnsi="Times New Roman" w:cs="Times New Roman"/>
          <w:sz w:val="24"/>
          <w:szCs w:val="24"/>
        </w:rPr>
        <w:t xml:space="preserve"> countless</w:t>
      </w:r>
      <w:r w:rsidR="00146F8D">
        <w:rPr>
          <w:rFonts w:ascii="Times New Roman" w:hAnsi="Times New Roman" w:cs="Times New Roman"/>
          <w:sz w:val="24"/>
          <w:szCs w:val="24"/>
        </w:rPr>
        <w:t xml:space="preserve"> future development programs</w:t>
      </w:r>
      <w:r w:rsidR="00220565">
        <w:rPr>
          <w:rFonts w:ascii="Times New Roman" w:hAnsi="Times New Roman" w:cs="Times New Roman"/>
          <w:sz w:val="24"/>
          <w:szCs w:val="24"/>
        </w:rPr>
        <w:t>.</w:t>
      </w:r>
      <w:r w:rsidR="006E1271">
        <w:rPr>
          <w:rStyle w:val="FootnoteReference"/>
          <w:rFonts w:ascii="Times New Roman" w:hAnsi="Times New Roman" w:cs="Times New Roman"/>
          <w:sz w:val="24"/>
          <w:szCs w:val="24"/>
        </w:rPr>
        <w:footnoteReference w:id="277"/>
      </w:r>
      <w:bookmarkStart w:id="74" w:name="_Hlk65490769"/>
    </w:p>
    <w:p w14:paraId="0FCEF954" w14:textId="59B651F8" w:rsidR="004D41BA" w:rsidRPr="00380E2B" w:rsidRDefault="00501739" w:rsidP="00380E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Truman’s </w:t>
      </w:r>
      <w:r w:rsidR="00DB0873">
        <w:rPr>
          <w:rFonts w:ascii="Times New Roman" w:hAnsi="Times New Roman" w:cs="Times New Roman"/>
          <w:sz w:val="24"/>
          <w:szCs w:val="24"/>
        </w:rPr>
        <w:t>Point Four</w:t>
      </w:r>
      <w:r>
        <w:rPr>
          <w:rFonts w:ascii="Times New Roman" w:hAnsi="Times New Roman" w:cs="Times New Roman"/>
          <w:sz w:val="24"/>
          <w:szCs w:val="24"/>
        </w:rPr>
        <w:t xml:space="preserve"> P</w:t>
      </w:r>
      <w:r w:rsidR="00EB08F7">
        <w:rPr>
          <w:rFonts w:ascii="Times New Roman" w:hAnsi="Times New Roman" w:cs="Times New Roman"/>
          <w:sz w:val="24"/>
          <w:szCs w:val="24"/>
        </w:rPr>
        <w:t>rogram</w:t>
      </w:r>
      <w:r w:rsidR="00744106">
        <w:rPr>
          <w:rFonts w:ascii="Times New Roman" w:hAnsi="Times New Roman" w:cs="Times New Roman"/>
          <w:sz w:val="24"/>
          <w:szCs w:val="24"/>
        </w:rPr>
        <w:t xml:space="preserve"> in 1949</w:t>
      </w:r>
      <w:r w:rsidR="00EB08F7">
        <w:rPr>
          <w:rFonts w:ascii="Times New Roman" w:hAnsi="Times New Roman" w:cs="Times New Roman"/>
          <w:sz w:val="24"/>
          <w:szCs w:val="24"/>
        </w:rPr>
        <w:t xml:space="preserve"> </w:t>
      </w:r>
      <w:r w:rsidR="004105C4">
        <w:rPr>
          <w:rFonts w:ascii="Times New Roman" w:hAnsi="Times New Roman" w:cs="Times New Roman"/>
          <w:sz w:val="24"/>
          <w:szCs w:val="24"/>
        </w:rPr>
        <w:t>kicked open</w:t>
      </w:r>
      <w:r w:rsidR="00570D64">
        <w:rPr>
          <w:rFonts w:ascii="Times New Roman" w:hAnsi="Times New Roman" w:cs="Times New Roman"/>
          <w:sz w:val="24"/>
          <w:szCs w:val="24"/>
        </w:rPr>
        <w:t xml:space="preserve"> the door </w:t>
      </w:r>
      <w:r w:rsidR="00CC7626">
        <w:rPr>
          <w:rFonts w:ascii="Times New Roman" w:hAnsi="Times New Roman" w:cs="Times New Roman"/>
          <w:sz w:val="24"/>
          <w:szCs w:val="24"/>
        </w:rPr>
        <w:t xml:space="preserve">for development outside of </w:t>
      </w:r>
      <w:r w:rsidR="0065423E">
        <w:rPr>
          <w:rFonts w:ascii="Times New Roman" w:hAnsi="Times New Roman" w:cs="Times New Roman"/>
          <w:sz w:val="24"/>
          <w:szCs w:val="24"/>
        </w:rPr>
        <w:t xml:space="preserve">initial </w:t>
      </w:r>
      <w:r w:rsidR="00744106">
        <w:rPr>
          <w:rFonts w:ascii="Times New Roman" w:hAnsi="Times New Roman" w:cs="Times New Roman"/>
          <w:sz w:val="24"/>
          <w:szCs w:val="24"/>
        </w:rPr>
        <w:t>reconstruction efforts</w:t>
      </w:r>
      <w:r w:rsidR="00830657">
        <w:rPr>
          <w:rFonts w:ascii="Times New Roman" w:hAnsi="Times New Roman" w:cs="Times New Roman"/>
          <w:sz w:val="24"/>
          <w:szCs w:val="24"/>
        </w:rPr>
        <w:t>.</w:t>
      </w:r>
      <w:r w:rsidR="00830657">
        <w:rPr>
          <w:rStyle w:val="FootnoteReference"/>
          <w:rFonts w:ascii="Times New Roman" w:hAnsi="Times New Roman" w:cs="Times New Roman"/>
          <w:sz w:val="24"/>
          <w:szCs w:val="24"/>
        </w:rPr>
        <w:footnoteReference w:id="278"/>
      </w:r>
      <w:r w:rsidR="00744106">
        <w:rPr>
          <w:rFonts w:ascii="Times New Roman" w:hAnsi="Times New Roman" w:cs="Times New Roman"/>
          <w:sz w:val="24"/>
          <w:szCs w:val="24"/>
        </w:rPr>
        <w:t xml:space="preserve"> </w:t>
      </w:r>
      <w:r w:rsidR="0020623A">
        <w:rPr>
          <w:rFonts w:ascii="Times New Roman" w:hAnsi="Times New Roman" w:cs="Times New Roman"/>
          <w:sz w:val="24"/>
          <w:szCs w:val="24"/>
        </w:rPr>
        <w:t xml:space="preserve">The </w:t>
      </w:r>
      <w:r w:rsidR="00762A87">
        <w:rPr>
          <w:rFonts w:ascii="Times New Roman" w:hAnsi="Times New Roman" w:cs="Times New Roman"/>
          <w:sz w:val="24"/>
          <w:szCs w:val="24"/>
        </w:rPr>
        <w:t>Point Four</w:t>
      </w:r>
      <w:r w:rsidR="0020623A">
        <w:rPr>
          <w:rFonts w:ascii="Times New Roman" w:hAnsi="Times New Roman" w:cs="Times New Roman"/>
          <w:sz w:val="24"/>
          <w:szCs w:val="24"/>
        </w:rPr>
        <w:t xml:space="preserve"> Program </w:t>
      </w:r>
      <w:r w:rsidR="00C2494B">
        <w:rPr>
          <w:rFonts w:ascii="Times New Roman" w:hAnsi="Times New Roman" w:cs="Times New Roman"/>
          <w:sz w:val="24"/>
          <w:szCs w:val="24"/>
        </w:rPr>
        <w:t xml:space="preserve">was largely a technical assistance program </w:t>
      </w:r>
      <w:r w:rsidR="001127BE">
        <w:rPr>
          <w:rFonts w:ascii="Times New Roman" w:hAnsi="Times New Roman" w:cs="Times New Roman"/>
          <w:sz w:val="24"/>
          <w:szCs w:val="24"/>
        </w:rPr>
        <w:t>for Africa</w:t>
      </w:r>
      <w:r w:rsidR="008F55DB">
        <w:rPr>
          <w:rFonts w:ascii="Times New Roman" w:hAnsi="Times New Roman" w:cs="Times New Roman"/>
          <w:sz w:val="24"/>
          <w:szCs w:val="24"/>
        </w:rPr>
        <w:t>n</w:t>
      </w:r>
      <w:r w:rsidR="001127BE">
        <w:rPr>
          <w:rFonts w:ascii="Times New Roman" w:hAnsi="Times New Roman" w:cs="Times New Roman"/>
          <w:sz w:val="24"/>
          <w:szCs w:val="24"/>
        </w:rPr>
        <w:t xml:space="preserve">, Asian, and Central </w:t>
      </w:r>
      <w:r w:rsidR="006841F3">
        <w:rPr>
          <w:rFonts w:ascii="Times New Roman" w:hAnsi="Times New Roman" w:cs="Times New Roman"/>
          <w:sz w:val="24"/>
          <w:szCs w:val="24"/>
        </w:rPr>
        <w:t>and South American countries on a much smaller scale than the Marshall Plan.</w:t>
      </w:r>
      <w:r w:rsidR="006841F3">
        <w:rPr>
          <w:rStyle w:val="FootnoteReference"/>
          <w:rFonts w:ascii="Times New Roman" w:hAnsi="Times New Roman" w:cs="Times New Roman"/>
          <w:sz w:val="24"/>
          <w:szCs w:val="24"/>
        </w:rPr>
        <w:footnoteReference w:id="279"/>
      </w:r>
      <w:r w:rsidR="007041F5">
        <w:rPr>
          <w:rFonts w:ascii="Times New Roman" w:hAnsi="Times New Roman" w:cs="Times New Roman"/>
          <w:sz w:val="24"/>
          <w:szCs w:val="24"/>
        </w:rPr>
        <w:t xml:space="preserve"> </w:t>
      </w:r>
      <w:r w:rsidR="00A13859">
        <w:rPr>
          <w:rFonts w:ascii="Times New Roman" w:hAnsi="Times New Roman" w:cs="Times New Roman"/>
          <w:sz w:val="24"/>
          <w:szCs w:val="24"/>
        </w:rPr>
        <w:t>Still, Congress allocated 45 million dollars to the Point Four Program</w:t>
      </w:r>
      <w:r w:rsidR="00563128">
        <w:rPr>
          <w:rFonts w:ascii="Times New Roman" w:hAnsi="Times New Roman" w:cs="Times New Roman"/>
          <w:sz w:val="24"/>
          <w:szCs w:val="24"/>
        </w:rPr>
        <w:t>.</w:t>
      </w:r>
      <w:r w:rsidR="00563128">
        <w:rPr>
          <w:rStyle w:val="FootnoteReference"/>
          <w:rFonts w:ascii="Times New Roman" w:hAnsi="Times New Roman" w:cs="Times New Roman"/>
          <w:sz w:val="24"/>
          <w:szCs w:val="24"/>
        </w:rPr>
        <w:footnoteReference w:id="280"/>
      </w:r>
      <w:r w:rsidR="007F3A26">
        <w:rPr>
          <w:rFonts w:ascii="Times New Roman" w:hAnsi="Times New Roman" w:cs="Times New Roman"/>
          <w:sz w:val="24"/>
          <w:szCs w:val="24"/>
        </w:rPr>
        <w:t xml:space="preserve"> </w:t>
      </w:r>
      <w:r w:rsidR="00F66E1B">
        <w:rPr>
          <w:rFonts w:ascii="Times New Roman" w:hAnsi="Times New Roman" w:cs="Times New Roman"/>
          <w:sz w:val="24"/>
          <w:szCs w:val="24"/>
        </w:rPr>
        <w:t xml:space="preserve">Importantly, the Point Four </w:t>
      </w:r>
      <w:r w:rsidR="00FA06F9">
        <w:rPr>
          <w:rFonts w:ascii="Times New Roman" w:hAnsi="Times New Roman" w:cs="Times New Roman"/>
          <w:sz w:val="24"/>
          <w:szCs w:val="24"/>
        </w:rPr>
        <w:t>P</w:t>
      </w:r>
      <w:r w:rsidR="00A07C72">
        <w:rPr>
          <w:rFonts w:ascii="Times New Roman" w:hAnsi="Times New Roman" w:cs="Times New Roman"/>
          <w:sz w:val="24"/>
          <w:szCs w:val="24"/>
        </w:rPr>
        <w:t xml:space="preserve">roposal linked </w:t>
      </w:r>
      <w:r w:rsidR="009A1DBB">
        <w:rPr>
          <w:rFonts w:ascii="Times New Roman" w:hAnsi="Times New Roman" w:cs="Times New Roman"/>
          <w:sz w:val="24"/>
          <w:szCs w:val="24"/>
        </w:rPr>
        <w:t xml:space="preserve">the need for </w:t>
      </w:r>
      <w:r w:rsidR="00A07C72">
        <w:rPr>
          <w:rFonts w:ascii="Times New Roman" w:hAnsi="Times New Roman" w:cs="Times New Roman"/>
          <w:sz w:val="24"/>
          <w:szCs w:val="24"/>
        </w:rPr>
        <w:t xml:space="preserve">foreign aid </w:t>
      </w:r>
      <w:r w:rsidR="009A1DBB">
        <w:rPr>
          <w:rFonts w:ascii="Times New Roman" w:hAnsi="Times New Roman" w:cs="Times New Roman"/>
          <w:sz w:val="24"/>
          <w:szCs w:val="24"/>
        </w:rPr>
        <w:t xml:space="preserve">to </w:t>
      </w:r>
      <w:r w:rsidR="00733B62">
        <w:rPr>
          <w:rFonts w:ascii="Times New Roman" w:hAnsi="Times New Roman" w:cs="Times New Roman"/>
          <w:sz w:val="24"/>
          <w:szCs w:val="24"/>
        </w:rPr>
        <w:t xml:space="preserve">greater productive forces as a prerequisite </w:t>
      </w:r>
      <w:r w:rsidR="00E91F9C">
        <w:rPr>
          <w:rFonts w:ascii="Times New Roman" w:hAnsi="Times New Roman" w:cs="Times New Roman"/>
          <w:sz w:val="24"/>
          <w:szCs w:val="24"/>
        </w:rPr>
        <w:t>for</w:t>
      </w:r>
      <w:r w:rsidR="00733B62">
        <w:rPr>
          <w:rFonts w:ascii="Times New Roman" w:hAnsi="Times New Roman" w:cs="Times New Roman"/>
          <w:sz w:val="24"/>
          <w:szCs w:val="24"/>
        </w:rPr>
        <w:t xml:space="preserve"> democracy and prosperity</w:t>
      </w:r>
      <w:r w:rsidR="00216D4A">
        <w:rPr>
          <w:rFonts w:ascii="Times New Roman" w:hAnsi="Times New Roman" w:cs="Times New Roman"/>
          <w:sz w:val="24"/>
          <w:szCs w:val="24"/>
        </w:rPr>
        <w:t>.</w:t>
      </w:r>
      <w:r w:rsidR="00733B62">
        <w:rPr>
          <w:rStyle w:val="FootnoteReference"/>
          <w:rFonts w:ascii="Times New Roman" w:hAnsi="Times New Roman" w:cs="Times New Roman"/>
          <w:sz w:val="24"/>
          <w:szCs w:val="24"/>
        </w:rPr>
        <w:footnoteReference w:id="281"/>
      </w:r>
      <w:r w:rsidR="00F70964">
        <w:rPr>
          <w:rFonts w:ascii="Times New Roman" w:hAnsi="Times New Roman" w:cs="Times New Roman"/>
          <w:sz w:val="24"/>
          <w:szCs w:val="24"/>
        </w:rPr>
        <w:t xml:space="preserve"> </w:t>
      </w:r>
      <w:r w:rsidR="00216D4A" w:rsidRPr="000130D8">
        <w:rPr>
          <w:rFonts w:ascii="Times New Roman" w:hAnsi="Times New Roman" w:cs="Times New Roman"/>
          <w:sz w:val="24"/>
          <w:szCs w:val="24"/>
        </w:rPr>
        <w:t xml:space="preserve">Today, </w:t>
      </w:r>
      <w:r w:rsidR="00082695" w:rsidRPr="000130D8">
        <w:rPr>
          <w:rFonts w:ascii="Times New Roman" w:hAnsi="Times New Roman" w:cs="Times New Roman"/>
          <w:sz w:val="24"/>
          <w:szCs w:val="24"/>
        </w:rPr>
        <w:t xml:space="preserve">popular thought </w:t>
      </w:r>
      <w:r w:rsidR="000130D8">
        <w:rPr>
          <w:rFonts w:ascii="Times New Roman" w:hAnsi="Times New Roman" w:cs="Times New Roman"/>
          <w:sz w:val="24"/>
          <w:szCs w:val="24"/>
        </w:rPr>
        <w:t>is</w:t>
      </w:r>
      <w:r w:rsidR="00B3098C">
        <w:rPr>
          <w:rFonts w:ascii="Times New Roman" w:hAnsi="Times New Roman" w:cs="Times New Roman"/>
          <w:sz w:val="24"/>
          <w:szCs w:val="24"/>
        </w:rPr>
        <w:t xml:space="preserve"> somewhat </w:t>
      </w:r>
      <w:r w:rsidR="00082695" w:rsidRPr="000130D8">
        <w:rPr>
          <w:rFonts w:ascii="Times New Roman" w:hAnsi="Times New Roman" w:cs="Times New Roman"/>
          <w:sz w:val="24"/>
          <w:szCs w:val="24"/>
        </w:rPr>
        <w:t>reversed.</w:t>
      </w:r>
      <w:r w:rsidR="000130D8">
        <w:rPr>
          <w:rStyle w:val="FootnoteReference"/>
          <w:rFonts w:ascii="Times New Roman" w:hAnsi="Times New Roman" w:cs="Times New Roman"/>
          <w:sz w:val="24"/>
          <w:szCs w:val="24"/>
        </w:rPr>
        <w:footnoteReference w:id="282"/>
      </w:r>
      <w:r w:rsidR="000130D8">
        <w:rPr>
          <w:rFonts w:ascii="Times New Roman" w:hAnsi="Times New Roman" w:cs="Times New Roman"/>
          <w:sz w:val="24"/>
          <w:szCs w:val="24"/>
        </w:rPr>
        <w:t xml:space="preserve"> </w:t>
      </w:r>
      <w:r w:rsidR="00F70964" w:rsidRPr="00E31714">
        <w:rPr>
          <w:rFonts w:ascii="Times New Roman" w:hAnsi="Times New Roman" w:cs="Times New Roman"/>
          <w:sz w:val="24"/>
          <w:szCs w:val="24"/>
        </w:rPr>
        <w:t>T</w:t>
      </w:r>
      <w:r w:rsidR="002D5BEE" w:rsidRPr="00E31714">
        <w:rPr>
          <w:rFonts w:ascii="Times New Roman" w:hAnsi="Times New Roman" w:cs="Times New Roman"/>
          <w:sz w:val="24"/>
          <w:szCs w:val="24"/>
        </w:rPr>
        <w:t>he Marshall Plan</w:t>
      </w:r>
      <w:r w:rsidR="00017B65" w:rsidRPr="00E31714">
        <w:rPr>
          <w:rFonts w:ascii="Times New Roman" w:hAnsi="Times New Roman" w:cs="Times New Roman"/>
          <w:sz w:val="24"/>
          <w:szCs w:val="24"/>
        </w:rPr>
        <w:t xml:space="preserve">, alongside the Four Point Program and the Truman </w:t>
      </w:r>
      <w:r w:rsidR="006F68FB">
        <w:rPr>
          <w:rFonts w:ascii="Times New Roman" w:hAnsi="Times New Roman" w:cs="Times New Roman"/>
          <w:sz w:val="24"/>
          <w:szCs w:val="24"/>
        </w:rPr>
        <w:t>d</w:t>
      </w:r>
      <w:r w:rsidR="00017B65" w:rsidRPr="00E31714">
        <w:rPr>
          <w:rFonts w:ascii="Times New Roman" w:hAnsi="Times New Roman" w:cs="Times New Roman"/>
          <w:sz w:val="24"/>
          <w:szCs w:val="24"/>
        </w:rPr>
        <w:t>octrine,</w:t>
      </w:r>
      <w:r w:rsidR="002D5BEE" w:rsidRPr="00E31714">
        <w:rPr>
          <w:rFonts w:ascii="Times New Roman" w:hAnsi="Times New Roman" w:cs="Times New Roman"/>
          <w:sz w:val="24"/>
          <w:szCs w:val="24"/>
        </w:rPr>
        <w:t xml:space="preserve"> is indicative of a turning point in US foreign policy.</w:t>
      </w:r>
      <w:r w:rsidR="002D5BEE" w:rsidRPr="00E31714">
        <w:rPr>
          <w:rFonts w:ascii="Times New Roman" w:hAnsi="Times New Roman" w:cs="Times New Roman"/>
          <w:sz w:val="24"/>
          <w:szCs w:val="24"/>
          <w:vertAlign w:val="superscript"/>
        </w:rPr>
        <w:footnoteReference w:id="283"/>
      </w:r>
      <w:r w:rsidR="00E31714" w:rsidRPr="00E31714">
        <w:rPr>
          <w:rFonts w:ascii="Times New Roman" w:hAnsi="Times New Roman" w:cs="Times New Roman"/>
          <w:sz w:val="24"/>
          <w:szCs w:val="24"/>
          <w:vertAlign w:val="superscript"/>
        </w:rPr>
        <w:t xml:space="preserve"> </w:t>
      </w:r>
      <w:r w:rsidR="00E6645B">
        <w:rPr>
          <w:rFonts w:ascii="Times New Roman" w:hAnsi="Times New Roman" w:cs="Times New Roman"/>
          <w:sz w:val="24"/>
          <w:szCs w:val="24"/>
        </w:rPr>
        <w:t>Although, the US</w:t>
      </w:r>
      <w:r w:rsidR="004D682A">
        <w:rPr>
          <w:rFonts w:ascii="Times New Roman" w:hAnsi="Times New Roman" w:cs="Times New Roman"/>
          <w:sz w:val="24"/>
          <w:szCs w:val="24"/>
        </w:rPr>
        <w:t xml:space="preserve"> rarely</w:t>
      </w:r>
      <w:r w:rsidR="00E6645B">
        <w:rPr>
          <w:rFonts w:ascii="Times New Roman" w:hAnsi="Times New Roman" w:cs="Times New Roman"/>
          <w:sz w:val="24"/>
          <w:szCs w:val="24"/>
        </w:rPr>
        <w:t xml:space="preserve"> reached the </w:t>
      </w:r>
      <w:r w:rsidR="003748ED">
        <w:rPr>
          <w:rFonts w:ascii="Times New Roman" w:hAnsi="Times New Roman" w:cs="Times New Roman"/>
          <w:sz w:val="24"/>
          <w:szCs w:val="24"/>
        </w:rPr>
        <w:t xml:space="preserve">aid expenditure </w:t>
      </w:r>
      <w:r w:rsidR="00E61F95">
        <w:rPr>
          <w:rFonts w:ascii="Times New Roman" w:hAnsi="Times New Roman" w:cs="Times New Roman"/>
          <w:sz w:val="24"/>
          <w:szCs w:val="24"/>
        </w:rPr>
        <w:t xml:space="preserve">(in terms of % of GNI) </w:t>
      </w:r>
      <w:r w:rsidR="003748ED">
        <w:rPr>
          <w:rFonts w:ascii="Times New Roman" w:hAnsi="Times New Roman" w:cs="Times New Roman"/>
          <w:sz w:val="24"/>
          <w:szCs w:val="24"/>
        </w:rPr>
        <w:t>of the late 1940s to early 1950s again</w:t>
      </w:r>
      <w:r w:rsidR="00C8638E">
        <w:rPr>
          <w:rFonts w:ascii="Times New Roman" w:hAnsi="Times New Roman" w:cs="Times New Roman"/>
          <w:sz w:val="24"/>
          <w:szCs w:val="24"/>
        </w:rPr>
        <w:t>.</w:t>
      </w:r>
      <w:r w:rsidR="00C8638E">
        <w:rPr>
          <w:rStyle w:val="FootnoteReference"/>
          <w:rFonts w:ascii="Times New Roman" w:hAnsi="Times New Roman" w:cs="Times New Roman"/>
          <w:sz w:val="24"/>
          <w:szCs w:val="24"/>
        </w:rPr>
        <w:footnoteReference w:id="284"/>
      </w:r>
    </w:p>
    <w:p w14:paraId="3BB76518" w14:textId="5ADA41DE" w:rsidR="004D41BA" w:rsidRPr="006D566C" w:rsidRDefault="002718CC" w:rsidP="006D566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00C54C4A">
        <w:rPr>
          <w:rFonts w:ascii="Times New Roman" w:hAnsi="Times New Roman" w:cs="Times New Roman"/>
          <w:sz w:val="24"/>
          <w:szCs w:val="24"/>
        </w:rPr>
        <w:t xml:space="preserve"> order to understand the development of the aid industry</w:t>
      </w:r>
      <w:r w:rsidR="00BC445C">
        <w:rPr>
          <w:rFonts w:ascii="Times New Roman" w:hAnsi="Times New Roman" w:cs="Times New Roman"/>
          <w:sz w:val="24"/>
          <w:szCs w:val="24"/>
        </w:rPr>
        <w:t>,</w:t>
      </w:r>
      <w:r w:rsidR="00EC65F4">
        <w:rPr>
          <w:rFonts w:ascii="Times New Roman" w:hAnsi="Times New Roman" w:cs="Times New Roman"/>
          <w:sz w:val="24"/>
          <w:szCs w:val="24"/>
        </w:rPr>
        <w:t xml:space="preserve"> </w:t>
      </w:r>
      <w:r w:rsidR="00C54C4A">
        <w:rPr>
          <w:rFonts w:ascii="Times New Roman" w:hAnsi="Times New Roman" w:cs="Times New Roman"/>
          <w:sz w:val="24"/>
          <w:szCs w:val="24"/>
        </w:rPr>
        <w:t>i</w:t>
      </w:r>
      <w:r w:rsidR="00A56F90">
        <w:rPr>
          <w:rFonts w:ascii="Times New Roman" w:hAnsi="Times New Roman" w:cs="Times New Roman"/>
          <w:sz w:val="24"/>
          <w:szCs w:val="24"/>
        </w:rPr>
        <w:t xml:space="preserve">t is important to </w:t>
      </w:r>
      <w:r w:rsidR="0003078D">
        <w:rPr>
          <w:rFonts w:ascii="Times New Roman" w:hAnsi="Times New Roman" w:cs="Times New Roman"/>
          <w:sz w:val="24"/>
          <w:szCs w:val="24"/>
        </w:rPr>
        <w:t>contextualize the</w:t>
      </w:r>
      <w:r w:rsidR="00DB0873">
        <w:rPr>
          <w:rFonts w:ascii="Times New Roman" w:hAnsi="Times New Roman" w:cs="Times New Roman"/>
          <w:sz w:val="24"/>
          <w:szCs w:val="24"/>
        </w:rPr>
        <w:t xml:space="preserve"> Point</w:t>
      </w:r>
      <w:r w:rsidR="0003078D">
        <w:rPr>
          <w:rFonts w:ascii="Times New Roman" w:hAnsi="Times New Roman" w:cs="Times New Roman"/>
          <w:sz w:val="24"/>
          <w:szCs w:val="24"/>
        </w:rPr>
        <w:t xml:space="preserve"> Four Program and</w:t>
      </w:r>
      <w:r w:rsidR="008B13D4">
        <w:rPr>
          <w:rFonts w:ascii="Times New Roman" w:hAnsi="Times New Roman" w:cs="Times New Roman"/>
          <w:sz w:val="24"/>
          <w:szCs w:val="24"/>
        </w:rPr>
        <w:t xml:space="preserve"> the</w:t>
      </w:r>
      <w:r w:rsidR="0003078D">
        <w:rPr>
          <w:rFonts w:ascii="Times New Roman" w:hAnsi="Times New Roman" w:cs="Times New Roman"/>
          <w:sz w:val="24"/>
          <w:szCs w:val="24"/>
        </w:rPr>
        <w:t xml:space="preserve"> subsequent</w:t>
      </w:r>
      <w:r w:rsidR="008B13D4">
        <w:rPr>
          <w:rFonts w:ascii="Times New Roman" w:hAnsi="Times New Roman" w:cs="Times New Roman"/>
          <w:sz w:val="24"/>
          <w:szCs w:val="24"/>
        </w:rPr>
        <w:t xml:space="preserve"> shift in</w:t>
      </w:r>
      <w:r w:rsidR="0003078D">
        <w:rPr>
          <w:rFonts w:ascii="Times New Roman" w:hAnsi="Times New Roman" w:cs="Times New Roman"/>
          <w:sz w:val="24"/>
          <w:szCs w:val="24"/>
        </w:rPr>
        <w:t xml:space="preserve"> aid efforts </w:t>
      </w:r>
      <w:r w:rsidR="00A25FD4">
        <w:rPr>
          <w:rFonts w:ascii="Times New Roman" w:hAnsi="Times New Roman" w:cs="Times New Roman"/>
          <w:sz w:val="24"/>
          <w:szCs w:val="24"/>
        </w:rPr>
        <w:t>around the process of decolonization that accelerated through the 20</w:t>
      </w:r>
      <w:r w:rsidR="00A25FD4" w:rsidRPr="00A25FD4">
        <w:rPr>
          <w:rFonts w:ascii="Times New Roman" w:hAnsi="Times New Roman" w:cs="Times New Roman"/>
          <w:sz w:val="24"/>
          <w:szCs w:val="24"/>
          <w:vertAlign w:val="superscript"/>
        </w:rPr>
        <w:t>th</w:t>
      </w:r>
      <w:r w:rsidR="00A25FD4">
        <w:rPr>
          <w:rFonts w:ascii="Times New Roman" w:hAnsi="Times New Roman" w:cs="Times New Roman"/>
          <w:sz w:val="24"/>
          <w:szCs w:val="24"/>
        </w:rPr>
        <w:t xml:space="preserve"> century. </w:t>
      </w:r>
      <w:r w:rsidR="00F03C3E">
        <w:rPr>
          <w:rFonts w:ascii="Times New Roman" w:hAnsi="Times New Roman" w:cs="Times New Roman"/>
          <w:sz w:val="24"/>
          <w:szCs w:val="24"/>
        </w:rPr>
        <w:t>After</w:t>
      </w:r>
      <w:r w:rsidR="008E19EB">
        <w:rPr>
          <w:rFonts w:ascii="Times New Roman" w:hAnsi="Times New Roman" w:cs="Times New Roman"/>
          <w:sz w:val="24"/>
          <w:szCs w:val="24"/>
        </w:rPr>
        <w:t xml:space="preserve"> </w:t>
      </w:r>
      <w:r w:rsidR="007C0065">
        <w:rPr>
          <w:rFonts w:ascii="Times New Roman" w:hAnsi="Times New Roman" w:cs="Times New Roman"/>
          <w:sz w:val="24"/>
          <w:szCs w:val="24"/>
        </w:rPr>
        <w:t xml:space="preserve">heavy </w:t>
      </w:r>
      <w:r w:rsidR="008E19EB">
        <w:rPr>
          <w:rFonts w:ascii="Times New Roman" w:hAnsi="Times New Roman" w:cs="Times New Roman"/>
          <w:sz w:val="24"/>
          <w:szCs w:val="24"/>
        </w:rPr>
        <w:t>debate</w:t>
      </w:r>
      <w:r w:rsidR="0029118E">
        <w:rPr>
          <w:rFonts w:ascii="Times New Roman" w:hAnsi="Times New Roman" w:cs="Times New Roman"/>
          <w:sz w:val="24"/>
          <w:szCs w:val="24"/>
        </w:rPr>
        <w:t xml:space="preserve"> around the inclusion of language that </w:t>
      </w:r>
      <w:r w:rsidR="00215C06">
        <w:rPr>
          <w:rFonts w:ascii="Times New Roman" w:hAnsi="Times New Roman" w:cs="Times New Roman"/>
          <w:sz w:val="24"/>
          <w:szCs w:val="24"/>
        </w:rPr>
        <w:t>acknowledge</w:t>
      </w:r>
      <w:r w:rsidR="00E61F95">
        <w:rPr>
          <w:rFonts w:ascii="Times New Roman" w:hAnsi="Times New Roman" w:cs="Times New Roman"/>
          <w:sz w:val="24"/>
          <w:szCs w:val="24"/>
        </w:rPr>
        <w:t xml:space="preserve">d </w:t>
      </w:r>
      <w:r w:rsidR="00215C06">
        <w:rPr>
          <w:rFonts w:ascii="Times New Roman" w:hAnsi="Times New Roman" w:cs="Times New Roman"/>
          <w:sz w:val="24"/>
          <w:szCs w:val="24"/>
        </w:rPr>
        <w:t>the right to self-determination</w:t>
      </w:r>
      <w:r w:rsidR="00CF087F">
        <w:rPr>
          <w:rFonts w:ascii="Times New Roman" w:hAnsi="Times New Roman" w:cs="Times New Roman"/>
          <w:sz w:val="24"/>
          <w:szCs w:val="24"/>
        </w:rPr>
        <w:t>,</w:t>
      </w:r>
      <w:r w:rsidR="00F03C3E">
        <w:rPr>
          <w:rFonts w:ascii="Times New Roman" w:hAnsi="Times New Roman" w:cs="Times New Roman"/>
          <w:sz w:val="24"/>
          <w:szCs w:val="24"/>
        </w:rPr>
        <w:t xml:space="preserve"> the Charter of the United Nations </w:t>
      </w:r>
      <w:r w:rsidR="007C0065">
        <w:rPr>
          <w:rFonts w:ascii="Times New Roman" w:hAnsi="Times New Roman" w:cs="Times New Roman"/>
          <w:sz w:val="24"/>
          <w:szCs w:val="24"/>
        </w:rPr>
        <w:t>include</w:t>
      </w:r>
      <w:r w:rsidR="00822D66">
        <w:rPr>
          <w:rFonts w:ascii="Times New Roman" w:hAnsi="Times New Roman" w:cs="Times New Roman"/>
          <w:sz w:val="24"/>
          <w:szCs w:val="24"/>
        </w:rPr>
        <w:t>d</w:t>
      </w:r>
      <w:r w:rsidR="007C0065">
        <w:rPr>
          <w:rFonts w:ascii="Times New Roman" w:hAnsi="Times New Roman" w:cs="Times New Roman"/>
          <w:sz w:val="24"/>
          <w:szCs w:val="24"/>
        </w:rPr>
        <w:t xml:space="preserve"> the following provision</w:t>
      </w:r>
      <w:r w:rsidR="00EA0547">
        <w:rPr>
          <w:rFonts w:ascii="Times New Roman" w:hAnsi="Times New Roman" w:cs="Times New Roman"/>
          <w:sz w:val="24"/>
          <w:szCs w:val="24"/>
        </w:rPr>
        <w:t>:</w:t>
      </w:r>
      <w:r w:rsidR="007C0065">
        <w:rPr>
          <w:rFonts w:ascii="Times New Roman" w:hAnsi="Times New Roman" w:cs="Times New Roman"/>
          <w:sz w:val="24"/>
          <w:szCs w:val="24"/>
        </w:rPr>
        <w:t xml:space="preserve"> </w:t>
      </w:r>
      <w:r w:rsidR="00CF087F">
        <w:rPr>
          <w:rFonts w:ascii="Times New Roman" w:hAnsi="Times New Roman" w:cs="Times New Roman"/>
          <w:sz w:val="24"/>
          <w:szCs w:val="24"/>
        </w:rPr>
        <w:t xml:space="preserve">“respect for the principle of equal rights and </w:t>
      </w:r>
      <w:r w:rsidR="00CF087F">
        <w:rPr>
          <w:rFonts w:ascii="Times New Roman" w:hAnsi="Times New Roman" w:cs="Times New Roman"/>
          <w:sz w:val="24"/>
          <w:szCs w:val="24"/>
        </w:rPr>
        <w:lastRenderedPageBreak/>
        <w:t>self-determination of people</w:t>
      </w:r>
      <w:r w:rsidR="008C7F66">
        <w:rPr>
          <w:rFonts w:ascii="Times New Roman" w:hAnsi="Times New Roman" w:cs="Times New Roman"/>
          <w:sz w:val="24"/>
          <w:szCs w:val="24"/>
        </w:rPr>
        <w:t>s”</w:t>
      </w:r>
      <w:r w:rsidR="000C05C2">
        <w:rPr>
          <w:rFonts w:ascii="Times New Roman" w:hAnsi="Times New Roman" w:cs="Times New Roman"/>
          <w:sz w:val="24"/>
          <w:szCs w:val="24"/>
        </w:rPr>
        <w:t>.</w:t>
      </w:r>
      <w:r w:rsidR="008C7F66">
        <w:rPr>
          <w:rStyle w:val="FootnoteReference"/>
          <w:rFonts w:ascii="Times New Roman" w:hAnsi="Times New Roman" w:cs="Times New Roman"/>
          <w:sz w:val="24"/>
          <w:szCs w:val="24"/>
        </w:rPr>
        <w:footnoteReference w:id="285"/>
      </w:r>
      <w:r w:rsidR="00AB631C">
        <w:rPr>
          <w:rFonts w:ascii="Times New Roman" w:hAnsi="Times New Roman" w:cs="Times New Roman"/>
          <w:sz w:val="24"/>
          <w:szCs w:val="24"/>
        </w:rPr>
        <w:t xml:space="preserve"> </w:t>
      </w:r>
      <w:r w:rsidR="009C493B">
        <w:rPr>
          <w:rFonts w:ascii="Times New Roman" w:hAnsi="Times New Roman" w:cs="Times New Roman"/>
          <w:sz w:val="24"/>
          <w:szCs w:val="24"/>
        </w:rPr>
        <w:t>Th</w:t>
      </w:r>
      <w:r w:rsidR="00641E4C">
        <w:rPr>
          <w:rFonts w:ascii="Times New Roman" w:hAnsi="Times New Roman" w:cs="Times New Roman"/>
          <w:sz w:val="24"/>
          <w:szCs w:val="24"/>
        </w:rPr>
        <w:t xml:space="preserve">e reluctant acceptance of this </w:t>
      </w:r>
      <w:r w:rsidR="00274581">
        <w:rPr>
          <w:rFonts w:ascii="Times New Roman" w:hAnsi="Times New Roman" w:cs="Times New Roman"/>
          <w:sz w:val="24"/>
          <w:szCs w:val="24"/>
        </w:rPr>
        <w:t>language</w:t>
      </w:r>
      <w:r w:rsidR="00C24DE4">
        <w:rPr>
          <w:rFonts w:ascii="Times New Roman" w:hAnsi="Times New Roman" w:cs="Times New Roman"/>
          <w:sz w:val="24"/>
          <w:szCs w:val="24"/>
        </w:rPr>
        <w:t xml:space="preserve"> by major actors</w:t>
      </w:r>
      <w:r w:rsidR="00D62458">
        <w:rPr>
          <w:rFonts w:ascii="Times New Roman" w:hAnsi="Times New Roman" w:cs="Times New Roman"/>
          <w:sz w:val="24"/>
          <w:szCs w:val="24"/>
        </w:rPr>
        <w:t xml:space="preserve"> </w:t>
      </w:r>
      <w:r w:rsidR="009C493B">
        <w:rPr>
          <w:rFonts w:ascii="Times New Roman" w:hAnsi="Times New Roman" w:cs="Times New Roman"/>
          <w:sz w:val="24"/>
          <w:szCs w:val="24"/>
        </w:rPr>
        <w:t>accelerated the process of decolonization</w:t>
      </w:r>
      <w:r w:rsidR="0035319A">
        <w:rPr>
          <w:rFonts w:ascii="Times New Roman" w:hAnsi="Times New Roman" w:cs="Times New Roman"/>
          <w:sz w:val="24"/>
          <w:szCs w:val="24"/>
        </w:rPr>
        <w:t xml:space="preserve"> </w:t>
      </w:r>
      <w:r w:rsidR="006A2233">
        <w:rPr>
          <w:rFonts w:ascii="Times New Roman" w:hAnsi="Times New Roman" w:cs="Times New Roman"/>
          <w:sz w:val="24"/>
          <w:szCs w:val="24"/>
        </w:rPr>
        <w:t>and led to</w:t>
      </w:r>
      <w:r w:rsidR="00BF2460">
        <w:rPr>
          <w:rFonts w:ascii="Times New Roman" w:hAnsi="Times New Roman" w:cs="Times New Roman"/>
          <w:sz w:val="24"/>
          <w:szCs w:val="24"/>
        </w:rPr>
        <w:t xml:space="preserve"> a</w:t>
      </w:r>
      <w:r w:rsidR="006A2233">
        <w:rPr>
          <w:rFonts w:ascii="Times New Roman" w:hAnsi="Times New Roman" w:cs="Times New Roman"/>
          <w:sz w:val="24"/>
          <w:szCs w:val="24"/>
        </w:rPr>
        <w:t xml:space="preserve"> significant </w:t>
      </w:r>
      <w:r w:rsidR="00BF2460">
        <w:rPr>
          <w:rFonts w:ascii="Times New Roman" w:hAnsi="Times New Roman" w:cs="Times New Roman"/>
          <w:sz w:val="24"/>
          <w:szCs w:val="24"/>
        </w:rPr>
        <w:t xml:space="preserve">reduction in the number of </w:t>
      </w:r>
      <w:r w:rsidR="003F378D">
        <w:rPr>
          <w:rFonts w:ascii="Times New Roman" w:hAnsi="Times New Roman" w:cs="Times New Roman"/>
          <w:sz w:val="24"/>
          <w:szCs w:val="24"/>
        </w:rPr>
        <w:t>territories</w:t>
      </w:r>
      <w:r w:rsidR="00BF2460">
        <w:rPr>
          <w:rFonts w:ascii="Times New Roman" w:hAnsi="Times New Roman" w:cs="Times New Roman"/>
          <w:sz w:val="24"/>
          <w:szCs w:val="24"/>
        </w:rPr>
        <w:t xml:space="preserve"> classified as colonies</w:t>
      </w:r>
      <w:r w:rsidR="005800E7">
        <w:rPr>
          <w:rFonts w:ascii="Times New Roman" w:hAnsi="Times New Roman" w:cs="Times New Roman"/>
          <w:sz w:val="24"/>
          <w:szCs w:val="24"/>
        </w:rPr>
        <w:t xml:space="preserve"> over the three decades following WW</w:t>
      </w:r>
      <w:r w:rsidR="00DD082B">
        <w:rPr>
          <w:rFonts w:ascii="Times New Roman" w:hAnsi="Times New Roman" w:cs="Times New Roman"/>
          <w:sz w:val="24"/>
          <w:szCs w:val="24"/>
        </w:rPr>
        <w:t>II</w:t>
      </w:r>
      <w:r w:rsidR="005800E7">
        <w:rPr>
          <w:rFonts w:ascii="Times New Roman" w:hAnsi="Times New Roman" w:cs="Times New Roman"/>
          <w:sz w:val="24"/>
          <w:szCs w:val="24"/>
        </w:rPr>
        <w:t>.</w:t>
      </w:r>
      <w:r w:rsidR="0034507B">
        <w:rPr>
          <w:rStyle w:val="FootnoteReference"/>
          <w:rFonts w:ascii="Times New Roman" w:hAnsi="Times New Roman" w:cs="Times New Roman"/>
          <w:sz w:val="24"/>
          <w:szCs w:val="24"/>
        </w:rPr>
        <w:footnoteReference w:id="286"/>
      </w:r>
      <w:r w:rsidR="00CD3E01">
        <w:rPr>
          <w:rFonts w:ascii="Times New Roman" w:hAnsi="Times New Roman" w:cs="Times New Roman"/>
          <w:sz w:val="24"/>
          <w:szCs w:val="24"/>
        </w:rPr>
        <w:t xml:space="preserve"> Periods of decolonization </w:t>
      </w:r>
      <w:r w:rsidR="005A3854">
        <w:rPr>
          <w:rFonts w:ascii="Times New Roman" w:hAnsi="Times New Roman" w:cs="Times New Roman"/>
          <w:sz w:val="24"/>
          <w:szCs w:val="24"/>
        </w:rPr>
        <w:t xml:space="preserve">led </w:t>
      </w:r>
      <w:r w:rsidR="00543AD1">
        <w:rPr>
          <w:rFonts w:ascii="Times New Roman" w:hAnsi="Times New Roman" w:cs="Times New Roman"/>
          <w:sz w:val="24"/>
          <w:szCs w:val="24"/>
        </w:rPr>
        <w:t xml:space="preserve">to </w:t>
      </w:r>
      <w:r w:rsidR="005A3854">
        <w:rPr>
          <w:rFonts w:ascii="Times New Roman" w:hAnsi="Times New Roman" w:cs="Times New Roman"/>
          <w:sz w:val="24"/>
          <w:szCs w:val="24"/>
        </w:rPr>
        <w:t xml:space="preserve">increases in membership in multilateral organizations </w:t>
      </w:r>
      <w:r w:rsidR="00DC6CB2">
        <w:rPr>
          <w:rFonts w:ascii="Times New Roman" w:hAnsi="Times New Roman" w:cs="Times New Roman"/>
          <w:sz w:val="24"/>
          <w:szCs w:val="24"/>
        </w:rPr>
        <w:t>throughout the 20</w:t>
      </w:r>
      <w:r w:rsidR="00DC6CB2" w:rsidRPr="00DC6CB2">
        <w:rPr>
          <w:rFonts w:ascii="Times New Roman" w:hAnsi="Times New Roman" w:cs="Times New Roman"/>
          <w:sz w:val="24"/>
          <w:szCs w:val="24"/>
          <w:vertAlign w:val="superscript"/>
        </w:rPr>
        <w:t>th</w:t>
      </w:r>
      <w:r w:rsidR="00DC6CB2">
        <w:rPr>
          <w:rFonts w:ascii="Times New Roman" w:hAnsi="Times New Roman" w:cs="Times New Roman"/>
          <w:sz w:val="24"/>
          <w:szCs w:val="24"/>
        </w:rPr>
        <w:t xml:space="preserve"> century.</w:t>
      </w:r>
      <w:r w:rsidR="000362FD">
        <w:rPr>
          <w:rStyle w:val="FootnoteReference"/>
          <w:rFonts w:ascii="Times New Roman" w:hAnsi="Times New Roman" w:cs="Times New Roman"/>
          <w:sz w:val="24"/>
          <w:szCs w:val="24"/>
        </w:rPr>
        <w:footnoteReference w:id="287"/>
      </w:r>
      <w:r w:rsidR="00A267B7">
        <w:rPr>
          <w:rFonts w:ascii="Times New Roman" w:hAnsi="Times New Roman" w:cs="Times New Roman"/>
          <w:sz w:val="24"/>
          <w:szCs w:val="24"/>
        </w:rPr>
        <w:t xml:space="preserve"> </w:t>
      </w:r>
      <w:r w:rsidR="001236D2">
        <w:rPr>
          <w:rFonts w:ascii="Times New Roman" w:hAnsi="Times New Roman" w:cs="Times New Roman"/>
          <w:sz w:val="24"/>
          <w:szCs w:val="24"/>
        </w:rPr>
        <w:t>For instance, UN</w:t>
      </w:r>
      <w:r w:rsidR="00255122" w:rsidRPr="00255122">
        <w:rPr>
          <w:rFonts w:ascii="Times New Roman" w:hAnsi="Times New Roman" w:cs="Times New Roman"/>
          <w:sz w:val="24"/>
          <w:szCs w:val="24"/>
        </w:rPr>
        <w:t xml:space="preserve"> membership </w:t>
      </w:r>
      <w:r w:rsidR="00681319">
        <w:rPr>
          <w:rFonts w:ascii="Times New Roman" w:hAnsi="Times New Roman" w:cs="Times New Roman"/>
          <w:sz w:val="24"/>
          <w:szCs w:val="24"/>
        </w:rPr>
        <w:t xml:space="preserve">grew </w:t>
      </w:r>
      <w:r w:rsidR="00255122" w:rsidRPr="00255122">
        <w:rPr>
          <w:rFonts w:ascii="Times New Roman" w:hAnsi="Times New Roman" w:cs="Times New Roman"/>
          <w:sz w:val="24"/>
          <w:szCs w:val="24"/>
        </w:rPr>
        <w:t>to eighty-two members</w:t>
      </w:r>
      <w:r w:rsidR="00255122">
        <w:rPr>
          <w:rFonts w:ascii="Times New Roman" w:hAnsi="Times New Roman" w:cs="Times New Roman"/>
          <w:sz w:val="24"/>
          <w:szCs w:val="24"/>
        </w:rPr>
        <w:t xml:space="preserve"> in 1957</w:t>
      </w:r>
      <w:r w:rsidR="004D682A">
        <w:rPr>
          <w:rFonts w:ascii="Times New Roman" w:hAnsi="Times New Roman" w:cs="Times New Roman"/>
          <w:sz w:val="24"/>
          <w:szCs w:val="24"/>
        </w:rPr>
        <w:t>,</w:t>
      </w:r>
      <w:r w:rsidR="00255122" w:rsidRPr="00255122">
        <w:rPr>
          <w:rFonts w:ascii="Times New Roman" w:hAnsi="Times New Roman" w:cs="Times New Roman"/>
          <w:sz w:val="24"/>
          <w:szCs w:val="24"/>
        </w:rPr>
        <w:t xml:space="preserve"> </w:t>
      </w:r>
      <w:r w:rsidR="000130D8">
        <w:rPr>
          <w:rFonts w:ascii="Times New Roman" w:hAnsi="Times New Roman" w:cs="Times New Roman"/>
          <w:sz w:val="24"/>
          <w:szCs w:val="24"/>
        </w:rPr>
        <w:t>jumping from</w:t>
      </w:r>
      <w:r w:rsidR="00255122" w:rsidRPr="00255122">
        <w:rPr>
          <w:rFonts w:ascii="Times New Roman" w:hAnsi="Times New Roman" w:cs="Times New Roman"/>
          <w:sz w:val="24"/>
          <w:szCs w:val="24"/>
        </w:rPr>
        <w:t xml:space="preserve"> </w:t>
      </w:r>
      <w:r w:rsidR="00E52A03">
        <w:rPr>
          <w:rFonts w:ascii="Times New Roman" w:hAnsi="Times New Roman" w:cs="Times New Roman"/>
          <w:sz w:val="24"/>
          <w:szCs w:val="24"/>
        </w:rPr>
        <w:t xml:space="preserve">just </w:t>
      </w:r>
      <w:r w:rsidR="00255122" w:rsidRPr="00255122">
        <w:rPr>
          <w:rFonts w:ascii="Times New Roman" w:hAnsi="Times New Roman" w:cs="Times New Roman"/>
          <w:sz w:val="24"/>
          <w:szCs w:val="24"/>
        </w:rPr>
        <w:t xml:space="preserve">fifty-six members </w:t>
      </w:r>
      <w:r w:rsidR="00071FBC">
        <w:rPr>
          <w:rFonts w:ascii="Times New Roman" w:hAnsi="Times New Roman" w:cs="Times New Roman"/>
          <w:sz w:val="24"/>
          <w:szCs w:val="24"/>
        </w:rPr>
        <w:t>as</w:t>
      </w:r>
      <w:r w:rsidR="00255122" w:rsidRPr="00255122">
        <w:rPr>
          <w:rFonts w:ascii="Times New Roman" w:hAnsi="Times New Roman" w:cs="Times New Roman"/>
          <w:sz w:val="24"/>
          <w:szCs w:val="24"/>
        </w:rPr>
        <w:t xml:space="preserve"> the U</w:t>
      </w:r>
      <w:r w:rsidR="00B3098C">
        <w:rPr>
          <w:rFonts w:ascii="Times New Roman" w:hAnsi="Times New Roman" w:cs="Times New Roman"/>
          <w:sz w:val="24"/>
          <w:szCs w:val="24"/>
        </w:rPr>
        <w:t>DHR</w:t>
      </w:r>
      <w:r w:rsidR="00255122" w:rsidRPr="00255122">
        <w:rPr>
          <w:rFonts w:ascii="Times New Roman" w:hAnsi="Times New Roman" w:cs="Times New Roman"/>
          <w:sz w:val="24"/>
          <w:szCs w:val="24"/>
        </w:rPr>
        <w:t xml:space="preserve"> was signed.</w:t>
      </w:r>
      <w:r w:rsidR="00255122" w:rsidRPr="00255122">
        <w:rPr>
          <w:rFonts w:ascii="Times New Roman" w:hAnsi="Times New Roman" w:cs="Times New Roman"/>
          <w:sz w:val="24"/>
          <w:szCs w:val="24"/>
          <w:vertAlign w:val="superscript"/>
        </w:rPr>
        <w:footnoteReference w:id="288"/>
      </w:r>
      <w:r w:rsidR="00255122" w:rsidRPr="00255122">
        <w:rPr>
          <w:rFonts w:ascii="Times New Roman" w:hAnsi="Times New Roman" w:cs="Times New Roman"/>
          <w:sz w:val="24"/>
          <w:szCs w:val="24"/>
          <w:vertAlign w:val="superscript"/>
        </w:rPr>
        <w:t>,</w:t>
      </w:r>
      <w:r w:rsidR="005F6B15">
        <w:rPr>
          <w:rFonts w:ascii="Times New Roman" w:hAnsi="Times New Roman" w:cs="Times New Roman"/>
          <w:sz w:val="24"/>
          <w:szCs w:val="24"/>
          <w:vertAlign w:val="superscript"/>
        </w:rPr>
        <w:t xml:space="preserve"> </w:t>
      </w:r>
      <w:r w:rsidR="00255122" w:rsidRPr="00255122">
        <w:rPr>
          <w:rFonts w:ascii="Times New Roman" w:hAnsi="Times New Roman" w:cs="Times New Roman"/>
          <w:sz w:val="24"/>
          <w:szCs w:val="24"/>
          <w:vertAlign w:val="superscript"/>
        </w:rPr>
        <w:footnoteReference w:id="289"/>
      </w:r>
      <w:r w:rsidR="00BB03AE">
        <w:rPr>
          <w:rFonts w:ascii="Times New Roman" w:hAnsi="Times New Roman" w:cs="Times New Roman"/>
          <w:sz w:val="24"/>
          <w:szCs w:val="24"/>
        </w:rPr>
        <w:t xml:space="preserve"> </w:t>
      </w:r>
      <w:r w:rsidR="007411F7">
        <w:rPr>
          <w:rFonts w:ascii="Times New Roman" w:hAnsi="Times New Roman" w:cs="Times New Roman"/>
          <w:sz w:val="24"/>
          <w:szCs w:val="24"/>
        </w:rPr>
        <w:t>Furthermore, in the context of the Cold War, newly independent nations were often used as a battleground over influence</w:t>
      </w:r>
      <w:r w:rsidR="00ED7320">
        <w:rPr>
          <w:rFonts w:ascii="Times New Roman" w:hAnsi="Times New Roman" w:cs="Times New Roman"/>
          <w:sz w:val="24"/>
          <w:szCs w:val="24"/>
        </w:rPr>
        <w:t xml:space="preserve">, </w:t>
      </w:r>
      <w:r w:rsidR="003716E1">
        <w:rPr>
          <w:rFonts w:ascii="Times New Roman" w:hAnsi="Times New Roman" w:cs="Times New Roman"/>
          <w:sz w:val="24"/>
          <w:szCs w:val="24"/>
        </w:rPr>
        <w:t xml:space="preserve">and aid played a </w:t>
      </w:r>
      <w:r w:rsidR="00B96636">
        <w:rPr>
          <w:rFonts w:ascii="Times New Roman" w:hAnsi="Times New Roman" w:cs="Times New Roman"/>
          <w:sz w:val="24"/>
          <w:szCs w:val="24"/>
        </w:rPr>
        <w:t>sizable</w:t>
      </w:r>
      <w:r w:rsidR="003716E1">
        <w:rPr>
          <w:rFonts w:ascii="Times New Roman" w:hAnsi="Times New Roman" w:cs="Times New Roman"/>
          <w:sz w:val="24"/>
          <w:szCs w:val="24"/>
        </w:rPr>
        <w:t xml:space="preserve"> role</w:t>
      </w:r>
      <w:r w:rsidR="00B96636">
        <w:rPr>
          <w:rFonts w:ascii="Times New Roman" w:hAnsi="Times New Roman" w:cs="Times New Roman"/>
          <w:sz w:val="24"/>
          <w:szCs w:val="24"/>
        </w:rPr>
        <w:t xml:space="preserve"> in the strategic efforts of the </w:t>
      </w:r>
      <w:r w:rsidR="006769B1">
        <w:rPr>
          <w:rFonts w:ascii="Times New Roman" w:hAnsi="Times New Roman" w:cs="Times New Roman"/>
          <w:sz w:val="24"/>
          <w:szCs w:val="24"/>
        </w:rPr>
        <w:t>G</w:t>
      </w:r>
      <w:r w:rsidR="00B96636">
        <w:rPr>
          <w:rFonts w:ascii="Times New Roman" w:hAnsi="Times New Roman" w:cs="Times New Roman"/>
          <w:sz w:val="24"/>
          <w:szCs w:val="24"/>
        </w:rPr>
        <w:t xml:space="preserve">reat </w:t>
      </w:r>
      <w:r w:rsidR="006769B1">
        <w:rPr>
          <w:rFonts w:ascii="Times New Roman" w:hAnsi="Times New Roman" w:cs="Times New Roman"/>
          <w:sz w:val="24"/>
          <w:szCs w:val="24"/>
        </w:rPr>
        <w:t>P</w:t>
      </w:r>
      <w:r w:rsidR="00B96636">
        <w:rPr>
          <w:rFonts w:ascii="Times New Roman" w:hAnsi="Times New Roman" w:cs="Times New Roman"/>
          <w:sz w:val="24"/>
          <w:szCs w:val="24"/>
        </w:rPr>
        <w:t>owers</w:t>
      </w:r>
      <w:r w:rsidR="00EA75D5">
        <w:rPr>
          <w:rFonts w:ascii="Times New Roman" w:hAnsi="Times New Roman" w:cs="Times New Roman"/>
          <w:sz w:val="24"/>
          <w:szCs w:val="24"/>
        </w:rPr>
        <w:t xml:space="preserve">. </w:t>
      </w:r>
      <w:r w:rsidR="007411F7">
        <w:rPr>
          <w:rStyle w:val="FootnoteReference"/>
          <w:rFonts w:ascii="Times New Roman" w:hAnsi="Times New Roman" w:cs="Times New Roman"/>
          <w:sz w:val="24"/>
          <w:szCs w:val="24"/>
        </w:rPr>
        <w:footnoteReference w:id="290"/>
      </w:r>
      <w:r w:rsidR="003C60BF">
        <w:rPr>
          <w:rFonts w:ascii="Times New Roman" w:hAnsi="Times New Roman" w:cs="Times New Roman"/>
          <w:sz w:val="24"/>
          <w:szCs w:val="24"/>
          <w:vertAlign w:val="superscript"/>
        </w:rPr>
        <w:t>,</w:t>
      </w:r>
      <w:r w:rsidR="00851FF3">
        <w:rPr>
          <w:rFonts w:ascii="Times New Roman" w:hAnsi="Times New Roman" w:cs="Times New Roman"/>
          <w:sz w:val="24"/>
          <w:szCs w:val="24"/>
          <w:vertAlign w:val="superscript"/>
        </w:rPr>
        <w:t xml:space="preserve"> </w:t>
      </w:r>
      <w:r w:rsidR="00851FF3">
        <w:rPr>
          <w:rStyle w:val="FootnoteReference"/>
          <w:rFonts w:ascii="Times New Roman" w:hAnsi="Times New Roman" w:cs="Times New Roman"/>
          <w:sz w:val="24"/>
          <w:szCs w:val="24"/>
        </w:rPr>
        <w:footnoteReference w:id="291"/>
      </w:r>
      <w:r w:rsidR="00C93433">
        <w:rPr>
          <w:rFonts w:ascii="Times New Roman" w:hAnsi="Times New Roman" w:cs="Times New Roman"/>
          <w:sz w:val="24"/>
          <w:szCs w:val="24"/>
          <w:vertAlign w:val="superscript"/>
        </w:rPr>
        <w:t xml:space="preserve"> </w:t>
      </w:r>
      <w:r w:rsidR="00792B13">
        <w:rPr>
          <w:rFonts w:ascii="Times New Roman" w:hAnsi="Times New Roman" w:cs="Times New Roman"/>
          <w:sz w:val="24"/>
          <w:szCs w:val="24"/>
        </w:rPr>
        <w:t>As countries push</w:t>
      </w:r>
      <w:r w:rsidR="00681319">
        <w:rPr>
          <w:rFonts w:ascii="Times New Roman" w:hAnsi="Times New Roman" w:cs="Times New Roman"/>
          <w:sz w:val="24"/>
          <w:szCs w:val="24"/>
        </w:rPr>
        <w:t>ed</w:t>
      </w:r>
      <w:r w:rsidR="00792B13">
        <w:rPr>
          <w:rFonts w:ascii="Times New Roman" w:hAnsi="Times New Roman" w:cs="Times New Roman"/>
          <w:sz w:val="24"/>
          <w:szCs w:val="24"/>
        </w:rPr>
        <w:t xml:space="preserve"> for decolonization in the 1940s and early 1950s, </w:t>
      </w:r>
      <w:r w:rsidR="006F5E5C">
        <w:rPr>
          <w:rFonts w:ascii="Times New Roman" w:hAnsi="Times New Roman" w:cs="Times New Roman"/>
          <w:sz w:val="24"/>
          <w:szCs w:val="24"/>
        </w:rPr>
        <w:t xml:space="preserve">colonial powers like France and </w:t>
      </w:r>
      <w:r w:rsidR="00CB6748">
        <w:rPr>
          <w:rFonts w:ascii="Times New Roman" w:hAnsi="Times New Roman" w:cs="Times New Roman"/>
          <w:sz w:val="24"/>
          <w:szCs w:val="24"/>
        </w:rPr>
        <w:t xml:space="preserve">Great </w:t>
      </w:r>
      <w:r w:rsidR="006F5E5C">
        <w:rPr>
          <w:rFonts w:ascii="Times New Roman" w:hAnsi="Times New Roman" w:cs="Times New Roman"/>
          <w:sz w:val="24"/>
          <w:szCs w:val="24"/>
        </w:rPr>
        <w:t xml:space="preserve">Britain </w:t>
      </w:r>
      <w:r w:rsidR="00314A23">
        <w:rPr>
          <w:rFonts w:ascii="Times New Roman" w:hAnsi="Times New Roman" w:cs="Times New Roman"/>
          <w:sz w:val="24"/>
          <w:szCs w:val="24"/>
        </w:rPr>
        <w:t xml:space="preserve">no longer felt obligated to continue aid </w:t>
      </w:r>
      <w:r w:rsidR="00601599">
        <w:rPr>
          <w:rFonts w:ascii="Times New Roman" w:hAnsi="Times New Roman" w:cs="Times New Roman"/>
          <w:sz w:val="24"/>
          <w:szCs w:val="24"/>
        </w:rPr>
        <w:t>programs</w:t>
      </w:r>
      <w:r w:rsidR="005B379F">
        <w:rPr>
          <w:rFonts w:ascii="Times New Roman" w:hAnsi="Times New Roman" w:cs="Times New Roman"/>
          <w:sz w:val="24"/>
          <w:szCs w:val="24"/>
        </w:rPr>
        <w:t xml:space="preserve"> until </w:t>
      </w:r>
      <w:r w:rsidR="00BF4A03">
        <w:rPr>
          <w:rFonts w:ascii="Times New Roman" w:hAnsi="Times New Roman" w:cs="Times New Roman"/>
          <w:sz w:val="24"/>
          <w:szCs w:val="24"/>
        </w:rPr>
        <w:t xml:space="preserve">the back </w:t>
      </w:r>
      <w:r w:rsidR="0018704B">
        <w:rPr>
          <w:rFonts w:ascii="Times New Roman" w:hAnsi="Times New Roman" w:cs="Times New Roman"/>
          <w:sz w:val="24"/>
          <w:szCs w:val="24"/>
        </w:rPr>
        <w:t xml:space="preserve">half </w:t>
      </w:r>
      <w:r w:rsidR="00BF4A03">
        <w:rPr>
          <w:rFonts w:ascii="Times New Roman" w:hAnsi="Times New Roman" w:cs="Times New Roman"/>
          <w:sz w:val="24"/>
          <w:szCs w:val="24"/>
        </w:rPr>
        <w:t>of the 1950s</w:t>
      </w:r>
      <w:r w:rsidR="0057146C">
        <w:rPr>
          <w:rFonts w:ascii="Times New Roman" w:hAnsi="Times New Roman" w:cs="Times New Roman"/>
          <w:sz w:val="24"/>
          <w:szCs w:val="24"/>
        </w:rPr>
        <w:t xml:space="preserve"> as</w:t>
      </w:r>
      <w:r w:rsidR="000130D8">
        <w:rPr>
          <w:rFonts w:ascii="Times New Roman" w:hAnsi="Times New Roman" w:cs="Times New Roman"/>
          <w:sz w:val="24"/>
          <w:szCs w:val="24"/>
        </w:rPr>
        <w:t xml:space="preserve"> they recognized the ability to maintain economic influence in </w:t>
      </w:r>
      <w:r w:rsidR="00E52A03">
        <w:rPr>
          <w:rFonts w:ascii="Times New Roman" w:hAnsi="Times New Roman" w:cs="Times New Roman"/>
          <w:sz w:val="24"/>
          <w:szCs w:val="24"/>
        </w:rPr>
        <w:t xml:space="preserve">former </w:t>
      </w:r>
      <w:r w:rsidR="000130D8">
        <w:rPr>
          <w:rFonts w:ascii="Times New Roman" w:hAnsi="Times New Roman" w:cs="Times New Roman"/>
          <w:sz w:val="24"/>
          <w:szCs w:val="24"/>
        </w:rPr>
        <w:t>colonies</w:t>
      </w:r>
      <w:r w:rsidR="00BF4A03">
        <w:rPr>
          <w:rFonts w:ascii="Times New Roman" w:hAnsi="Times New Roman" w:cs="Times New Roman"/>
          <w:sz w:val="24"/>
          <w:szCs w:val="24"/>
        </w:rPr>
        <w:t>.</w:t>
      </w:r>
      <w:r w:rsidR="00F62A7D">
        <w:rPr>
          <w:rStyle w:val="FootnoteReference"/>
          <w:rFonts w:ascii="Times New Roman" w:hAnsi="Times New Roman" w:cs="Times New Roman"/>
          <w:sz w:val="24"/>
          <w:szCs w:val="24"/>
        </w:rPr>
        <w:footnoteReference w:id="292"/>
      </w:r>
      <w:r w:rsidR="00601599">
        <w:rPr>
          <w:rFonts w:ascii="Times New Roman" w:hAnsi="Times New Roman" w:cs="Times New Roman"/>
          <w:sz w:val="24"/>
          <w:szCs w:val="24"/>
        </w:rPr>
        <w:t xml:space="preserve"> </w:t>
      </w:r>
    </w:p>
    <w:p w14:paraId="30C930B0" w14:textId="13C96AFA" w:rsidR="00A710A3" w:rsidRPr="00A03FB0" w:rsidRDefault="00E46192" w:rsidP="00A03FB0">
      <w:pPr>
        <w:spacing w:line="480" w:lineRule="auto"/>
        <w:ind w:firstLine="720"/>
        <w:rPr>
          <w:rFonts w:ascii="Times New Roman" w:hAnsi="Times New Roman" w:cs="Times New Roman"/>
          <w:color w:val="FF0000"/>
          <w:sz w:val="24"/>
          <w:szCs w:val="24"/>
        </w:rPr>
      </w:pPr>
      <w:r>
        <w:rPr>
          <w:rFonts w:ascii="Times New Roman" w:hAnsi="Times New Roman" w:cs="Times New Roman"/>
          <w:sz w:val="24"/>
          <w:szCs w:val="24"/>
        </w:rPr>
        <w:t>The 1950s</w:t>
      </w:r>
      <w:r w:rsidR="00830C11">
        <w:rPr>
          <w:rFonts w:ascii="Times New Roman" w:hAnsi="Times New Roman" w:cs="Times New Roman"/>
          <w:sz w:val="24"/>
          <w:szCs w:val="24"/>
        </w:rPr>
        <w:t xml:space="preserve"> </w:t>
      </w:r>
      <w:r w:rsidR="0088627B">
        <w:rPr>
          <w:rFonts w:ascii="Times New Roman" w:hAnsi="Times New Roman" w:cs="Times New Roman"/>
          <w:sz w:val="24"/>
          <w:szCs w:val="24"/>
        </w:rPr>
        <w:t xml:space="preserve">saw </w:t>
      </w:r>
      <w:r w:rsidR="00CA2D4B">
        <w:rPr>
          <w:rFonts w:ascii="Times New Roman" w:hAnsi="Times New Roman" w:cs="Times New Roman"/>
          <w:sz w:val="24"/>
          <w:szCs w:val="24"/>
        </w:rPr>
        <w:t xml:space="preserve">an expansion </w:t>
      </w:r>
      <w:r w:rsidR="00645617">
        <w:rPr>
          <w:rFonts w:ascii="Times New Roman" w:hAnsi="Times New Roman" w:cs="Times New Roman"/>
          <w:sz w:val="24"/>
          <w:szCs w:val="24"/>
        </w:rPr>
        <w:t xml:space="preserve">in </w:t>
      </w:r>
      <w:r w:rsidR="00AF26C3">
        <w:rPr>
          <w:rFonts w:ascii="Times New Roman" w:hAnsi="Times New Roman" w:cs="Times New Roman"/>
          <w:sz w:val="24"/>
          <w:szCs w:val="24"/>
        </w:rPr>
        <w:t>aid from the 1940s, specifically by the United States</w:t>
      </w:r>
      <w:r w:rsidR="00794779">
        <w:rPr>
          <w:rFonts w:ascii="Times New Roman" w:hAnsi="Times New Roman" w:cs="Times New Roman"/>
          <w:sz w:val="24"/>
          <w:szCs w:val="24"/>
        </w:rPr>
        <w:t>.</w:t>
      </w:r>
      <w:r w:rsidR="00AF26C3">
        <w:rPr>
          <w:rStyle w:val="FootnoteReference"/>
          <w:rFonts w:ascii="Times New Roman" w:hAnsi="Times New Roman" w:cs="Times New Roman"/>
          <w:sz w:val="24"/>
          <w:szCs w:val="24"/>
        </w:rPr>
        <w:footnoteReference w:id="293"/>
      </w:r>
      <w:r w:rsidR="00794779">
        <w:rPr>
          <w:rFonts w:ascii="Times New Roman" w:hAnsi="Times New Roman" w:cs="Times New Roman"/>
          <w:sz w:val="24"/>
          <w:szCs w:val="24"/>
        </w:rPr>
        <w:t xml:space="preserve"> It is estimated that </w:t>
      </w:r>
      <w:r w:rsidR="005A3514">
        <w:rPr>
          <w:rFonts w:ascii="Times New Roman" w:hAnsi="Times New Roman" w:cs="Times New Roman"/>
          <w:sz w:val="24"/>
          <w:szCs w:val="24"/>
        </w:rPr>
        <w:t>two-thirds of aid came from the United States in the 1950s.</w:t>
      </w:r>
      <w:r w:rsidR="005A3514">
        <w:rPr>
          <w:rStyle w:val="FootnoteReference"/>
          <w:rFonts w:ascii="Times New Roman" w:hAnsi="Times New Roman" w:cs="Times New Roman"/>
          <w:sz w:val="24"/>
          <w:szCs w:val="24"/>
        </w:rPr>
        <w:footnoteReference w:id="294"/>
      </w:r>
      <w:r w:rsidR="00C733AD">
        <w:rPr>
          <w:rFonts w:ascii="Times New Roman" w:hAnsi="Times New Roman" w:cs="Times New Roman"/>
          <w:sz w:val="24"/>
          <w:szCs w:val="24"/>
        </w:rPr>
        <w:t xml:space="preserve"> </w:t>
      </w:r>
      <w:r w:rsidR="006B25D8">
        <w:rPr>
          <w:rFonts w:ascii="Times New Roman" w:hAnsi="Times New Roman" w:cs="Times New Roman"/>
          <w:sz w:val="24"/>
          <w:szCs w:val="24"/>
        </w:rPr>
        <w:t>In 1951, t</w:t>
      </w:r>
      <w:r w:rsidR="00D12E78">
        <w:rPr>
          <w:rFonts w:ascii="Times New Roman" w:hAnsi="Times New Roman" w:cs="Times New Roman"/>
          <w:sz w:val="24"/>
          <w:szCs w:val="24"/>
        </w:rPr>
        <w:t xml:space="preserve">he Colombo Plan </w:t>
      </w:r>
      <w:r w:rsidR="00880915">
        <w:rPr>
          <w:rFonts w:ascii="Times New Roman" w:hAnsi="Times New Roman" w:cs="Times New Roman"/>
          <w:sz w:val="24"/>
          <w:szCs w:val="24"/>
        </w:rPr>
        <w:t xml:space="preserve">and the Mutual Security Act </w:t>
      </w:r>
      <w:r w:rsidR="00D12E78">
        <w:rPr>
          <w:rFonts w:ascii="Times New Roman" w:hAnsi="Times New Roman" w:cs="Times New Roman"/>
          <w:sz w:val="24"/>
          <w:szCs w:val="24"/>
        </w:rPr>
        <w:t xml:space="preserve">aimed to build on the </w:t>
      </w:r>
      <w:r w:rsidR="002267C3">
        <w:rPr>
          <w:rFonts w:ascii="Times New Roman" w:hAnsi="Times New Roman" w:cs="Times New Roman"/>
          <w:sz w:val="24"/>
          <w:szCs w:val="24"/>
        </w:rPr>
        <w:t xml:space="preserve">success of the Four Point Program and </w:t>
      </w:r>
      <w:r w:rsidR="00071FBC">
        <w:rPr>
          <w:rFonts w:ascii="Times New Roman" w:hAnsi="Times New Roman" w:cs="Times New Roman"/>
          <w:sz w:val="24"/>
          <w:szCs w:val="24"/>
        </w:rPr>
        <w:t>t</w:t>
      </w:r>
      <w:r w:rsidR="002267C3">
        <w:rPr>
          <w:rFonts w:ascii="Times New Roman" w:hAnsi="Times New Roman" w:cs="Times New Roman"/>
          <w:sz w:val="24"/>
          <w:szCs w:val="24"/>
        </w:rPr>
        <w:t>he Marshall Plan</w:t>
      </w:r>
      <w:r w:rsidR="001858F1">
        <w:rPr>
          <w:rFonts w:ascii="Times New Roman" w:hAnsi="Times New Roman" w:cs="Times New Roman"/>
          <w:sz w:val="24"/>
          <w:szCs w:val="24"/>
        </w:rPr>
        <w:t xml:space="preserve">, </w:t>
      </w:r>
      <w:r w:rsidR="00F76DCC">
        <w:rPr>
          <w:rFonts w:ascii="Times New Roman" w:hAnsi="Times New Roman" w:cs="Times New Roman"/>
          <w:sz w:val="24"/>
          <w:szCs w:val="24"/>
        </w:rPr>
        <w:t>largely in South and Southeast Asia</w:t>
      </w:r>
      <w:r w:rsidR="004C28F8">
        <w:rPr>
          <w:rFonts w:ascii="Times New Roman" w:hAnsi="Times New Roman" w:cs="Times New Roman"/>
          <w:sz w:val="24"/>
          <w:szCs w:val="24"/>
        </w:rPr>
        <w:t>.</w:t>
      </w:r>
      <w:r w:rsidR="00DA5ED9">
        <w:rPr>
          <w:rStyle w:val="FootnoteReference"/>
          <w:rFonts w:ascii="Times New Roman" w:hAnsi="Times New Roman" w:cs="Times New Roman"/>
          <w:sz w:val="24"/>
          <w:szCs w:val="24"/>
        </w:rPr>
        <w:footnoteReference w:id="295"/>
      </w:r>
      <w:r w:rsidR="004C28F8">
        <w:rPr>
          <w:rFonts w:ascii="Times New Roman" w:hAnsi="Times New Roman" w:cs="Times New Roman"/>
          <w:sz w:val="24"/>
          <w:szCs w:val="24"/>
        </w:rPr>
        <w:t xml:space="preserve"> </w:t>
      </w:r>
      <w:r w:rsidR="00C30CAF">
        <w:rPr>
          <w:rFonts w:ascii="Times New Roman" w:hAnsi="Times New Roman" w:cs="Times New Roman"/>
          <w:sz w:val="24"/>
          <w:szCs w:val="24"/>
        </w:rPr>
        <w:t>The Colombo Plan</w:t>
      </w:r>
      <w:r w:rsidR="003D1825">
        <w:rPr>
          <w:rFonts w:ascii="Times New Roman" w:hAnsi="Times New Roman" w:cs="Times New Roman"/>
          <w:sz w:val="24"/>
          <w:szCs w:val="24"/>
        </w:rPr>
        <w:t>, origina</w:t>
      </w:r>
      <w:r w:rsidR="000A7A67">
        <w:rPr>
          <w:rFonts w:ascii="Times New Roman" w:hAnsi="Times New Roman" w:cs="Times New Roman"/>
          <w:sz w:val="24"/>
          <w:szCs w:val="24"/>
        </w:rPr>
        <w:t xml:space="preserve">lly funded by Australia, Canada, </w:t>
      </w:r>
      <w:r w:rsidR="00FD5AC4">
        <w:rPr>
          <w:rFonts w:ascii="Times New Roman" w:hAnsi="Times New Roman" w:cs="Times New Roman"/>
          <w:sz w:val="24"/>
          <w:szCs w:val="24"/>
        </w:rPr>
        <w:t>New Zealand, the UK, and the US,</w:t>
      </w:r>
      <w:r w:rsidR="00C30CAF">
        <w:rPr>
          <w:rFonts w:ascii="Times New Roman" w:hAnsi="Times New Roman" w:cs="Times New Roman"/>
          <w:sz w:val="24"/>
          <w:szCs w:val="24"/>
        </w:rPr>
        <w:t xml:space="preserve"> provided </w:t>
      </w:r>
      <w:r w:rsidR="00F51D26">
        <w:rPr>
          <w:rFonts w:ascii="Times New Roman" w:hAnsi="Times New Roman" w:cs="Times New Roman"/>
          <w:sz w:val="24"/>
          <w:szCs w:val="24"/>
        </w:rPr>
        <w:t xml:space="preserve">technical </w:t>
      </w:r>
      <w:r w:rsidR="00F51D26">
        <w:rPr>
          <w:rFonts w:ascii="Times New Roman" w:hAnsi="Times New Roman" w:cs="Times New Roman"/>
          <w:sz w:val="24"/>
          <w:szCs w:val="24"/>
        </w:rPr>
        <w:lastRenderedPageBreak/>
        <w:t xml:space="preserve">assistance and </w:t>
      </w:r>
      <w:r w:rsidR="00C30CAF">
        <w:rPr>
          <w:rFonts w:ascii="Times New Roman" w:hAnsi="Times New Roman" w:cs="Times New Roman"/>
          <w:sz w:val="24"/>
          <w:szCs w:val="24"/>
        </w:rPr>
        <w:t>aid to infrastructure, agricultur</w:t>
      </w:r>
      <w:r w:rsidR="00764838">
        <w:rPr>
          <w:rFonts w:ascii="Times New Roman" w:hAnsi="Times New Roman" w:cs="Times New Roman"/>
          <w:sz w:val="24"/>
          <w:szCs w:val="24"/>
        </w:rPr>
        <w:t>e,</w:t>
      </w:r>
      <w:r w:rsidR="00DE3C05">
        <w:rPr>
          <w:rFonts w:ascii="Times New Roman" w:hAnsi="Times New Roman" w:cs="Times New Roman"/>
          <w:sz w:val="24"/>
          <w:szCs w:val="24"/>
        </w:rPr>
        <w:t xml:space="preserve"> and</w:t>
      </w:r>
      <w:r w:rsidR="00764838">
        <w:rPr>
          <w:rFonts w:ascii="Times New Roman" w:hAnsi="Times New Roman" w:cs="Times New Roman"/>
          <w:sz w:val="24"/>
          <w:szCs w:val="24"/>
        </w:rPr>
        <w:t xml:space="preserve"> other areas of economic concern</w:t>
      </w:r>
      <w:r w:rsidR="00F51D26">
        <w:rPr>
          <w:rFonts w:ascii="Times New Roman" w:hAnsi="Times New Roman" w:cs="Times New Roman"/>
          <w:sz w:val="24"/>
          <w:szCs w:val="24"/>
        </w:rPr>
        <w:t>.</w:t>
      </w:r>
      <w:r w:rsidR="00DE3C05">
        <w:rPr>
          <w:rStyle w:val="FootnoteReference"/>
          <w:rFonts w:ascii="Times New Roman" w:hAnsi="Times New Roman" w:cs="Times New Roman"/>
          <w:sz w:val="24"/>
          <w:szCs w:val="24"/>
        </w:rPr>
        <w:footnoteReference w:id="296"/>
      </w:r>
      <w:r w:rsidR="004966A1">
        <w:rPr>
          <w:rFonts w:ascii="Times New Roman" w:hAnsi="Times New Roman" w:cs="Times New Roman"/>
          <w:sz w:val="24"/>
          <w:szCs w:val="24"/>
        </w:rPr>
        <w:t xml:space="preserve"> </w:t>
      </w:r>
      <w:r w:rsidR="007D583E">
        <w:rPr>
          <w:rFonts w:ascii="Times New Roman" w:hAnsi="Times New Roman" w:cs="Times New Roman"/>
          <w:sz w:val="24"/>
          <w:szCs w:val="24"/>
        </w:rPr>
        <w:t xml:space="preserve">Japan joined </w:t>
      </w:r>
      <w:r w:rsidR="00101184">
        <w:rPr>
          <w:rFonts w:ascii="Times New Roman" w:hAnsi="Times New Roman" w:cs="Times New Roman"/>
          <w:sz w:val="24"/>
          <w:szCs w:val="24"/>
        </w:rPr>
        <w:t xml:space="preserve">in 1954 as </w:t>
      </w:r>
      <w:r w:rsidR="00F54B5A">
        <w:rPr>
          <w:rFonts w:ascii="Times New Roman" w:hAnsi="Times New Roman" w:cs="Times New Roman"/>
          <w:sz w:val="24"/>
          <w:szCs w:val="24"/>
        </w:rPr>
        <w:t>they emerged as a</w:t>
      </w:r>
      <w:r w:rsidR="009C2A83">
        <w:rPr>
          <w:rFonts w:ascii="Times New Roman" w:hAnsi="Times New Roman" w:cs="Times New Roman"/>
          <w:sz w:val="24"/>
          <w:szCs w:val="24"/>
        </w:rPr>
        <w:t xml:space="preserve"> larger</w:t>
      </w:r>
      <w:r w:rsidR="00F54B5A">
        <w:rPr>
          <w:rFonts w:ascii="Times New Roman" w:hAnsi="Times New Roman" w:cs="Times New Roman"/>
          <w:sz w:val="24"/>
          <w:szCs w:val="24"/>
        </w:rPr>
        <w:t xml:space="preserve"> donor</w:t>
      </w:r>
      <w:r w:rsidR="009F0592">
        <w:rPr>
          <w:rFonts w:ascii="Times New Roman" w:hAnsi="Times New Roman" w:cs="Times New Roman"/>
          <w:sz w:val="24"/>
          <w:szCs w:val="24"/>
        </w:rPr>
        <w:t>, fueled</w:t>
      </w:r>
      <w:r w:rsidR="008322D9">
        <w:rPr>
          <w:rFonts w:ascii="Times New Roman" w:hAnsi="Times New Roman" w:cs="Times New Roman"/>
          <w:sz w:val="24"/>
          <w:szCs w:val="24"/>
        </w:rPr>
        <w:t xml:space="preserve"> </w:t>
      </w:r>
      <w:r w:rsidR="003D2F0D">
        <w:rPr>
          <w:rFonts w:ascii="Times New Roman" w:hAnsi="Times New Roman" w:cs="Times New Roman"/>
          <w:sz w:val="24"/>
          <w:szCs w:val="24"/>
        </w:rPr>
        <w:t>more</w:t>
      </w:r>
      <w:r w:rsidR="009F0592">
        <w:rPr>
          <w:rFonts w:ascii="Times New Roman" w:hAnsi="Times New Roman" w:cs="Times New Roman"/>
          <w:sz w:val="24"/>
          <w:szCs w:val="24"/>
        </w:rPr>
        <w:t xml:space="preserve"> by </w:t>
      </w:r>
      <w:r w:rsidR="00385ABD">
        <w:rPr>
          <w:rFonts w:ascii="Times New Roman" w:hAnsi="Times New Roman" w:cs="Times New Roman"/>
          <w:sz w:val="24"/>
          <w:szCs w:val="24"/>
        </w:rPr>
        <w:t>commercial interests</w:t>
      </w:r>
      <w:r w:rsidR="008322D9">
        <w:rPr>
          <w:rFonts w:ascii="Times New Roman" w:hAnsi="Times New Roman" w:cs="Times New Roman"/>
          <w:sz w:val="24"/>
          <w:szCs w:val="24"/>
        </w:rPr>
        <w:t xml:space="preserve"> than geopolitical</w:t>
      </w:r>
      <w:r w:rsidR="00FE6B40">
        <w:rPr>
          <w:rFonts w:ascii="Times New Roman" w:hAnsi="Times New Roman" w:cs="Times New Roman"/>
          <w:sz w:val="24"/>
          <w:szCs w:val="24"/>
        </w:rPr>
        <w:t xml:space="preserve"> ones</w:t>
      </w:r>
      <w:r w:rsidR="00101184">
        <w:rPr>
          <w:rFonts w:ascii="Times New Roman" w:hAnsi="Times New Roman" w:cs="Times New Roman"/>
          <w:sz w:val="24"/>
          <w:szCs w:val="24"/>
        </w:rPr>
        <w:t>.</w:t>
      </w:r>
      <w:r w:rsidR="00F54B5A">
        <w:rPr>
          <w:rStyle w:val="FootnoteReference"/>
          <w:rFonts w:ascii="Times New Roman" w:hAnsi="Times New Roman" w:cs="Times New Roman"/>
          <w:sz w:val="24"/>
          <w:szCs w:val="24"/>
        </w:rPr>
        <w:footnoteReference w:id="297"/>
      </w:r>
      <w:r w:rsidR="00385ABD">
        <w:rPr>
          <w:rFonts w:ascii="Times New Roman" w:hAnsi="Times New Roman" w:cs="Times New Roman"/>
          <w:sz w:val="24"/>
          <w:szCs w:val="24"/>
          <w:vertAlign w:val="superscript"/>
        </w:rPr>
        <w:t xml:space="preserve">, </w:t>
      </w:r>
      <w:r w:rsidR="00385ABD">
        <w:rPr>
          <w:rStyle w:val="FootnoteReference"/>
          <w:rFonts w:ascii="Times New Roman" w:hAnsi="Times New Roman" w:cs="Times New Roman"/>
          <w:sz w:val="24"/>
          <w:szCs w:val="24"/>
        </w:rPr>
        <w:footnoteReference w:id="298"/>
      </w:r>
      <w:r w:rsidR="001A1074">
        <w:rPr>
          <w:rFonts w:ascii="Times New Roman" w:hAnsi="Times New Roman" w:cs="Times New Roman"/>
          <w:sz w:val="24"/>
          <w:szCs w:val="24"/>
          <w:vertAlign w:val="superscript"/>
        </w:rPr>
        <w:t xml:space="preserve"> </w:t>
      </w:r>
      <w:r w:rsidR="005E3316">
        <w:rPr>
          <w:rFonts w:ascii="Times New Roman" w:hAnsi="Times New Roman" w:cs="Times New Roman"/>
          <w:sz w:val="24"/>
          <w:szCs w:val="24"/>
        </w:rPr>
        <w:t xml:space="preserve">Between </w:t>
      </w:r>
      <w:r w:rsidR="002F79A5">
        <w:rPr>
          <w:rFonts w:ascii="Times New Roman" w:hAnsi="Times New Roman" w:cs="Times New Roman"/>
          <w:sz w:val="24"/>
          <w:szCs w:val="24"/>
        </w:rPr>
        <w:t>development</w:t>
      </w:r>
      <w:r w:rsidR="001236D2">
        <w:rPr>
          <w:rFonts w:ascii="Times New Roman" w:hAnsi="Times New Roman" w:cs="Times New Roman"/>
          <w:sz w:val="24"/>
          <w:szCs w:val="24"/>
        </w:rPr>
        <w:t>al</w:t>
      </w:r>
      <w:r w:rsidR="002F79A5">
        <w:rPr>
          <w:rFonts w:ascii="Times New Roman" w:hAnsi="Times New Roman" w:cs="Times New Roman"/>
          <w:sz w:val="24"/>
          <w:szCs w:val="24"/>
        </w:rPr>
        <w:t xml:space="preserve"> aid and technical assistance, </w:t>
      </w:r>
      <w:r w:rsidR="00F54B5A">
        <w:rPr>
          <w:rFonts w:ascii="Times New Roman" w:hAnsi="Times New Roman" w:cs="Times New Roman"/>
          <w:sz w:val="24"/>
          <w:szCs w:val="24"/>
        </w:rPr>
        <w:t xml:space="preserve">donors contributed </w:t>
      </w:r>
      <w:r w:rsidR="002F79A5">
        <w:rPr>
          <w:rFonts w:ascii="Times New Roman" w:hAnsi="Times New Roman" w:cs="Times New Roman"/>
          <w:sz w:val="24"/>
          <w:szCs w:val="24"/>
        </w:rPr>
        <w:t>approximately 19 million dollars in the first 10 years</w:t>
      </w:r>
      <w:r w:rsidR="008322D9">
        <w:rPr>
          <w:rFonts w:ascii="Times New Roman" w:hAnsi="Times New Roman" w:cs="Times New Roman"/>
          <w:sz w:val="24"/>
          <w:szCs w:val="24"/>
        </w:rPr>
        <w:t xml:space="preserve"> of the Columbo Plan</w:t>
      </w:r>
      <w:r w:rsidR="002F79A5">
        <w:rPr>
          <w:rFonts w:ascii="Times New Roman" w:hAnsi="Times New Roman" w:cs="Times New Roman"/>
          <w:sz w:val="24"/>
          <w:szCs w:val="24"/>
        </w:rPr>
        <w:t>.</w:t>
      </w:r>
      <w:r w:rsidR="002F79A5">
        <w:rPr>
          <w:rStyle w:val="FootnoteReference"/>
          <w:rFonts w:ascii="Times New Roman" w:hAnsi="Times New Roman" w:cs="Times New Roman"/>
          <w:sz w:val="24"/>
          <w:szCs w:val="24"/>
        </w:rPr>
        <w:footnoteReference w:id="299"/>
      </w:r>
      <w:r w:rsidR="00A710A3">
        <w:rPr>
          <w:rFonts w:ascii="Times New Roman" w:hAnsi="Times New Roman" w:cs="Times New Roman"/>
          <w:sz w:val="24"/>
          <w:szCs w:val="24"/>
        </w:rPr>
        <w:t xml:space="preserve"> </w:t>
      </w:r>
      <w:r w:rsidR="00AF5C8C">
        <w:rPr>
          <w:rFonts w:ascii="Times New Roman" w:hAnsi="Times New Roman" w:cs="Times New Roman"/>
          <w:sz w:val="24"/>
          <w:szCs w:val="24"/>
        </w:rPr>
        <w:t xml:space="preserve">The Mutual Security Act, </w:t>
      </w:r>
      <w:r w:rsidR="005B54A1">
        <w:rPr>
          <w:rFonts w:ascii="Times New Roman" w:hAnsi="Times New Roman" w:cs="Times New Roman"/>
          <w:sz w:val="24"/>
          <w:szCs w:val="24"/>
        </w:rPr>
        <w:t>intended to stop the spread of war</w:t>
      </w:r>
      <w:r w:rsidR="00A81096">
        <w:rPr>
          <w:rFonts w:ascii="Times New Roman" w:hAnsi="Times New Roman" w:cs="Times New Roman"/>
          <w:sz w:val="24"/>
          <w:szCs w:val="24"/>
        </w:rPr>
        <w:t xml:space="preserve"> in US friendly nations</w:t>
      </w:r>
      <w:r w:rsidR="005B54A1">
        <w:rPr>
          <w:rFonts w:ascii="Times New Roman" w:hAnsi="Times New Roman" w:cs="Times New Roman"/>
          <w:sz w:val="24"/>
          <w:szCs w:val="24"/>
        </w:rPr>
        <w:t xml:space="preserve"> through military and economic donations,</w:t>
      </w:r>
      <w:r w:rsidR="00A81096">
        <w:rPr>
          <w:rFonts w:ascii="Times New Roman" w:hAnsi="Times New Roman" w:cs="Times New Roman"/>
          <w:sz w:val="24"/>
          <w:szCs w:val="24"/>
        </w:rPr>
        <w:t xml:space="preserve"> allocated 1.4 bil</w:t>
      </w:r>
      <w:r w:rsidR="002E26A7">
        <w:rPr>
          <w:rFonts w:ascii="Times New Roman" w:hAnsi="Times New Roman" w:cs="Times New Roman"/>
          <w:sz w:val="24"/>
          <w:szCs w:val="24"/>
        </w:rPr>
        <w:t xml:space="preserve">lion dollars to bolster </w:t>
      </w:r>
      <w:r w:rsidR="0075458C">
        <w:rPr>
          <w:rFonts w:ascii="Times New Roman" w:hAnsi="Times New Roman" w:cs="Times New Roman"/>
          <w:sz w:val="24"/>
          <w:szCs w:val="24"/>
        </w:rPr>
        <w:t xml:space="preserve">the </w:t>
      </w:r>
      <w:r w:rsidR="002E26A7">
        <w:rPr>
          <w:rFonts w:ascii="Times New Roman" w:hAnsi="Times New Roman" w:cs="Times New Roman"/>
          <w:sz w:val="24"/>
          <w:szCs w:val="24"/>
        </w:rPr>
        <w:t xml:space="preserve">economic </w:t>
      </w:r>
      <w:r w:rsidR="0075458C">
        <w:rPr>
          <w:rFonts w:ascii="Times New Roman" w:hAnsi="Times New Roman" w:cs="Times New Roman"/>
          <w:sz w:val="24"/>
          <w:szCs w:val="24"/>
        </w:rPr>
        <w:t xml:space="preserve">situation in “Asia and the Pacific, the Near East and Africa, and </w:t>
      </w:r>
      <w:r w:rsidR="005E0B3D">
        <w:rPr>
          <w:rFonts w:ascii="Times New Roman" w:hAnsi="Times New Roman" w:cs="Times New Roman"/>
          <w:sz w:val="24"/>
          <w:szCs w:val="24"/>
        </w:rPr>
        <w:t>in American Republics”</w:t>
      </w:r>
      <w:r w:rsidR="00150CBD">
        <w:rPr>
          <w:rFonts w:ascii="Times New Roman" w:hAnsi="Times New Roman" w:cs="Times New Roman"/>
          <w:sz w:val="24"/>
          <w:szCs w:val="24"/>
        </w:rPr>
        <w:t>.</w:t>
      </w:r>
      <w:r w:rsidR="005E0B3D">
        <w:rPr>
          <w:rStyle w:val="FootnoteReference"/>
          <w:rFonts w:ascii="Times New Roman" w:hAnsi="Times New Roman" w:cs="Times New Roman"/>
          <w:sz w:val="24"/>
          <w:szCs w:val="24"/>
        </w:rPr>
        <w:footnoteReference w:id="300"/>
      </w:r>
      <w:r w:rsidR="00CE23CD">
        <w:rPr>
          <w:rFonts w:ascii="Times New Roman" w:hAnsi="Times New Roman" w:cs="Times New Roman"/>
          <w:sz w:val="24"/>
          <w:szCs w:val="24"/>
        </w:rPr>
        <w:t xml:space="preserve"> </w:t>
      </w:r>
      <w:r w:rsidR="004C28F8">
        <w:rPr>
          <w:rFonts w:ascii="Times New Roman" w:hAnsi="Times New Roman" w:cs="Times New Roman"/>
          <w:sz w:val="24"/>
          <w:szCs w:val="24"/>
        </w:rPr>
        <w:t xml:space="preserve">Like most </w:t>
      </w:r>
      <w:r w:rsidR="007E245D">
        <w:rPr>
          <w:rFonts w:ascii="Times New Roman" w:hAnsi="Times New Roman" w:cs="Times New Roman"/>
          <w:sz w:val="24"/>
          <w:szCs w:val="24"/>
        </w:rPr>
        <w:t xml:space="preserve">of the significant </w:t>
      </w:r>
      <w:r w:rsidR="00B41400">
        <w:rPr>
          <w:rFonts w:ascii="Times New Roman" w:hAnsi="Times New Roman" w:cs="Times New Roman"/>
          <w:sz w:val="24"/>
          <w:szCs w:val="24"/>
        </w:rPr>
        <w:t xml:space="preserve">aid efforts </w:t>
      </w:r>
      <w:r w:rsidR="007E245D">
        <w:rPr>
          <w:rFonts w:ascii="Times New Roman" w:hAnsi="Times New Roman" w:cs="Times New Roman"/>
          <w:sz w:val="24"/>
          <w:szCs w:val="24"/>
        </w:rPr>
        <w:t xml:space="preserve">that came </w:t>
      </w:r>
      <w:r w:rsidR="009943D8">
        <w:rPr>
          <w:rFonts w:ascii="Times New Roman" w:hAnsi="Times New Roman" w:cs="Times New Roman"/>
          <w:sz w:val="24"/>
          <w:szCs w:val="24"/>
        </w:rPr>
        <w:t xml:space="preserve">before, </w:t>
      </w:r>
      <w:r w:rsidR="00264A94">
        <w:rPr>
          <w:rFonts w:ascii="Times New Roman" w:hAnsi="Times New Roman" w:cs="Times New Roman"/>
          <w:sz w:val="24"/>
          <w:szCs w:val="24"/>
        </w:rPr>
        <w:t xml:space="preserve">one of the primary goals </w:t>
      </w:r>
      <w:r w:rsidR="00C45DC1">
        <w:rPr>
          <w:rFonts w:ascii="Times New Roman" w:hAnsi="Times New Roman" w:cs="Times New Roman"/>
          <w:sz w:val="24"/>
          <w:szCs w:val="24"/>
        </w:rPr>
        <w:t xml:space="preserve">of these programs </w:t>
      </w:r>
      <w:r w:rsidR="00264A94">
        <w:rPr>
          <w:rFonts w:ascii="Times New Roman" w:hAnsi="Times New Roman" w:cs="Times New Roman"/>
          <w:sz w:val="24"/>
          <w:szCs w:val="24"/>
        </w:rPr>
        <w:t>was to prevent the spread of</w:t>
      </w:r>
      <w:r w:rsidR="004370B7">
        <w:rPr>
          <w:rFonts w:ascii="Times New Roman" w:hAnsi="Times New Roman" w:cs="Times New Roman"/>
          <w:sz w:val="24"/>
          <w:szCs w:val="24"/>
        </w:rPr>
        <w:t xml:space="preserve"> </w:t>
      </w:r>
      <w:r w:rsidR="00264A94">
        <w:rPr>
          <w:rFonts w:ascii="Times New Roman" w:hAnsi="Times New Roman" w:cs="Times New Roman"/>
          <w:sz w:val="24"/>
          <w:szCs w:val="24"/>
        </w:rPr>
        <w:t>communism</w:t>
      </w:r>
      <w:r w:rsidR="004A58B2">
        <w:rPr>
          <w:rFonts w:ascii="Times New Roman" w:hAnsi="Times New Roman" w:cs="Times New Roman"/>
          <w:sz w:val="24"/>
          <w:szCs w:val="24"/>
        </w:rPr>
        <w:t>.</w:t>
      </w:r>
      <w:r w:rsidR="00264A94">
        <w:rPr>
          <w:rStyle w:val="FootnoteReference"/>
          <w:rFonts w:ascii="Times New Roman" w:hAnsi="Times New Roman" w:cs="Times New Roman"/>
          <w:sz w:val="24"/>
          <w:szCs w:val="24"/>
        </w:rPr>
        <w:footnoteReference w:id="301"/>
      </w:r>
      <w:r w:rsidR="008C64EA">
        <w:rPr>
          <w:rFonts w:ascii="Times New Roman" w:hAnsi="Times New Roman" w:cs="Times New Roman"/>
          <w:sz w:val="24"/>
          <w:szCs w:val="24"/>
        </w:rPr>
        <w:t xml:space="preserve"> </w:t>
      </w:r>
    </w:p>
    <w:p w14:paraId="5564ACBE" w14:textId="274CAC51" w:rsidR="000B3CFB" w:rsidRDefault="00141944" w:rsidP="00D93D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as </w:t>
      </w:r>
      <w:r w:rsidR="000D55E8">
        <w:rPr>
          <w:rFonts w:ascii="Times New Roman" w:hAnsi="Times New Roman" w:cs="Times New Roman"/>
          <w:sz w:val="24"/>
          <w:szCs w:val="24"/>
        </w:rPr>
        <w:t xml:space="preserve">decolonization represents </w:t>
      </w:r>
      <w:r w:rsidR="006A0399">
        <w:rPr>
          <w:rFonts w:ascii="Times New Roman" w:hAnsi="Times New Roman" w:cs="Times New Roman"/>
          <w:sz w:val="24"/>
          <w:szCs w:val="24"/>
        </w:rPr>
        <w:t>a</w:t>
      </w:r>
      <w:r>
        <w:rPr>
          <w:rFonts w:ascii="Times New Roman" w:hAnsi="Times New Roman" w:cs="Times New Roman"/>
          <w:sz w:val="24"/>
          <w:szCs w:val="24"/>
        </w:rPr>
        <w:t xml:space="preserve"> crucial influence </w:t>
      </w:r>
      <w:r w:rsidR="00834EAC">
        <w:rPr>
          <w:rFonts w:ascii="Times New Roman" w:hAnsi="Times New Roman" w:cs="Times New Roman"/>
          <w:sz w:val="24"/>
          <w:szCs w:val="24"/>
        </w:rPr>
        <w:t>on</w:t>
      </w:r>
      <w:r w:rsidR="00B44E4A">
        <w:rPr>
          <w:rFonts w:ascii="Times New Roman" w:hAnsi="Times New Roman" w:cs="Times New Roman"/>
          <w:sz w:val="24"/>
          <w:szCs w:val="24"/>
        </w:rPr>
        <w:t xml:space="preserve"> the evolution of</w:t>
      </w:r>
      <w:r w:rsidR="00834EAC">
        <w:rPr>
          <w:rFonts w:ascii="Times New Roman" w:hAnsi="Times New Roman" w:cs="Times New Roman"/>
          <w:sz w:val="24"/>
          <w:szCs w:val="24"/>
        </w:rPr>
        <w:t xml:space="preserve"> developmental and humanitarian aid, Cold War politics</w:t>
      </w:r>
      <w:r w:rsidR="001B1FD5">
        <w:rPr>
          <w:rFonts w:ascii="Times New Roman" w:hAnsi="Times New Roman" w:cs="Times New Roman"/>
          <w:sz w:val="24"/>
          <w:szCs w:val="24"/>
        </w:rPr>
        <w:t xml:space="preserve"> shaped the strategies of donor nations since the end of WW2</w:t>
      </w:r>
      <w:r w:rsidR="00EB7C63">
        <w:rPr>
          <w:rFonts w:ascii="Times New Roman" w:hAnsi="Times New Roman" w:cs="Times New Roman"/>
          <w:sz w:val="24"/>
          <w:szCs w:val="24"/>
        </w:rPr>
        <w:t>.</w:t>
      </w:r>
      <w:r w:rsidR="00E04264">
        <w:rPr>
          <w:rStyle w:val="FootnoteReference"/>
          <w:rFonts w:ascii="Times New Roman" w:hAnsi="Times New Roman" w:cs="Times New Roman"/>
          <w:sz w:val="24"/>
          <w:szCs w:val="24"/>
        </w:rPr>
        <w:footnoteReference w:id="302"/>
      </w:r>
      <w:r w:rsidR="009570A6">
        <w:rPr>
          <w:rFonts w:ascii="Times New Roman" w:hAnsi="Times New Roman" w:cs="Times New Roman"/>
          <w:sz w:val="24"/>
          <w:szCs w:val="24"/>
        </w:rPr>
        <w:t xml:space="preserve"> In fact, Carol Lancaster suggests that aid </w:t>
      </w:r>
      <w:r w:rsidR="00E10968">
        <w:rPr>
          <w:rFonts w:ascii="Times New Roman" w:hAnsi="Times New Roman" w:cs="Times New Roman"/>
          <w:sz w:val="24"/>
          <w:szCs w:val="24"/>
        </w:rPr>
        <w:t xml:space="preserve">as we know today </w:t>
      </w:r>
      <w:r w:rsidR="009570A6">
        <w:rPr>
          <w:rFonts w:ascii="Times New Roman" w:hAnsi="Times New Roman" w:cs="Times New Roman"/>
          <w:sz w:val="24"/>
          <w:szCs w:val="24"/>
        </w:rPr>
        <w:t xml:space="preserve">may not have developed </w:t>
      </w:r>
      <w:r w:rsidR="009570A6" w:rsidRPr="009570A6">
        <w:rPr>
          <w:rFonts w:ascii="Times New Roman" w:hAnsi="Times New Roman" w:cs="Times New Roman"/>
          <w:i/>
          <w:iCs/>
          <w:sz w:val="24"/>
          <w:szCs w:val="24"/>
        </w:rPr>
        <w:t>at all</w:t>
      </w:r>
      <w:r w:rsidR="009570A6">
        <w:rPr>
          <w:rFonts w:ascii="Times New Roman" w:hAnsi="Times New Roman" w:cs="Times New Roman"/>
          <w:sz w:val="24"/>
          <w:szCs w:val="24"/>
        </w:rPr>
        <w:t xml:space="preserve"> if not for the Cold War</w:t>
      </w:r>
      <w:r w:rsidR="00EB7C63">
        <w:rPr>
          <w:rFonts w:ascii="Times New Roman" w:hAnsi="Times New Roman" w:cs="Times New Roman"/>
          <w:sz w:val="24"/>
          <w:szCs w:val="24"/>
        </w:rPr>
        <w:t>.</w:t>
      </w:r>
      <w:r w:rsidR="00EB7C63">
        <w:rPr>
          <w:rStyle w:val="FootnoteReference"/>
          <w:rFonts w:ascii="Times New Roman" w:hAnsi="Times New Roman" w:cs="Times New Roman"/>
          <w:sz w:val="24"/>
          <w:szCs w:val="24"/>
        </w:rPr>
        <w:footnoteReference w:id="303"/>
      </w:r>
      <w:r w:rsidR="00EB7C63">
        <w:rPr>
          <w:rFonts w:ascii="Times New Roman" w:hAnsi="Times New Roman" w:cs="Times New Roman"/>
          <w:sz w:val="24"/>
          <w:szCs w:val="24"/>
        </w:rPr>
        <w:t xml:space="preserve"> </w:t>
      </w:r>
      <w:r w:rsidR="00DE6D8A">
        <w:rPr>
          <w:rFonts w:ascii="Times New Roman" w:hAnsi="Times New Roman" w:cs="Times New Roman"/>
          <w:sz w:val="24"/>
          <w:szCs w:val="24"/>
        </w:rPr>
        <w:t>One</w:t>
      </w:r>
      <w:r w:rsidR="008C64EA">
        <w:rPr>
          <w:rFonts w:ascii="Times New Roman" w:hAnsi="Times New Roman" w:cs="Times New Roman"/>
          <w:sz w:val="24"/>
          <w:szCs w:val="24"/>
        </w:rPr>
        <w:t xml:space="preserve"> escalation of the Cold War materialized in the mid-1950s </w:t>
      </w:r>
      <w:r w:rsidR="00A678F7">
        <w:rPr>
          <w:rFonts w:ascii="Times New Roman" w:hAnsi="Times New Roman" w:cs="Times New Roman"/>
          <w:sz w:val="24"/>
          <w:szCs w:val="24"/>
        </w:rPr>
        <w:t xml:space="preserve">through </w:t>
      </w:r>
      <w:r w:rsidR="009A62EC">
        <w:rPr>
          <w:rFonts w:ascii="Times New Roman" w:hAnsi="Times New Roman" w:cs="Times New Roman"/>
          <w:sz w:val="24"/>
          <w:szCs w:val="24"/>
        </w:rPr>
        <w:t>competitive aid</w:t>
      </w:r>
      <w:r w:rsidR="00590FA3">
        <w:rPr>
          <w:rFonts w:ascii="Times New Roman" w:hAnsi="Times New Roman" w:cs="Times New Roman"/>
          <w:sz w:val="24"/>
          <w:szCs w:val="24"/>
        </w:rPr>
        <w:t xml:space="preserve"> policies</w:t>
      </w:r>
      <w:r w:rsidR="004A58B2">
        <w:rPr>
          <w:rFonts w:ascii="Times New Roman" w:hAnsi="Times New Roman" w:cs="Times New Roman"/>
          <w:sz w:val="24"/>
          <w:szCs w:val="24"/>
        </w:rPr>
        <w:t xml:space="preserve"> newly</w:t>
      </w:r>
      <w:r w:rsidR="00590FA3">
        <w:rPr>
          <w:rFonts w:ascii="Times New Roman" w:hAnsi="Times New Roman" w:cs="Times New Roman"/>
          <w:sz w:val="24"/>
          <w:szCs w:val="24"/>
        </w:rPr>
        <w:t xml:space="preserve"> pursued b</w:t>
      </w:r>
      <w:r w:rsidR="004A58B2">
        <w:rPr>
          <w:rFonts w:ascii="Times New Roman" w:hAnsi="Times New Roman" w:cs="Times New Roman"/>
          <w:sz w:val="24"/>
          <w:szCs w:val="24"/>
        </w:rPr>
        <w:t>etween</w:t>
      </w:r>
      <w:r w:rsidR="00590FA3">
        <w:rPr>
          <w:rFonts w:ascii="Times New Roman" w:hAnsi="Times New Roman" w:cs="Times New Roman"/>
          <w:sz w:val="24"/>
          <w:szCs w:val="24"/>
        </w:rPr>
        <w:t xml:space="preserve"> the USSR and the US</w:t>
      </w:r>
      <w:r w:rsidR="002D5184">
        <w:rPr>
          <w:rFonts w:ascii="Times New Roman" w:hAnsi="Times New Roman" w:cs="Times New Roman"/>
          <w:sz w:val="24"/>
          <w:szCs w:val="24"/>
        </w:rPr>
        <w:t>.</w:t>
      </w:r>
      <w:r w:rsidR="00377BD4">
        <w:rPr>
          <w:rStyle w:val="FootnoteReference"/>
          <w:rFonts w:ascii="Times New Roman" w:hAnsi="Times New Roman" w:cs="Times New Roman"/>
          <w:sz w:val="24"/>
          <w:szCs w:val="24"/>
        </w:rPr>
        <w:footnoteReference w:id="304"/>
      </w:r>
      <w:r w:rsidR="004370B7">
        <w:rPr>
          <w:rFonts w:ascii="Times New Roman" w:hAnsi="Times New Roman" w:cs="Times New Roman"/>
          <w:sz w:val="24"/>
          <w:szCs w:val="24"/>
          <w:vertAlign w:val="superscript"/>
        </w:rPr>
        <w:t>,</w:t>
      </w:r>
      <w:r w:rsidR="00A56336">
        <w:rPr>
          <w:rFonts w:ascii="Times New Roman" w:hAnsi="Times New Roman" w:cs="Times New Roman"/>
          <w:sz w:val="24"/>
          <w:szCs w:val="24"/>
          <w:vertAlign w:val="superscript"/>
        </w:rPr>
        <w:t xml:space="preserve"> </w:t>
      </w:r>
      <w:r w:rsidR="004370B7">
        <w:rPr>
          <w:rStyle w:val="FootnoteReference"/>
          <w:rFonts w:ascii="Times New Roman" w:hAnsi="Times New Roman" w:cs="Times New Roman"/>
          <w:sz w:val="24"/>
          <w:szCs w:val="24"/>
        </w:rPr>
        <w:footnoteReference w:id="305"/>
      </w:r>
      <w:r w:rsidR="00D93D52">
        <w:rPr>
          <w:rFonts w:ascii="Times New Roman" w:hAnsi="Times New Roman" w:cs="Times New Roman"/>
          <w:sz w:val="24"/>
          <w:szCs w:val="24"/>
          <w:vertAlign w:val="superscript"/>
        </w:rPr>
        <w:t xml:space="preserve">  </w:t>
      </w:r>
      <w:r w:rsidR="0075190C">
        <w:rPr>
          <w:rFonts w:ascii="Times New Roman" w:hAnsi="Times New Roman" w:cs="Times New Roman"/>
          <w:sz w:val="24"/>
          <w:szCs w:val="24"/>
        </w:rPr>
        <w:t>T</w:t>
      </w:r>
      <w:r w:rsidR="00D93D52">
        <w:rPr>
          <w:rFonts w:ascii="Times New Roman" w:hAnsi="Times New Roman" w:cs="Times New Roman"/>
          <w:sz w:val="24"/>
          <w:szCs w:val="24"/>
        </w:rPr>
        <w:t>he Soviet programs were</w:t>
      </w:r>
      <w:r w:rsidR="00BA78E8">
        <w:rPr>
          <w:rFonts w:ascii="Times New Roman" w:hAnsi="Times New Roman" w:cs="Times New Roman"/>
          <w:sz w:val="24"/>
          <w:szCs w:val="24"/>
        </w:rPr>
        <w:t xml:space="preserve"> established in 1956</w:t>
      </w:r>
      <w:r w:rsidR="00A46B53">
        <w:rPr>
          <w:rFonts w:ascii="Times New Roman" w:hAnsi="Times New Roman" w:cs="Times New Roman"/>
          <w:sz w:val="24"/>
          <w:szCs w:val="24"/>
        </w:rPr>
        <w:t xml:space="preserve"> </w:t>
      </w:r>
      <w:r w:rsidR="00BA78E8">
        <w:rPr>
          <w:rFonts w:ascii="Times New Roman" w:hAnsi="Times New Roman" w:cs="Times New Roman"/>
          <w:sz w:val="24"/>
          <w:szCs w:val="24"/>
        </w:rPr>
        <w:t>and</w:t>
      </w:r>
      <w:r w:rsidR="00D2001A">
        <w:rPr>
          <w:rFonts w:ascii="Times New Roman" w:hAnsi="Times New Roman" w:cs="Times New Roman"/>
          <w:sz w:val="24"/>
          <w:szCs w:val="24"/>
        </w:rPr>
        <w:t xml:space="preserve"> targeted </w:t>
      </w:r>
      <w:r w:rsidR="009701A1">
        <w:rPr>
          <w:rFonts w:ascii="Times New Roman" w:hAnsi="Times New Roman" w:cs="Times New Roman"/>
          <w:sz w:val="24"/>
          <w:szCs w:val="24"/>
        </w:rPr>
        <w:t xml:space="preserve">Asia and the Middle East before </w:t>
      </w:r>
      <w:r w:rsidR="000130D8">
        <w:rPr>
          <w:rFonts w:ascii="Times New Roman" w:hAnsi="Times New Roman" w:cs="Times New Roman"/>
          <w:sz w:val="24"/>
          <w:szCs w:val="24"/>
        </w:rPr>
        <w:t xml:space="preserve">later </w:t>
      </w:r>
      <w:r w:rsidR="00444A3F">
        <w:rPr>
          <w:rFonts w:ascii="Times New Roman" w:hAnsi="Times New Roman" w:cs="Times New Roman"/>
          <w:sz w:val="24"/>
          <w:szCs w:val="24"/>
        </w:rPr>
        <w:t>including Africa and Latin America</w:t>
      </w:r>
      <w:r w:rsidR="0008476B">
        <w:rPr>
          <w:rFonts w:ascii="Times New Roman" w:hAnsi="Times New Roman" w:cs="Times New Roman"/>
          <w:sz w:val="24"/>
          <w:szCs w:val="24"/>
        </w:rPr>
        <w:t>.</w:t>
      </w:r>
      <w:r w:rsidR="00444A3F">
        <w:rPr>
          <w:rStyle w:val="FootnoteReference"/>
          <w:rFonts w:ascii="Times New Roman" w:hAnsi="Times New Roman" w:cs="Times New Roman"/>
          <w:sz w:val="24"/>
          <w:szCs w:val="24"/>
        </w:rPr>
        <w:footnoteReference w:id="306"/>
      </w:r>
      <w:r w:rsidR="00A37DA7">
        <w:rPr>
          <w:rFonts w:ascii="Times New Roman" w:hAnsi="Times New Roman" w:cs="Times New Roman"/>
          <w:sz w:val="24"/>
          <w:szCs w:val="24"/>
          <w:vertAlign w:val="superscript"/>
        </w:rPr>
        <w:t>,</w:t>
      </w:r>
      <w:r w:rsidR="00134C71">
        <w:rPr>
          <w:rFonts w:ascii="Times New Roman" w:hAnsi="Times New Roman" w:cs="Times New Roman"/>
          <w:sz w:val="24"/>
          <w:szCs w:val="24"/>
          <w:vertAlign w:val="superscript"/>
        </w:rPr>
        <w:t xml:space="preserve"> </w:t>
      </w:r>
      <w:r w:rsidR="00A37DA7">
        <w:rPr>
          <w:rStyle w:val="FootnoteReference"/>
          <w:rFonts w:ascii="Times New Roman" w:hAnsi="Times New Roman" w:cs="Times New Roman"/>
          <w:sz w:val="24"/>
          <w:szCs w:val="24"/>
        </w:rPr>
        <w:footnoteReference w:id="307"/>
      </w:r>
      <w:r w:rsidR="001E14B8">
        <w:rPr>
          <w:rFonts w:ascii="Times New Roman" w:hAnsi="Times New Roman" w:cs="Times New Roman"/>
          <w:sz w:val="24"/>
          <w:szCs w:val="24"/>
        </w:rPr>
        <w:t xml:space="preserve"> Largely, </w:t>
      </w:r>
      <w:r w:rsidR="00195263">
        <w:rPr>
          <w:rFonts w:ascii="Times New Roman" w:hAnsi="Times New Roman" w:cs="Times New Roman"/>
          <w:sz w:val="24"/>
          <w:szCs w:val="24"/>
        </w:rPr>
        <w:t xml:space="preserve">Soviet programs focused on infrastructure in the public </w:t>
      </w:r>
      <w:r w:rsidR="00195263">
        <w:rPr>
          <w:rFonts w:ascii="Times New Roman" w:hAnsi="Times New Roman" w:cs="Times New Roman"/>
          <w:sz w:val="24"/>
          <w:szCs w:val="24"/>
        </w:rPr>
        <w:lastRenderedPageBreak/>
        <w:t>sector</w:t>
      </w:r>
      <w:r w:rsidR="0074003C">
        <w:rPr>
          <w:rFonts w:ascii="Times New Roman" w:hAnsi="Times New Roman" w:cs="Times New Roman"/>
          <w:sz w:val="24"/>
          <w:szCs w:val="24"/>
        </w:rPr>
        <w:t xml:space="preserve"> and </w:t>
      </w:r>
      <w:r w:rsidR="00CF4F1F">
        <w:rPr>
          <w:rFonts w:ascii="Times New Roman" w:hAnsi="Times New Roman" w:cs="Times New Roman"/>
          <w:sz w:val="24"/>
          <w:szCs w:val="24"/>
        </w:rPr>
        <w:t>efforts to</w:t>
      </w:r>
      <w:r w:rsidR="00406C54">
        <w:rPr>
          <w:rFonts w:ascii="Times New Roman" w:hAnsi="Times New Roman" w:cs="Times New Roman"/>
          <w:sz w:val="24"/>
          <w:szCs w:val="24"/>
        </w:rPr>
        <w:t xml:space="preserve"> nationali</w:t>
      </w:r>
      <w:r w:rsidR="00CF4F1F">
        <w:rPr>
          <w:rFonts w:ascii="Times New Roman" w:hAnsi="Times New Roman" w:cs="Times New Roman"/>
          <w:sz w:val="24"/>
          <w:szCs w:val="24"/>
        </w:rPr>
        <w:t>ze</w:t>
      </w:r>
      <w:r w:rsidR="00406C54">
        <w:rPr>
          <w:rFonts w:ascii="Times New Roman" w:hAnsi="Times New Roman" w:cs="Times New Roman"/>
          <w:sz w:val="24"/>
          <w:szCs w:val="24"/>
        </w:rPr>
        <w:t xml:space="preserve"> </w:t>
      </w:r>
      <w:r w:rsidR="00CF4F1F">
        <w:rPr>
          <w:rFonts w:ascii="Times New Roman" w:hAnsi="Times New Roman" w:cs="Times New Roman"/>
          <w:sz w:val="24"/>
          <w:szCs w:val="24"/>
        </w:rPr>
        <w:t>industry.</w:t>
      </w:r>
      <w:r w:rsidR="00195263">
        <w:rPr>
          <w:rStyle w:val="FootnoteReference"/>
          <w:rFonts w:ascii="Times New Roman" w:hAnsi="Times New Roman" w:cs="Times New Roman"/>
          <w:sz w:val="24"/>
          <w:szCs w:val="24"/>
        </w:rPr>
        <w:footnoteReference w:id="308"/>
      </w:r>
      <w:r w:rsidR="00195263">
        <w:rPr>
          <w:rFonts w:ascii="Times New Roman" w:hAnsi="Times New Roman" w:cs="Times New Roman"/>
          <w:sz w:val="24"/>
          <w:szCs w:val="24"/>
        </w:rPr>
        <w:t xml:space="preserve"> </w:t>
      </w:r>
      <w:r w:rsidR="00E33A06">
        <w:rPr>
          <w:rFonts w:ascii="Times New Roman" w:hAnsi="Times New Roman" w:cs="Times New Roman"/>
          <w:sz w:val="24"/>
          <w:szCs w:val="24"/>
        </w:rPr>
        <w:t xml:space="preserve">Both </w:t>
      </w:r>
      <w:r w:rsidR="00860E59">
        <w:rPr>
          <w:rFonts w:ascii="Times New Roman" w:hAnsi="Times New Roman" w:cs="Times New Roman"/>
          <w:sz w:val="24"/>
          <w:szCs w:val="24"/>
        </w:rPr>
        <w:t>the US and the USSR</w:t>
      </w:r>
      <w:r w:rsidR="00195263">
        <w:rPr>
          <w:rFonts w:ascii="Times New Roman" w:hAnsi="Times New Roman" w:cs="Times New Roman"/>
          <w:sz w:val="24"/>
          <w:szCs w:val="24"/>
        </w:rPr>
        <w:t xml:space="preserve"> </w:t>
      </w:r>
      <w:r w:rsidR="00E33A06">
        <w:rPr>
          <w:rFonts w:ascii="Times New Roman" w:hAnsi="Times New Roman" w:cs="Times New Roman"/>
          <w:sz w:val="24"/>
          <w:szCs w:val="24"/>
        </w:rPr>
        <w:t xml:space="preserve">targeted countries </w:t>
      </w:r>
      <w:r w:rsidR="007A6E35">
        <w:rPr>
          <w:rFonts w:ascii="Times New Roman" w:hAnsi="Times New Roman" w:cs="Times New Roman"/>
          <w:sz w:val="24"/>
          <w:szCs w:val="24"/>
        </w:rPr>
        <w:t xml:space="preserve">undergoing the process of decolonization </w:t>
      </w:r>
      <w:r w:rsidR="00285903">
        <w:rPr>
          <w:rFonts w:ascii="Times New Roman" w:hAnsi="Times New Roman" w:cs="Times New Roman"/>
          <w:sz w:val="24"/>
          <w:szCs w:val="24"/>
        </w:rPr>
        <w:t xml:space="preserve">with hopes of </w:t>
      </w:r>
      <w:r w:rsidR="009434E8">
        <w:rPr>
          <w:rFonts w:ascii="Times New Roman" w:hAnsi="Times New Roman" w:cs="Times New Roman"/>
          <w:sz w:val="24"/>
          <w:szCs w:val="24"/>
        </w:rPr>
        <w:t xml:space="preserve">developing an economy based </w:t>
      </w:r>
      <w:r w:rsidR="009E0791">
        <w:rPr>
          <w:rFonts w:ascii="Times New Roman" w:hAnsi="Times New Roman" w:cs="Times New Roman"/>
          <w:sz w:val="24"/>
          <w:szCs w:val="24"/>
        </w:rPr>
        <w:t>on</w:t>
      </w:r>
      <w:r w:rsidR="009434E8">
        <w:rPr>
          <w:rFonts w:ascii="Times New Roman" w:hAnsi="Times New Roman" w:cs="Times New Roman"/>
          <w:sz w:val="24"/>
          <w:szCs w:val="24"/>
        </w:rPr>
        <w:t xml:space="preserve"> their own image</w:t>
      </w:r>
      <w:r w:rsidR="00F92047">
        <w:rPr>
          <w:rFonts w:ascii="Times New Roman" w:hAnsi="Times New Roman" w:cs="Times New Roman"/>
          <w:sz w:val="24"/>
          <w:szCs w:val="24"/>
        </w:rPr>
        <w:t>, although Soviet aid was not intended to be long-term as US aid was</w:t>
      </w:r>
      <w:r w:rsidR="000F7BC5">
        <w:rPr>
          <w:rFonts w:ascii="Times New Roman" w:hAnsi="Times New Roman" w:cs="Times New Roman"/>
          <w:sz w:val="24"/>
          <w:szCs w:val="24"/>
        </w:rPr>
        <w:t>.</w:t>
      </w:r>
      <w:r w:rsidR="00504291">
        <w:rPr>
          <w:rStyle w:val="FootnoteReference"/>
          <w:rFonts w:ascii="Times New Roman" w:hAnsi="Times New Roman" w:cs="Times New Roman"/>
          <w:sz w:val="24"/>
          <w:szCs w:val="24"/>
        </w:rPr>
        <w:footnoteReference w:id="309"/>
      </w:r>
      <w:r w:rsidR="00F92047">
        <w:rPr>
          <w:rFonts w:ascii="Times New Roman" w:hAnsi="Times New Roman" w:cs="Times New Roman"/>
          <w:sz w:val="24"/>
          <w:szCs w:val="24"/>
          <w:vertAlign w:val="superscript"/>
        </w:rPr>
        <w:t>,</w:t>
      </w:r>
      <w:r w:rsidR="00F92047">
        <w:rPr>
          <w:rStyle w:val="FootnoteReference"/>
          <w:rFonts w:ascii="Times New Roman" w:hAnsi="Times New Roman" w:cs="Times New Roman"/>
          <w:sz w:val="24"/>
          <w:szCs w:val="24"/>
        </w:rPr>
        <w:footnoteReference w:id="310"/>
      </w:r>
      <w:r w:rsidR="00B91E47">
        <w:rPr>
          <w:rFonts w:ascii="Times New Roman" w:hAnsi="Times New Roman" w:cs="Times New Roman"/>
          <w:sz w:val="24"/>
          <w:szCs w:val="24"/>
          <w:vertAlign w:val="superscript"/>
        </w:rPr>
        <w:t xml:space="preserve">  </w:t>
      </w:r>
      <w:r w:rsidR="0075190C">
        <w:rPr>
          <w:rFonts w:ascii="Times New Roman" w:hAnsi="Times New Roman" w:cs="Times New Roman"/>
          <w:sz w:val="24"/>
          <w:szCs w:val="24"/>
        </w:rPr>
        <w:t>T</w:t>
      </w:r>
      <w:r w:rsidR="0014392F">
        <w:rPr>
          <w:rFonts w:ascii="Times New Roman" w:hAnsi="Times New Roman" w:cs="Times New Roman"/>
          <w:sz w:val="24"/>
          <w:szCs w:val="24"/>
        </w:rPr>
        <w:t>he proxy war</w:t>
      </w:r>
      <w:r w:rsidR="00345725">
        <w:rPr>
          <w:rFonts w:ascii="Times New Roman" w:hAnsi="Times New Roman" w:cs="Times New Roman"/>
          <w:sz w:val="24"/>
          <w:szCs w:val="24"/>
        </w:rPr>
        <w:t xml:space="preserve"> in Korea</w:t>
      </w:r>
      <w:r w:rsidR="00140E48">
        <w:rPr>
          <w:rFonts w:ascii="Times New Roman" w:hAnsi="Times New Roman" w:cs="Times New Roman"/>
          <w:sz w:val="24"/>
          <w:szCs w:val="24"/>
        </w:rPr>
        <w:t xml:space="preserve"> and the </w:t>
      </w:r>
      <w:r w:rsidR="00971E8C">
        <w:rPr>
          <w:rFonts w:ascii="Times New Roman" w:hAnsi="Times New Roman" w:cs="Times New Roman"/>
          <w:sz w:val="24"/>
          <w:szCs w:val="24"/>
        </w:rPr>
        <w:t xml:space="preserve">start of the </w:t>
      </w:r>
      <w:r w:rsidR="00D55EAE">
        <w:rPr>
          <w:rFonts w:ascii="Times New Roman" w:hAnsi="Times New Roman" w:cs="Times New Roman"/>
          <w:sz w:val="24"/>
          <w:szCs w:val="24"/>
        </w:rPr>
        <w:t>S</w:t>
      </w:r>
      <w:r w:rsidR="00140E48">
        <w:rPr>
          <w:rFonts w:ascii="Times New Roman" w:hAnsi="Times New Roman" w:cs="Times New Roman"/>
          <w:sz w:val="24"/>
          <w:szCs w:val="24"/>
        </w:rPr>
        <w:t xml:space="preserve">pace </w:t>
      </w:r>
      <w:r w:rsidR="00D55EAE">
        <w:rPr>
          <w:rFonts w:ascii="Times New Roman" w:hAnsi="Times New Roman" w:cs="Times New Roman"/>
          <w:sz w:val="24"/>
          <w:szCs w:val="24"/>
        </w:rPr>
        <w:t>R</w:t>
      </w:r>
      <w:r w:rsidR="00140E48">
        <w:rPr>
          <w:rFonts w:ascii="Times New Roman" w:hAnsi="Times New Roman" w:cs="Times New Roman"/>
          <w:sz w:val="24"/>
          <w:szCs w:val="24"/>
        </w:rPr>
        <w:t>ace may garner more attention</w:t>
      </w:r>
      <w:r w:rsidR="00D55EAE">
        <w:rPr>
          <w:rFonts w:ascii="Times New Roman" w:hAnsi="Times New Roman" w:cs="Times New Roman"/>
          <w:sz w:val="24"/>
          <w:szCs w:val="24"/>
        </w:rPr>
        <w:t xml:space="preserve">, </w:t>
      </w:r>
      <w:r w:rsidR="00E12B8D">
        <w:rPr>
          <w:rFonts w:ascii="Times New Roman" w:hAnsi="Times New Roman" w:cs="Times New Roman"/>
          <w:sz w:val="24"/>
          <w:szCs w:val="24"/>
        </w:rPr>
        <w:t xml:space="preserve">but </w:t>
      </w:r>
      <w:r w:rsidR="00D55EAE">
        <w:rPr>
          <w:rFonts w:ascii="Times New Roman" w:hAnsi="Times New Roman" w:cs="Times New Roman"/>
          <w:sz w:val="24"/>
          <w:szCs w:val="24"/>
        </w:rPr>
        <w:t xml:space="preserve">the less visible aid battles </w:t>
      </w:r>
      <w:r w:rsidR="004E06F4">
        <w:rPr>
          <w:rFonts w:ascii="Times New Roman" w:hAnsi="Times New Roman" w:cs="Times New Roman"/>
          <w:sz w:val="24"/>
          <w:szCs w:val="24"/>
        </w:rPr>
        <w:t>of the Cold War</w:t>
      </w:r>
      <w:r w:rsidR="005166C7">
        <w:rPr>
          <w:rFonts w:ascii="Times New Roman" w:hAnsi="Times New Roman" w:cs="Times New Roman"/>
          <w:sz w:val="24"/>
          <w:szCs w:val="24"/>
        </w:rPr>
        <w:t xml:space="preserve"> </w:t>
      </w:r>
      <w:r w:rsidR="00D11440">
        <w:rPr>
          <w:rFonts w:ascii="Times New Roman" w:hAnsi="Times New Roman" w:cs="Times New Roman"/>
          <w:sz w:val="24"/>
          <w:szCs w:val="24"/>
        </w:rPr>
        <w:t xml:space="preserve">during the 1950s </w:t>
      </w:r>
      <w:r w:rsidR="00AA43D0">
        <w:rPr>
          <w:rFonts w:ascii="Times New Roman" w:hAnsi="Times New Roman" w:cs="Times New Roman"/>
          <w:sz w:val="24"/>
          <w:szCs w:val="24"/>
        </w:rPr>
        <w:t xml:space="preserve">contributed to </w:t>
      </w:r>
      <w:r w:rsidR="00912083">
        <w:rPr>
          <w:rFonts w:ascii="Times New Roman" w:hAnsi="Times New Roman" w:cs="Times New Roman"/>
          <w:sz w:val="24"/>
          <w:szCs w:val="24"/>
        </w:rPr>
        <w:t xml:space="preserve">the </w:t>
      </w:r>
      <w:r w:rsidR="00AA43D0">
        <w:rPr>
          <w:rFonts w:ascii="Times New Roman" w:hAnsi="Times New Roman" w:cs="Times New Roman"/>
          <w:sz w:val="24"/>
          <w:szCs w:val="24"/>
        </w:rPr>
        <w:t xml:space="preserve">escalation </w:t>
      </w:r>
      <w:r w:rsidR="004D2403">
        <w:rPr>
          <w:rFonts w:ascii="Times New Roman" w:hAnsi="Times New Roman" w:cs="Times New Roman"/>
          <w:sz w:val="24"/>
          <w:szCs w:val="24"/>
        </w:rPr>
        <w:t>in tensions</w:t>
      </w:r>
      <w:r w:rsidR="00AA43D0">
        <w:rPr>
          <w:rFonts w:ascii="Times New Roman" w:hAnsi="Times New Roman" w:cs="Times New Roman"/>
          <w:sz w:val="24"/>
          <w:szCs w:val="24"/>
        </w:rPr>
        <w:t>, and in turn, the growth of the aid industry</w:t>
      </w:r>
      <w:r w:rsidR="00A23446">
        <w:rPr>
          <w:rFonts w:ascii="Times New Roman" w:hAnsi="Times New Roman" w:cs="Times New Roman"/>
          <w:sz w:val="24"/>
          <w:szCs w:val="24"/>
        </w:rPr>
        <w:t>.</w:t>
      </w:r>
      <w:r w:rsidR="001F089B">
        <w:rPr>
          <w:rStyle w:val="FootnoteReference"/>
          <w:rFonts w:ascii="Times New Roman" w:hAnsi="Times New Roman" w:cs="Times New Roman"/>
          <w:sz w:val="24"/>
          <w:szCs w:val="24"/>
        </w:rPr>
        <w:footnoteReference w:id="311"/>
      </w:r>
      <w:r w:rsidR="00967F51">
        <w:rPr>
          <w:rFonts w:ascii="Times New Roman" w:hAnsi="Times New Roman" w:cs="Times New Roman"/>
          <w:sz w:val="24"/>
          <w:szCs w:val="24"/>
          <w:vertAlign w:val="superscript"/>
        </w:rPr>
        <w:t xml:space="preserve">, </w:t>
      </w:r>
      <w:r w:rsidR="00967F51">
        <w:rPr>
          <w:rStyle w:val="FootnoteReference"/>
          <w:rFonts w:ascii="Times New Roman" w:hAnsi="Times New Roman" w:cs="Times New Roman"/>
          <w:sz w:val="24"/>
          <w:szCs w:val="24"/>
        </w:rPr>
        <w:footnoteReference w:id="312"/>
      </w:r>
      <w:r w:rsidR="00EA1147">
        <w:rPr>
          <w:rFonts w:ascii="Times New Roman" w:hAnsi="Times New Roman" w:cs="Times New Roman"/>
          <w:sz w:val="24"/>
          <w:szCs w:val="24"/>
          <w:vertAlign w:val="superscript"/>
        </w:rPr>
        <w:t xml:space="preserve"> </w:t>
      </w:r>
      <w:r w:rsidR="00087153">
        <w:rPr>
          <w:rFonts w:ascii="Times New Roman" w:hAnsi="Times New Roman" w:cs="Times New Roman"/>
          <w:sz w:val="24"/>
          <w:szCs w:val="24"/>
        </w:rPr>
        <w:t>The Communist Revolution in China</w:t>
      </w:r>
      <w:r w:rsidR="002126F0">
        <w:rPr>
          <w:rFonts w:ascii="Times New Roman" w:hAnsi="Times New Roman" w:cs="Times New Roman"/>
          <w:sz w:val="24"/>
          <w:szCs w:val="24"/>
        </w:rPr>
        <w:t>,</w:t>
      </w:r>
      <w:r w:rsidR="00087153">
        <w:rPr>
          <w:rFonts w:ascii="Times New Roman" w:hAnsi="Times New Roman" w:cs="Times New Roman"/>
          <w:sz w:val="24"/>
          <w:szCs w:val="24"/>
        </w:rPr>
        <w:t xml:space="preserve"> just before the turn of the decade</w:t>
      </w:r>
      <w:r w:rsidR="002126F0">
        <w:rPr>
          <w:rFonts w:ascii="Times New Roman" w:hAnsi="Times New Roman" w:cs="Times New Roman"/>
          <w:sz w:val="24"/>
          <w:szCs w:val="24"/>
        </w:rPr>
        <w:t xml:space="preserve">, </w:t>
      </w:r>
      <w:r w:rsidR="001E790C">
        <w:rPr>
          <w:rFonts w:ascii="Times New Roman" w:hAnsi="Times New Roman" w:cs="Times New Roman"/>
          <w:sz w:val="24"/>
          <w:szCs w:val="24"/>
        </w:rPr>
        <w:t>was a</w:t>
      </w:r>
      <w:r w:rsidR="005267E2">
        <w:rPr>
          <w:rFonts w:ascii="Times New Roman" w:hAnsi="Times New Roman" w:cs="Times New Roman"/>
          <w:sz w:val="24"/>
          <w:szCs w:val="24"/>
        </w:rPr>
        <w:t xml:space="preserve">nother </w:t>
      </w:r>
      <w:r w:rsidR="001615A7">
        <w:rPr>
          <w:rFonts w:ascii="Times New Roman" w:hAnsi="Times New Roman" w:cs="Times New Roman"/>
          <w:sz w:val="24"/>
          <w:szCs w:val="24"/>
        </w:rPr>
        <w:t>motivating factor to</w:t>
      </w:r>
      <w:r w:rsidR="005267E2">
        <w:rPr>
          <w:rFonts w:ascii="Times New Roman" w:hAnsi="Times New Roman" w:cs="Times New Roman"/>
          <w:sz w:val="24"/>
          <w:szCs w:val="24"/>
        </w:rPr>
        <w:t xml:space="preserve"> the expansion of US aid to Asia </w:t>
      </w:r>
      <w:r w:rsidR="008B5CA7">
        <w:rPr>
          <w:rFonts w:ascii="Times New Roman" w:hAnsi="Times New Roman" w:cs="Times New Roman"/>
          <w:sz w:val="24"/>
          <w:szCs w:val="24"/>
        </w:rPr>
        <w:t>through the 1950s</w:t>
      </w:r>
      <w:r w:rsidR="00894D3F">
        <w:rPr>
          <w:rFonts w:ascii="Times New Roman" w:hAnsi="Times New Roman" w:cs="Times New Roman"/>
          <w:sz w:val="24"/>
          <w:szCs w:val="24"/>
        </w:rPr>
        <w:t>.</w:t>
      </w:r>
      <w:r w:rsidR="00633212">
        <w:rPr>
          <w:rStyle w:val="FootnoteReference"/>
          <w:rFonts w:ascii="Times New Roman" w:hAnsi="Times New Roman" w:cs="Times New Roman"/>
          <w:sz w:val="24"/>
          <w:szCs w:val="24"/>
        </w:rPr>
        <w:footnoteReference w:id="313"/>
      </w:r>
      <w:r w:rsidR="00CE571E">
        <w:rPr>
          <w:rFonts w:ascii="Times New Roman" w:hAnsi="Times New Roman" w:cs="Times New Roman"/>
          <w:sz w:val="24"/>
          <w:szCs w:val="24"/>
        </w:rPr>
        <w:t xml:space="preserve"> </w:t>
      </w:r>
    </w:p>
    <w:p w14:paraId="5D6978F2" w14:textId="1A7E1568" w:rsidR="00CA2810" w:rsidRDefault="00EF10D1" w:rsidP="00D93D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D315F7">
        <w:rPr>
          <w:rFonts w:ascii="Times New Roman" w:hAnsi="Times New Roman" w:cs="Times New Roman"/>
          <w:sz w:val="24"/>
          <w:szCs w:val="24"/>
        </w:rPr>
        <w:t xml:space="preserve">Afro-Asian Conference </w:t>
      </w:r>
      <w:r w:rsidR="00BF6FCA">
        <w:rPr>
          <w:rFonts w:ascii="Times New Roman" w:hAnsi="Times New Roman" w:cs="Times New Roman"/>
          <w:sz w:val="24"/>
          <w:szCs w:val="24"/>
        </w:rPr>
        <w:t>in Bandung in</w:t>
      </w:r>
      <w:r w:rsidR="00D315F7">
        <w:rPr>
          <w:rFonts w:ascii="Times New Roman" w:hAnsi="Times New Roman" w:cs="Times New Roman"/>
          <w:sz w:val="24"/>
          <w:szCs w:val="24"/>
        </w:rPr>
        <w:t xml:space="preserve"> 1955</w:t>
      </w:r>
      <w:r w:rsidR="0026588C">
        <w:rPr>
          <w:rFonts w:ascii="Times New Roman" w:hAnsi="Times New Roman" w:cs="Times New Roman"/>
          <w:sz w:val="24"/>
          <w:szCs w:val="24"/>
        </w:rPr>
        <w:t xml:space="preserve">, largely made up of newly independent states, </w:t>
      </w:r>
      <w:r w:rsidR="00314AEE">
        <w:rPr>
          <w:rFonts w:ascii="Times New Roman" w:hAnsi="Times New Roman" w:cs="Times New Roman"/>
          <w:sz w:val="24"/>
          <w:szCs w:val="24"/>
        </w:rPr>
        <w:t>expressed a commitment to non-alignment in the Cold War.</w:t>
      </w:r>
      <w:r w:rsidR="00314AEE">
        <w:rPr>
          <w:rStyle w:val="FootnoteReference"/>
          <w:rFonts w:ascii="Times New Roman" w:hAnsi="Times New Roman" w:cs="Times New Roman"/>
          <w:sz w:val="24"/>
          <w:szCs w:val="24"/>
        </w:rPr>
        <w:footnoteReference w:id="314"/>
      </w:r>
      <w:r w:rsidR="00C165A7">
        <w:rPr>
          <w:rFonts w:ascii="Times New Roman" w:hAnsi="Times New Roman" w:cs="Times New Roman"/>
          <w:sz w:val="24"/>
          <w:szCs w:val="24"/>
        </w:rPr>
        <w:t xml:space="preserve"> </w:t>
      </w:r>
      <w:r w:rsidR="005B5C67">
        <w:rPr>
          <w:rFonts w:ascii="Times New Roman" w:hAnsi="Times New Roman" w:cs="Times New Roman"/>
          <w:sz w:val="24"/>
          <w:szCs w:val="24"/>
        </w:rPr>
        <w:t xml:space="preserve">Western </w:t>
      </w:r>
      <w:r w:rsidR="005B5C67" w:rsidRPr="005B5C67">
        <w:rPr>
          <w:rFonts w:ascii="Times New Roman" w:hAnsi="Times New Roman" w:cs="Times New Roman"/>
          <w:sz w:val="24"/>
          <w:szCs w:val="24"/>
        </w:rPr>
        <w:t>nations saw the conference as a challenge to the established international system</w:t>
      </w:r>
      <w:r w:rsidR="004D682A">
        <w:rPr>
          <w:rFonts w:ascii="Times New Roman" w:hAnsi="Times New Roman" w:cs="Times New Roman"/>
          <w:sz w:val="24"/>
          <w:szCs w:val="24"/>
        </w:rPr>
        <w:t>.</w:t>
      </w:r>
      <w:r w:rsidR="005B5C67" w:rsidRPr="005B5C67">
        <w:rPr>
          <w:rFonts w:ascii="Times New Roman" w:hAnsi="Times New Roman" w:cs="Times New Roman"/>
          <w:sz w:val="24"/>
          <w:szCs w:val="24"/>
          <w:vertAlign w:val="superscript"/>
        </w:rPr>
        <w:footnoteReference w:id="315"/>
      </w:r>
      <w:r w:rsidR="00C165A7">
        <w:rPr>
          <w:rFonts w:ascii="Times New Roman" w:hAnsi="Times New Roman" w:cs="Times New Roman"/>
          <w:sz w:val="24"/>
          <w:szCs w:val="24"/>
        </w:rPr>
        <w:t xml:space="preserve"> Although non-alignment and Cold War perspectives did play a role, p</w:t>
      </w:r>
      <w:r w:rsidR="00367610">
        <w:rPr>
          <w:rFonts w:ascii="Times New Roman" w:hAnsi="Times New Roman" w:cs="Times New Roman"/>
          <w:sz w:val="24"/>
          <w:szCs w:val="24"/>
        </w:rPr>
        <w:t xml:space="preserve">rimarily, the Afro-Asian Conference reflected a </w:t>
      </w:r>
      <w:r w:rsidR="0040075B">
        <w:rPr>
          <w:rFonts w:ascii="Times New Roman" w:hAnsi="Times New Roman" w:cs="Times New Roman"/>
          <w:sz w:val="24"/>
          <w:szCs w:val="24"/>
        </w:rPr>
        <w:t>rejection of colonialism and neo-colonialism.</w:t>
      </w:r>
      <w:r w:rsidR="0040075B">
        <w:rPr>
          <w:rStyle w:val="FootnoteReference"/>
          <w:rFonts w:ascii="Times New Roman" w:hAnsi="Times New Roman" w:cs="Times New Roman"/>
          <w:sz w:val="24"/>
          <w:szCs w:val="24"/>
        </w:rPr>
        <w:footnoteReference w:id="316"/>
      </w:r>
      <w:r w:rsidR="00B25D67">
        <w:rPr>
          <w:rFonts w:ascii="Times New Roman" w:hAnsi="Times New Roman" w:cs="Times New Roman"/>
          <w:sz w:val="24"/>
          <w:szCs w:val="24"/>
        </w:rPr>
        <w:t xml:space="preserve"> </w:t>
      </w:r>
      <w:r w:rsidR="0024478A">
        <w:rPr>
          <w:rFonts w:ascii="Times New Roman" w:hAnsi="Times New Roman" w:cs="Times New Roman"/>
          <w:sz w:val="24"/>
          <w:szCs w:val="24"/>
        </w:rPr>
        <w:t>Importantly, t</w:t>
      </w:r>
      <w:r w:rsidR="002A672F">
        <w:rPr>
          <w:rFonts w:ascii="Times New Roman" w:hAnsi="Times New Roman" w:cs="Times New Roman"/>
          <w:sz w:val="24"/>
          <w:szCs w:val="24"/>
        </w:rPr>
        <w:t>he</w:t>
      </w:r>
      <w:r w:rsidR="00B25D67">
        <w:rPr>
          <w:rFonts w:ascii="Times New Roman" w:hAnsi="Times New Roman" w:cs="Times New Roman"/>
          <w:sz w:val="24"/>
          <w:szCs w:val="24"/>
        </w:rPr>
        <w:t xml:space="preserve"> members </w:t>
      </w:r>
      <w:r w:rsidR="00DD01C1">
        <w:rPr>
          <w:rFonts w:ascii="Times New Roman" w:hAnsi="Times New Roman" w:cs="Times New Roman"/>
          <w:sz w:val="24"/>
          <w:szCs w:val="24"/>
        </w:rPr>
        <w:t>wanted to pursue economic development outside of Western efforts</w:t>
      </w:r>
      <w:r w:rsidR="002A672F">
        <w:rPr>
          <w:rFonts w:ascii="Times New Roman" w:hAnsi="Times New Roman" w:cs="Times New Roman"/>
          <w:sz w:val="24"/>
          <w:szCs w:val="24"/>
        </w:rPr>
        <w:t>, which were viewed as</w:t>
      </w:r>
      <w:r w:rsidR="00CC47DF">
        <w:rPr>
          <w:rFonts w:ascii="Times New Roman" w:hAnsi="Times New Roman" w:cs="Times New Roman"/>
          <w:sz w:val="24"/>
          <w:szCs w:val="24"/>
        </w:rPr>
        <w:t xml:space="preserve"> both fail</w:t>
      </w:r>
      <w:r w:rsidR="001836FB">
        <w:rPr>
          <w:rFonts w:ascii="Times New Roman" w:hAnsi="Times New Roman" w:cs="Times New Roman"/>
          <w:sz w:val="24"/>
          <w:szCs w:val="24"/>
        </w:rPr>
        <w:t>ing</w:t>
      </w:r>
      <w:r w:rsidR="00CC47DF">
        <w:rPr>
          <w:rFonts w:ascii="Times New Roman" w:hAnsi="Times New Roman" w:cs="Times New Roman"/>
          <w:sz w:val="24"/>
          <w:szCs w:val="24"/>
        </w:rPr>
        <w:t xml:space="preserve"> and paternalistic.</w:t>
      </w:r>
      <w:r w:rsidR="002A672F">
        <w:rPr>
          <w:rStyle w:val="FootnoteReference"/>
          <w:rFonts w:ascii="Times New Roman" w:hAnsi="Times New Roman" w:cs="Times New Roman"/>
          <w:sz w:val="24"/>
          <w:szCs w:val="24"/>
        </w:rPr>
        <w:footnoteReference w:id="317"/>
      </w:r>
      <w:r w:rsidR="00A91BA1">
        <w:rPr>
          <w:rFonts w:ascii="Times New Roman" w:hAnsi="Times New Roman" w:cs="Times New Roman"/>
          <w:sz w:val="24"/>
          <w:szCs w:val="24"/>
        </w:rPr>
        <w:t xml:space="preserve"> </w:t>
      </w:r>
      <w:r w:rsidR="00EA345F">
        <w:rPr>
          <w:rFonts w:ascii="Times New Roman" w:hAnsi="Times New Roman" w:cs="Times New Roman"/>
          <w:sz w:val="24"/>
          <w:szCs w:val="24"/>
        </w:rPr>
        <w:t xml:space="preserve">Following the conference, </w:t>
      </w:r>
      <w:r w:rsidR="00A91BA1">
        <w:rPr>
          <w:rFonts w:ascii="Times New Roman" w:hAnsi="Times New Roman" w:cs="Times New Roman"/>
          <w:sz w:val="24"/>
          <w:szCs w:val="24"/>
        </w:rPr>
        <w:t>s</w:t>
      </w:r>
      <w:r w:rsidR="00BE35CA">
        <w:rPr>
          <w:rFonts w:ascii="Times New Roman" w:hAnsi="Times New Roman" w:cs="Times New Roman"/>
          <w:sz w:val="24"/>
          <w:szCs w:val="24"/>
        </w:rPr>
        <w:t>ome countries rejected assistance altogether, some countries accepted assistance from both blocs, and some countries switched</w:t>
      </w:r>
      <w:r w:rsidR="00436410">
        <w:rPr>
          <w:rFonts w:ascii="Times New Roman" w:hAnsi="Times New Roman" w:cs="Times New Roman"/>
          <w:sz w:val="24"/>
          <w:szCs w:val="24"/>
        </w:rPr>
        <w:t xml:space="preserve"> between</w:t>
      </w:r>
      <w:r w:rsidR="00BE35CA">
        <w:rPr>
          <w:rFonts w:ascii="Times New Roman" w:hAnsi="Times New Roman" w:cs="Times New Roman"/>
          <w:sz w:val="24"/>
          <w:szCs w:val="24"/>
        </w:rPr>
        <w:t xml:space="preserve"> blocs</w:t>
      </w:r>
      <w:r w:rsidR="00436410">
        <w:rPr>
          <w:rFonts w:ascii="Times New Roman" w:hAnsi="Times New Roman" w:cs="Times New Roman"/>
          <w:sz w:val="24"/>
          <w:szCs w:val="24"/>
        </w:rPr>
        <w:t>.</w:t>
      </w:r>
      <w:r w:rsidR="00436410">
        <w:rPr>
          <w:rStyle w:val="FootnoteReference"/>
          <w:rFonts w:ascii="Times New Roman" w:hAnsi="Times New Roman" w:cs="Times New Roman"/>
          <w:sz w:val="24"/>
          <w:szCs w:val="24"/>
        </w:rPr>
        <w:footnoteReference w:id="318"/>
      </w:r>
      <w:r w:rsidR="002523FB">
        <w:rPr>
          <w:rFonts w:ascii="Times New Roman" w:hAnsi="Times New Roman" w:cs="Times New Roman"/>
          <w:sz w:val="24"/>
          <w:szCs w:val="24"/>
        </w:rPr>
        <w:t xml:space="preserve"> </w:t>
      </w:r>
      <w:r w:rsidR="008228BC">
        <w:rPr>
          <w:rFonts w:ascii="Times New Roman" w:hAnsi="Times New Roman" w:cs="Times New Roman"/>
          <w:sz w:val="24"/>
          <w:szCs w:val="24"/>
        </w:rPr>
        <w:t xml:space="preserve">For instance, </w:t>
      </w:r>
      <w:r w:rsidR="001747A1">
        <w:rPr>
          <w:rFonts w:ascii="Times New Roman" w:hAnsi="Times New Roman" w:cs="Times New Roman"/>
          <w:sz w:val="24"/>
          <w:szCs w:val="24"/>
        </w:rPr>
        <w:t>India</w:t>
      </w:r>
      <w:r w:rsidR="00575A23">
        <w:rPr>
          <w:rFonts w:ascii="Times New Roman" w:hAnsi="Times New Roman" w:cs="Times New Roman"/>
          <w:sz w:val="24"/>
          <w:szCs w:val="24"/>
        </w:rPr>
        <w:t xml:space="preserve"> accepted aid from both </w:t>
      </w:r>
      <w:r w:rsidR="005B3949">
        <w:rPr>
          <w:rFonts w:ascii="Times New Roman" w:hAnsi="Times New Roman" w:cs="Times New Roman"/>
          <w:sz w:val="24"/>
          <w:szCs w:val="24"/>
        </w:rPr>
        <w:t>blocs and was a</w:t>
      </w:r>
      <w:r w:rsidR="00611E50">
        <w:rPr>
          <w:rFonts w:ascii="Times New Roman" w:hAnsi="Times New Roman" w:cs="Times New Roman"/>
          <w:sz w:val="24"/>
          <w:szCs w:val="24"/>
        </w:rPr>
        <w:t xml:space="preserve"> </w:t>
      </w:r>
      <w:r w:rsidR="00711F46">
        <w:rPr>
          <w:rFonts w:ascii="Times New Roman" w:hAnsi="Times New Roman" w:cs="Times New Roman"/>
          <w:sz w:val="24"/>
          <w:szCs w:val="24"/>
        </w:rPr>
        <w:t>strategic</w:t>
      </w:r>
      <w:r w:rsidR="00334B09">
        <w:rPr>
          <w:rFonts w:ascii="Times New Roman" w:hAnsi="Times New Roman" w:cs="Times New Roman"/>
          <w:sz w:val="24"/>
          <w:szCs w:val="24"/>
        </w:rPr>
        <w:t xml:space="preserve"> </w:t>
      </w:r>
      <w:r w:rsidR="00611E50">
        <w:rPr>
          <w:rFonts w:ascii="Times New Roman" w:hAnsi="Times New Roman" w:cs="Times New Roman"/>
          <w:sz w:val="24"/>
          <w:szCs w:val="24"/>
        </w:rPr>
        <w:t>consideration for both the</w:t>
      </w:r>
      <w:r w:rsidR="00334B09">
        <w:rPr>
          <w:rFonts w:ascii="Times New Roman" w:hAnsi="Times New Roman" w:cs="Times New Roman"/>
          <w:sz w:val="24"/>
          <w:szCs w:val="24"/>
        </w:rPr>
        <w:t xml:space="preserve"> US and USSR.</w:t>
      </w:r>
      <w:r w:rsidR="00334B09">
        <w:rPr>
          <w:rStyle w:val="FootnoteReference"/>
          <w:rFonts w:ascii="Times New Roman" w:hAnsi="Times New Roman" w:cs="Times New Roman"/>
          <w:sz w:val="24"/>
          <w:szCs w:val="24"/>
        </w:rPr>
        <w:footnoteReference w:id="319"/>
      </w:r>
      <w:r w:rsidR="005F62EB">
        <w:rPr>
          <w:rFonts w:ascii="Times New Roman" w:hAnsi="Times New Roman" w:cs="Times New Roman"/>
          <w:sz w:val="24"/>
          <w:szCs w:val="24"/>
        </w:rPr>
        <w:t xml:space="preserve"> </w:t>
      </w:r>
    </w:p>
    <w:p w14:paraId="1B4B02C8" w14:textId="01115A8E" w:rsidR="0041113F" w:rsidRDefault="008E11E7" w:rsidP="0063506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final years of the 1950s </w:t>
      </w:r>
      <w:r w:rsidR="006E236D">
        <w:rPr>
          <w:rFonts w:ascii="Times New Roman" w:hAnsi="Times New Roman" w:cs="Times New Roman"/>
          <w:sz w:val="24"/>
          <w:szCs w:val="24"/>
        </w:rPr>
        <w:t xml:space="preserve">reflect </w:t>
      </w:r>
      <w:r w:rsidR="001B26AC">
        <w:rPr>
          <w:rFonts w:ascii="Times New Roman" w:hAnsi="Times New Roman" w:cs="Times New Roman"/>
          <w:sz w:val="24"/>
          <w:szCs w:val="24"/>
        </w:rPr>
        <w:t xml:space="preserve">a desire to </w:t>
      </w:r>
      <w:r w:rsidR="00824A7D">
        <w:rPr>
          <w:rFonts w:ascii="Times New Roman" w:hAnsi="Times New Roman" w:cs="Times New Roman"/>
          <w:sz w:val="24"/>
          <w:szCs w:val="24"/>
        </w:rPr>
        <w:t xml:space="preserve">further </w:t>
      </w:r>
      <w:r w:rsidR="001B26AC">
        <w:rPr>
          <w:rFonts w:ascii="Times New Roman" w:hAnsi="Times New Roman" w:cs="Times New Roman"/>
          <w:sz w:val="24"/>
          <w:szCs w:val="24"/>
        </w:rPr>
        <w:t xml:space="preserve">institutionalize aid by the United States </w:t>
      </w:r>
      <w:r w:rsidR="00D25CB2">
        <w:rPr>
          <w:rFonts w:ascii="Times New Roman" w:hAnsi="Times New Roman" w:cs="Times New Roman"/>
          <w:sz w:val="24"/>
          <w:szCs w:val="24"/>
        </w:rPr>
        <w:t xml:space="preserve">and </w:t>
      </w:r>
      <w:r w:rsidR="00824A7D">
        <w:rPr>
          <w:rFonts w:ascii="Times New Roman" w:hAnsi="Times New Roman" w:cs="Times New Roman"/>
          <w:sz w:val="24"/>
          <w:szCs w:val="24"/>
        </w:rPr>
        <w:t xml:space="preserve">to </w:t>
      </w:r>
      <w:r w:rsidR="00D25CB2">
        <w:rPr>
          <w:rFonts w:ascii="Times New Roman" w:hAnsi="Times New Roman" w:cs="Times New Roman"/>
          <w:sz w:val="24"/>
          <w:szCs w:val="24"/>
        </w:rPr>
        <w:t>increase burden-sharing</w:t>
      </w:r>
      <w:r w:rsidR="00824A7D">
        <w:rPr>
          <w:rFonts w:ascii="Times New Roman" w:hAnsi="Times New Roman" w:cs="Times New Roman"/>
          <w:sz w:val="24"/>
          <w:szCs w:val="24"/>
        </w:rPr>
        <w:t xml:space="preserve"> among donors</w:t>
      </w:r>
      <w:r w:rsidR="009948E9">
        <w:rPr>
          <w:rFonts w:ascii="Times New Roman" w:hAnsi="Times New Roman" w:cs="Times New Roman"/>
          <w:sz w:val="24"/>
          <w:szCs w:val="24"/>
        </w:rPr>
        <w:t xml:space="preserve"> who opposed the spread of communism.</w:t>
      </w:r>
      <w:r w:rsidR="00824A7D">
        <w:rPr>
          <w:rStyle w:val="FootnoteReference"/>
          <w:rFonts w:ascii="Times New Roman" w:hAnsi="Times New Roman" w:cs="Times New Roman"/>
          <w:sz w:val="24"/>
          <w:szCs w:val="24"/>
        </w:rPr>
        <w:footnoteReference w:id="320"/>
      </w:r>
      <w:r w:rsidR="000B444C">
        <w:rPr>
          <w:rFonts w:ascii="Times New Roman" w:hAnsi="Times New Roman" w:cs="Times New Roman"/>
          <w:sz w:val="24"/>
          <w:szCs w:val="24"/>
          <w:vertAlign w:val="superscript"/>
        </w:rPr>
        <w:t>,</w:t>
      </w:r>
      <w:r w:rsidR="00BB1C60">
        <w:rPr>
          <w:rFonts w:ascii="Times New Roman" w:hAnsi="Times New Roman" w:cs="Times New Roman"/>
          <w:sz w:val="24"/>
          <w:szCs w:val="24"/>
          <w:vertAlign w:val="superscript"/>
        </w:rPr>
        <w:t xml:space="preserve"> </w:t>
      </w:r>
      <w:r w:rsidR="000B444C">
        <w:rPr>
          <w:rStyle w:val="FootnoteReference"/>
          <w:rFonts w:ascii="Times New Roman" w:hAnsi="Times New Roman" w:cs="Times New Roman"/>
          <w:sz w:val="24"/>
          <w:szCs w:val="24"/>
        </w:rPr>
        <w:footnoteReference w:id="321"/>
      </w:r>
      <w:r w:rsidR="000F533A">
        <w:rPr>
          <w:rFonts w:ascii="Times New Roman" w:hAnsi="Times New Roman" w:cs="Times New Roman"/>
          <w:sz w:val="24"/>
          <w:szCs w:val="24"/>
        </w:rPr>
        <w:t xml:space="preserve"> </w:t>
      </w:r>
      <w:r w:rsidR="00CC488C">
        <w:rPr>
          <w:rFonts w:ascii="Times New Roman" w:hAnsi="Times New Roman" w:cs="Times New Roman"/>
          <w:sz w:val="24"/>
          <w:szCs w:val="24"/>
        </w:rPr>
        <w:t xml:space="preserve">At the same time, the </w:t>
      </w:r>
      <w:r w:rsidR="000F533A">
        <w:rPr>
          <w:rFonts w:ascii="Times New Roman" w:hAnsi="Times New Roman" w:cs="Times New Roman"/>
          <w:sz w:val="24"/>
          <w:szCs w:val="24"/>
        </w:rPr>
        <w:t xml:space="preserve">Eisenhower administration </w:t>
      </w:r>
      <w:r w:rsidR="00FF59FA">
        <w:rPr>
          <w:rFonts w:ascii="Times New Roman" w:hAnsi="Times New Roman" w:cs="Times New Roman"/>
          <w:sz w:val="24"/>
          <w:szCs w:val="24"/>
        </w:rPr>
        <w:t xml:space="preserve">turned </w:t>
      </w:r>
      <w:r w:rsidR="000F533A">
        <w:rPr>
          <w:rFonts w:ascii="Times New Roman" w:hAnsi="Times New Roman" w:cs="Times New Roman"/>
          <w:sz w:val="24"/>
          <w:szCs w:val="24"/>
        </w:rPr>
        <w:t>away from</w:t>
      </w:r>
      <w:r w:rsidR="00717F70">
        <w:rPr>
          <w:rFonts w:ascii="Times New Roman" w:hAnsi="Times New Roman" w:cs="Times New Roman"/>
          <w:sz w:val="24"/>
          <w:szCs w:val="24"/>
        </w:rPr>
        <w:t xml:space="preserve"> small</w:t>
      </w:r>
      <w:r w:rsidR="000F533A">
        <w:rPr>
          <w:rFonts w:ascii="Times New Roman" w:hAnsi="Times New Roman" w:cs="Times New Roman"/>
          <w:sz w:val="24"/>
          <w:szCs w:val="24"/>
        </w:rPr>
        <w:t xml:space="preserve"> technical </w:t>
      </w:r>
      <w:r w:rsidR="00CC488C">
        <w:rPr>
          <w:rFonts w:ascii="Times New Roman" w:hAnsi="Times New Roman" w:cs="Times New Roman"/>
          <w:sz w:val="24"/>
          <w:szCs w:val="24"/>
        </w:rPr>
        <w:t>assistance programs like the Colombo Plan and returned its focus to</w:t>
      </w:r>
      <w:r w:rsidR="00FF59FA">
        <w:rPr>
          <w:rFonts w:ascii="Times New Roman" w:hAnsi="Times New Roman" w:cs="Times New Roman"/>
          <w:sz w:val="24"/>
          <w:szCs w:val="24"/>
        </w:rPr>
        <w:t>ward development projects.</w:t>
      </w:r>
      <w:r w:rsidR="00FF59FA">
        <w:rPr>
          <w:rStyle w:val="FootnoteReference"/>
          <w:rFonts w:ascii="Times New Roman" w:hAnsi="Times New Roman" w:cs="Times New Roman"/>
          <w:sz w:val="24"/>
          <w:szCs w:val="24"/>
        </w:rPr>
        <w:footnoteReference w:id="322"/>
      </w:r>
      <w:r w:rsidR="00161C57">
        <w:rPr>
          <w:rFonts w:ascii="Times New Roman" w:hAnsi="Times New Roman" w:cs="Times New Roman"/>
          <w:sz w:val="24"/>
          <w:szCs w:val="24"/>
        </w:rPr>
        <w:t xml:space="preserve"> </w:t>
      </w:r>
      <w:r w:rsidR="007D4C0E">
        <w:rPr>
          <w:rFonts w:ascii="Times New Roman" w:hAnsi="Times New Roman" w:cs="Times New Roman"/>
          <w:sz w:val="24"/>
          <w:szCs w:val="24"/>
        </w:rPr>
        <w:t>Specificall</w:t>
      </w:r>
      <w:r w:rsidR="003B33B5">
        <w:rPr>
          <w:rFonts w:ascii="Times New Roman" w:hAnsi="Times New Roman" w:cs="Times New Roman"/>
          <w:sz w:val="24"/>
          <w:szCs w:val="24"/>
        </w:rPr>
        <w:t xml:space="preserve">y, the </w:t>
      </w:r>
      <w:r w:rsidR="00C348A4">
        <w:rPr>
          <w:rFonts w:ascii="Times New Roman" w:hAnsi="Times New Roman" w:cs="Times New Roman"/>
          <w:sz w:val="24"/>
          <w:szCs w:val="24"/>
        </w:rPr>
        <w:t xml:space="preserve">successful </w:t>
      </w:r>
      <w:r w:rsidR="003B33B5">
        <w:rPr>
          <w:rFonts w:ascii="Times New Roman" w:hAnsi="Times New Roman" w:cs="Times New Roman"/>
          <w:sz w:val="24"/>
          <w:szCs w:val="24"/>
        </w:rPr>
        <w:t xml:space="preserve">nationalization of the Suez Canal </w:t>
      </w:r>
      <w:r w:rsidR="007E3C51">
        <w:rPr>
          <w:rFonts w:ascii="Times New Roman" w:hAnsi="Times New Roman" w:cs="Times New Roman"/>
          <w:sz w:val="24"/>
          <w:szCs w:val="24"/>
        </w:rPr>
        <w:t>Company by Egypt</w:t>
      </w:r>
      <w:r w:rsidR="00A57E53">
        <w:rPr>
          <w:rFonts w:ascii="Times New Roman" w:hAnsi="Times New Roman" w:cs="Times New Roman"/>
          <w:sz w:val="24"/>
          <w:szCs w:val="24"/>
        </w:rPr>
        <w:t xml:space="preserve"> against British efforts</w:t>
      </w:r>
      <w:r w:rsidR="003B1EEE">
        <w:rPr>
          <w:rFonts w:ascii="Times New Roman" w:hAnsi="Times New Roman" w:cs="Times New Roman"/>
          <w:sz w:val="24"/>
          <w:szCs w:val="24"/>
        </w:rPr>
        <w:t xml:space="preserve"> worried Eisenhower that Western influence in the </w:t>
      </w:r>
      <w:r w:rsidR="00B11961">
        <w:rPr>
          <w:rFonts w:ascii="Times New Roman" w:hAnsi="Times New Roman" w:cs="Times New Roman"/>
          <w:sz w:val="24"/>
          <w:szCs w:val="24"/>
        </w:rPr>
        <w:t>Middle East was waning</w:t>
      </w:r>
      <w:r w:rsidR="002F7347">
        <w:rPr>
          <w:rFonts w:ascii="Times New Roman" w:hAnsi="Times New Roman" w:cs="Times New Roman"/>
          <w:sz w:val="24"/>
          <w:szCs w:val="24"/>
        </w:rPr>
        <w:t>.</w:t>
      </w:r>
      <w:r w:rsidR="002F7347">
        <w:rPr>
          <w:rStyle w:val="FootnoteReference"/>
          <w:rFonts w:ascii="Times New Roman" w:hAnsi="Times New Roman" w:cs="Times New Roman"/>
          <w:sz w:val="24"/>
          <w:szCs w:val="24"/>
        </w:rPr>
        <w:footnoteReference w:id="323"/>
      </w:r>
      <w:r w:rsidR="00053B67">
        <w:rPr>
          <w:rFonts w:ascii="Times New Roman" w:hAnsi="Times New Roman" w:cs="Times New Roman"/>
          <w:sz w:val="24"/>
          <w:szCs w:val="24"/>
        </w:rPr>
        <w:t xml:space="preserve"> </w:t>
      </w:r>
      <w:r w:rsidR="00A955CC">
        <w:rPr>
          <w:rFonts w:ascii="Times New Roman" w:hAnsi="Times New Roman" w:cs="Times New Roman"/>
          <w:sz w:val="24"/>
          <w:szCs w:val="24"/>
        </w:rPr>
        <w:t>To prevent Soviet influence from filling this v</w:t>
      </w:r>
      <w:r w:rsidR="00151586">
        <w:rPr>
          <w:rFonts w:ascii="Times New Roman" w:hAnsi="Times New Roman" w:cs="Times New Roman"/>
          <w:sz w:val="24"/>
          <w:szCs w:val="24"/>
        </w:rPr>
        <w:t>oid</w:t>
      </w:r>
      <w:r w:rsidR="00B90F51">
        <w:rPr>
          <w:rFonts w:ascii="Times New Roman" w:hAnsi="Times New Roman" w:cs="Times New Roman"/>
          <w:sz w:val="24"/>
          <w:szCs w:val="24"/>
        </w:rPr>
        <w:t xml:space="preserve">, </w:t>
      </w:r>
      <w:r w:rsidR="00CB5129">
        <w:rPr>
          <w:rFonts w:ascii="Times New Roman" w:hAnsi="Times New Roman" w:cs="Times New Roman"/>
          <w:sz w:val="24"/>
          <w:szCs w:val="24"/>
        </w:rPr>
        <w:t xml:space="preserve">the </w:t>
      </w:r>
      <w:r w:rsidR="00B90F51">
        <w:rPr>
          <w:rFonts w:ascii="Times New Roman" w:hAnsi="Times New Roman" w:cs="Times New Roman"/>
          <w:sz w:val="24"/>
          <w:szCs w:val="24"/>
        </w:rPr>
        <w:t xml:space="preserve">Eisenhower Doctrine offered military and economic aid to </w:t>
      </w:r>
      <w:r w:rsidR="00800708">
        <w:rPr>
          <w:rFonts w:ascii="Times New Roman" w:hAnsi="Times New Roman" w:cs="Times New Roman"/>
          <w:sz w:val="24"/>
          <w:szCs w:val="24"/>
        </w:rPr>
        <w:t>Middle Eastern countries</w:t>
      </w:r>
      <w:r w:rsidR="0064653E">
        <w:rPr>
          <w:rFonts w:ascii="Times New Roman" w:hAnsi="Times New Roman" w:cs="Times New Roman"/>
          <w:sz w:val="24"/>
          <w:szCs w:val="24"/>
        </w:rPr>
        <w:t>.</w:t>
      </w:r>
      <w:r w:rsidR="00800708">
        <w:rPr>
          <w:rStyle w:val="FootnoteReference"/>
          <w:rFonts w:ascii="Times New Roman" w:hAnsi="Times New Roman" w:cs="Times New Roman"/>
          <w:sz w:val="24"/>
          <w:szCs w:val="24"/>
        </w:rPr>
        <w:footnoteReference w:id="324"/>
      </w:r>
      <w:r w:rsidR="00D50436">
        <w:rPr>
          <w:rFonts w:ascii="Times New Roman" w:hAnsi="Times New Roman" w:cs="Times New Roman"/>
          <w:sz w:val="24"/>
          <w:szCs w:val="24"/>
        </w:rPr>
        <w:t xml:space="preserve"> </w:t>
      </w:r>
      <w:r w:rsidR="008451B6">
        <w:rPr>
          <w:rFonts w:ascii="Times New Roman" w:hAnsi="Times New Roman" w:cs="Times New Roman"/>
          <w:sz w:val="24"/>
          <w:szCs w:val="24"/>
        </w:rPr>
        <w:t>By this time, the US provided</w:t>
      </w:r>
      <w:r w:rsidR="00DE5E7A">
        <w:rPr>
          <w:rFonts w:ascii="Times New Roman" w:hAnsi="Times New Roman" w:cs="Times New Roman"/>
          <w:sz w:val="24"/>
          <w:szCs w:val="24"/>
        </w:rPr>
        <w:t xml:space="preserve"> some level of</w:t>
      </w:r>
      <w:r w:rsidR="008451B6">
        <w:rPr>
          <w:rFonts w:ascii="Times New Roman" w:hAnsi="Times New Roman" w:cs="Times New Roman"/>
          <w:sz w:val="24"/>
          <w:szCs w:val="24"/>
        </w:rPr>
        <w:t xml:space="preserve"> aid to nearly all of the newly independent countries</w:t>
      </w:r>
      <w:r w:rsidR="00EB434A">
        <w:rPr>
          <w:rFonts w:ascii="Times New Roman" w:hAnsi="Times New Roman" w:cs="Times New Roman"/>
          <w:sz w:val="24"/>
          <w:szCs w:val="24"/>
        </w:rPr>
        <w:t>.</w:t>
      </w:r>
      <w:r w:rsidR="00EB434A">
        <w:rPr>
          <w:rStyle w:val="FootnoteReference"/>
          <w:rFonts w:ascii="Times New Roman" w:hAnsi="Times New Roman" w:cs="Times New Roman"/>
          <w:sz w:val="24"/>
          <w:szCs w:val="24"/>
        </w:rPr>
        <w:footnoteReference w:id="325"/>
      </w:r>
      <w:r w:rsidR="00DA1085">
        <w:rPr>
          <w:rFonts w:ascii="Times New Roman" w:hAnsi="Times New Roman" w:cs="Times New Roman"/>
          <w:sz w:val="24"/>
          <w:szCs w:val="24"/>
        </w:rPr>
        <w:t xml:space="preserve"> </w:t>
      </w:r>
    </w:p>
    <w:p w14:paraId="7309BF27" w14:textId="75ABEE98" w:rsidR="00DD7B15" w:rsidRPr="006D566C" w:rsidRDefault="00DD7B15" w:rsidP="0063506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1950s brought the first specific growth models in</w:t>
      </w:r>
      <w:r w:rsidR="00E61F95">
        <w:rPr>
          <w:rFonts w:ascii="Times New Roman" w:hAnsi="Times New Roman" w:cs="Times New Roman"/>
          <w:sz w:val="24"/>
          <w:szCs w:val="24"/>
        </w:rPr>
        <w:t xml:space="preserve">to </w:t>
      </w:r>
      <w:r>
        <w:rPr>
          <w:rFonts w:ascii="Times New Roman" w:hAnsi="Times New Roman" w:cs="Times New Roman"/>
          <w:sz w:val="24"/>
          <w:szCs w:val="24"/>
        </w:rPr>
        <w:t xml:space="preserve">the context of </w:t>
      </w:r>
      <w:r w:rsidR="00E61F95">
        <w:rPr>
          <w:rFonts w:ascii="Times New Roman" w:hAnsi="Times New Roman" w:cs="Times New Roman"/>
          <w:sz w:val="24"/>
          <w:szCs w:val="24"/>
        </w:rPr>
        <w:t>aid</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326"/>
      </w:r>
      <w:r>
        <w:rPr>
          <w:rFonts w:ascii="Times New Roman" w:hAnsi="Times New Roman" w:cs="Times New Roman"/>
          <w:sz w:val="24"/>
          <w:szCs w:val="24"/>
        </w:rPr>
        <w:t xml:space="preserve"> In particular, the Harrod and </w:t>
      </w:r>
      <w:proofErr w:type="spellStart"/>
      <w:r>
        <w:rPr>
          <w:rFonts w:ascii="Times New Roman" w:hAnsi="Times New Roman" w:cs="Times New Roman"/>
          <w:sz w:val="24"/>
          <w:szCs w:val="24"/>
        </w:rPr>
        <w:t>Domar</w:t>
      </w:r>
      <w:proofErr w:type="spellEnd"/>
      <w:r>
        <w:rPr>
          <w:rFonts w:ascii="Times New Roman" w:hAnsi="Times New Roman" w:cs="Times New Roman"/>
          <w:sz w:val="24"/>
          <w:szCs w:val="24"/>
        </w:rPr>
        <w:t xml:space="preserve"> model of growth identified capital as the greatest boon to development.</w:t>
      </w:r>
      <w:r>
        <w:rPr>
          <w:rStyle w:val="FootnoteReference"/>
          <w:rFonts w:ascii="Times New Roman" w:hAnsi="Times New Roman" w:cs="Times New Roman"/>
          <w:sz w:val="24"/>
          <w:szCs w:val="24"/>
        </w:rPr>
        <w:footnoteReference w:id="327"/>
      </w:r>
      <w:r w:rsidR="00F53BE2">
        <w:rPr>
          <w:rFonts w:ascii="Times New Roman" w:hAnsi="Times New Roman" w:cs="Times New Roman"/>
          <w:sz w:val="24"/>
          <w:szCs w:val="24"/>
        </w:rPr>
        <w:t xml:space="preserve"> </w:t>
      </w:r>
      <w:r w:rsidR="00F53BE2" w:rsidRPr="00C12B96">
        <w:rPr>
          <w:rFonts w:ascii="Times New Roman" w:hAnsi="Times New Roman" w:cs="Times New Roman"/>
          <w:sz w:val="24"/>
          <w:szCs w:val="24"/>
        </w:rPr>
        <w:t>Together, with Rostow’s five stage theory, the basics of the theory of modernization emerged.</w:t>
      </w:r>
      <w:r w:rsidR="00F53BE2" w:rsidRPr="00C12B96">
        <w:rPr>
          <w:rStyle w:val="FootnoteReference"/>
          <w:rFonts w:ascii="Times New Roman" w:hAnsi="Times New Roman" w:cs="Times New Roman"/>
          <w:sz w:val="24"/>
          <w:szCs w:val="24"/>
        </w:rPr>
        <w:footnoteReference w:id="328"/>
      </w:r>
      <w:r w:rsidR="00F53BE2" w:rsidRPr="00C12B96">
        <w:rPr>
          <w:rFonts w:ascii="Times New Roman" w:hAnsi="Times New Roman" w:cs="Times New Roman"/>
          <w:sz w:val="24"/>
          <w:szCs w:val="24"/>
        </w:rPr>
        <w:t xml:space="preserve"> </w:t>
      </w:r>
      <w:r w:rsidR="00F53BE2">
        <w:rPr>
          <w:rFonts w:ascii="Times New Roman" w:hAnsi="Times New Roman" w:cs="Times New Roman"/>
          <w:sz w:val="24"/>
          <w:szCs w:val="24"/>
        </w:rPr>
        <w:t xml:space="preserve">Poverty was conceptualized as </w:t>
      </w:r>
      <w:r w:rsidR="00FE3719">
        <w:rPr>
          <w:rFonts w:ascii="Times New Roman" w:hAnsi="Times New Roman" w:cs="Times New Roman"/>
          <w:sz w:val="24"/>
          <w:szCs w:val="24"/>
        </w:rPr>
        <w:t>a “</w:t>
      </w:r>
      <w:r w:rsidR="00F53BE2">
        <w:rPr>
          <w:rFonts w:ascii="Times New Roman" w:hAnsi="Times New Roman" w:cs="Times New Roman"/>
          <w:sz w:val="24"/>
          <w:szCs w:val="24"/>
        </w:rPr>
        <w:t xml:space="preserve">vicious circle” in which a lack of capital created a loop that low-income countries are unable to escape without a </w:t>
      </w:r>
      <w:r w:rsidR="00E61F95">
        <w:rPr>
          <w:rFonts w:ascii="Times New Roman" w:hAnsi="Times New Roman" w:cs="Times New Roman"/>
          <w:sz w:val="24"/>
          <w:szCs w:val="24"/>
        </w:rPr>
        <w:t>“</w:t>
      </w:r>
      <w:r w:rsidR="00F53BE2">
        <w:rPr>
          <w:rFonts w:ascii="Times New Roman" w:hAnsi="Times New Roman" w:cs="Times New Roman"/>
          <w:sz w:val="24"/>
          <w:szCs w:val="24"/>
        </w:rPr>
        <w:t>big push</w:t>
      </w:r>
      <w:r w:rsidR="00E61F95">
        <w:rPr>
          <w:rFonts w:ascii="Times New Roman" w:hAnsi="Times New Roman" w:cs="Times New Roman"/>
          <w:sz w:val="24"/>
          <w:szCs w:val="24"/>
        </w:rPr>
        <w:t>”</w:t>
      </w:r>
      <w:r w:rsidR="00D505F5">
        <w:rPr>
          <w:rFonts w:ascii="Times New Roman" w:hAnsi="Times New Roman" w:cs="Times New Roman"/>
          <w:sz w:val="24"/>
          <w:szCs w:val="24"/>
        </w:rPr>
        <w:t>.</w:t>
      </w:r>
      <w:r w:rsidR="00F53BE2">
        <w:rPr>
          <w:rStyle w:val="FootnoteReference"/>
          <w:rFonts w:ascii="Times New Roman" w:hAnsi="Times New Roman" w:cs="Times New Roman"/>
          <w:sz w:val="24"/>
          <w:szCs w:val="24"/>
        </w:rPr>
        <w:footnoteReference w:id="329"/>
      </w:r>
      <w:r w:rsidR="00F53BE2">
        <w:rPr>
          <w:rFonts w:ascii="Times New Roman" w:hAnsi="Times New Roman" w:cs="Times New Roman"/>
          <w:sz w:val="24"/>
          <w:szCs w:val="24"/>
        </w:rPr>
        <w:t xml:space="preserve"> Foreign aid could provide the push that low-income countries need</w:t>
      </w:r>
      <w:r w:rsidR="00E61F95">
        <w:rPr>
          <w:rFonts w:ascii="Times New Roman" w:hAnsi="Times New Roman" w:cs="Times New Roman"/>
          <w:sz w:val="24"/>
          <w:szCs w:val="24"/>
        </w:rPr>
        <w:t>ed</w:t>
      </w:r>
      <w:r w:rsidR="00F53BE2">
        <w:rPr>
          <w:rFonts w:ascii="Times New Roman" w:hAnsi="Times New Roman" w:cs="Times New Roman"/>
          <w:sz w:val="24"/>
          <w:szCs w:val="24"/>
        </w:rPr>
        <w:t xml:space="preserve"> to break free from the</w:t>
      </w:r>
      <w:r w:rsidR="00EE490B">
        <w:rPr>
          <w:rFonts w:ascii="Times New Roman" w:hAnsi="Times New Roman" w:cs="Times New Roman"/>
          <w:sz w:val="24"/>
          <w:szCs w:val="24"/>
        </w:rPr>
        <w:t xml:space="preserve"> </w:t>
      </w:r>
      <w:r w:rsidR="00E61F95">
        <w:rPr>
          <w:rFonts w:ascii="Times New Roman" w:hAnsi="Times New Roman" w:cs="Times New Roman"/>
          <w:sz w:val="24"/>
          <w:szCs w:val="24"/>
        </w:rPr>
        <w:lastRenderedPageBreak/>
        <w:t>“</w:t>
      </w:r>
      <w:r w:rsidR="00F53BE2">
        <w:rPr>
          <w:rFonts w:ascii="Times New Roman" w:hAnsi="Times New Roman" w:cs="Times New Roman"/>
          <w:sz w:val="24"/>
          <w:szCs w:val="24"/>
        </w:rPr>
        <w:t>poverty trap</w:t>
      </w:r>
      <w:r w:rsidR="00E61F95">
        <w:rPr>
          <w:rFonts w:ascii="Times New Roman" w:hAnsi="Times New Roman" w:cs="Times New Roman"/>
          <w:sz w:val="24"/>
          <w:szCs w:val="24"/>
        </w:rPr>
        <w:t>”</w:t>
      </w:r>
      <w:r w:rsidR="00D505F5">
        <w:rPr>
          <w:rFonts w:ascii="Times New Roman" w:hAnsi="Times New Roman" w:cs="Times New Roman"/>
          <w:sz w:val="24"/>
          <w:szCs w:val="24"/>
        </w:rPr>
        <w:t>.</w:t>
      </w:r>
      <w:r w:rsidR="00F53BE2">
        <w:rPr>
          <w:rStyle w:val="FootnoteReference"/>
          <w:rFonts w:ascii="Times New Roman" w:hAnsi="Times New Roman" w:cs="Times New Roman"/>
          <w:sz w:val="24"/>
          <w:szCs w:val="24"/>
        </w:rPr>
        <w:footnoteReference w:id="330"/>
      </w:r>
      <w:r w:rsidR="00071FBC">
        <w:rPr>
          <w:rFonts w:ascii="Times New Roman" w:hAnsi="Times New Roman" w:cs="Times New Roman"/>
          <w:sz w:val="24"/>
          <w:szCs w:val="24"/>
        </w:rPr>
        <w:t xml:space="preserve"> Therefore, </w:t>
      </w:r>
      <w:r w:rsidR="00E61F95">
        <w:rPr>
          <w:rFonts w:ascii="Times New Roman" w:hAnsi="Times New Roman" w:cs="Times New Roman"/>
          <w:sz w:val="24"/>
          <w:szCs w:val="24"/>
        </w:rPr>
        <w:t>d</w:t>
      </w:r>
      <w:r w:rsidR="00E61F95" w:rsidRPr="00E61F95">
        <w:rPr>
          <w:rFonts w:ascii="Times New Roman" w:hAnsi="Times New Roman" w:cs="Times New Roman"/>
          <w:sz w:val="24"/>
          <w:szCs w:val="24"/>
        </w:rPr>
        <w:t>evelopment thought through the 1950s centered around foreign aid as a means to spur capital formation and in turn, growth.</w:t>
      </w:r>
      <w:r w:rsidR="00E61F95" w:rsidRPr="00E61F95">
        <w:rPr>
          <w:rFonts w:ascii="Times New Roman" w:hAnsi="Times New Roman" w:cs="Times New Roman"/>
          <w:sz w:val="24"/>
          <w:szCs w:val="24"/>
          <w:vertAlign w:val="superscript"/>
        </w:rPr>
        <w:footnoteReference w:id="331"/>
      </w:r>
    </w:p>
    <w:p w14:paraId="28BC00FC" w14:textId="30A3E5BD" w:rsidR="007645C9" w:rsidRDefault="00E46192" w:rsidP="007645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2F292D">
        <w:rPr>
          <w:rFonts w:ascii="Times New Roman" w:hAnsi="Times New Roman" w:cs="Times New Roman"/>
          <w:sz w:val="24"/>
          <w:szCs w:val="24"/>
        </w:rPr>
        <w:t xml:space="preserve"> foreign aid trends of the 1960s are significant in several ways. </w:t>
      </w:r>
      <w:r w:rsidR="00897902">
        <w:rPr>
          <w:rFonts w:ascii="Times New Roman" w:hAnsi="Times New Roman" w:cs="Times New Roman"/>
          <w:sz w:val="24"/>
          <w:szCs w:val="24"/>
        </w:rPr>
        <w:t xml:space="preserve">The 1960s </w:t>
      </w:r>
      <w:r w:rsidR="005D2534">
        <w:rPr>
          <w:rFonts w:ascii="Times New Roman" w:hAnsi="Times New Roman" w:cs="Times New Roman"/>
          <w:sz w:val="24"/>
          <w:szCs w:val="24"/>
        </w:rPr>
        <w:t xml:space="preserve">saw a further entrenchment of aid as a function of foreign policy </w:t>
      </w:r>
      <w:r w:rsidR="0066038C">
        <w:rPr>
          <w:rFonts w:ascii="Times New Roman" w:hAnsi="Times New Roman" w:cs="Times New Roman"/>
          <w:sz w:val="24"/>
          <w:szCs w:val="24"/>
        </w:rPr>
        <w:t xml:space="preserve">in </w:t>
      </w:r>
      <w:r w:rsidR="005D2534">
        <w:rPr>
          <w:rFonts w:ascii="Times New Roman" w:hAnsi="Times New Roman" w:cs="Times New Roman"/>
          <w:sz w:val="24"/>
          <w:szCs w:val="24"/>
        </w:rPr>
        <w:t>the international system</w:t>
      </w:r>
      <w:r w:rsidR="004F09C5">
        <w:rPr>
          <w:rFonts w:ascii="Times New Roman" w:hAnsi="Times New Roman" w:cs="Times New Roman"/>
          <w:sz w:val="24"/>
          <w:szCs w:val="24"/>
        </w:rPr>
        <w:t>.</w:t>
      </w:r>
      <w:r w:rsidR="003C14F7">
        <w:rPr>
          <w:rStyle w:val="FootnoteReference"/>
          <w:rFonts w:ascii="Times New Roman" w:hAnsi="Times New Roman" w:cs="Times New Roman"/>
          <w:sz w:val="24"/>
          <w:szCs w:val="24"/>
        </w:rPr>
        <w:footnoteReference w:id="332"/>
      </w:r>
      <w:r w:rsidR="004F09C5">
        <w:rPr>
          <w:rFonts w:ascii="Times New Roman" w:hAnsi="Times New Roman" w:cs="Times New Roman"/>
          <w:sz w:val="24"/>
          <w:szCs w:val="24"/>
        </w:rPr>
        <w:t xml:space="preserve"> </w:t>
      </w:r>
      <w:r w:rsidR="00591440">
        <w:rPr>
          <w:rFonts w:ascii="Times New Roman" w:hAnsi="Times New Roman" w:cs="Times New Roman"/>
          <w:sz w:val="24"/>
          <w:szCs w:val="24"/>
        </w:rPr>
        <w:t>The development of</w:t>
      </w:r>
      <w:r w:rsidR="003E72CA">
        <w:rPr>
          <w:rFonts w:ascii="Times New Roman" w:hAnsi="Times New Roman" w:cs="Times New Roman"/>
          <w:sz w:val="24"/>
          <w:szCs w:val="24"/>
        </w:rPr>
        <w:t xml:space="preserve"> the Development Assistance Group</w:t>
      </w:r>
      <w:r w:rsidR="000806B3">
        <w:rPr>
          <w:rFonts w:ascii="Times New Roman" w:hAnsi="Times New Roman" w:cs="Times New Roman"/>
          <w:sz w:val="24"/>
          <w:szCs w:val="24"/>
        </w:rPr>
        <w:t xml:space="preserve"> (DAG)</w:t>
      </w:r>
      <w:r w:rsidR="00811DE5">
        <w:rPr>
          <w:rFonts w:ascii="Times New Roman" w:hAnsi="Times New Roman" w:cs="Times New Roman"/>
          <w:sz w:val="24"/>
          <w:szCs w:val="24"/>
        </w:rPr>
        <w:t xml:space="preserve">, a group </w:t>
      </w:r>
      <w:r w:rsidR="0008782C">
        <w:rPr>
          <w:rFonts w:ascii="Times New Roman" w:hAnsi="Times New Roman" w:cs="Times New Roman"/>
          <w:sz w:val="24"/>
          <w:szCs w:val="24"/>
        </w:rPr>
        <w:t xml:space="preserve">designed to monitor </w:t>
      </w:r>
      <w:r w:rsidR="00DA6112">
        <w:rPr>
          <w:rFonts w:ascii="Times New Roman" w:hAnsi="Times New Roman" w:cs="Times New Roman"/>
          <w:sz w:val="24"/>
          <w:szCs w:val="24"/>
        </w:rPr>
        <w:t xml:space="preserve">and share </w:t>
      </w:r>
      <w:r w:rsidR="003C346A">
        <w:rPr>
          <w:rFonts w:ascii="Times New Roman" w:hAnsi="Times New Roman" w:cs="Times New Roman"/>
          <w:sz w:val="24"/>
          <w:szCs w:val="24"/>
        </w:rPr>
        <w:t xml:space="preserve">information on </w:t>
      </w:r>
      <w:r w:rsidR="0008782C">
        <w:rPr>
          <w:rFonts w:ascii="Times New Roman" w:hAnsi="Times New Roman" w:cs="Times New Roman"/>
          <w:sz w:val="24"/>
          <w:szCs w:val="24"/>
        </w:rPr>
        <w:t>aid performance</w:t>
      </w:r>
      <w:r w:rsidR="00DA6112">
        <w:rPr>
          <w:rFonts w:ascii="Times New Roman" w:hAnsi="Times New Roman" w:cs="Times New Roman"/>
          <w:sz w:val="24"/>
          <w:szCs w:val="24"/>
        </w:rPr>
        <w:t>,</w:t>
      </w:r>
      <w:r w:rsidR="003E72CA">
        <w:rPr>
          <w:rFonts w:ascii="Times New Roman" w:hAnsi="Times New Roman" w:cs="Times New Roman"/>
          <w:sz w:val="24"/>
          <w:szCs w:val="24"/>
        </w:rPr>
        <w:t xml:space="preserve"> </w:t>
      </w:r>
      <w:r w:rsidR="000806B3">
        <w:rPr>
          <w:rFonts w:ascii="Times New Roman" w:hAnsi="Times New Roman" w:cs="Times New Roman"/>
          <w:sz w:val="24"/>
          <w:szCs w:val="24"/>
        </w:rPr>
        <w:t xml:space="preserve">was </w:t>
      </w:r>
      <w:r w:rsidR="00811DE5">
        <w:rPr>
          <w:rFonts w:ascii="Times New Roman" w:hAnsi="Times New Roman" w:cs="Times New Roman"/>
          <w:sz w:val="24"/>
          <w:szCs w:val="24"/>
        </w:rPr>
        <w:t>championed</w:t>
      </w:r>
      <w:r w:rsidR="000806B3">
        <w:rPr>
          <w:rFonts w:ascii="Times New Roman" w:hAnsi="Times New Roman" w:cs="Times New Roman"/>
          <w:sz w:val="24"/>
          <w:szCs w:val="24"/>
        </w:rPr>
        <w:t xml:space="preserve"> by officials in the Eisenh</w:t>
      </w:r>
      <w:r w:rsidR="001F11FE">
        <w:rPr>
          <w:rFonts w:ascii="Times New Roman" w:hAnsi="Times New Roman" w:cs="Times New Roman"/>
          <w:sz w:val="24"/>
          <w:szCs w:val="24"/>
        </w:rPr>
        <w:t xml:space="preserve">ower </w:t>
      </w:r>
      <w:r w:rsidR="000806B3">
        <w:rPr>
          <w:rFonts w:ascii="Times New Roman" w:hAnsi="Times New Roman" w:cs="Times New Roman"/>
          <w:sz w:val="24"/>
          <w:szCs w:val="24"/>
        </w:rPr>
        <w:t>administration</w:t>
      </w:r>
      <w:r w:rsidR="007032AF">
        <w:rPr>
          <w:rFonts w:ascii="Times New Roman" w:hAnsi="Times New Roman" w:cs="Times New Roman"/>
          <w:sz w:val="24"/>
          <w:szCs w:val="24"/>
        </w:rPr>
        <w:t xml:space="preserve"> in 1960</w:t>
      </w:r>
      <w:r w:rsidR="00B82475">
        <w:rPr>
          <w:rFonts w:ascii="Times New Roman" w:hAnsi="Times New Roman" w:cs="Times New Roman"/>
          <w:sz w:val="24"/>
          <w:szCs w:val="24"/>
        </w:rPr>
        <w:t xml:space="preserve"> in line with the effort to encourage</w:t>
      </w:r>
      <w:r w:rsidR="00FD3BD3">
        <w:rPr>
          <w:rFonts w:ascii="Times New Roman" w:hAnsi="Times New Roman" w:cs="Times New Roman"/>
          <w:sz w:val="24"/>
          <w:szCs w:val="24"/>
        </w:rPr>
        <w:t xml:space="preserve"> burden-sharing of aid</w:t>
      </w:r>
      <w:r w:rsidR="00AB3626">
        <w:rPr>
          <w:rFonts w:ascii="Times New Roman" w:hAnsi="Times New Roman" w:cs="Times New Roman"/>
          <w:sz w:val="24"/>
          <w:szCs w:val="24"/>
        </w:rPr>
        <w:t>.</w:t>
      </w:r>
      <w:r w:rsidR="00B57931">
        <w:rPr>
          <w:rStyle w:val="FootnoteReference"/>
          <w:rFonts w:ascii="Times New Roman" w:hAnsi="Times New Roman" w:cs="Times New Roman"/>
          <w:sz w:val="24"/>
          <w:szCs w:val="24"/>
        </w:rPr>
        <w:footnoteReference w:id="333"/>
      </w:r>
      <w:r w:rsidR="00DA6112">
        <w:rPr>
          <w:rFonts w:ascii="Times New Roman" w:hAnsi="Times New Roman" w:cs="Times New Roman"/>
          <w:sz w:val="24"/>
          <w:szCs w:val="24"/>
          <w:vertAlign w:val="superscript"/>
        </w:rPr>
        <w:t xml:space="preserve">, </w:t>
      </w:r>
      <w:r w:rsidR="00DA6112">
        <w:rPr>
          <w:rStyle w:val="FootnoteReference"/>
          <w:rFonts w:ascii="Times New Roman" w:hAnsi="Times New Roman" w:cs="Times New Roman"/>
          <w:sz w:val="24"/>
          <w:szCs w:val="24"/>
        </w:rPr>
        <w:footnoteReference w:id="334"/>
      </w:r>
      <w:r w:rsidR="007645C9" w:rsidRPr="007645C9">
        <w:rPr>
          <w:rFonts w:ascii="Times New Roman" w:hAnsi="Times New Roman" w:cs="Times New Roman"/>
          <w:sz w:val="24"/>
          <w:szCs w:val="24"/>
        </w:rPr>
        <w:t xml:space="preserve"> </w:t>
      </w:r>
      <w:r w:rsidR="007645C9">
        <w:rPr>
          <w:rFonts w:ascii="Times New Roman" w:hAnsi="Times New Roman" w:cs="Times New Roman"/>
          <w:sz w:val="24"/>
          <w:szCs w:val="24"/>
        </w:rPr>
        <w:t>By the time that DAG</w:t>
      </w:r>
      <w:r w:rsidR="001B058A">
        <w:rPr>
          <w:rFonts w:ascii="Times New Roman" w:hAnsi="Times New Roman" w:cs="Times New Roman"/>
          <w:sz w:val="24"/>
          <w:szCs w:val="24"/>
        </w:rPr>
        <w:t xml:space="preserve"> transitioned</w:t>
      </w:r>
      <w:r w:rsidR="007645C9">
        <w:rPr>
          <w:rFonts w:ascii="Times New Roman" w:hAnsi="Times New Roman" w:cs="Times New Roman"/>
          <w:sz w:val="24"/>
          <w:szCs w:val="24"/>
        </w:rPr>
        <w:t xml:space="preserve"> to the Development Assistance Committee (DAC) in 1961, the US provided around forty percent of all aid</w:t>
      </w:r>
      <w:r w:rsidR="00844029">
        <w:rPr>
          <w:rFonts w:ascii="Times New Roman" w:hAnsi="Times New Roman" w:cs="Times New Roman"/>
          <w:sz w:val="24"/>
          <w:szCs w:val="24"/>
        </w:rPr>
        <w:t>, compared to the</w:t>
      </w:r>
      <w:r w:rsidR="007754D1">
        <w:rPr>
          <w:rFonts w:ascii="Times New Roman" w:hAnsi="Times New Roman" w:cs="Times New Roman"/>
          <w:sz w:val="24"/>
          <w:szCs w:val="24"/>
        </w:rPr>
        <w:t xml:space="preserve"> approximated</w:t>
      </w:r>
      <w:r w:rsidR="00844029">
        <w:rPr>
          <w:rFonts w:ascii="Times New Roman" w:hAnsi="Times New Roman" w:cs="Times New Roman"/>
          <w:sz w:val="24"/>
          <w:szCs w:val="24"/>
        </w:rPr>
        <w:t xml:space="preserve"> sixty-six </w:t>
      </w:r>
      <w:r w:rsidR="00E11C2B">
        <w:rPr>
          <w:rFonts w:ascii="Times New Roman" w:hAnsi="Times New Roman" w:cs="Times New Roman"/>
          <w:sz w:val="24"/>
          <w:szCs w:val="24"/>
        </w:rPr>
        <w:t>percent share in the 1950s.</w:t>
      </w:r>
      <w:r w:rsidR="007645C9">
        <w:rPr>
          <w:rStyle w:val="FootnoteReference"/>
          <w:rFonts w:ascii="Times New Roman" w:hAnsi="Times New Roman" w:cs="Times New Roman"/>
          <w:sz w:val="24"/>
          <w:szCs w:val="24"/>
        </w:rPr>
        <w:footnoteReference w:id="335"/>
      </w:r>
      <w:r w:rsidR="008679DD">
        <w:rPr>
          <w:rFonts w:ascii="Times New Roman" w:hAnsi="Times New Roman" w:cs="Times New Roman"/>
          <w:sz w:val="24"/>
          <w:szCs w:val="24"/>
          <w:vertAlign w:val="superscript"/>
        </w:rPr>
        <w:t>,</w:t>
      </w:r>
      <w:r w:rsidR="00FE3719">
        <w:rPr>
          <w:rFonts w:ascii="Times New Roman" w:hAnsi="Times New Roman" w:cs="Times New Roman"/>
          <w:sz w:val="24"/>
          <w:szCs w:val="24"/>
          <w:vertAlign w:val="superscript"/>
        </w:rPr>
        <w:t xml:space="preserve"> </w:t>
      </w:r>
      <w:r w:rsidR="008679DD">
        <w:rPr>
          <w:rStyle w:val="FootnoteReference"/>
          <w:rFonts w:ascii="Times New Roman" w:hAnsi="Times New Roman" w:cs="Times New Roman"/>
          <w:sz w:val="24"/>
          <w:szCs w:val="24"/>
        </w:rPr>
        <w:footnoteReference w:id="336"/>
      </w:r>
      <w:r w:rsidR="007645C9">
        <w:rPr>
          <w:rFonts w:ascii="Times New Roman" w:hAnsi="Times New Roman" w:cs="Times New Roman"/>
          <w:sz w:val="24"/>
          <w:szCs w:val="24"/>
        </w:rPr>
        <w:t xml:space="preserve"> This represents a </w:t>
      </w:r>
      <w:r w:rsidR="00EE490B">
        <w:rPr>
          <w:rFonts w:ascii="Times New Roman" w:hAnsi="Times New Roman" w:cs="Times New Roman"/>
          <w:sz w:val="24"/>
          <w:szCs w:val="24"/>
        </w:rPr>
        <w:t xml:space="preserve">partial </w:t>
      </w:r>
      <w:r w:rsidR="007645C9">
        <w:rPr>
          <w:rFonts w:ascii="Times New Roman" w:hAnsi="Times New Roman" w:cs="Times New Roman"/>
          <w:sz w:val="24"/>
          <w:szCs w:val="24"/>
        </w:rPr>
        <w:t>shift towards multilateral aid</w:t>
      </w:r>
      <w:r w:rsidR="00D274D1">
        <w:rPr>
          <w:rFonts w:ascii="Times New Roman" w:hAnsi="Times New Roman" w:cs="Times New Roman"/>
          <w:sz w:val="24"/>
          <w:szCs w:val="24"/>
        </w:rPr>
        <w:t xml:space="preserve">. </w:t>
      </w:r>
      <w:r w:rsidR="007645C9">
        <w:rPr>
          <w:rFonts w:ascii="Times New Roman" w:hAnsi="Times New Roman" w:cs="Times New Roman"/>
          <w:sz w:val="24"/>
          <w:szCs w:val="24"/>
        </w:rPr>
        <w:t xml:space="preserve">By </w:t>
      </w:r>
      <w:r w:rsidR="00971E8C">
        <w:rPr>
          <w:rFonts w:ascii="Times New Roman" w:hAnsi="Times New Roman" w:cs="Times New Roman"/>
          <w:sz w:val="24"/>
          <w:szCs w:val="24"/>
        </w:rPr>
        <w:t>the end of the decade</w:t>
      </w:r>
      <w:r w:rsidR="007645C9">
        <w:rPr>
          <w:rFonts w:ascii="Times New Roman" w:hAnsi="Times New Roman" w:cs="Times New Roman"/>
          <w:sz w:val="24"/>
          <w:szCs w:val="24"/>
        </w:rPr>
        <w:t>, DAC</w:t>
      </w:r>
      <w:r w:rsidR="00EA1D38">
        <w:rPr>
          <w:rFonts w:ascii="Times New Roman" w:hAnsi="Times New Roman" w:cs="Times New Roman"/>
          <w:sz w:val="24"/>
          <w:szCs w:val="24"/>
        </w:rPr>
        <w:t xml:space="preserve"> had</w:t>
      </w:r>
      <w:r w:rsidR="007645C9">
        <w:rPr>
          <w:rFonts w:ascii="Times New Roman" w:hAnsi="Times New Roman" w:cs="Times New Roman"/>
          <w:sz w:val="24"/>
          <w:szCs w:val="24"/>
        </w:rPr>
        <w:t xml:space="preserve"> adopted ODA and </w:t>
      </w:r>
      <w:r w:rsidR="0098273E">
        <w:rPr>
          <w:rFonts w:ascii="Times New Roman" w:hAnsi="Times New Roman" w:cs="Times New Roman"/>
          <w:sz w:val="24"/>
          <w:szCs w:val="24"/>
        </w:rPr>
        <w:t>advocated</w:t>
      </w:r>
      <w:r w:rsidR="007645C9">
        <w:rPr>
          <w:rFonts w:ascii="Times New Roman" w:hAnsi="Times New Roman" w:cs="Times New Roman"/>
          <w:sz w:val="24"/>
          <w:szCs w:val="24"/>
        </w:rPr>
        <w:t xml:space="preserve"> </w:t>
      </w:r>
      <w:r w:rsidR="0060145D">
        <w:rPr>
          <w:rFonts w:ascii="Times New Roman" w:hAnsi="Times New Roman" w:cs="Times New Roman"/>
          <w:sz w:val="24"/>
          <w:szCs w:val="24"/>
        </w:rPr>
        <w:t>for</w:t>
      </w:r>
      <w:r w:rsidR="007645C9">
        <w:rPr>
          <w:rFonts w:ascii="Times New Roman" w:hAnsi="Times New Roman" w:cs="Times New Roman"/>
          <w:sz w:val="24"/>
          <w:szCs w:val="24"/>
        </w:rPr>
        <w:t xml:space="preserve"> developed countries </w:t>
      </w:r>
      <w:r w:rsidR="0060145D">
        <w:rPr>
          <w:rFonts w:ascii="Times New Roman" w:hAnsi="Times New Roman" w:cs="Times New Roman"/>
          <w:sz w:val="24"/>
          <w:szCs w:val="24"/>
        </w:rPr>
        <w:t xml:space="preserve">to </w:t>
      </w:r>
      <w:r w:rsidR="007645C9">
        <w:rPr>
          <w:rFonts w:ascii="Times New Roman" w:hAnsi="Times New Roman" w:cs="Times New Roman"/>
          <w:sz w:val="24"/>
          <w:szCs w:val="24"/>
        </w:rPr>
        <w:t xml:space="preserve">aim for ODA </w:t>
      </w:r>
      <w:r w:rsidR="0060145D">
        <w:rPr>
          <w:rFonts w:ascii="Times New Roman" w:hAnsi="Times New Roman" w:cs="Times New Roman"/>
          <w:sz w:val="24"/>
          <w:szCs w:val="24"/>
        </w:rPr>
        <w:t xml:space="preserve">contributions </w:t>
      </w:r>
      <w:r w:rsidR="00EA1D38">
        <w:rPr>
          <w:rFonts w:ascii="Times New Roman" w:hAnsi="Times New Roman" w:cs="Times New Roman"/>
          <w:sz w:val="24"/>
          <w:szCs w:val="24"/>
        </w:rPr>
        <w:t>equal to</w:t>
      </w:r>
      <w:r w:rsidR="007645C9">
        <w:rPr>
          <w:rFonts w:ascii="Times New Roman" w:hAnsi="Times New Roman" w:cs="Times New Roman"/>
          <w:sz w:val="24"/>
          <w:szCs w:val="24"/>
        </w:rPr>
        <w:t xml:space="preserve"> .7% of their GNI</w:t>
      </w:r>
      <w:r w:rsidR="00C505FD">
        <w:rPr>
          <w:rFonts w:ascii="Times New Roman" w:hAnsi="Times New Roman" w:cs="Times New Roman"/>
          <w:sz w:val="24"/>
          <w:szCs w:val="24"/>
        </w:rPr>
        <w:t>, a target which remains today.</w:t>
      </w:r>
      <w:r w:rsidR="007645C9">
        <w:rPr>
          <w:rStyle w:val="FootnoteReference"/>
          <w:rFonts w:ascii="Times New Roman" w:hAnsi="Times New Roman" w:cs="Times New Roman"/>
          <w:sz w:val="24"/>
          <w:szCs w:val="24"/>
        </w:rPr>
        <w:footnoteReference w:id="337"/>
      </w:r>
      <w:r w:rsidR="00841073">
        <w:rPr>
          <w:rFonts w:ascii="Times New Roman" w:hAnsi="Times New Roman" w:cs="Times New Roman"/>
          <w:sz w:val="24"/>
          <w:szCs w:val="24"/>
        </w:rPr>
        <w:t xml:space="preserve"> </w:t>
      </w:r>
      <w:r w:rsidR="006D5F91">
        <w:rPr>
          <w:rFonts w:ascii="Times New Roman" w:hAnsi="Times New Roman" w:cs="Times New Roman"/>
          <w:sz w:val="24"/>
          <w:szCs w:val="24"/>
        </w:rPr>
        <w:t xml:space="preserve">The major accomplishment of DAC, then and now, was </w:t>
      </w:r>
      <w:r w:rsidR="00A82A42">
        <w:rPr>
          <w:rFonts w:ascii="Times New Roman" w:hAnsi="Times New Roman" w:cs="Times New Roman"/>
          <w:sz w:val="24"/>
          <w:szCs w:val="24"/>
        </w:rPr>
        <w:t>the coordination of aid efforts and information sharing.</w:t>
      </w:r>
      <w:r w:rsidR="00A82A42">
        <w:rPr>
          <w:rStyle w:val="FootnoteReference"/>
          <w:rFonts w:ascii="Times New Roman" w:hAnsi="Times New Roman" w:cs="Times New Roman"/>
          <w:sz w:val="24"/>
          <w:szCs w:val="24"/>
        </w:rPr>
        <w:footnoteReference w:id="338"/>
      </w:r>
      <w:r w:rsidR="00D274D1">
        <w:rPr>
          <w:rFonts w:ascii="Times New Roman" w:hAnsi="Times New Roman" w:cs="Times New Roman"/>
          <w:sz w:val="24"/>
          <w:szCs w:val="24"/>
        </w:rPr>
        <w:t xml:space="preserve"> It is estimated that around 423 billion dollars (USD2010) came from DAC countries between 1961 to 1970.</w:t>
      </w:r>
      <w:r w:rsidR="00D274D1">
        <w:rPr>
          <w:rStyle w:val="FootnoteReference"/>
          <w:rFonts w:ascii="Times New Roman" w:hAnsi="Times New Roman" w:cs="Times New Roman"/>
          <w:sz w:val="24"/>
          <w:szCs w:val="24"/>
        </w:rPr>
        <w:footnoteReference w:id="339"/>
      </w:r>
    </w:p>
    <w:p w14:paraId="4D87FF64" w14:textId="6E1AF433" w:rsidR="00B426BC" w:rsidRDefault="00B82475" w:rsidP="00A0222F">
      <w:pPr>
        <w:spacing w:line="480" w:lineRule="auto"/>
        <w:ind w:firstLine="720"/>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00AB3626">
        <w:rPr>
          <w:rFonts w:ascii="Times New Roman" w:hAnsi="Times New Roman" w:cs="Times New Roman"/>
          <w:sz w:val="24"/>
          <w:szCs w:val="24"/>
        </w:rPr>
        <w:t xml:space="preserve"> </w:t>
      </w:r>
      <w:r w:rsidR="009D2D34">
        <w:rPr>
          <w:rFonts w:ascii="Times New Roman" w:hAnsi="Times New Roman" w:cs="Times New Roman"/>
          <w:sz w:val="24"/>
          <w:szCs w:val="24"/>
        </w:rPr>
        <w:t>F</w:t>
      </w:r>
      <w:r w:rsidR="00841073">
        <w:rPr>
          <w:rFonts w:ascii="Times New Roman" w:hAnsi="Times New Roman" w:cs="Times New Roman"/>
          <w:sz w:val="24"/>
          <w:szCs w:val="24"/>
        </w:rPr>
        <w:t>urther, b</w:t>
      </w:r>
      <w:r w:rsidR="009A0F7E">
        <w:rPr>
          <w:rFonts w:ascii="Times New Roman" w:hAnsi="Times New Roman" w:cs="Times New Roman"/>
          <w:sz w:val="24"/>
          <w:szCs w:val="24"/>
        </w:rPr>
        <w:t xml:space="preserve">ilateral programs </w:t>
      </w:r>
      <w:r w:rsidR="00751A35">
        <w:rPr>
          <w:rFonts w:ascii="Times New Roman" w:hAnsi="Times New Roman" w:cs="Times New Roman"/>
          <w:sz w:val="24"/>
          <w:szCs w:val="24"/>
        </w:rPr>
        <w:t xml:space="preserve">and agencies </w:t>
      </w:r>
      <w:r w:rsidR="00010DBE">
        <w:rPr>
          <w:rFonts w:ascii="Times New Roman" w:hAnsi="Times New Roman" w:cs="Times New Roman"/>
          <w:sz w:val="24"/>
          <w:szCs w:val="24"/>
        </w:rPr>
        <w:t xml:space="preserve">proliferated </w:t>
      </w:r>
      <w:r w:rsidR="000C2B2A">
        <w:rPr>
          <w:rFonts w:ascii="Times New Roman" w:hAnsi="Times New Roman" w:cs="Times New Roman"/>
          <w:sz w:val="24"/>
          <w:szCs w:val="24"/>
        </w:rPr>
        <w:t>from the late 1950s to the early 1960s.</w:t>
      </w:r>
      <w:r w:rsidR="000C2B2A">
        <w:rPr>
          <w:rStyle w:val="FootnoteReference"/>
          <w:rFonts w:ascii="Times New Roman" w:hAnsi="Times New Roman" w:cs="Times New Roman"/>
          <w:sz w:val="24"/>
          <w:szCs w:val="24"/>
        </w:rPr>
        <w:footnoteReference w:id="340"/>
      </w:r>
      <w:r w:rsidR="00551643">
        <w:rPr>
          <w:rFonts w:ascii="Times New Roman" w:hAnsi="Times New Roman" w:cs="Times New Roman"/>
          <w:sz w:val="24"/>
          <w:szCs w:val="24"/>
        </w:rPr>
        <w:t xml:space="preserve"> </w:t>
      </w:r>
      <w:r w:rsidR="00692346">
        <w:rPr>
          <w:rFonts w:ascii="Times New Roman" w:hAnsi="Times New Roman" w:cs="Times New Roman"/>
          <w:sz w:val="24"/>
          <w:szCs w:val="24"/>
        </w:rPr>
        <w:t>E</w:t>
      </w:r>
      <w:r w:rsidR="00B27B0E">
        <w:rPr>
          <w:rFonts w:ascii="Times New Roman" w:hAnsi="Times New Roman" w:cs="Times New Roman"/>
          <w:sz w:val="24"/>
          <w:szCs w:val="24"/>
        </w:rPr>
        <w:t>xamples include</w:t>
      </w:r>
      <w:r w:rsidR="00F40520">
        <w:rPr>
          <w:rFonts w:ascii="Times New Roman" w:hAnsi="Times New Roman" w:cs="Times New Roman"/>
          <w:sz w:val="24"/>
          <w:szCs w:val="24"/>
        </w:rPr>
        <w:t xml:space="preserve"> </w:t>
      </w:r>
      <w:r w:rsidR="001F4E6F">
        <w:rPr>
          <w:rFonts w:ascii="Times New Roman" w:hAnsi="Times New Roman" w:cs="Times New Roman"/>
          <w:sz w:val="24"/>
          <w:szCs w:val="24"/>
        </w:rPr>
        <w:t>agencies</w:t>
      </w:r>
      <w:r w:rsidR="00BC6766">
        <w:rPr>
          <w:rFonts w:ascii="Times New Roman" w:hAnsi="Times New Roman" w:cs="Times New Roman"/>
          <w:sz w:val="24"/>
          <w:szCs w:val="24"/>
        </w:rPr>
        <w:t xml:space="preserve"> in </w:t>
      </w:r>
      <w:r w:rsidR="002501C8">
        <w:rPr>
          <w:rFonts w:ascii="Times New Roman" w:hAnsi="Times New Roman" w:cs="Times New Roman"/>
          <w:sz w:val="24"/>
          <w:szCs w:val="24"/>
        </w:rPr>
        <w:t xml:space="preserve">Canada, the Netherlands, and several Nordic </w:t>
      </w:r>
      <w:r w:rsidR="002501C8">
        <w:rPr>
          <w:rFonts w:ascii="Times New Roman" w:hAnsi="Times New Roman" w:cs="Times New Roman"/>
          <w:sz w:val="24"/>
          <w:szCs w:val="24"/>
        </w:rPr>
        <w:lastRenderedPageBreak/>
        <w:t>countries</w:t>
      </w:r>
      <w:r w:rsidR="00A82E8C">
        <w:rPr>
          <w:rFonts w:ascii="Times New Roman" w:hAnsi="Times New Roman" w:cs="Times New Roman"/>
          <w:sz w:val="24"/>
          <w:szCs w:val="24"/>
        </w:rPr>
        <w:t>.</w:t>
      </w:r>
      <w:r w:rsidR="006B1651">
        <w:rPr>
          <w:rStyle w:val="FootnoteReference"/>
          <w:rFonts w:ascii="Times New Roman" w:hAnsi="Times New Roman" w:cs="Times New Roman"/>
          <w:sz w:val="24"/>
          <w:szCs w:val="24"/>
        </w:rPr>
        <w:footnoteReference w:id="341"/>
      </w:r>
      <w:r w:rsidR="0059353F">
        <w:rPr>
          <w:rFonts w:ascii="Times New Roman" w:hAnsi="Times New Roman" w:cs="Times New Roman"/>
          <w:sz w:val="24"/>
          <w:szCs w:val="24"/>
        </w:rPr>
        <w:t xml:space="preserve"> </w:t>
      </w:r>
      <w:r w:rsidR="005C70ED">
        <w:rPr>
          <w:rFonts w:ascii="Times New Roman" w:hAnsi="Times New Roman" w:cs="Times New Roman"/>
          <w:sz w:val="24"/>
          <w:szCs w:val="24"/>
        </w:rPr>
        <w:t xml:space="preserve">The development of programs in countries without colonial </w:t>
      </w:r>
      <w:r w:rsidR="0057702E">
        <w:rPr>
          <w:rFonts w:ascii="Times New Roman" w:hAnsi="Times New Roman" w:cs="Times New Roman"/>
          <w:sz w:val="24"/>
          <w:szCs w:val="24"/>
        </w:rPr>
        <w:t>ties</w:t>
      </w:r>
      <w:r w:rsidR="005C70ED">
        <w:rPr>
          <w:rFonts w:ascii="Times New Roman" w:hAnsi="Times New Roman" w:cs="Times New Roman"/>
          <w:sz w:val="24"/>
          <w:szCs w:val="24"/>
        </w:rPr>
        <w:t xml:space="preserve"> and</w:t>
      </w:r>
      <w:r w:rsidR="007D4C0E">
        <w:rPr>
          <w:rFonts w:ascii="Times New Roman" w:hAnsi="Times New Roman" w:cs="Times New Roman"/>
          <w:sz w:val="24"/>
          <w:szCs w:val="24"/>
        </w:rPr>
        <w:t xml:space="preserve"> the same strategic considerations of the Cold War</w:t>
      </w:r>
      <w:r w:rsidR="00AE4EC9">
        <w:rPr>
          <w:rFonts w:ascii="Times New Roman" w:hAnsi="Times New Roman" w:cs="Times New Roman"/>
          <w:sz w:val="24"/>
          <w:szCs w:val="24"/>
        </w:rPr>
        <w:t xml:space="preserve"> represents</w:t>
      </w:r>
      <w:r w:rsidR="00B445BF">
        <w:rPr>
          <w:rFonts w:ascii="Times New Roman" w:hAnsi="Times New Roman" w:cs="Times New Roman"/>
          <w:sz w:val="24"/>
          <w:szCs w:val="24"/>
        </w:rPr>
        <w:t xml:space="preserve"> aid less </w:t>
      </w:r>
      <w:r w:rsidR="00953390">
        <w:rPr>
          <w:rFonts w:ascii="Times New Roman" w:hAnsi="Times New Roman" w:cs="Times New Roman"/>
          <w:sz w:val="24"/>
          <w:szCs w:val="24"/>
        </w:rPr>
        <w:t>influenced</w:t>
      </w:r>
      <w:r w:rsidR="00B445BF">
        <w:rPr>
          <w:rFonts w:ascii="Times New Roman" w:hAnsi="Times New Roman" w:cs="Times New Roman"/>
          <w:sz w:val="24"/>
          <w:szCs w:val="24"/>
        </w:rPr>
        <w:t xml:space="preserve"> </w:t>
      </w:r>
      <w:r w:rsidR="00953390">
        <w:rPr>
          <w:rFonts w:ascii="Times New Roman" w:hAnsi="Times New Roman" w:cs="Times New Roman"/>
          <w:sz w:val="24"/>
          <w:szCs w:val="24"/>
        </w:rPr>
        <w:t>by these</w:t>
      </w:r>
      <w:r w:rsidR="00692346">
        <w:rPr>
          <w:rFonts w:ascii="Times New Roman" w:hAnsi="Times New Roman" w:cs="Times New Roman"/>
          <w:sz w:val="24"/>
          <w:szCs w:val="24"/>
        </w:rPr>
        <w:t xml:space="preserve"> </w:t>
      </w:r>
      <w:r w:rsidR="00B445BF">
        <w:rPr>
          <w:rFonts w:ascii="Times New Roman" w:hAnsi="Times New Roman" w:cs="Times New Roman"/>
          <w:sz w:val="24"/>
          <w:szCs w:val="24"/>
        </w:rPr>
        <w:t>geopolitical interests</w:t>
      </w:r>
      <w:r w:rsidR="00692346">
        <w:rPr>
          <w:rFonts w:ascii="Times New Roman" w:hAnsi="Times New Roman" w:cs="Times New Roman"/>
          <w:sz w:val="24"/>
          <w:szCs w:val="24"/>
        </w:rPr>
        <w:t xml:space="preserve"> that informed much of aid during this time</w:t>
      </w:r>
      <w:r w:rsidR="002A6748">
        <w:rPr>
          <w:rFonts w:ascii="Times New Roman" w:hAnsi="Times New Roman" w:cs="Times New Roman"/>
          <w:sz w:val="24"/>
          <w:szCs w:val="24"/>
        </w:rPr>
        <w:t>.</w:t>
      </w:r>
      <w:r w:rsidR="00854D42">
        <w:rPr>
          <w:rStyle w:val="FootnoteReference"/>
          <w:rFonts w:ascii="Times New Roman" w:hAnsi="Times New Roman" w:cs="Times New Roman"/>
          <w:sz w:val="24"/>
          <w:szCs w:val="24"/>
        </w:rPr>
        <w:footnoteReference w:id="342"/>
      </w:r>
      <w:r w:rsidR="009B69A9">
        <w:rPr>
          <w:rFonts w:ascii="Times New Roman" w:hAnsi="Times New Roman" w:cs="Times New Roman"/>
          <w:sz w:val="24"/>
          <w:szCs w:val="24"/>
        </w:rPr>
        <w:t xml:space="preserve"> </w:t>
      </w:r>
      <w:r w:rsidR="00071FBC">
        <w:rPr>
          <w:rFonts w:ascii="Times New Roman" w:hAnsi="Times New Roman" w:cs="Times New Roman"/>
          <w:sz w:val="24"/>
          <w:szCs w:val="24"/>
        </w:rPr>
        <w:t>Outside of this context, F</w:t>
      </w:r>
      <w:r w:rsidR="009B69A9">
        <w:rPr>
          <w:rFonts w:ascii="Times New Roman" w:hAnsi="Times New Roman" w:cs="Times New Roman"/>
          <w:sz w:val="24"/>
          <w:szCs w:val="24"/>
        </w:rPr>
        <w:t>rance, Germany, Japan, and Belgium</w:t>
      </w:r>
      <w:r w:rsidR="00071FBC">
        <w:rPr>
          <w:rFonts w:ascii="Times New Roman" w:hAnsi="Times New Roman" w:cs="Times New Roman"/>
          <w:sz w:val="24"/>
          <w:szCs w:val="24"/>
        </w:rPr>
        <w:t xml:space="preserve"> also</w:t>
      </w:r>
      <w:r w:rsidR="00C45EE1">
        <w:rPr>
          <w:rFonts w:ascii="Times New Roman" w:hAnsi="Times New Roman" w:cs="Times New Roman"/>
          <w:sz w:val="24"/>
          <w:szCs w:val="24"/>
        </w:rPr>
        <w:t xml:space="preserve"> developed </w:t>
      </w:r>
      <w:r w:rsidR="00775067">
        <w:rPr>
          <w:rFonts w:ascii="Times New Roman" w:hAnsi="Times New Roman" w:cs="Times New Roman"/>
          <w:sz w:val="24"/>
          <w:szCs w:val="24"/>
        </w:rPr>
        <w:t xml:space="preserve">permanent </w:t>
      </w:r>
      <w:r w:rsidR="00C45EE1">
        <w:rPr>
          <w:rFonts w:ascii="Times New Roman" w:hAnsi="Times New Roman" w:cs="Times New Roman"/>
          <w:sz w:val="24"/>
          <w:szCs w:val="24"/>
        </w:rPr>
        <w:t xml:space="preserve">bilateral aid </w:t>
      </w:r>
      <w:r w:rsidR="0095464B">
        <w:rPr>
          <w:rFonts w:ascii="Times New Roman" w:hAnsi="Times New Roman" w:cs="Times New Roman"/>
          <w:sz w:val="24"/>
          <w:szCs w:val="24"/>
        </w:rPr>
        <w:t>agencies</w:t>
      </w:r>
      <w:r w:rsidR="00C45EE1">
        <w:rPr>
          <w:rFonts w:ascii="Times New Roman" w:hAnsi="Times New Roman" w:cs="Times New Roman"/>
          <w:sz w:val="24"/>
          <w:szCs w:val="24"/>
        </w:rPr>
        <w:t xml:space="preserve"> during this time.</w:t>
      </w:r>
      <w:r w:rsidR="00C45EE1">
        <w:rPr>
          <w:rStyle w:val="FootnoteReference"/>
          <w:rFonts w:ascii="Times New Roman" w:hAnsi="Times New Roman" w:cs="Times New Roman"/>
          <w:sz w:val="24"/>
          <w:szCs w:val="24"/>
        </w:rPr>
        <w:footnoteReference w:id="343"/>
      </w:r>
      <w:r w:rsidR="002A6748">
        <w:rPr>
          <w:rFonts w:ascii="Times New Roman" w:hAnsi="Times New Roman" w:cs="Times New Roman"/>
          <w:sz w:val="24"/>
          <w:szCs w:val="24"/>
        </w:rPr>
        <w:t xml:space="preserve"> </w:t>
      </w:r>
      <w:r w:rsidR="00141841">
        <w:rPr>
          <w:rFonts w:ascii="Times New Roman" w:hAnsi="Times New Roman" w:cs="Times New Roman"/>
          <w:sz w:val="24"/>
          <w:szCs w:val="24"/>
        </w:rPr>
        <w:t xml:space="preserve">By the </w:t>
      </w:r>
      <w:r w:rsidR="006A50CF">
        <w:rPr>
          <w:rFonts w:ascii="Times New Roman" w:hAnsi="Times New Roman" w:cs="Times New Roman"/>
          <w:sz w:val="24"/>
          <w:szCs w:val="24"/>
        </w:rPr>
        <w:t>end of the 1960s,</w:t>
      </w:r>
      <w:r w:rsidR="00D84140">
        <w:rPr>
          <w:rFonts w:ascii="Times New Roman" w:hAnsi="Times New Roman" w:cs="Times New Roman"/>
          <w:sz w:val="24"/>
          <w:szCs w:val="24"/>
        </w:rPr>
        <w:t xml:space="preserve"> all</w:t>
      </w:r>
      <w:r w:rsidR="006A50CF">
        <w:rPr>
          <w:rFonts w:ascii="Times New Roman" w:hAnsi="Times New Roman" w:cs="Times New Roman"/>
          <w:sz w:val="24"/>
          <w:szCs w:val="24"/>
        </w:rPr>
        <w:t xml:space="preserve"> of the BRICS (</w:t>
      </w:r>
      <w:r w:rsidR="003B159F">
        <w:rPr>
          <w:rFonts w:ascii="Times New Roman" w:hAnsi="Times New Roman" w:cs="Times New Roman"/>
          <w:sz w:val="24"/>
          <w:szCs w:val="24"/>
        </w:rPr>
        <w:t>Brazil, Russia, India, China,</w:t>
      </w:r>
      <w:r w:rsidR="00D31FB8">
        <w:rPr>
          <w:rFonts w:ascii="Times New Roman" w:hAnsi="Times New Roman" w:cs="Times New Roman"/>
          <w:sz w:val="24"/>
          <w:szCs w:val="24"/>
        </w:rPr>
        <w:t xml:space="preserve"> and S</w:t>
      </w:r>
      <w:r w:rsidR="002A713E">
        <w:rPr>
          <w:rFonts w:ascii="Times New Roman" w:hAnsi="Times New Roman" w:cs="Times New Roman"/>
          <w:sz w:val="24"/>
          <w:szCs w:val="24"/>
        </w:rPr>
        <w:t xml:space="preserve">outh Africa) </w:t>
      </w:r>
      <w:r w:rsidR="00D84140">
        <w:rPr>
          <w:rFonts w:ascii="Times New Roman" w:hAnsi="Times New Roman" w:cs="Times New Roman"/>
          <w:sz w:val="24"/>
          <w:szCs w:val="24"/>
        </w:rPr>
        <w:t>donors</w:t>
      </w:r>
      <w:r w:rsidR="00A2726B">
        <w:rPr>
          <w:rFonts w:ascii="Times New Roman" w:hAnsi="Times New Roman" w:cs="Times New Roman"/>
          <w:sz w:val="24"/>
          <w:szCs w:val="24"/>
        </w:rPr>
        <w:t xml:space="preserve"> </w:t>
      </w:r>
      <w:r w:rsidR="00B24115">
        <w:rPr>
          <w:rFonts w:ascii="Times New Roman" w:hAnsi="Times New Roman" w:cs="Times New Roman"/>
          <w:sz w:val="24"/>
          <w:szCs w:val="24"/>
        </w:rPr>
        <w:t xml:space="preserve">had </w:t>
      </w:r>
      <w:r w:rsidR="0067787F">
        <w:rPr>
          <w:rFonts w:ascii="Times New Roman" w:hAnsi="Times New Roman" w:cs="Times New Roman"/>
          <w:sz w:val="24"/>
          <w:szCs w:val="24"/>
        </w:rPr>
        <w:t xml:space="preserve">delivered some form of foreign </w:t>
      </w:r>
      <w:r w:rsidR="00A64299">
        <w:rPr>
          <w:rFonts w:ascii="Times New Roman" w:hAnsi="Times New Roman" w:cs="Times New Roman"/>
          <w:sz w:val="24"/>
          <w:szCs w:val="24"/>
        </w:rPr>
        <w:t xml:space="preserve">aid despite their classification as “new donors” </w:t>
      </w:r>
      <w:r w:rsidR="00FC7DD1">
        <w:rPr>
          <w:rFonts w:ascii="Times New Roman" w:hAnsi="Times New Roman" w:cs="Times New Roman"/>
          <w:sz w:val="24"/>
          <w:szCs w:val="24"/>
        </w:rPr>
        <w:t xml:space="preserve">in </w:t>
      </w:r>
      <w:r w:rsidR="008F45AE">
        <w:rPr>
          <w:rFonts w:ascii="Times New Roman" w:hAnsi="Times New Roman" w:cs="Times New Roman"/>
          <w:sz w:val="24"/>
          <w:szCs w:val="24"/>
        </w:rPr>
        <w:t xml:space="preserve">(relatively) </w:t>
      </w:r>
      <w:r w:rsidR="00FC7DD1">
        <w:rPr>
          <w:rFonts w:ascii="Times New Roman" w:hAnsi="Times New Roman" w:cs="Times New Roman"/>
          <w:sz w:val="24"/>
          <w:szCs w:val="24"/>
        </w:rPr>
        <w:t>modern</w:t>
      </w:r>
      <w:r w:rsidR="00214F6C">
        <w:rPr>
          <w:rFonts w:ascii="Times New Roman" w:hAnsi="Times New Roman" w:cs="Times New Roman"/>
          <w:sz w:val="24"/>
          <w:szCs w:val="24"/>
        </w:rPr>
        <w:t xml:space="preserve"> </w:t>
      </w:r>
      <w:r w:rsidR="00FC7DD1">
        <w:rPr>
          <w:rFonts w:ascii="Times New Roman" w:hAnsi="Times New Roman" w:cs="Times New Roman"/>
          <w:sz w:val="24"/>
          <w:szCs w:val="24"/>
        </w:rPr>
        <w:t>literature on aid.</w:t>
      </w:r>
      <w:r w:rsidR="00B24115">
        <w:rPr>
          <w:rStyle w:val="FootnoteReference"/>
          <w:rFonts w:ascii="Times New Roman" w:hAnsi="Times New Roman" w:cs="Times New Roman"/>
          <w:sz w:val="24"/>
          <w:szCs w:val="24"/>
        </w:rPr>
        <w:footnoteReference w:id="344"/>
      </w:r>
    </w:p>
    <w:p w14:paraId="5324CFEF" w14:textId="7D979A86" w:rsidR="007424D9" w:rsidRPr="00A0222F" w:rsidRDefault="00D274D1" w:rsidP="00D274D1">
      <w:pPr>
        <w:spacing w:line="480" w:lineRule="auto"/>
        <w:ind w:firstLine="720"/>
        <w:rPr>
          <w:rFonts w:ascii="Times New Roman" w:hAnsi="Times New Roman" w:cs="Times New Roman"/>
          <w:color w:val="FF0000"/>
          <w:sz w:val="24"/>
          <w:szCs w:val="24"/>
        </w:rPr>
      </w:pPr>
      <w:r>
        <w:rPr>
          <w:rFonts w:ascii="Times New Roman" w:hAnsi="Times New Roman" w:cs="Times New Roman"/>
          <w:sz w:val="24"/>
          <w:szCs w:val="24"/>
        </w:rPr>
        <w:t>Both t</w:t>
      </w:r>
      <w:r w:rsidR="00F35793">
        <w:rPr>
          <w:rFonts w:ascii="Times New Roman" w:hAnsi="Times New Roman" w:cs="Times New Roman"/>
          <w:sz w:val="24"/>
          <w:szCs w:val="24"/>
        </w:rPr>
        <w:t xml:space="preserve">he Kennedy administration’s </w:t>
      </w:r>
      <w:r w:rsidR="00854D42">
        <w:rPr>
          <w:rFonts w:ascii="Times New Roman" w:hAnsi="Times New Roman" w:cs="Times New Roman"/>
          <w:sz w:val="24"/>
          <w:szCs w:val="24"/>
        </w:rPr>
        <w:t xml:space="preserve">consolidation of past programs into the </w:t>
      </w:r>
      <w:r w:rsidR="0001583F">
        <w:rPr>
          <w:rFonts w:ascii="Times New Roman" w:hAnsi="Times New Roman" w:cs="Times New Roman"/>
          <w:sz w:val="24"/>
          <w:szCs w:val="24"/>
        </w:rPr>
        <w:t>United States Agency for International Development</w:t>
      </w:r>
      <w:r w:rsidR="00061C56">
        <w:rPr>
          <w:rFonts w:ascii="Times New Roman" w:hAnsi="Times New Roman" w:cs="Times New Roman"/>
          <w:sz w:val="24"/>
          <w:szCs w:val="24"/>
        </w:rPr>
        <w:t xml:space="preserve"> (USAID)</w:t>
      </w:r>
      <w:r>
        <w:rPr>
          <w:rFonts w:ascii="Times New Roman" w:hAnsi="Times New Roman" w:cs="Times New Roman"/>
          <w:sz w:val="24"/>
          <w:szCs w:val="24"/>
        </w:rPr>
        <w:t xml:space="preserve"> </w:t>
      </w:r>
      <w:r w:rsidR="006D1F8C">
        <w:rPr>
          <w:rFonts w:ascii="Times New Roman" w:hAnsi="Times New Roman" w:cs="Times New Roman"/>
          <w:sz w:val="24"/>
          <w:szCs w:val="24"/>
        </w:rPr>
        <w:t xml:space="preserve">and the </w:t>
      </w:r>
      <w:r w:rsidR="00537D59">
        <w:rPr>
          <w:rFonts w:ascii="Times New Roman" w:hAnsi="Times New Roman" w:cs="Times New Roman"/>
          <w:sz w:val="24"/>
          <w:szCs w:val="24"/>
        </w:rPr>
        <w:t>plan</w:t>
      </w:r>
      <w:r w:rsidR="00EA6AEA">
        <w:rPr>
          <w:rFonts w:ascii="Times New Roman" w:hAnsi="Times New Roman" w:cs="Times New Roman"/>
          <w:sz w:val="24"/>
          <w:szCs w:val="24"/>
        </w:rPr>
        <w:t xml:space="preserve"> to deliver </w:t>
      </w:r>
      <w:r w:rsidR="006D1F8C">
        <w:rPr>
          <w:rFonts w:ascii="Times New Roman" w:hAnsi="Times New Roman" w:cs="Times New Roman"/>
          <w:sz w:val="24"/>
          <w:szCs w:val="24"/>
        </w:rPr>
        <w:t>20 billion dollar</w:t>
      </w:r>
      <w:r w:rsidR="00D95AC4">
        <w:rPr>
          <w:rFonts w:ascii="Times New Roman" w:hAnsi="Times New Roman" w:cs="Times New Roman"/>
          <w:sz w:val="24"/>
          <w:szCs w:val="24"/>
        </w:rPr>
        <w:t>s</w:t>
      </w:r>
      <w:r w:rsidR="00FE3719">
        <w:rPr>
          <w:rFonts w:ascii="Times New Roman" w:hAnsi="Times New Roman" w:cs="Times New Roman"/>
          <w:sz w:val="24"/>
          <w:szCs w:val="24"/>
        </w:rPr>
        <w:t xml:space="preserve"> to Latin America</w:t>
      </w:r>
      <w:r w:rsidR="00FD5D35">
        <w:rPr>
          <w:rFonts w:ascii="Times New Roman" w:hAnsi="Times New Roman" w:cs="Times New Roman"/>
          <w:sz w:val="24"/>
          <w:szCs w:val="24"/>
        </w:rPr>
        <w:t xml:space="preserve"> over a decade</w:t>
      </w:r>
      <w:r w:rsidR="00D95AC4">
        <w:rPr>
          <w:rFonts w:ascii="Times New Roman" w:hAnsi="Times New Roman" w:cs="Times New Roman"/>
          <w:sz w:val="24"/>
          <w:szCs w:val="24"/>
        </w:rPr>
        <w:t xml:space="preserve"> </w:t>
      </w:r>
      <w:r w:rsidR="00EA6AEA">
        <w:rPr>
          <w:rFonts w:ascii="Times New Roman" w:hAnsi="Times New Roman" w:cs="Times New Roman"/>
          <w:sz w:val="24"/>
          <w:szCs w:val="24"/>
        </w:rPr>
        <w:t>through the</w:t>
      </w:r>
      <w:r w:rsidR="006D1F8C">
        <w:rPr>
          <w:rFonts w:ascii="Times New Roman" w:hAnsi="Times New Roman" w:cs="Times New Roman"/>
          <w:sz w:val="24"/>
          <w:szCs w:val="24"/>
        </w:rPr>
        <w:t xml:space="preserve"> Alliance for Progress program </w:t>
      </w:r>
      <w:r w:rsidR="0001583F">
        <w:rPr>
          <w:rFonts w:ascii="Times New Roman" w:hAnsi="Times New Roman" w:cs="Times New Roman"/>
          <w:sz w:val="24"/>
          <w:szCs w:val="24"/>
        </w:rPr>
        <w:t>in 1961</w:t>
      </w:r>
      <w:r w:rsidR="002545A0">
        <w:rPr>
          <w:rFonts w:ascii="Times New Roman" w:hAnsi="Times New Roman" w:cs="Times New Roman"/>
          <w:sz w:val="24"/>
          <w:szCs w:val="24"/>
        </w:rPr>
        <w:t>,</w:t>
      </w:r>
      <w:r w:rsidR="00872F14">
        <w:rPr>
          <w:rFonts w:ascii="Times New Roman" w:hAnsi="Times New Roman" w:cs="Times New Roman"/>
          <w:sz w:val="24"/>
          <w:szCs w:val="24"/>
        </w:rPr>
        <w:t xml:space="preserve"> </w:t>
      </w:r>
      <w:r w:rsidR="00537D59">
        <w:rPr>
          <w:rFonts w:ascii="Times New Roman" w:hAnsi="Times New Roman" w:cs="Times New Roman"/>
          <w:sz w:val="24"/>
          <w:szCs w:val="24"/>
        </w:rPr>
        <w:t>represent</w:t>
      </w:r>
      <w:r w:rsidR="00A70468">
        <w:rPr>
          <w:rFonts w:ascii="Times New Roman" w:hAnsi="Times New Roman" w:cs="Times New Roman"/>
          <w:sz w:val="24"/>
          <w:szCs w:val="24"/>
        </w:rPr>
        <w:t xml:space="preserve">ed </w:t>
      </w:r>
      <w:r w:rsidR="00100CF1">
        <w:rPr>
          <w:rFonts w:ascii="Times New Roman" w:hAnsi="Times New Roman" w:cs="Times New Roman"/>
          <w:sz w:val="24"/>
          <w:szCs w:val="24"/>
        </w:rPr>
        <w:t>a large expansion in development policy by the US.</w:t>
      </w:r>
      <w:r w:rsidR="003C328D">
        <w:rPr>
          <w:rStyle w:val="FootnoteReference"/>
          <w:rFonts w:ascii="Times New Roman" w:hAnsi="Times New Roman" w:cs="Times New Roman"/>
          <w:sz w:val="24"/>
          <w:szCs w:val="24"/>
        </w:rPr>
        <w:footnoteReference w:id="345"/>
      </w:r>
      <w:r w:rsidR="003C328D">
        <w:rPr>
          <w:rFonts w:ascii="Times New Roman" w:hAnsi="Times New Roman" w:cs="Times New Roman"/>
          <w:sz w:val="24"/>
          <w:szCs w:val="24"/>
        </w:rPr>
        <w:t xml:space="preserve"> </w:t>
      </w:r>
      <w:r w:rsidR="00B715D5" w:rsidRPr="009C291F">
        <w:rPr>
          <w:rFonts w:ascii="Times New Roman" w:hAnsi="Times New Roman" w:cs="Times New Roman"/>
          <w:sz w:val="24"/>
          <w:szCs w:val="24"/>
        </w:rPr>
        <w:t>USAID largely provided aid through technical assistance and budget support</w:t>
      </w:r>
      <w:r w:rsidR="00200CC8">
        <w:rPr>
          <w:rFonts w:ascii="Times New Roman" w:hAnsi="Times New Roman" w:cs="Times New Roman"/>
          <w:sz w:val="24"/>
          <w:szCs w:val="24"/>
        </w:rPr>
        <w:t xml:space="preserve"> and encouraged Latin American countries to adopt social and economic reforms.</w:t>
      </w:r>
      <w:r w:rsidR="00B715D5" w:rsidRPr="009C291F">
        <w:rPr>
          <w:rFonts w:ascii="Times New Roman" w:hAnsi="Times New Roman" w:cs="Times New Roman"/>
          <w:sz w:val="24"/>
          <w:szCs w:val="24"/>
          <w:vertAlign w:val="superscript"/>
        </w:rPr>
        <w:footnoteReference w:id="346"/>
      </w:r>
      <w:r w:rsidR="00200CC8">
        <w:rPr>
          <w:rFonts w:ascii="Times New Roman" w:hAnsi="Times New Roman" w:cs="Times New Roman"/>
          <w:sz w:val="24"/>
          <w:szCs w:val="24"/>
          <w:vertAlign w:val="superscript"/>
        </w:rPr>
        <w:t xml:space="preserve">, </w:t>
      </w:r>
      <w:r w:rsidR="00200CC8">
        <w:rPr>
          <w:rStyle w:val="FootnoteReference"/>
          <w:rFonts w:ascii="Times New Roman" w:hAnsi="Times New Roman" w:cs="Times New Roman"/>
          <w:sz w:val="24"/>
          <w:szCs w:val="24"/>
        </w:rPr>
        <w:footnoteReference w:id="347"/>
      </w:r>
      <w:r w:rsidR="00B715D5" w:rsidRPr="009C291F">
        <w:rPr>
          <w:rFonts w:ascii="Times New Roman" w:hAnsi="Times New Roman" w:cs="Times New Roman"/>
          <w:sz w:val="24"/>
          <w:szCs w:val="24"/>
        </w:rPr>
        <w:t xml:space="preserve"> </w:t>
      </w:r>
      <w:r w:rsidR="007424D9" w:rsidRPr="005F6E2F">
        <w:rPr>
          <w:rFonts w:ascii="Times New Roman" w:hAnsi="Times New Roman" w:cs="Times New Roman"/>
          <w:sz w:val="24"/>
          <w:szCs w:val="24"/>
        </w:rPr>
        <w:t xml:space="preserve">Significantly, the Green Revolution of the 1960s, characterized </w:t>
      </w:r>
      <w:r w:rsidR="00C348A4" w:rsidRPr="005F6E2F">
        <w:rPr>
          <w:rFonts w:ascii="Times New Roman" w:hAnsi="Times New Roman" w:cs="Times New Roman"/>
          <w:sz w:val="24"/>
          <w:szCs w:val="24"/>
        </w:rPr>
        <w:t xml:space="preserve">by </w:t>
      </w:r>
      <w:r w:rsidR="005F6E2F" w:rsidRPr="005F6E2F">
        <w:rPr>
          <w:rFonts w:ascii="Times New Roman" w:hAnsi="Times New Roman" w:cs="Times New Roman"/>
          <w:sz w:val="24"/>
          <w:szCs w:val="24"/>
        </w:rPr>
        <w:t xml:space="preserve">the export of </w:t>
      </w:r>
      <w:r w:rsidR="00F92047">
        <w:rPr>
          <w:rFonts w:ascii="Times New Roman" w:hAnsi="Times New Roman" w:cs="Times New Roman"/>
          <w:sz w:val="24"/>
          <w:szCs w:val="24"/>
        </w:rPr>
        <w:t xml:space="preserve">new </w:t>
      </w:r>
      <w:r w:rsidR="007424D9" w:rsidRPr="005F6E2F">
        <w:rPr>
          <w:rFonts w:ascii="Times New Roman" w:hAnsi="Times New Roman" w:cs="Times New Roman"/>
          <w:sz w:val="24"/>
          <w:szCs w:val="24"/>
        </w:rPr>
        <w:t xml:space="preserve">food development technologies and strategies, became </w:t>
      </w:r>
      <w:r w:rsidR="005F6E2F" w:rsidRPr="005F6E2F">
        <w:rPr>
          <w:rFonts w:ascii="Times New Roman" w:hAnsi="Times New Roman" w:cs="Times New Roman"/>
          <w:sz w:val="24"/>
          <w:szCs w:val="24"/>
        </w:rPr>
        <w:t>a</w:t>
      </w:r>
      <w:r w:rsidR="005F6E2F">
        <w:rPr>
          <w:rFonts w:ascii="Times New Roman" w:hAnsi="Times New Roman" w:cs="Times New Roman"/>
          <w:sz w:val="24"/>
          <w:szCs w:val="24"/>
        </w:rPr>
        <w:t xml:space="preserve"> focus </w:t>
      </w:r>
      <w:r w:rsidR="00D14C38">
        <w:rPr>
          <w:rFonts w:ascii="Times New Roman" w:hAnsi="Times New Roman" w:cs="Times New Roman"/>
          <w:sz w:val="24"/>
          <w:szCs w:val="24"/>
        </w:rPr>
        <w:t xml:space="preserve">of </w:t>
      </w:r>
      <w:r w:rsidR="005F6E2F" w:rsidRPr="005F6E2F">
        <w:rPr>
          <w:rFonts w:ascii="Times New Roman" w:hAnsi="Times New Roman" w:cs="Times New Roman"/>
          <w:sz w:val="24"/>
          <w:szCs w:val="24"/>
        </w:rPr>
        <w:t>USAID and foundations</w:t>
      </w:r>
      <w:r w:rsidR="001236D2">
        <w:rPr>
          <w:rFonts w:ascii="Times New Roman" w:hAnsi="Times New Roman" w:cs="Times New Roman"/>
          <w:sz w:val="24"/>
          <w:szCs w:val="24"/>
        </w:rPr>
        <w:t>.</w:t>
      </w:r>
      <w:r w:rsidR="007424D9">
        <w:rPr>
          <w:rStyle w:val="FootnoteReference"/>
          <w:rFonts w:ascii="Times New Roman" w:hAnsi="Times New Roman" w:cs="Times New Roman"/>
          <w:sz w:val="24"/>
          <w:szCs w:val="24"/>
        </w:rPr>
        <w:footnoteReference w:id="348"/>
      </w:r>
      <w:r w:rsidR="007424D9" w:rsidRPr="00DC013B">
        <w:rPr>
          <w:rFonts w:ascii="Times New Roman" w:hAnsi="Times New Roman" w:cs="Times New Roman"/>
          <w:sz w:val="24"/>
          <w:szCs w:val="24"/>
        </w:rPr>
        <w:t xml:space="preserve"> </w:t>
      </w:r>
      <w:r w:rsidR="00A12E3A">
        <w:rPr>
          <w:rFonts w:ascii="Times New Roman" w:hAnsi="Times New Roman" w:cs="Times New Roman"/>
          <w:sz w:val="24"/>
          <w:szCs w:val="24"/>
        </w:rPr>
        <w:t>In fact,</w:t>
      </w:r>
      <w:r w:rsidR="0084151E">
        <w:rPr>
          <w:rFonts w:ascii="Times New Roman" w:hAnsi="Times New Roman" w:cs="Times New Roman"/>
          <w:sz w:val="24"/>
          <w:szCs w:val="24"/>
        </w:rPr>
        <w:t xml:space="preserve"> the 1960s were by far the largest decade of US food assistance</w:t>
      </w:r>
      <w:r w:rsidR="00FC1AF7">
        <w:rPr>
          <w:rFonts w:ascii="Times New Roman" w:hAnsi="Times New Roman" w:cs="Times New Roman"/>
          <w:sz w:val="24"/>
          <w:szCs w:val="24"/>
        </w:rPr>
        <w:t>.</w:t>
      </w:r>
      <w:r w:rsidR="00FC1AF7">
        <w:rPr>
          <w:rStyle w:val="FootnoteReference"/>
          <w:rFonts w:ascii="Times New Roman" w:hAnsi="Times New Roman" w:cs="Times New Roman"/>
          <w:sz w:val="24"/>
          <w:szCs w:val="24"/>
        </w:rPr>
        <w:footnoteReference w:id="349"/>
      </w:r>
      <w:r w:rsidR="00A12E3A">
        <w:rPr>
          <w:rFonts w:ascii="Times New Roman" w:hAnsi="Times New Roman" w:cs="Times New Roman"/>
          <w:sz w:val="24"/>
          <w:szCs w:val="24"/>
        </w:rPr>
        <w:t xml:space="preserve"> </w:t>
      </w:r>
      <w:r w:rsidR="00EE2358">
        <w:rPr>
          <w:rFonts w:ascii="Times New Roman" w:hAnsi="Times New Roman" w:cs="Times New Roman"/>
          <w:sz w:val="24"/>
          <w:szCs w:val="24"/>
        </w:rPr>
        <w:t>W</w:t>
      </w:r>
      <w:r w:rsidR="0084151E">
        <w:rPr>
          <w:rFonts w:ascii="Times New Roman" w:hAnsi="Times New Roman" w:cs="Times New Roman"/>
          <w:sz w:val="24"/>
          <w:szCs w:val="24"/>
        </w:rPr>
        <w:t>hen a</w:t>
      </w:r>
      <w:r w:rsidR="00A12E3A">
        <w:rPr>
          <w:rFonts w:ascii="Times New Roman" w:hAnsi="Times New Roman" w:cs="Times New Roman"/>
          <w:sz w:val="24"/>
          <w:szCs w:val="24"/>
        </w:rPr>
        <w:t>djusted for inflation</w:t>
      </w:r>
      <w:r w:rsidR="001A2749">
        <w:rPr>
          <w:rFonts w:ascii="Times New Roman" w:hAnsi="Times New Roman" w:cs="Times New Roman"/>
          <w:sz w:val="24"/>
          <w:szCs w:val="24"/>
        </w:rPr>
        <w:t>, the total for 1960s food assistance was</w:t>
      </w:r>
      <w:r w:rsidR="00EE2358">
        <w:rPr>
          <w:rFonts w:ascii="Times New Roman" w:hAnsi="Times New Roman" w:cs="Times New Roman"/>
          <w:sz w:val="24"/>
          <w:szCs w:val="24"/>
        </w:rPr>
        <w:t xml:space="preserve"> </w:t>
      </w:r>
      <w:r w:rsidR="001A2749">
        <w:rPr>
          <w:rFonts w:ascii="Times New Roman" w:hAnsi="Times New Roman" w:cs="Times New Roman"/>
          <w:sz w:val="24"/>
          <w:szCs w:val="24"/>
        </w:rPr>
        <w:t>7</w:t>
      </w:r>
      <w:r w:rsidR="00C00C69">
        <w:rPr>
          <w:rFonts w:ascii="Times New Roman" w:hAnsi="Times New Roman" w:cs="Times New Roman"/>
          <w:sz w:val="24"/>
          <w:szCs w:val="24"/>
        </w:rPr>
        <w:t>.</w:t>
      </w:r>
      <w:r w:rsidR="001A2749">
        <w:rPr>
          <w:rFonts w:ascii="Times New Roman" w:hAnsi="Times New Roman" w:cs="Times New Roman"/>
          <w:sz w:val="24"/>
          <w:szCs w:val="24"/>
        </w:rPr>
        <w:t xml:space="preserve">048 </w:t>
      </w:r>
      <w:r w:rsidR="00C00C69">
        <w:rPr>
          <w:rFonts w:ascii="Times New Roman" w:hAnsi="Times New Roman" w:cs="Times New Roman"/>
          <w:sz w:val="24"/>
          <w:szCs w:val="24"/>
        </w:rPr>
        <w:t xml:space="preserve">billion </w:t>
      </w:r>
      <w:r w:rsidR="001A2749">
        <w:rPr>
          <w:rFonts w:ascii="Times New Roman" w:hAnsi="Times New Roman" w:cs="Times New Roman"/>
          <w:sz w:val="24"/>
          <w:szCs w:val="24"/>
        </w:rPr>
        <w:t>dollars</w:t>
      </w:r>
      <w:r w:rsidR="00A12E3A">
        <w:rPr>
          <w:rFonts w:ascii="Times New Roman" w:hAnsi="Times New Roman" w:cs="Times New Roman"/>
          <w:sz w:val="24"/>
          <w:szCs w:val="24"/>
        </w:rPr>
        <w:t xml:space="preserve"> (USD</w:t>
      </w:r>
      <w:r w:rsidR="000938BF">
        <w:rPr>
          <w:rFonts w:ascii="Times New Roman" w:hAnsi="Times New Roman" w:cs="Times New Roman"/>
          <w:sz w:val="24"/>
          <w:szCs w:val="24"/>
        </w:rPr>
        <w:t xml:space="preserve"> </w:t>
      </w:r>
      <w:r w:rsidR="0084151E">
        <w:rPr>
          <w:rFonts w:ascii="Times New Roman" w:hAnsi="Times New Roman" w:cs="Times New Roman"/>
          <w:sz w:val="24"/>
          <w:szCs w:val="24"/>
        </w:rPr>
        <w:t>2013)</w:t>
      </w:r>
      <w:r w:rsidR="001A2749">
        <w:rPr>
          <w:rFonts w:ascii="Times New Roman" w:hAnsi="Times New Roman" w:cs="Times New Roman"/>
          <w:sz w:val="24"/>
          <w:szCs w:val="24"/>
        </w:rPr>
        <w:t>.</w:t>
      </w:r>
      <w:r w:rsidR="001A2749">
        <w:rPr>
          <w:rStyle w:val="FootnoteReference"/>
          <w:rFonts w:ascii="Times New Roman" w:hAnsi="Times New Roman" w:cs="Times New Roman"/>
          <w:sz w:val="24"/>
          <w:szCs w:val="24"/>
        </w:rPr>
        <w:footnoteReference w:id="350"/>
      </w:r>
      <w:r w:rsidR="005104C7">
        <w:rPr>
          <w:rFonts w:ascii="Times New Roman" w:hAnsi="Times New Roman" w:cs="Times New Roman"/>
          <w:sz w:val="24"/>
          <w:szCs w:val="24"/>
        </w:rPr>
        <w:t xml:space="preserve"> </w:t>
      </w:r>
      <w:r w:rsidR="005F6E2F" w:rsidRPr="00CC33D2">
        <w:rPr>
          <w:rFonts w:ascii="Times New Roman" w:hAnsi="Times New Roman" w:cs="Times New Roman"/>
          <w:color w:val="000000" w:themeColor="text1"/>
          <w:sz w:val="24"/>
          <w:szCs w:val="24"/>
        </w:rPr>
        <w:t>The Green Revolution is often cited as one of the successes of international aid</w:t>
      </w:r>
      <w:r w:rsidR="00F92047" w:rsidRPr="00CC33D2">
        <w:rPr>
          <w:rFonts w:ascii="Times New Roman" w:hAnsi="Times New Roman" w:cs="Times New Roman"/>
          <w:color w:val="000000" w:themeColor="text1"/>
          <w:sz w:val="24"/>
          <w:szCs w:val="24"/>
        </w:rPr>
        <w:t>, despite</w:t>
      </w:r>
      <w:r w:rsidR="00493E96" w:rsidRPr="00CC33D2">
        <w:rPr>
          <w:rFonts w:ascii="Times New Roman" w:hAnsi="Times New Roman" w:cs="Times New Roman"/>
          <w:color w:val="000000" w:themeColor="text1"/>
          <w:sz w:val="24"/>
          <w:szCs w:val="24"/>
        </w:rPr>
        <w:t xml:space="preserve"> </w:t>
      </w:r>
      <w:r w:rsidR="00493E96" w:rsidRPr="00CC33D2">
        <w:rPr>
          <w:rFonts w:ascii="Times New Roman" w:hAnsi="Times New Roman" w:cs="Times New Roman"/>
          <w:color w:val="000000" w:themeColor="text1"/>
          <w:sz w:val="24"/>
          <w:szCs w:val="24"/>
        </w:rPr>
        <w:lastRenderedPageBreak/>
        <w:t xml:space="preserve">the unequal distribution of growth in both a regional sense and </w:t>
      </w:r>
      <w:r w:rsidR="00CC33D2" w:rsidRPr="00CC33D2">
        <w:rPr>
          <w:rFonts w:ascii="Times New Roman" w:hAnsi="Times New Roman" w:cs="Times New Roman"/>
          <w:color w:val="000000" w:themeColor="text1"/>
          <w:sz w:val="24"/>
          <w:szCs w:val="24"/>
        </w:rPr>
        <w:t>within countries</w:t>
      </w:r>
      <w:r w:rsidR="00493E96" w:rsidRPr="00CC33D2">
        <w:rPr>
          <w:rFonts w:ascii="Times New Roman" w:hAnsi="Times New Roman" w:cs="Times New Roman"/>
          <w:color w:val="000000" w:themeColor="text1"/>
          <w:sz w:val="24"/>
          <w:szCs w:val="24"/>
        </w:rPr>
        <w:t>.</w:t>
      </w:r>
      <w:r w:rsidR="00B76E1D" w:rsidRPr="00CC33D2">
        <w:rPr>
          <w:rStyle w:val="FootnoteReference"/>
          <w:rFonts w:ascii="Times New Roman" w:hAnsi="Times New Roman" w:cs="Times New Roman"/>
          <w:color w:val="000000" w:themeColor="text1"/>
          <w:sz w:val="24"/>
          <w:szCs w:val="24"/>
        </w:rPr>
        <w:footnoteReference w:id="351"/>
      </w:r>
      <w:r w:rsidR="00CC33D2" w:rsidRPr="00CC33D2">
        <w:rPr>
          <w:rFonts w:ascii="Times New Roman" w:hAnsi="Times New Roman" w:cs="Times New Roman"/>
          <w:color w:val="000000" w:themeColor="text1"/>
          <w:sz w:val="24"/>
          <w:szCs w:val="24"/>
          <w:vertAlign w:val="superscript"/>
        </w:rPr>
        <w:t xml:space="preserve">, </w:t>
      </w:r>
      <w:r w:rsidR="00CC33D2" w:rsidRPr="00CC33D2">
        <w:rPr>
          <w:rStyle w:val="FootnoteReference"/>
          <w:rFonts w:ascii="Times New Roman" w:hAnsi="Times New Roman" w:cs="Times New Roman"/>
          <w:color w:val="000000" w:themeColor="text1"/>
          <w:sz w:val="24"/>
          <w:szCs w:val="24"/>
        </w:rPr>
        <w:footnoteReference w:id="352"/>
      </w:r>
      <w:r w:rsidR="00CC33D2">
        <w:rPr>
          <w:rFonts w:ascii="Times New Roman" w:hAnsi="Times New Roman" w:cs="Times New Roman"/>
          <w:sz w:val="24"/>
          <w:szCs w:val="24"/>
        </w:rPr>
        <w:t xml:space="preserve"> </w:t>
      </w:r>
      <w:r w:rsidR="00F92047">
        <w:rPr>
          <w:rFonts w:ascii="Times New Roman" w:hAnsi="Times New Roman" w:cs="Times New Roman"/>
          <w:sz w:val="24"/>
          <w:szCs w:val="24"/>
        </w:rPr>
        <w:t>In</w:t>
      </w:r>
      <w:r w:rsidR="0039351A">
        <w:rPr>
          <w:rFonts w:ascii="Times New Roman" w:hAnsi="Times New Roman" w:cs="Times New Roman"/>
          <w:sz w:val="24"/>
          <w:szCs w:val="24"/>
        </w:rPr>
        <w:t xml:space="preserve"> the 1960s</w:t>
      </w:r>
      <w:r w:rsidR="00971E8C">
        <w:rPr>
          <w:rFonts w:ascii="Times New Roman" w:hAnsi="Times New Roman" w:cs="Times New Roman"/>
          <w:sz w:val="24"/>
          <w:szCs w:val="24"/>
        </w:rPr>
        <w:t xml:space="preserve">, </w:t>
      </w:r>
      <w:r w:rsidR="00084AD8">
        <w:rPr>
          <w:rFonts w:ascii="Times New Roman" w:hAnsi="Times New Roman" w:cs="Times New Roman"/>
          <w:sz w:val="24"/>
          <w:szCs w:val="24"/>
        </w:rPr>
        <w:t xml:space="preserve">loans </w:t>
      </w:r>
      <w:r w:rsidR="00810A53">
        <w:rPr>
          <w:rFonts w:ascii="Times New Roman" w:hAnsi="Times New Roman" w:cs="Times New Roman"/>
          <w:sz w:val="24"/>
          <w:szCs w:val="24"/>
        </w:rPr>
        <w:t>started to make up a dominant proportion of US aid (</w:t>
      </w:r>
      <w:r w:rsidR="00B91DDF">
        <w:rPr>
          <w:rFonts w:ascii="Times New Roman" w:hAnsi="Times New Roman" w:cs="Times New Roman"/>
          <w:sz w:val="24"/>
          <w:szCs w:val="24"/>
        </w:rPr>
        <w:t>&gt;50%).</w:t>
      </w:r>
      <w:r w:rsidR="00B91DDF">
        <w:rPr>
          <w:rStyle w:val="FootnoteReference"/>
          <w:rFonts w:ascii="Times New Roman" w:hAnsi="Times New Roman" w:cs="Times New Roman"/>
          <w:sz w:val="24"/>
          <w:szCs w:val="24"/>
        </w:rPr>
        <w:footnoteReference w:id="353"/>
      </w:r>
      <w:r w:rsidR="000C522C">
        <w:rPr>
          <w:rFonts w:ascii="Times New Roman" w:hAnsi="Times New Roman" w:cs="Times New Roman"/>
          <w:sz w:val="24"/>
          <w:szCs w:val="24"/>
        </w:rPr>
        <w:t xml:space="preserve"> This percentage only increased through the 1970s.</w:t>
      </w:r>
      <w:r w:rsidR="000C522C">
        <w:rPr>
          <w:rStyle w:val="FootnoteReference"/>
          <w:rFonts w:ascii="Times New Roman" w:hAnsi="Times New Roman" w:cs="Times New Roman"/>
          <w:sz w:val="24"/>
          <w:szCs w:val="24"/>
        </w:rPr>
        <w:footnoteReference w:id="354"/>
      </w:r>
    </w:p>
    <w:p w14:paraId="553D7016" w14:textId="714DAA2C" w:rsidR="00404D35" w:rsidRDefault="00906936" w:rsidP="00404D35">
      <w:pPr>
        <w:spacing w:line="480" w:lineRule="auto"/>
        <w:ind w:firstLine="720"/>
        <w:rPr>
          <w:rFonts w:ascii="Times New Roman" w:hAnsi="Times New Roman" w:cs="Times New Roman"/>
          <w:sz w:val="24"/>
          <w:szCs w:val="24"/>
        </w:rPr>
      </w:pPr>
      <w:r>
        <w:rPr>
          <w:rFonts w:ascii="Times New Roman" w:hAnsi="Times New Roman" w:cs="Times New Roman"/>
          <w:sz w:val="24"/>
          <w:szCs w:val="24"/>
        </w:rPr>
        <w:t>Kennedy</w:t>
      </w:r>
      <w:r w:rsidR="006F7963">
        <w:rPr>
          <w:rFonts w:ascii="Times New Roman" w:hAnsi="Times New Roman" w:cs="Times New Roman"/>
          <w:sz w:val="24"/>
          <w:szCs w:val="24"/>
        </w:rPr>
        <w:t xml:space="preserve">’s </w:t>
      </w:r>
      <w:r>
        <w:rPr>
          <w:rFonts w:ascii="Times New Roman" w:hAnsi="Times New Roman" w:cs="Times New Roman"/>
          <w:sz w:val="24"/>
          <w:szCs w:val="24"/>
        </w:rPr>
        <w:t>claim that the 1960s were to be the “decade of development” was</w:t>
      </w:r>
      <w:r w:rsidR="00127767">
        <w:rPr>
          <w:rFonts w:ascii="Times New Roman" w:hAnsi="Times New Roman" w:cs="Times New Roman"/>
          <w:sz w:val="24"/>
          <w:szCs w:val="24"/>
        </w:rPr>
        <w:t xml:space="preserve"> echoed and</w:t>
      </w:r>
      <w:r>
        <w:rPr>
          <w:rFonts w:ascii="Times New Roman" w:hAnsi="Times New Roman" w:cs="Times New Roman"/>
          <w:sz w:val="24"/>
          <w:szCs w:val="24"/>
        </w:rPr>
        <w:t xml:space="preserve"> </w:t>
      </w:r>
      <w:r w:rsidR="006F7963">
        <w:rPr>
          <w:rFonts w:ascii="Times New Roman" w:hAnsi="Times New Roman" w:cs="Times New Roman"/>
          <w:sz w:val="24"/>
          <w:szCs w:val="24"/>
        </w:rPr>
        <w:t>undertaken</w:t>
      </w:r>
      <w:r>
        <w:rPr>
          <w:rFonts w:ascii="Times New Roman" w:hAnsi="Times New Roman" w:cs="Times New Roman"/>
          <w:sz w:val="24"/>
          <w:szCs w:val="24"/>
        </w:rPr>
        <w:t xml:space="preserve"> by the UN</w:t>
      </w:r>
      <w:r w:rsidR="00872F14">
        <w:rPr>
          <w:rFonts w:ascii="Times New Roman" w:hAnsi="Times New Roman" w:cs="Times New Roman"/>
          <w:sz w:val="24"/>
          <w:szCs w:val="24"/>
        </w:rPr>
        <w:t xml:space="preserve"> General Assembly</w:t>
      </w:r>
      <w:r w:rsidR="00C56EED">
        <w:rPr>
          <w:rFonts w:ascii="Times New Roman" w:hAnsi="Times New Roman" w:cs="Times New Roman"/>
          <w:sz w:val="24"/>
          <w:szCs w:val="24"/>
        </w:rPr>
        <w:t>.</w:t>
      </w:r>
      <w:r w:rsidR="00607408">
        <w:rPr>
          <w:rStyle w:val="FootnoteReference"/>
          <w:rFonts w:ascii="Times New Roman" w:hAnsi="Times New Roman" w:cs="Times New Roman"/>
          <w:sz w:val="24"/>
          <w:szCs w:val="24"/>
        </w:rPr>
        <w:footnoteReference w:id="355"/>
      </w:r>
      <w:r>
        <w:rPr>
          <w:rFonts w:ascii="Times New Roman" w:hAnsi="Times New Roman" w:cs="Times New Roman"/>
          <w:sz w:val="24"/>
          <w:szCs w:val="24"/>
        </w:rPr>
        <w:t xml:space="preserve"> </w:t>
      </w:r>
      <w:r w:rsidR="00BE09EE">
        <w:rPr>
          <w:rFonts w:ascii="Times New Roman" w:hAnsi="Times New Roman" w:cs="Times New Roman"/>
          <w:sz w:val="24"/>
          <w:szCs w:val="24"/>
        </w:rPr>
        <w:t xml:space="preserve">The UN’s </w:t>
      </w:r>
      <w:r w:rsidR="001236D2">
        <w:rPr>
          <w:rFonts w:ascii="Times New Roman" w:hAnsi="Times New Roman" w:cs="Times New Roman"/>
          <w:sz w:val="24"/>
          <w:szCs w:val="24"/>
        </w:rPr>
        <w:t>D</w:t>
      </w:r>
      <w:r w:rsidR="00BE09EE">
        <w:rPr>
          <w:rFonts w:ascii="Times New Roman" w:hAnsi="Times New Roman" w:cs="Times New Roman"/>
          <w:sz w:val="24"/>
          <w:szCs w:val="24"/>
        </w:rPr>
        <w:t xml:space="preserve">ecade of </w:t>
      </w:r>
      <w:r w:rsidR="001236D2">
        <w:rPr>
          <w:rFonts w:ascii="Times New Roman" w:hAnsi="Times New Roman" w:cs="Times New Roman"/>
          <w:sz w:val="24"/>
          <w:szCs w:val="24"/>
        </w:rPr>
        <w:t>D</w:t>
      </w:r>
      <w:r w:rsidR="00BE09EE">
        <w:rPr>
          <w:rFonts w:ascii="Times New Roman" w:hAnsi="Times New Roman" w:cs="Times New Roman"/>
          <w:sz w:val="24"/>
          <w:szCs w:val="24"/>
        </w:rPr>
        <w:t xml:space="preserve">evelopment </w:t>
      </w:r>
      <w:r w:rsidR="001236D2">
        <w:rPr>
          <w:rFonts w:ascii="Times New Roman" w:hAnsi="Times New Roman" w:cs="Times New Roman"/>
          <w:sz w:val="24"/>
          <w:szCs w:val="24"/>
        </w:rPr>
        <w:t>P</w:t>
      </w:r>
      <w:r w:rsidR="00C56EED">
        <w:rPr>
          <w:rFonts w:ascii="Times New Roman" w:hAnsi="Times New Roman" w:cs="Times New Roman"/>
          <w:sz w:val="24"/>
          <w:szCs w:val="24"/>
        </w:rPr>
        <w:t>rogram’s</w:t>
      </w:r>
      <w:r w:rsidR="00C17751">
        <w:rPr>
          <w:rFonts w:ascii="Times New Roman" w:hAnsi="Times New Roman" w:cs="Times New Roman"/>
          <w:sz w:val="24"/>
          <w:szCs w:val="24"/>
        </w:rPr>
        <w:t xml:space="preserve"> primary </w:t>
      </w:r>
      <w:r w:rsidR="00BE09EE">
        <w:rPr>
          <w:rFonts w:ascii="Times New Roman" w:hAnsi="Times New Roman" w:cs="Times New Roman"/>
          <w:sz w:val="24"/>
          <w:szCs w:val="24"/>
        </w:rPr>
        <w:t>goal</w:t>
      </w:r>
      <w:r w:rsidR="00016D92">
        <w:rPr>
          <w:rFonts w:ascii="Times New Roman" w:hAnsi="Times New Roman" w:cs="Times New Roman"/>
          <w:sz w:val="24"/>
          <w:szCs w:val="24"/>
        </w:rPr>
        <w:t xml:space="preserve"> was</w:t>
      </w:r>
      <w:r w:rsidR="00C17751">
        <w:rPr>
          <w:rFonts w:ascii="Times New Roman" w:hAnsi="Times New Roman" w:cs="Times New Roman"/>
          <w:sz w:val="24"/>
          <w:szCs w:val="24"/>
        </w:rPr>
        <w:t xml:space="preserve"> </w:t>
      </w:r>
      <w:r w:rsidR="00F14CC6">
        <w:rPr>
          <w:rFonts w:ascii="Times New Roman" w:hAnsi="Times New Roman" w:cs="Times New Roman"/>
          <w:sz w:val="24"/>
          <w:szCs w:val="24"/>
        </w:rPr>
        <w:t xml:space="preserve">to </w:t>
      </w:r>
      <w:r w:rsidR="003B27D9">
        <w:rPr>
          <w:rFonts w:ascii="Times New Roman" w:hAnsi="Times New Roman" w:cs="Times New Roman"/>
          <w:sz w:val="24"/>
          <w:szCs w:val="24"/>
        </w:rPr>
        <w:t>bring developing nations’ growth rate up by 5% by 1970</w:t>
      </w:r>
      <w:r w:rsidR="00415C07">
        <w:rPr>
          <w:rFonts w:ascii="Times New Roman" w:hAnsi="Times New Roman" w:cs="Times New Roman"/>
          <w:sz w:val="24"/>
          <w:szCs w:val="24"/>
        </w:rPr>
        <w:t>.</w:t>
      </w:r>
      <w:r w:rsidR="00415C07">
        <w:rPr>
          <w:rStyle w:val="FootnoteReference"/>
          <w:rFonts w:ascii="Times New Roman" w:hAnsi="Times New Roman" w:cs="Times New Roman"/>
          <w:sz w:val="24"/>
          <w:szCs w:val="24"/>
        </w:rPr>
        <w:footnoteReference w:id="356"/>
      </w:r>
      <w:r w:rsidR="001776EC">
        <w:rPr>
          <w:rFonts w:ascii="Times New Roman" w:hAnsi="Times New Roman" w:cs="Times New Roman"/>
          <w:sz w:val="24"/>
          <w:szCs w:val="24"/>
        </w:rPr>
        <w:t xml:space="preserve"> </w:t>
      </w:r>
      <w:r w:rsidR="00287F05">
        <w:rPr>
          <w:rFonts w:ascii="Times New Roman" w:hAnsi="Times New Roman" w:cs="Times New Roman"/>
          <w:sz w:val="24"/>
          <w:szCs w:val="24"/>
        </w:rPr>
        <w:t>Fr</w:t>
      </w:r>
      <w:r w:rsidR="00721041">
        <w:rPr>
          <w:rFonts w:ascii="Times New Roman" w:hAnsi="Times New Roman" w:cs="Times New Roman"/>
          <w:sz w:val="24"/>
          <w:szCs w:val="24"/>
        </w:rPr>
        <w:t>om 1961 to 1970</w:t>
      </w:r>
      <w:r w:rsidR="00D522A1">
        <w:rPr>
          <w:rFonts w:ascii="Times New Roman" w:hAnsi="Times New Roman" w:cs="Times New Roman"/>
          <w:sz w:val="24"/>
          <w:szCs w:val="24"/>
        </w:rPr>
        <w:t>,</w:t>
      </w:r>
      <w:r w:rsidR="00721041">
        <w:rPr>
          <w:rFonts w:ascii="Times New Roman" w:hAnsi="Times New Roman" w:cs="Times New Roman"/>
          <w:sz w:val="24"/>
          <w:szCs w:val="24"/>
        </w:rPr>
        <w:t xml:space="preserve"> </w:t>
      </w:r>
      <w:r w:rsidR="00F04F35">
        <w:rPr>
          <w:rFonts w:ascii="Times New Roman" w:hAnsi="Times New Roman" w:cs="Times New Roman"/>
          <w:sz w:val="24"/>
          <w:szCs w:val="24"/>
        </w:rPr>
        <w:t>industrial and agricultural production grew at a rate of 5.5%</w:t>
      </w:r>
      <w:r w:rsidR="00127767">
        <w:rPr>
          <w:rFonts w:ascii="Times New Roman" w:hAnsi="Times New Roman" w:cs="Times New Roman"/>
          <w:sz w:val="24"/>
          <w:szCs w:val="24"/>
        </w:rPr>
        <w:t>, reflecting</w:t>
      </w:r>
      <w:r w:rsidR="009F217D">
        <w:rPr>
          <w:rFonts w:ascii="Times New Roman" w:hAnsi="Times New Roman" w:cs="Times New Roman"/>
          <w:sz w:val="24"/>
          <w:szCs w:val="24"/>
        </w:rPr>
        <w:t xml:space="preserve"> the </w:t>
      </w:r>
      <w:r w:rsidR="00D87D29">
        <w:rPr>
          <w:rFonts w:ascii="Times New Roman" w:hAnsi="Times New Roman" w:cs="Times New Roman"/>
          <w:sz w:val="24"/>
          <w:szCs w:val="24"/>
        </w:rPr>
        <w:t xml:space="preserve">moderate </w:t>
      </w:r>
      <w:r w:rsidR="009F217D">
        <w:rPr>
          <w:rFonts w:ascii="Times New Roman" w:hAnsi="Times New Roman" w:cs="Times New Roman"/>
          <w:sz w:val="24"/>
          <w:szCs w:val="24"/>
        </w:rPr>
        <w:t>successes of the 1960s</w:t>
      </w:r>
      <w:r w:rsidR="004B5FBE">
        <w:rPr>
          <w:rFonts w:ascii="Times New Roman" w:hAnsi="Times New Roman" w:cs="Times New Roman"/>
          <w:sz w:val="24"/>
          <w:szCs w:val="24"/>
        </w:rPr>
        <w:t>.</w:t>
      </w:r>
      <w:r w:rsidR="00F04F35">
        <w:rPr>
          <w:rStyle w:val="FootnoteReference"/>
          <w:rFonts w:ascii="Times New Roman" w:hAnsi="Times New Roman" w:cs="Times New Roman"/>
          <w:sz w:val="24"/>
          <w:szCs w:val="24"/>
        </w:rPr>
        <w:footnoteReference w:id="357"/>
      </w:r>
      <w:r w:rsidR="00127767">
        <w:rPr>
          <w:rFonts w:ascii="Times New Roman" w:hAnsi="Times New Roman" w:cs="Times New Roman"/>
          <w:sz w:val="24"/>
          <w:szCs w:val="24"/>
        </w:rPr>
        <w:t xml:space="preserve"> </w:t>
      </w:r>
      <w:r w:rsidR="009461F8">
        <w:rPr>
          <w:rFonts w:ascii="Times New Roman" w:hAnsi="Times New Roman" w:cs="Times New Roman"/>
          <w:sz w:val="24"/>
          <w:szCs w:val="24"/>
        </w:rPr>
        <w:t>Yet</w:t>
      </w:r>
      <w:r w:rsidR="00981C53">
        <w:rPr>
          <w:rFonts w:ascii="Times New Roman" w:hAnsi="Times New Roman" w:cs="Times New Roman"/>
          <w:sz w:val="24"/>
          <w:szCs w:val="24"/>
        </w:rPr>
        <w:t>,</w:t>
      </w:r>
      <w:r w:rsidR="000E33F5">
        <w:rPr>
          <w:rFonts w:ascii="Times New Roman" w:hAnsi="Times New Roman" w:cs="Times New Roman"/>
          <w:sz w:val="24"/>
          <w:szCs w:val="24"/>
        </w:rPr>
        <w:t xml:space="preserve"> </w:t>
      </w:r>
      <w:r w:rsidR="0041727D">
        <w:rPr>
          <w:rFonts w:ascii="Times New Roman" w:hAnsi="Times New Roman" w:cs="Times New Roman"/>
          <w:sz w:val="24"/>
          <w:szCs w:val="24"/>
        </w:rPr>
        <w:t xml:space="preserve">dissatisfaction with growth rates </w:t>
      </w:r>
      <w:r w:rsidR="008010BB">
        <w:rPr>
          <w:rFonts w:ascii="Times New Roman" w:hAnsi="Times New Roman" w:cs="Times New Roman"/>
          <w:sz w:val="24"/>
          <w:szCs w:val="24"/>
        </w:rPr>
        <w:t xml:space="preserve">compared to some projections </w:t>
      </w:r>
      <w:r w:rsidR="0041727D">
        <w:rPr>
          <w:rFonts w:ascii="Times New Roman" w:hAnsi="Times New Roman" w:cs="Times New Roman"/>
          <w:sz w:val="24"/>
          <w:szCs w:val="24"/>
        </w:rPr>
        <w:t xml:space="preserve">and the lack of capacity building </w:t>
      </w:r>
      <w:r w:rsidR="0092245D">
        <w:rPr>
          <w:rFonts w:ascii="Times New Roman" w:hAnsi="Times New Roman" w:cs="Times New Roman"/>
          <w:sz w:val="24"/>
          <w:szCs w:val="24"/>
        </w:rPr>
        <w:t>by recipient countries led to a change in development practices</w:t>
      </w:r>
      <w:r w:rsidR="00F17796">
        <w:rPr>
          <w:rFonts w:ascii="Times New Roman" w:hAnsi="Times New Roman" w:cs="Times New Roman"/>
          <w:sz w:val="24"/>
          <w:szCs w:val="24"/>
        </w:rPr>
        <w:t xml:space="preserve"> by the 1970s.</w:t>
      </w:r>
      <w:r w:rsidR="00F17796">
        <w:rPr>
          <w:rStyle w:val="FootnoteReference"/>
          <w:rFonts w:ascii="Times New Roman" w:hAnsi="Times New Roman" w:cs="Times New Roman"/>
          <w:sz w:val="24"/>
          <w:szCs w:val="24"/>
        </w:rPr>
        <w:footnoteReference w:id="358"/>
      </w:r>
      <w:r w:rsidR="003833B9">
        <w:rPr>
          <w:rFonts w:ascii="Times New Roman" w:hAnsi="Times New Roman" w:cs="Times New Roman"/>
          <w:sz w:val="24"/>
          <w:szCs w:val="24"/>
        </w:rPr>
        <w:t xml:space="preserve"> Still, the </w:t>
      </w:r>
      <w:r w:rsidR="007E1E55">
        <w:rPr>
          <w:rFonts w:ascii="Times New Roman" w:hAnsi="Times New Roman" w:cs="Times New Roman"/>
          <w:sz w:val="24"/>
          <w:szCs w:val="24"/>
        </w:rPr>
        <w:t xml:space="preserve">UN would </w:t>
      </w:r>
      <w:r w:rsidR="003B4488">
        <w:rPr>
          <w:rFonts w:ascii="Times New Roman" w:hAnsi="Times New Roman" w:cs="Times New Roman"/>
          <w:sz w:val="24"/>
          <w:szCs w:val="24"/>
        </w:rPr>
        <w:t xml:space="preserve">go on to implement </w:t>
      </w:r>
      <w:r w:rsidR="00B96704">
        <w:rPr>
          <w:rFonts w:ascii="Times New Roman" w:hAnsi="Times New Roman" w:cs="Times New Roman"/>
          <w:sz w:val="24"/>
          <w:szCs w:val="24"/>
        </w:rPr>
        <w:t>decade of development programs</w:t>
      </w:r>
      <w:r w:rsidR="00B20B12">
        <w:rPr>
          <w:rFonts w:ascii="Times New Roman" w:hAnsi="Times New Roman" w:cs="Times New Roman"/>
          <w:sz w:val="24"/>
          <w:szCs w:val="24"/>
        </w:rPr>
        <w:t xml:space="preserve"> three more times.</w:t>
      </w:r>
      <w:r w:rsidR="00B96704">
        <w:rPr>
          <w:rStyle w:val="FootnoteReference"/>
          <w:rFonts w:ascii="Times New Roman" w:hAnsi="Times New Roman" w:cs="Times New Roman"/>
          <w:sz w:val="24"/>
          <w:szCs w:val="24"/>
        </w:rPr>
        <w:footnoteReference w:id="359"/>
      </w:r>
    </w:p>
    <w:p w14:paraId="696D549A" w14:textId="40494F91" w:rsidR="00A038E4" w:rsidRDefault="00E90DE0" w:rsidP="00F607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backdrop of decolonization and the Cold War was crucial to the aid architecture of the 1950s, and aid </w:t>
      </w:r>
      <w:r w:rsidR="006F611A">
        <w:rPr>
          <w:rFonts w:ascii="Times New Roman" w:hAnsi="Times New Roman" w:cs="Times New Roman"/>
          <w:sz w:val="24"/>
          <w:szCs w:val="24"/>
        </w:rPr>
        <w:t>in</w:t>
      </w:r>
      <w:r>
        <w:rPr>
          <w:rFonts w:ascii="Times New Roman" w:hAnsi="Times New Roman" w:cs="Times New Roman"/>
          <w:sz w:val="24"/>
          <w:szCs w:val="24"/>
        </w:rPr>
        <w:t xml:space="preserve"> the 1960s </w:t>
      </w:r>
      <w:r w:rsidR="00D274D1">
        <w:rPr>
          <w:rFonts w:ascii="Times New Roman" w:hAnsi="Times New Roman" w:cs="Times New Roman"/>
          <w:sz w:val="24"/>
          <w:szCs w:val="24"/>
        </w:rPr>
        <w:t xml:space="preserve">retained this framework. </w:t>
      </w:r>
      <w:r>
        <w:rPr>
          <w:rFonts w:ascii="Times New Roman" w:hAnsi="Times New Roman" w:cs="Times New Roman"/>
          <w:sz w:val="24"/>
          <w:szCs w:val="24"/>
        </w:rPr>
        <w:t xml:space="preserve">Soviet aid ramped up during the 1960s, though it was </w:t>
      </w:r>
      <w:r w:rsidR="00D14C38">
        <w:rPr>
          <w:rFonts w:ascii="Times New Roman" w:hAnsi="Times New Roman" w:cs="Times New Roman"/>
          <w:sz w:val="24"/>
          <w:szCs w:val="24"/>
        </w:rPr>
        <w:t xml:space="preserve">still </w:t>
      </w:r>
      <w:r>
        <w:rPr>
          <w:rFonts w:ascii="Times New Roman" w:hAnsi="Times New Roman" w:cs="Times New Roman"/>
          <w:sz w:val="24"/>
          <w:szCs w:val="24"/>
        </w:rPr>
        <w:t>not institutionalized to the degree of US programs</w:t>
      </w:r>
      <w:r w:rsidR="005039A3">
        <w:rPr>
          <w:rFonts w:ascii="Times New Roman" w:hAnsi="Times New Roman" w:cs="Times New Roman"/>
          <w:sz w:val="24"/>
          <w:szCs w:val="24"/>
        </w:rPr>
        <w:t>.</w:t>
      </w:r>
      <w:r w:rsidR="005039A3">
        <w:rPr>
          <w:rStyle w:val="FootnoteReference"/>
          <w:rFonts w:ascii="Times New Roman" w:hAnsi="Times New Roman" w:cs="Times New Roman"/>
          <w:sz w:val="24"/>
          <w:szCs w:val="24"/>
        </w:rPr>
        <w:footnoteReference w:id="360"/>
      </w:r>
      <w:r>
        <w:rPr>
          <w:rFonts w:ascii="Times New Roman" w:hAnsi="Times New Roman" w:cs="Times New Roman"/>
          <w:sz w:val="24"/>
          <w:szCs w:val="24"/>
        </w:rPr>
        <w:t xml:space="preserve"> </w:t>
      </w:r>
      <w:r w:rsidR="00A038E4">
        <w:rPr>
          <w:rFonts w:ascii="Times New Roman" w:hAnsi="Times New Roman" w:cs="Times New Roman"/>
          <w:sz w:val="24"/>
          <w:szCs w:val="24"/>
        </w:rPr>
        <w:t xml:space="preserve">Although, </w:t>
      </w:r>
      <w:r w:rsidR="00F60ABA">
        <w:rPr>
          <w:rFonts w:ascii="Times New Roman" w:hAnsi="Times New Roman" w:cs="Times New Roman"/>
          <w:sz w:val="24"/>
          <w:szCs w:val="24"/>
        </w:rPr>
        <w:t xml:space="preserve">USSR </w:t>
      </w:r>
      <w:r w:rsidR="00017604">
        <w:rPr>
          <w:rFonts w:ascii="Times New Roman" w:hAnsi="Times New Roman" w:cs="Times New Roman"/>
          <w:sz w:val="24"/>
          <w:szCs w:val="24"/>
        </w:rPr>
        <w:t xml:space="preserve">and US </w:t>
      </w:r>
      <w:r w:rsidR="00017604">
        <w:rPr>
          <w:rFonts w:ascii="Times New Roman" w:hAnsi="Times New Roman" w:cs="Times New Roman"/>
          <w:sz w:val="24"/>
          <w:szCs w:val="24"/>
        </w:rPr>
        <w:lastRenderedPageBreak/>
        <w:t>aid expenditures w</w:t>
      </w:r>
      <w:r w:rsidR="00F60ABA">
        <w:rPr>
          <w:rFonts w:ascii="Times New Roman" w:hAnsi="Times New Roman" w:cs="Times New Roman"/>
          <w:sz w:val="24"/>
          <w:szCs w:val="24"/>
        </w:rPr>
        <w:t>ere</w:t>
      </w:r>
      <w:r w:rsidR="00A8331F">
        <w:rPr>
          <w:rFonts w:ascii="Times New Roman" w:hAnsi="Times New Roman" w:cs="Times New Roman"/>
          <w:sz w:val="24"/>
          <w:szCs w:val="24"/>
        </w:rPr>
        <w:t xml:space="preserve"> </w:t>
      </w:r>
      <w:r w:rsidR="00646A64">
        <w:rPr>
          <w:rFonts w:ascii="Times New Roman" w:hAnsi="Times New Roman" w:cs="Times New Roman"/>
          <w:sz w:val="24"/>
          <w:szCs w:val="24"/>
        </w:rPr>
        <w:t>comparable</w:t>
      </w:r>
      <w:r w:rsidR="00017604">
        <w:rPr>
          <w:rFonts w:ascii="Times New Roman" w:hAnsi="Times New Roman" w:cs="Times New Roman"/>
          <w:sz w:val="24"/>
          <w:szCs w:val="24"/>
        </w:rPr>
        <w:t xml:space="preserve"> in 1960.</w:t>
      </w:r>
      <w:r w:rsidR="00017604">
        <w:rPr>
          <w:rStyle w:val="FootnoteReference"/>
          <w:rFonts w:ascii="Times New Roman" w:hAnsi="Times New Roman" w:cs="Times New Roman"/>
          <w:sz w:val="24"/>
          <w:szCs w:val="24"/>
        </w:rPr>
        <w:footnoteReference w:id="361"/>
      </w:r>
      <w:r w:rsidR="00120047">
        <w:rPr>
          <w:rFonts w:ascii="Times New Roman" w:hAnsi="Times New Roman" w:cs="Times New Roman"/>
          <w:sz w:val="24"/>
          <w:szCs w:val="24"/>
        </w:rPr>
        <w:t xml:space="preserve"> </w:t>
      </w:r>
      <w:r w:rsidR="003750A4">
        <w:rPr>
          <w:rFonts w:ascii="Times New Roman" w:hAnsi="Times New Roman" w:cs="Times New Roman"/>
          <w:sz w:val="24"/>
          <w:szCs w:val="24"/>
        </w:rPr>
        <w:t xml:space="preserve">The </w:t>
      </w:r>
      <w:r w:rsidR="00217792">
        <w:rPr>
          <w:rFonts w:ascii="Times New Roman" w:hAnsi="Times New Roman" w:cs="Times New Roman"/>
          <w:sz w:val="24"/>
          <w:szCs w:val="24"/>
        </w:rPr>
        <w:t xml:space="preserve">USSR largely </w:t>
      </w:r>
      <w:r w:rsidR="00092E74">
        <w:rPr>
          <w:rFonts w:ascii="Times New Roman" w:hAnsi="Times New Roman" w:cs="Times New Roman"/>
          <w:sz w:val="24"/>
          <w:szCs w:val="24"/>
        </w:rPr>
        <w:t>sent aid to communist nations</w:t>
      </w:r>
      <w:r w:rsidR="00242F2F">
        <w:rPr>
          <w:rFonts w:ascii="Times New Roman" w:hAnsi="Times New Roman" w:cs="Times New Roman"/>
          <w:sz w:val="24"/>
          <w:szCs w:val="24"/>
        </w:rPr>
        <w:t xml:space="preserve"> and specifically,</w:t>
      </w:r>
      <w:r w:rsidR="00F85745">
        <w:rPr>
          <w:rFonts w:ascii="Times New Roman" w:hAnsi="Times New Roman" w:cs="Times New Roman"/>
          <w:sz w:val="24"/>
          <w:szCs w:val="24"/>
        </w:rPr>
        <w:t xml:space="preserve"> to</w:t>
      </w:r>
      <w:r w:rsidR="00765F50">
        <w:rPr>
          <w:rFonts w:ascii="Times New Roman" w:hAnsi="Times New Roman" w:cs="Times New Roman"/>
          <w:sz w:val="24"/>
          <w:szCs w:val="24"/>
        </w:rPr>
        <w:t xml:space="preserve"> </w:t>
      </w:r>
      <w:r w:rsidR="00281BF3">
        <w:rPr>
          <w:rFonts w:ascii="Times New Roman" w:hAnsi="Times New Roman" w:cs="Times New Roman"/>
          <w:sz w:val="24"/>
          <w:szCs w:val="24"/>
        </w:rPr>
        <w:t>the Middle East and South</w:t>
      </w:r>
      <w:r w:rsidR="00B91E47">
        <w:rPr>
          <w:rFonts w:ascii="Times New Roman" w:hAnsi="Times New Roman" w:cs="Times New Roman"/>
          <w:sz w:val="24"/>
          <w:szCs w:val="24"/>
        </w:rPr>
        <w:t xml:space="preserve">ern </w:t>
      </w:r>
      <w:r w:rsidR="00281BF3">
        <w:rPr>
          <w:rFonts w:ascii="Times New Roman" w:hAnsi="Times New Roman" w:cs="Times New Roman"/>
          <w:sz w:val="24"/>
          <w:szCs w:val="24"/>
        </w:rPr>
        <w:t>Asia.</w:t>
      </w:r>
      <w:r w:rsidR="00281BF3">
        <w:rPr>
          <w:rStyle w:val="FootnoteReference"/>
          <w:rFonts w:ascii="Times New Roman" w:hAnsi="Times New Roman" w:cs="Times New Roman"/>
          <w:sz w:val="24"/>
          <w:szCs w:val="24"/>
        </w:rPr>
        <w:footnoteReference w:id="362"/>
      </w:r>
      <w:r w:rsidR="00242F2F">
        <w:rPr>
          <w:rFonts w:ascii="Times New Roman" w:hAnsi="Times New Roman" w:cs="Times New Roman"/>
          <w:sz w:val="24"/>
          <w:szCs w:val="24"/>
        </w:rPr>
        <w:t xml:space="preserve"> </w:t>
      </w:r>
      <w:r w:rsidR="00B7259B">
        <w:rPr>
          <w:rFonts w:ascii="Times New Roman" w:hAnsi="Times New Roman" w:cs="Times New Roman"/>
          <w:sz w:val="24"/>
          <w:szCs w:val="24"/>
        </w:rPr>
        <w:t xml:space="preserve">Notably, </w:t>
      </w:r>
      <w:r w:rsidR="00C633AE">
        <w:rPr>
          <w:rFonts w:ascii="Times New Roman" w:hAnsi="Times New Roman" w:cs="Times New Roman"/>
          <w:sz w:val="24"/>
          <w:szCs w:val="24"/>
        </w:rPr>
        <w:t xml:space="preserve">North </w:t>
      </w:r>
      <w:r w:rsidR="00C473D8">
        <w:rPr>
          <w:rFonts w:ascii="Times New Roman" w:hAnsi="Times New Roman" w:cs="Times New Roman"/>
          <w:sz w:val="24"/>
          <w:szCs w:val="24"/>
        </w:rPr>
        <w:t>Vietnam and Cuba</w:t>
      </w:r>
      <w:r w:rsidR="005959BE">
        <w:rPr>
          <w:rFonts w:ascii="Times New Roman" w:hAnsi="Times New Roman" w:cs="Times New Roman"/>
          <w:sz w:val="24"/>
          <w:szCs w:val="24"/>
        </w:rPr>
        <w:t xml:space="preserve">—two </w:t>
      </w:r>
      <w:r w:rsidR="00C473D8">
        <w:rPr>
          <w:rFonts w:ascii="Times New Roman" w:hAnsi="Times New Roman" w:cs="Times New Roman"/>
          <w:sz w:val="24"/>
          <w:szCs w:val="24"/>
        </w:rPr>
        <w:t>crucial states in Cold War developments during the 1960s</w:t>
      </w:r>
      <w:r w:rsidR="005959BE">
        <w:rPr>
          <w:rFonts w:ascii="Times New Roman" w:hAnsi="Times New Roman" w:cs="Times New Roman"/>
          <w:sz w:val="24"/>
          <w:szCs w:val="24"/>
        </w:rPr>
        <w:t>—were</w:t>
      </w:r>
      <w:r w:rsidR="00C473D8">
        <w:rPr>
          <w:rFonts w:ascii="Times New Roman" w:hAnsi="Times New Roman" w:cs="Times New Roman"/>
          <w:sz w:val="24"/>
          <w:szCs w:val="24"/>
        </w:rPr>
        <w:t xml:space="preserve"> among </w:t>
      </w:r>
      <w:r w:rsidR="00E275B9">
        <w:rPr>
          <w:rFonts w:ascii="Times New Roman" w:hAnsi="Times New Roman" w:cs="Times New Roman"/>
          <w:sz w:val="24"/>
          <w:szCs w:val="24"/>
        </w:rPr>
        <w:t>the recipients of Soviet aid</w:t>
      </w:r>
      <w:r w:rsidR="00404D35">
        <w:rPr>
          <w:rFonts w:ascii="Times New Roman" w:hAnsi="Times New Roman" w:cs="Times New Roman"/>
          <w:sz w:val="24"/>
          <w:szCs w:val="24"/>
        </w:rPr>
        <w:t>.</w:t>
      </w:r>
      <w:r w:rsidR="00202148">
        <w:rPr>
          <w:rStyle w:val="FootnoteReference"/>
          <w:rFonts w:ascii="Times New Roman" w:hAnsi="Times New Roman" w:cs="Times New Roman"/>
          <w:sz w:val="24"/>
          <w:szCs w:val="24"/>
        </w:rPr>
        <w:footnoteReference w:id="363"/>
      </w:r>
      <w:r w:rsidR="00F6075B">
        <w:rPr>
          <w:rFonts w:ascii="Times New Roman" w:hAnsi="Times New Roman" w:cs="Times New Roman"/>
          <w:sz w:val="24"/>
          <w:szCs w:val="24"/>
        </w:rPr>
        <w:t xml:space="preserve"> </w:t>
      </w:r>
      <w:r w:rsidR="00646A64">
        <w:rPr>
          <w:rFonts w:ascii="Times New Roman" w:hAnsi="Times New Roman" w:cs="Times New Roman"/>
          <w:sz w:val="24"/>
          <w:szCs w:val="24"/>
        </w:rPr>
        <w:t>T</w:t>
      </w:r>
      <w:r w:rsidR="00B0628B">
        <w:rPr>
          <w:rFonts w:ascii="Times New Roman" w:hAnsi="Times New Roman" w:cs="Times New Roman"/>
          <w:sz w:val="24"/>
          <w:szCs w:val="24"/>
        </w:rPr>
        <w:t xml:space="preserve">he Sino-Soviet split </w:t>
      </w:r>
      <w:r w:rsidR="00374170">
        <w:rPr>
          <w:rFonts w:ascii="Times New Roman" w:hAnsi="Times New Roman" w:cs="Times New Roman"/>
          <w:sz w:val="24"/>
          <w:szCs w:val="24"/>
        </w:rPr>
        <w:t xml:space="preserve">during the 1960s </w:t>
      </w:r>
      <w:r w:rsidR="00D274D1">
        <w:rPr>
          <w:rFonts w:ascii="Times New Roman" w:hAnsi="Times New Roman" w:cs="Times New Roman"/>
          <w:sz w:val="24"/>
          <w:szCs w:val="24"/>
        </w:rPr>
        <w:t>reflected a</w:t>
      </w:r>
      <w:r w:rsidR="00374170">
        <w:rPr>
          <w:rFonts w:ascii="Times New Roman" w:hAnsi="Times New Roman" w:cs="Times New Roman"/>
          <w:sz w:val="24"/>
          <w:szCs w:val="24"/>
        </w:rPr>
        <w:t xml:space="preserve"> fracturing </w:t>
      </w:r>
      <w:r w:rsidR="00A038E4">
        <w:rPr>
          <w:rFonts w:ascii="Times New Roman" w:hAnsi="Times New Roman" w:cs="Times New Roman"/>
          <w:sz w:val="24"/>
          <w:szCs w:val="24"/>
        </w:rPr>
        <w:t xml:space="preserve">of </w:t>
      </w:r>
      <w:r w:rsidR="00C67767">
        <w:rPr>
          <w:rFonts w:ascii="Times New Roman" w:hAnsi="Times New Roman" w:cs="Times New Roman"/>
          <w:sz w:val="24"/>
          <w:szCs w:val="24"/>
        </w:rPr>
        <w:t xml:space="preserve">a unified </w:t>
      </w:r>
      <w:r w:rsidR="00F766EE">
        <w:rPr>
          <w:rFonts w:ascii="Times New Roman" w:hAnsi="Times New Roman" w:cs="Times New Roman"/>
          <w:sz w:val="24"/>
          <w:szCs w:val="24"/>
        </w:rPr>
        <w:t>c</w:t>
      </w:r>
      <w:r w:rsidR="00C67767">
        <w:rPr>
          <w:rFonts w:ascii="Times New Roman" w:hAnsi="Times New Roman" w:cs="Times New Roman"/>
          <w:sz w:val="24"/>
          <w:szCs w:val="24"/>
        </w:rPr>
        <w:t>ommunist mission by the largest communist powers</w:t>
      </w:r>
      <w:r w:rsidR="00350624">
        <w:rPr>
          <w:rFonts w:ascii="Times New Roman" w:hAnsi="Times New Roman" w:cs="Times New Roman"/>
          <w:sz w:val="24"/>
          <w:szCs w:val="24"/>
        </w:rPr>
        <w:t>.</w:t>
      </w:r>
      <w:r w:rsidR="00577701">
        <w:rPr>
          <w:rStyle w:val="FootnoteReference"/>
          <w:rFonts w:ascii="Times New Roman" w:hAnsi="Times New Roman" w:cs="Times New Roman"/>
          <w:sz w:val="24"/>
          <w:szCs w:val="24"/>
        </w:rPr>
        <w:footnoteReference w:id="364"/>
      </w:r>
      <w:r w:rsidR="00577701">
        <w:rPr>
          <w:rFonts w:ascii="Times New Roman" w:hAnsi="Times New Roman" w:cs="Times New Roman"/>
          <w:sz w:val="24"/>
          <w:szCs w:val="24"/>
        </w:rPr>
        <w:t xml:space="preserve"> </w:t>
      </w:r>
      <w:r w:rsidR="00AF703B">
        <w:rPr>
          <w:rFonts w:ascii="Times New Roman" w:hAnsi="Times New Roman" w:cs="Times New Roman"/>
          <w:sz w:val="24"/>
          <w:szCs w:val="24"/>
        </w:rPr>
        <w:t>Scholars have credited the split to differing Marxist-Leninist interpretations</w:t>
      </w:r>
      <w:r w:rsidR="002872E6">
        <w:rPr>
          <w:rFonts w:ascii="Times New Roman" w:hAnsi="Times New Roman" w:cs="Times New Roman"/>
          <w:sz w:val="24"/>
          <w:szCs w:val="24"/>
        </w:rPr>
        <w:t xml:space="preserve"> </w:t>
      </w:r>
      <w:r w:rsidR="008315E9">
        <w:rPr>
          <w:rFonts w:ascii="Times New Roman" w:hAnsi="Times New Roman" w:cs="Times New Roman"/>
          <w:sz w:val="24"/>
          <w:szCs w:val="24"/>
        </w:rPr>
        <w:t>(Chinese communism took the Marxist-Leninist-Maoist perspective)</w:t>
      </w:r>
      <w:r w:rsidR="00A70468">
        <w:rPr>
          <w:rFonts w:ascii="Times New Roman" w:hAnsi="Times New Roman" w:cs="Times New Roman"/>
          <w:sz w:val="24"/>
          <w:szCs w:val="24"/>
        </w:rPr>
        <w:t>,</w:t>
      </w:r>
      <w:r w:rsidR="002872E6">
        <w:rPr>
          <w:rFonts w:ascii="Times New Roman" w:hAnsi="Times New Roman" w:cs="Times New Roman"/>
          <w:sz w:val="24"/>
          <w:szCs w:val="24"/>
        </w:rPr>
        <w:t xml:space="preserve"> Russia’s openness to Western cooperation</w:t>
      </w:r>
      <w:r w:rsidR="00300C19">
        <w:rPr>
          <w:rFonts w:ascii="Times New Roman" w:hAnsi="Times New Roman" w:cs="Times New Roman"/>
          <w:sz w:val="24"/>
          <w:szCs w:val="24"/>
        </w:rPr>
        <w:t xml:space="preserve"> compared to China</w:t>
      </w:r>
      <w:r w:rsidR="00AF703B">
        <w:rPr>
          <w:rFonts w:ascii="Times New Roman" w:hAnsi="Times New Roman" w:cs="Times New Roman"/>
          <w:sz w:val="24"/>
          <w:szCs w:val="24"/>
        </w:rPr>
        <w:t xml:space="preserve">, differing </w:t>
      </w:r>
      <w:r w:rsidR="003A394F">
        <w:rPr>
          <w:rFonts w:ascii="Times New Roman" w:hAnsi="Times New Roman" w:cs="Times New Roman"/>
          <w:sz w:val="24"/>
          <w:szCs w:val="24"/>
        </w:rPr>
        <w:t xml:space="preserve">geopolitical objectives, </w:t>
      </w:r>
      <w:r w:rsidR="009A0786">
        <w:rPr>
          <w:rFonts w:ascii="Times New Roman" w:hAnsi="Times New Roman" w:cs="Times New Roman"/>
          <w:sz w:val="24"/>
          <w:szCs w:val="24"/>
        </w:rPr>
        <w:t xml:space="preserve">and Mao’s </w:t>
      </w:r>
      <w:r w:rsidR="00E5451F">
        <w:rPr>
          <w:rFonts w:ascii="Times New Roman" w:hAnsi="Times New Roman" w:cs="Times New Roman"/>
          <w:sz w:val="24"/>
          <w:szCs w:val="24"/>
        </w:rPr>
        <w:t xml:space="preserve">policy </w:t>
      </w:r>
      <w:r w:rsidR="009A0786">
        <w:rPr>
          <w:rFonts w:ascii="Times New Roman" w:hAnsi="Times New Roman" w:cs="Times New Roman"/>
          <w:sz w:val="24"/>
          <w:szCs w:val="24"/>
        </w:rPr>
        <w:t>reaction</w:t>
      </w:r>
      <w:r w:rsidR="00E5451F">
        <w:rPr>
          <w:rFonts w:ascii="Times New Roman" w:hAnsi="Times New Roman" w:cs="Times New Roman"/>
          <w:sz w:val="24"/>
          <w:szCs w:val="24"/>
        </w:rPr>
        <w:t>s</w:t>
      </w:r>
      <w:r w:rsidR="009A0786">
        <w:rPr>
          <w:rFonts w:ascii="Times New Roman" w:hAnsi="Times New Roman" w:cs="Times New Roman"/>
          <w:sz w:val="24"/>
          <w:szCs w:val="24"/>
        </w:rPr>
        <w:t xml:space="preserve"> to domestic challenges</w:t>
      </w:r>
      <w:r w:rsidR="00E5451F">
        <w:rPr>
          <w:rFonts w:ascii="Times New Roman" w:hAnsi="Times New Roman" w:cs="Times New Roman"/>
          <w:sz w:val="24"/>
          <w:szCs w:val="24"/>
        </w:rPr>
        <w:t>.</w:t>
      </w:r>
      <w:r w:rsidR="00E5451F">
        <w:rPr>
          <w:rStyle w:val="FootnoteReference"/>
          <w:rFonts w:ascii="Times New Roman" w:hAnsi="Times New Roman" w:cs="Times New Roman"/>
          <w:sz w:val="24"/>
          <w:szCs w:val="24"/>
        </w:rPr>
        <w:footnoteReference w:id="365"/>
      </w:r>
      <w:r w:rsidR="00E54C01">
        <w:rPr>
          <w:rFonts w:ascii="Times New Roman" w:hAnsi="Times New Roman" w:cs="Times New Roman"/>
          <w:sz w:val="24"/>
          <w:szCs w:val="24"/>
        </w:rPr>
        <w:t xml:space="preserve"> </w:t>
      </w:r>
      <w:r w:rsidR="00CB5A63">
        <w:rPr>
          <w:rFonts w:ascii="Times New Roman" w:hAnsi="Times New Roman" w:cs="Times New Roman"/>
          <w:sz w:val="24"/>
          <w:szCs w:val="24"/>
        </w:rPr>
        <w:t>Whatever the case,</w:t>
      </w:r>
      <w:r w:rsidR="00694288">
        <w:rPr>
          <w:rFonts w:ascii="Times New Roman" w:hAnsi="Times New Roman" w:cs="Times New Roman"/>
          <w:sz w:val="24"/>
          <w:szCs w:val="24"/>
        </w:rPr>
        <w:t xml:space="preserve"> China and the USSR would go on to fight a “mini-cold war.”</w:t>
      </w:r>
      <w:r w:rsidR="00694288">
        <w:rPr>
          <w:rStyle w:val="FootnoteReference"/>
          <w:rFonts w:ascii="Times New Roman" w:hAnsi="Times New Roman" w:cs="Times New Roman"/>
          <w:sz w:val="24"/>
          <w:szCs w:val="24"/>
        </w:rPr>
        <w:footnoteReference w:id="366"/>
      </w:r>
    </w:p>
    <w:p w14:paraId="4FD87545" w14:textId="14093BA0" w:rsidR="00170983" w:rsidRDefault="003F5354" w:rsidP="00F6075B">
      <w:pPr>
        <w:spacing w:line="480" w:lineRule="auto"/>
        <w:ind w:firstLine="720"/>
        <w:rPr>
          <w:rFonts w:ascii="Times New Roman" w:hAnsi="Times New Roman" w:cs="Times New Roman"/>
          <w:sz w:val="24"/>
          <w:szCs w:val="24"/>
        </w:rPr>
      </w:pPr>
      <w:r w:rsidRPr="002261BC">
        <w:rPr>
          <w:rFonts w:ascii="Times New Roman" w:hAnsi="Times New Roman" w:cs="Times New Roman"/>
          <w:sz w:val="24"/>
          <w:szCs w:val="24"/>
        </w:rPr>
        <w:t xml:space="preserve">In 1960, </w:t>
      </w:r>
      <w:r w:rsidR="00AF5986" w:rsidRPr="002261BC">
        <w:rPr>
          <w:rFonts w:ascii="Times New Roman" w:hAnsi="Times New Roman" w:cs="Times New Roman"/>
          <w:sz w:val="24"/>
          <w:szCs w:val="24"/>
        </w:rPr>
        <w:t>“the year of Africa</w:t>
      </w:r>
      <w:r w:rsidR="00626792" w:rsidRPr="002261BC">
        <w:rPr>
          <w:rFonts w:ascii="Times New Roman" w:hAnsi="Times New Roman" w:cs="Times New Roman"/>
          <w:sz w:val="24"/>
          <w:szCs w:val="24"/>
        </w:rPr>
        <w:t>”</w:t>
      </w:r>
      <w:r w:rsidR="00AF5986" w:rsidRPr="002261BC">
        <w:rPr>
          <w:rFonts w:ascii="Times New Roman" w:hAnsi="Times New Roman" w:cs="Times New Roman"/>
          <w:sz w:val="24"/>
          <w:szCs w:val="24"/>
        </w:rPr>
        <w:t xml:space="preserve">, </w:t>
      </w:r>
      <w:r w:rsidRPr="002261BC">
        <w:rPr>
          <w:rFonts w:ascii="Times New Roman" w:hAnsi="Times New Roman" w:cs="Times New Roman"/>
          <w:sz w:val="24"/>
          <w:szCs w:val="24"/>
        </w:rPr>
        <w:t>UN membership w</w:t>
      </w:r>
      <w:r w:rsidR="00AA4F4A">
        <w:rPr>
          <w:rFonts w:ascii="Times New Roman" w:hAnsi="Times New Roman" w:cs="Times New Roman"/>
          <w:sz w:val="24"/>
          <w:szCs w:val="24"/>
        </w:rPr>
        <w:t>ent</w:t>
      </w:r>
      <w:r w:rsidRPr="002261BC">
        <w:rPr>
          <w:rFonts w:ascii="Times New Roman" w:hAnsi="Times New Roman" w:cs="Times New Roman"/>
          <w:sz w:val="24"/>
          <w:szCs w:val="24"/>
        </w:rPr>
        <w:t xml:space="preserve"> up to 100.</w:t>
      </w:r>
      <w:r w:rsidRPr="003F5354">
        <w:rPr>
          <w:rFonts w:ascii="Times New Roman" w:hAnsi="Times New Roman" w:cs="Times New Roman"/>
          <w:sz w:val="24"/>
          <w:szCs w:val="24"/>
          <w:vertAlign w:val="superscript"/>
        </w:rPr>
        <w:footnoteReference w:id="367"/>
      </w:r>
      <w:r w:rsidR="00AF5986">
        <w:rPr>
          <w:rFonts w:ascii="Times New Roman" w:hAnsi="Times New Roman" w:cs="Times New Roman"/>
          <w:sz w:val="24"/>
          <w:szCs w:val="24"/>
          <w:vertAlign w:val="superscript"/>
        </w:rPr>
        <w:t xml:space="preserve">, </w:t>
      </w:r>
      <w:r w:rsidR="00AF5986">
        <w:rPr>
          <w:rStyle w:val="FootnoteReference"/>
          <w:rFonts w:ascii="Times New Roman" w:hAnsi="Times New Roman" w:cs="Times New Roman"/>
          <w:sz w:val="24"/>
          <w:szCs w:val="24"/>
        </w:rPr>
        <w:footnoteReference w:id="368"/>
      </w:r>
      <w:r w:rsidR="00480B51">
        <w:rPr>
          <w:rFonts w:ascii="Times New Roman" w:hAnsi="Times New Roman" w:cs="Times New Roman"/>
          <w:sz w:val="24"/>
          <w:szCs w:val="24"/>
        </w:rPr>
        <w:t xml:space="preserve"> </w:t>
      </w:r>
      <w:r w:rsidR="006C4239">
        <w:rPr>
          <w:rFonts w:ascii="Times New Roman" w:hAnsi="Times New Roman" w:cs="Times New Roman"/>
          <w:sz w:val="24"/>
          <w:szCs w:val="24"/>
        </w:rPr>
        <w:t xml:space="preserve">Gains in membership </w:t>
      </w:r>
      <w:r w:rsidR="00477567">
        <w:rPr>
          <w:rFonts w:ascii="Times New Roman" w:hAnsi="Times New Roman" w:cs="Times New Roman"/>
          <w:sz w:val="24"/>
          <w:szCs w:val="24"/>
        </w:rPr>
        <w:t>coincide</w:t>
      </w:r>
      <w:r w:rsidR="00B346D5">
        <w:rPr>
          <w:rFonts w:ascii="Times New Roman" w:hAnsi="Times New Roman" w:cs="Times New Roman"/>
          <w:sz w:val="24"/>
          <w:szCs w:val="24"/>
        </w:rPr>
        <w:t>d</w:t>
      </w:r>
      <w:r w:rsidR="00477567">
        <w:rPr>
          <w:rFonts w:ascii="Times New Roman" w:hAnsi="Times New Roman" w:cs="Times New Roman"/>
          <w:sz w:val="24"/>
          <w:szCs w:val="24"/>
        </w:rPr>
        <w:t xml:space="preserve"> with </w:t>
      </w:r>
      <w:r w:rsidR="006B5DDF">
        <w:rPr>
          <w:rFonts w:ascii="Times New Roman" w:hAnsi="Times New Roman" w:cs="Times New Roman"/>
          <w:sz w:val="24"/>
          <w:szCs w:val="24"/>
        </w:rPr>
        <w:t>a</w:t>
      </w:r>
      <w:r w:rsidR="00C156F2">
        <w:rPr>
          <w:rFonts w:ascii="Times New Roman" w:hAnsi="Times New Roman" w:cs="Times New Roman"/>
          <w:sz w:val="24"/>
          <w:szCs w:val="24"/>
        </w:rPr>
        <w:t xml:space="preserve"> legally binding resolution </w:t>
      </w:r>
      <w:r w:rsidR="008A5328">
        <w:rPr>
          <w:rFonts w:ascii="Times New Roman" w:hAnsi="Times New Roman" w:cs="Times New Roman"/>
          <w:sz w:val="24"/>
          <w:szCs w:val="24"/>
        </w:rPr>
        <w:t xml:space="preserve">by the UN General Assembly around the right </w:t>
      </w:r>
      <w:r w:rsidR="00B346D5">
        <w:rPr>
          <w:rFonts w:ascii="Times New Roman" w:hAnsi="Times New Roman" w:cs="Times New Roman"/>
          <w:sz w:val="24"/>
          <w:szCs w:val="24"/>
        </w:rPr>
        <w:t>to</w:t>
      </w:r>
      <w:r w:rsidR="008A5328">
        <w:rPr>
          <w:rFonts w:ascii="Times New Roman" w:hAnsi="Times New Roman" w:cs="Times New Roman"/>
          <w:sz w:val="24"/>
          <w:szCs w:val="24"/>
        </w:rPr>
        <w:t xml:space="preserve"> self-determination</w:t>
      </w:r>
      <w:r w:rsidR="002261BC">
        <w:rPr>
          <w:rFonts w:ascii="Times New Roman" w:hAnsi="Times New Roman" w:cs="Times New Roman"/>
          <w:sz w:val="24"/>
          <w:szCs w:val="24"/>
        </w:rPr>
        <w:t xml:space="preserve"> and the subsequent independence of </w:t>
      </w:r>
      <w:r w:rsidR="0037573A">
        <w:rPr>
          <w:rFonts w:ascii="Times New Roman" w:hAnsi="Times New Roman" w:cs="Times New Roman"/>
          <w:sz w:val="24"/>
          <w:szCs w:val="24"/>
        </w:rPr>
        <w:t xml:space="preserve">seventeen </w:t>
      </w:r>
      <w:r w:rsidR="002261BC">
        <w:rPr>
          <w:rFonts w:ascii="Times New Roman" w:hAnsi="Times New Roman" w:cs="Times New Roman"/>
          <w:sz w:val="24"/>
          <w:szCs w:val="24"/>
        </w:rPr>
        <w:t>African nations in 1960</w:t>
      </w:r>
      <w:r w:rsidR="008A5328">
        <w:rPr>
          <w:rFonts w:ascii="Times New Roman" w:hAnsi="Times New Roman" w:cs="Times New Roman"/>
          <w:sz w:val="24"/>
          <w:szCs w:val="24"/>
        </w:rPr>
        <w:t>.</w:t>
      </w:r>
      <w:r w:rsidR="008A5328">
        <w:rPr>
          <w:rStyle w:val="FootnoteReference"/>
          <w:rFonts w:ascii="Times New Roman" w:hAnsi="Times New Roman" w:cs="Times New Roman"/>
          <w:sz w:val="24"/>
          <w:szCs w:val="24"/>
        </w:rPr>
        <w:footnoteReference w:id="369"/>
      </w:r>
      <w:r w:rsidR="00F35793">
        <w:rPr>
          <w:rFonts w:ascii="Times New Roman" w:hAnsi="Times New Roman" w:cs="Times New Roman"/>
          <w:sz w:val="24"/>
          <w:szCs w:val="24"/>
          <w:vertAlign w:val="superscript"/>
        </w:rPr>
        <w:t>,</w:t>
      </w:r>
      <w:r w:rsidR="008315E9">
        <w:rPr>
          <w:rFonts w:ascii="Times New Roman" w:hAnsi="Times New Roman" w:cs="Times New Roman"/>
          <w:sz w:val="24"/>
          <w:szCs w:val="24"/>
          <w:vertAlign w:val="superscript"/>
        </w:rPr>
        <w:t xml:space="preserve"> </w:t>
      </w:r>
      <w:r w:rsidR="00F35793">
        <w:rPr>
          <w:rStyle w:val="FootnoteReference"/>
          <w:rFonts w:ascii="Times New Roman" w:hAnsi="Times New Roman" w:cs="Times New Roman"/>
          <w:sz w:val="24"/>
          <w:szCs w:val="24"/>
        </w:rPr>
        <w:footnoteReference w:id="370"/>
      </w:r>
      <w:r w:rsidR="00A01D6D">
        <w:rPr>
          <w:rFonts w:ascii="Times New Roman" w:hAnsi="Times New Roman" w:cs="Times New Roman"/>
          <w:sz w:val="24"/>
          <w:szCs w:val="24"/>
          <w:vertAlign w:val="superscript"/>
        </w:rPr>
        <w:t xml:space="preserve"> </w:t>
      </w:r>
      <w:r w:rsidR="00480B51" w:rsidRPr="007B14AE">
        <w:rPr>
          <w:rFonts w:ascii="Times New Roman" w:hAnsi="Times New Roman" w:cs="Times New Roman"/>
          <w:sz w:val="24"/>
          <w:szCs w:val="24"/>
        </w:rPr>
        <w:t xml:space="preserve">By </w:t>
      </w:r>
      <w:r w:rsidR="00107700" w:rsidRPr="007B14AE">
        <w:rPr>
          <w:rFonts w:ascii="Times New Roman" w:hAnsi="Times New Roman" w:cs="Times New Roman"/>
          <w:sz w:val="24"/>
          <w:szCs w:val="24"/>
        </w:rPr>
        <w:t>the mid-1960s, thirty</w:t>
      </w:r>
      <w:r w:rsidR="007B14AE" w:rsidRPr="007B14AE">
        <w:rPr>
          <w:rFonts w:ascii="Times New Roman" w:hAnsi="Times New Roman" w:cs="Times New Roman"/>
          <w:sz w:val="24"/>
          <w:szCs w:val="24"/>
        </w:rPr>
        <w:t>-one</w:t>
      </w:r>
      <w:r w:rsidR="001236D2" w:rsidRPr="007B14AE">
        <w:rPr>
          <w:rFonts w:ascii="Times New Roman" w:hAnsi="Times New Roman" w:cs="Times New Roman"/>
          <w:sz w:val="24"/>
          <w:szCs w:val="24"/>
        </w:rPr>
        <w:t xml:space="preserve"> total</w:t>
      </w:r>
      <w:r w:rsidR="00107700" w:rsidRPr="007B14AE">
        <w:rPr>
          <w:rFonts w:ascii="Times New Roman" w:hAnsi="Times New Roman" w:cs="Times New Roman"/>
          <w:sz w:val="24"/>
          <w:szCs w:val="24"/>
        </w:rPr>
        <w:t xml:space="preserve"> countries in Africa</w:t>
      </w:r>
      <w:r w:rsidR="00A70468">
        <w:rPr>
          <w:rFonts w:ascii="Times New Roman" w:hAnsi="Times New Roman" w:cs="Times New Roman"/>
          <w:sz w:val="24"/>
          <w:szCs w:val="24"/>
        </w:rPr>
        <w:t xml:space="preserve"> had</w:t>
      </w:r>
      <w:r w:rsidR="00B277AD" w:rsidRPr="007B14AE">
        <w:rPr>
          <w:rFonts w:ascii="Times New Roman" w:hAnsi="Times New Roman" w:cs="Times New Roman"/>
          <w:sz w:val="24"/>
          <w:szCs w:val="24"/>
        </w:rPr>
        <w:t xml:space="preserve"> </w:t>
      </w:r>
      <w:r w:rsidR="00107700" w:rsidRPr="007B14AE">
        <w:rPr>
          <w:rFonts w:ascii="Times New Roman" w:hAnsi="Times New Roman" w:cs="Times New Roman"/>
          <w:sz w:val="24"/>
          <w:szCs w:val="24"/>
        </w:rPr>
        <w:t>sh</w:t>
      </w:r>
      <w:r w:rsidR="00A70468">
        <w:rPr>
          <w:rFonts w:ascii="Times New Roman" w:hAnsi="Times New Roman" w:cs="Times New Roman"/>
          <w:sz w:val="24"/>
          <w:szCs w:val="24"/>
        </w:rPr>
        <w:t>aken</w:t>
      </w:r>
      <w:r w:rsidR="00107700" w:rsidRPr="007B14AE">
        <w:rPr>
          <w:rFonts w:ascii="Times New Roman" w:hAnsi="Times New Roman" w:cs="Times New Roman"/>
          <w:sz w:val="24"/>
          <w:szCs w:val="24"/>
        </w:rPr>
        <w:t xml:space="preserve"> colonia</w:t>
      </w:r>
      <w:r w:rsidR="00641D52" w:rsidRPr="007B14AE">
        <w:rPr>
          <w:rFonts w:ascii="Times New Roman" w:hAnsi="Times New Roman" w:cs="Times New Roman"/>
          <w:sz w:val="24"/>
          <w:szCs w:val="24"/>
        </w:rPr>
        <w:t xml:space="preserve">l </w:t>
      </w:r>
      <w:r w:rsidR="00641D52" w:rsidRPr="007B14AE">
        <w:rPr>
          <w:rFonts w:ascii="Times New Roman" w:hAnsi="Times New Roman" w:cs="Times New Roman"/>
          <w:sz w:val="24"/>
          <w:szCs w:val="24"/>
        </w:rPr>
        <w:lastRenderedPageBreak/>
        <w:t>vestiges</w:t>
      </w:r>
      <w:r w:rsidR="00641D52">
        <w:rPr>
          <w:rFonts w:ascii="Times New Roman" w:hAnsi="Times New Roman" w:cs="Times New Roman"/>
          <w:sz w:val="24"/>
          <w:szCs w:val="24"/>
        </w:rPr>
        <w:t>.</w:t>
      </w:r>
      <w:r w:rsidR="00641D52">
        <w:rPr>
          <w:rStyle w:val="FootnoteReference"/>
          <w:rFonts w:ascii="Times New Roman" w:hAnsi="Times New Roman" w:cs="Times New Roman"/>
          <w:sz w:val="24"/>
          <w:szCs w:val="24"/>
        </w:rPr>
        <w:footnoteReference w:id="371"/>
      </w:r>
      <w:r w:rsidR="006A660E">
        <w:rPr>
          <w:rFonts w:ascii="Times New Roman" w:hAnsi="Times New Roman" w:cs="Times New Roman"/>
          <w:sz w:val="24"/>
          <w:szCs w:val="24"/>
        </w:rPr>
        <w:t xml:space="preserve"> </w:t>
      </w:r>
      <w:r w:rsidR="008315E9">
        <w:rPr>
          <w:rFonts w:ascii="Times New Roman" w:hAnsi="Times New Roman" w:cs="Times New Roman"/>
          <w:sz w:val="24"/>
          <w:szCs w:val="24"/>
        </w:rPr>
        <w:t>By 1968, following another round of independence for colonial states,</w:t>
      </w:r>
      <w:r w:rsidR="00971E8C">
        <w:rPr>
          <w:rFonts w:ascii="Times New Roman" w:hAnsi="Times New Roman" w:cs="Times New Roman"/>
          <w:sz w:val="24"/>
          <w:szCs w:val="24"/>
        </w:rPr>
        <w:t xml:space="preserve"> t</w:t>
      </w:r>
      <w:r w:rsidR="00F3360A">
        <w:rPr>
          <w:rFonts w:ascii="Times New Roman" w:hAnsi="Times New Roman" w:cs="Times New Roman"/>
          <w:sz w:val="24"/>
          <w:szCs w:val="24"/>
        </w:rPr>
        <w:t>he UN</w:t>
      </w:r>
      <w:r w:rsidR="00E02260">
        <w:rPr>
          <w:rFonts w:ascii="Times New Roman" w:hAnsi="Times New Roman" w:cs="Times New Roman"/>
          <w:sz w:val="24"/>
          <w:szCs w:val="24"/>
        </w:rPr>
        <w:t xml:space="preserve"> grew to 126 members</w:t>
      </w:r>
      <w:r w:rsidR="00C33CF3">
        <w:rPr>
          <w:rFonts w:ascii="Times New Roman" w:hAnsi="Times New Roman" w:cs="Times New Roman"/>
          <w:sz w:val="24"/>
          <w:szCs w:val="24"/>
        </w:rPr>
        <w:t>.</w:t>
      </w:r>
      <w:r w:rsidR="0080620C">
        <w:rPr>
          <w:rStyle w:val="FootnoteReference"/>
          <w:rFonts w:ascii="Times New Roman" w:hAnsi="Times New Roman" w:cs="Times New Roman"/>
          <w:sz w:val="24"/>
          <w:szCs w:val="24"/>
        </w:rPr>
        <w:footnoteReference w:id="372"/>
      </w:r>
      <w:r w:rsidR="00A01D6D">
        <w:rPr>
          <w:rFonts w:ascii="Times New Roman" w:hAnsi="Times New Roman" w:cs="Times New Roman"/>
          <w:sz w:val="24"/>
          <w:szCs w:val="24"/>
        </w:rPr>
        <w:t xml:space="preserve"> </w:t>
      </w:r>
    </w:p>
    <w:p w14:paraId="5DE3D850" w14:textId="7EB0652B" w:rsidR="00074A79" w:rsidRPr="00D63C14" w:rsidRDefault="00D274D1" w:rsidP="001C14CB">
      <w:pPr>
        <w:spacing w:line="480" w:lineRule="auto"/>
        <w:ind w:firstLine="720"/>
        <w:rPr>
          <w:rFonts w:ascii="Times New Roman" w:hAnsi="Times New Roman" w:cs="Times New Roman"/>
          <w:sz w:val="24"/>
          <w:szCs w:val="24"/>
          <w:vertAlign w:val="superscript"/>
        </w:rPr>
      </w:pPr>
      <w:r>
        <w:rPr>
          <w:rFonts w:ascii="Times New Roman" w:hAnsi="Times New Roman" w:cs="Times New Roman"/>
          <w:sz w:val="24"/>
          <w:szCs w:val="24"/>
        </w:rPr>
        <w:t>In a multilateral sense, a</w:t>
      </w:r>
      <w:r w:rsidR="00F2694E" w:rsidRPr="009F217D">
        <w:rPr>
          <w:rFonts w:ascii="Times New Roman" w:hAnsi="Times New Roman" w:cs="Times New Roman"/>
          <w:sz w:val="24"/>
          <w:szCs w:val="24"/>
        </w:rPr>
        <w:t>nother evolution toward</w:t>
      </w:r>
      <w:r w:rsidR="00575C3C">
        <w:rPr>
          <w:rFonts w:ascii="Times New Roman" w:hAnsi="Times New Roman" w:cs="Times New Roman"/>
          <w:sz w:val="24"/>
          <w:szCs w:val="24"/>
        </w:rPr>
        <w:t xml:space="preserve"> </w:t>
      </w:r>
      <w:r w:rsidR="00F2694E" w:rsidRPr="009F217D">
        <w:rPr>
          <w:rFonts w:ascii="Times New Roman" w:hAnsi="Times New Roman" w:cs="Times New Roman"/>
          <w:sz w:val="24"/>
          <w:szCs w:val="24"/>
        </w:rPr>
        <w:t xml:space="preserve">the modern </w:t>
      </w:r>
      <w:r w:rsidR="00824CA1">
        <w:rPr>
          <w:rFonts w:ascii="Times New Roman" w:hAnsi="Times New Roman" w:cs="Times New Roman"/>
          <w:sz w:val="24"/>
          <w:szCs w:val="24"/>
        </w:rPr>
        <w:t>aid environment</w:t>
      </w:r>
      <w:r w:rsidR="00F2694E" w:rsidRPr="009F217D">
        <w:rPr>
          <w:rFonts w:ascii="Times New Roman" w:hAnsi="Times New Roman" w:cs="Times New Roman"/>
          <w:sz w:val="24"/>
          <w:szCs w:val="24"/>
        </w:rPr>
        <w:t xml:space="preserve"> </w:t>
      </w:r>
      <w:r w:rsidR="009B206B">
        <w:rPr>
          <w:rFonts w:ascii="Times New Roman" w:hAnsi="Times New Roman" w:cs="Times New Roman"/>
          <w:sz w:val="24"/>
          <w:szCs w:val="24"/>
        </w:rPr>
        <w:t xml:space="preserve">is the establishment of </w:t>
      </w:r>
      <w:r w:rsidR="00022F39" w:rsidRPr="009F217D">
        <w:rPr>
          <w:rFonts w:ascii="Times New Roman" w:hAnsi="Times New Roman" w:cs="Times New Roman"/>
          <w:sz w:val="24"/>
          <w:szCs w:val="24"/>
        </w:rPr>
        <w:t>the International Development Association</w:t>
      </w:r>
      <w:r w:rsidR="009B206B">
        <w:rPr>
          <w:rFonts w:ascii="Times New Roman" w:hAnsi="Times New Roman" w:cs="Times New Roman"/>
          <w:sz w:val="24"/>
          <w:szCs w:val="24"/>
        </w:rPr>
        <w:t xml:space="preserve"> (IDA)</w:t>
      </w:r>
      <w:r w:rsidR="00022F39" w:rsidRPr="009F217D">
        <w:rPr>
          <w:rFonts w:ascii="Times New Roman" w:hAnsi="Times New Roman" w:cs="Times New Roman"/>
          <w:sz w:val="24"/>
          <w:szCs w:val="24"/>
        </w:rPr>
        <w:t xml:space="preserve"> in 1960</w:t>
      </w:r>
      <w:r w:rsidR="009B206B">
        <w:rPr>
          <w:rFonts w:ascii="Times New Roman" w:hAnsi="Times New Roman" w:cs="Times New Roman"/>
          <w:sz w:val="24"/>
          <w:szCs w:val="24"/>
        </w:rPr>
        <w:t xml:space="preserve"> by the World Bank</w:t>
      </w:r>
      <w:r w:rsidR="00022F39" w:rsidRPr="009F217D">
        <w:rPr>
          <w:rFonts w:ascii="Times New Roman" w:hAnsi="Times New Roman" w:cs="Times New Roman"/>
          <w:sz w:val="24"/>
          <w:szCs w:val="24"/>
        </w:rPr>
        <w:t xml:space="preserve"> to distribute loans to developing countries.</w:t>
      </w:r>
      <w:r w:rsidR="00022F39" w:rsidRPr="009F217D">
        <w:rPr>
          <w:rStyle w:val="FootnoteReference"/>
          <w:rFonts w:ascii="Times New Roman" w:hAnsi="Times New Roman" w:cs="Times New Roman"/>
          <w:sz w:val="24"/>
          <w:szCs w:val="24"/>
        </w:rPr>
        <w:footnoteReference w:id="373"/>
      </w:r>
      <w:r w:rsidR="00022F39" w:rsidRPr="009F217D">
        <w:rPr>
          <w:rFonts w:ascii="Times New Roman" w:hAnsi="Times New Roman" w:cs="Times New Roman"/>
          <w:sz w:val="24"/>
          <w:szCs w:val="24"/>
        </w:rPr>
        <w:t xml:space="preserve"> </w:t>
      </w:r>
      <w:r w:rsidR="00095FD8">
        <w:rPr>
          <w:rFonts w:ascii="Times New Roman" w:hAnsi="Times New Roman" w:cs="Times New Roman"/>
          <w:sz w:val="24"/>
          <w:szCs w:val="24"/>
        </w:rPr>
        <w:t xml:space="preserve">The IDA </w:t>
      </w:r>
      <w:r w:rsidR="000223E0">
        <w:rPr>
          <w:rFonts w:ascii="Times New Roman" w:hAnsi="Times New Roman" w:cs="Times New Roman"/>
          <w:sz w:val="24"/>
          <w:szCs w:val="24"/>
        </w:rPr>
        <w:t xml:space="preserve">started with a budget of </w:t>
      </w:r>
      <w:r w:rsidR="00095FD8">
        <w:rPr>
          <w:rFonts w:ascii="Times New Roman" w:hAnsi="Times New Roman" w:cs="Times New Roman"/>
          <w:sz w:val="24"/>
          <w:szCs w:val="24"/>
        </w:rPr>
        <w:t>912.7 million dollars</w:t>
      </w:r>
      <w:r w:rsidR="000223E0">
        <w:rPr>
          <w:rFonts w:ascii="Times New Roman" w:hAnsi="Times New Roman" w:cs="Times New Roman"/>
          <w:sz w:val="24"/>
          <w:szCs w:val="24"/>
        </w:rPr>
        <w:t xml:space="preserve"> and </w:t>
      </w:r>
      <w:r w:rsidR="001D384D">
        <w:rPr>
          <w:rFonts w:ascii="Times New Roman" w:hAnsi="Times New Roman" w:cs="Times New Roman"/>
          <w:sz w:val="24"/>
          <w:szCs w:val="24"/>
        </w:rPr>
        <w:t>15 signatories.</w:t>
      </w:r>
      <w:r w:rsidR="001D384D">
        <w:rPr>
          <w:rStyle w:val="FootnoteReference"/>
          <w:rFonts w:ascii="Times New Roman" w:hAnsi="Times New Roman" w:cs="Times New Roman"/>
          <w:sz w:val="24"/>
          <w:szCs w:val="24"/>
        </w:rPr>
        <w:footnoteReference w:id="374"/>
      </w:r>
      <w:r w:rsidR="00E31714">
        <w:rPr>
          <w:rFonts w:ascii="Times New Roman" w:hAnsi="Times New Roman" w:cs="Times New Roman"/>
          <w:sz w:val="24"/>
          <w:szCs w:val="24"/>
        </w:rPr>
        <w:t xml:space="preserve"> </w:t>
      </w:r>
      <w:r w:rsidR="008315E9">
        <w:rPr>
          <w:rFonts w:ascii="Times New Roman" w:hAnsi="Times New Roman" w:cs="Times New Roman"/>
          <w:sz w:val="24"/>
          <w:szCs w:val="24"/>
        </w:rPr>
        <w:t>By the end of the decade, there were 104 members</w:t>
      </w:r>
      <w:r w:rsidR="00E56E29">
        <w:rPr>
          <w:rFonts w:ascii="Times New Roman" w:hAnsi="Times New Roman" w:cs="Times New Roman"/>
          <w:sz w:val="24"/>
          <w:szCs w:val="24"/>
        </w:rPr>
        <w:t>.</w:t>
      </w:r>
      <w:r w:rsidR="00E56E29">
        <w:rPr>
          <w:rStyle w:val="FootnoteReference"/>
          <w:rFonts w:ascii="Times New Roman" w:hAnsi="Times New Roman" w:cs="Times New Roman"/>
          <w:sz w:val="24"/>
          <w:szCs w:val="24"/>
        </w:rPr>
        <w:footnoteReference w:id="375"/>
      </w:r>
      <w:r w:rsidR="008828EE">
        <w:rPr>
          <w:rFonts w:ascii="Times New Roman" w:hAnsi="Times New Roman" w:cs="Times New Roman"/>
          <w:sz w:val="24"/>
          <w:szCs w:val="24"/>
        </w:rPr>
        <w:t xml:space="preserve"> </w:t>
      </w:r>
      <w:r w:rsidR="00E56493">
        <w:rPr>
          <w:rFonts w:ascii="Times New Roman" w:hAnsi="Times New Roman" w:cs="Times New Roman"/>
          <w:sz w:val="24"/>
          <w:szCs w:val="24"/>
        </w:rPr>
        <w:t>R</w:t>
      </w:r>
      <w:r w:rsidR="00022F39" w:rsidRPr="009F217D">
        <w:rPr>
          <w:rFonts w:ascii="Times New Roman" w:hAnsi="Times New Roman" w:cs="Times New Roman"/>
          <w:sz w:val="24"/>
          <w:szCs w:val="24"/>
        </w:rPr>
        <w:t>egional banks such as the Inter-American Development Bank, the African Development Bank, and the Asian Development bank formed during the 1960s.</w:t>
      </w:r>
      <w:r w:rsidR="00022F39" w:rsidRPr="009F217D">
        <w:rPr>
          <w:rStyle w:val="FootnoteReference"/>
          <w:rFonts w:ascii="Times New Roman" w:hAnsi="Times New Roman" w:cs="Times New Roman"/>
          <w:sz w:val="24"/>
          <w:szCs w:val="24"/>
        </w:rPr>
        <w:footnoteReference w:id="376"/>
      </w:r>
      <w:r w:rsidR="00022F39" w:rsidRPr="009F217D">
        <w:rPr>
          <w:rFonts w:ascii="Times New Roman" w:hAnsi="Times New Roman" w:cs="Times New Roman"/>
          <w:sz w:val="24"/>
          <w:szCs w:val="24"/>
        </w:rPr>
        <w:t xml:space="preserve"> The</w:t>
      </w:r>
      <w:r w:rsidR="00022F39">
        <w:rPr>
          <w:rFonts w:ascii="Times New Roman" w:hAnsi="Times New Roman" w:cs="Times New Roman"/>
          <w:color w:val="000000" w:themeColor="text1"/>
          <w:sz w:val="24"/>
          <w:szCs w:val="24"/>
        </w:rPr>
        <w:t xml:space="preserve">se regional banks allowed for </w:t>
      </w:r>
      <w:r w:rsidR="009B0DBF">
        <w:rPr>
          <w:rFonts w:ascii="Times New Roman" w:hAnsi="Times New Roman" w:cs="Times New Roman"/>
          <w:color w:val="000000" w:themeColor="text1"/>
          <w:sz w:val="24"/>
          <w:szCs w:val="24"/>
        </w:rPr>
        <w:t xml:space="preserve">some </w:t>
      </w:r>
      <w:r w:rsidR="00C05BC2">
        <w:rPr>
          <w:rFonts w:ascii="Times New Roman" w:hAnsi="Times New Roman" w:cs="Times New Roman"/>
          <w:color w:val="000000" w:themeColor="text1"/>
          <w:sz w:val="24"/>
          <w:szCs w:val="24"/>
        </w:rPr>
        <w:t xml:space="preserve">coordinated </w:t>
      </w:r>
      <w:r w:rsidR="00022F39">
        <w:rPr>
          <w:rFonts w:ascii="Times New Roman" w:hAnsi="Times New Roman" w:cs="Times New Roman"/>
          <w:color w:val="000000" w:themeColor="text1"/>
          <w:sz w:val="24"/>
          <w:szCs w:val="24"/>
        </w:rPr>
        <w:t xml:space="preserve">development </w:t>
      </w:r>
      <w:r w:rsidR="00D129DF">
        <w:rPr>
          <w:rFonts w:ascii="Times New Roman" w:hAnsi="Times New Roman" w:cs="Times New Roman"/>
          <w:color w:val="000000" w:themeColor="text1"/>
          <w:sz w:val="24"/>
          <w:szCs w:val="24"/>
        </w:rPr>
        <w:t>effort</w:t>
      </w:r>
      <w:r w:rsidR="00694288">
        <w:rPr>
          <w:rFonts w:ascii="Times New Roman" w:hAnsi="Times New Roman" w:cs="Times New Roman"/>
          <w:color w:val="000000" w:themeColor="text1"/>
          <w:sz w:val="24"/>
          <w:szCs w:val="24"/>
        </w:rPr>
        <w:t>s</w:t>
      </w:r>
      <w:r w:rsidR="008315E9">
        <w:rPr>
          <w:rFonts w:ascii="Times New Roman" w:hAnsi="Times New Roman" w:cs="Times New Roman"/>
          <w:color w:val="000000" w:themeColor="text1"/>
          <w:sz w:val="24"/>
          <w:szCs w:val="24"/>
        </w:rPr>
        <w:t>,</w:t>
      </w:r>
      <w:r w:rsidR="00694288">
        <w:rPr>
          <w:rFonts w:ascii="Times New Roman" w:hAnsi="Times New Roman" w:cs="Times New Roman"/>
          <w:color w:val="000000" w:themeColor="text1"/>
          <w:sz w:val="24"/>
          <w:szCs w:val="24"/>
        </w:rPr>
        <w:t xml:space="preserve"> often to advance donor countries’ position as regional leaders.</w:t>
      </w:r>
      <w:r w:rsidR="00694288">
        <w:rPr>
          <w:rStyle w:val="FootnoteReference"/>
          <w:rFonts w:ascii="Times New Roman" w:hAnsi="Times New Roman" w:cs="Times New Roman"/>
          <w:color w:val="000000" w:themeColor="text1"/>
          <w:sz w:val="24"/>
          <w:szCs w:val="24"/>
        </w:rPr>
        <w:footnoteReference w:id="377"/>
      </w:r>
      <w:r w:rsidR="001D25C0" w:rsidRPr="001D25C0">
        <w:rPr>
          <w:rFonts w:ascii="Times New Roman" w:hAnsi="Times New Roman" w:cs="Times New Roman"/>
          <w:sz w:val="24"/>
          <w:szCs w:val="24"/>
        </w:rPr>
        <w:t xml:space="preserve"> </w:t>
      </w:r>
      <w:r w:rsidR="003266AD">
        <w:rPr>
          <w:rFonts w:ascii="Times New Roman" w:hAnsi="Times New Roman" w:cs="Times New Roman"/>
          <w:sz w:val="24"/>
          <w:szCs w:val="24"/>
        </w:rPr>
        <w:t>Similarly</w:t>
      </w:r>
      <w:r w:rsidR="001D25C0">
        <w:rPr>
          <w:rFonts w:ascii="Times New Roman" w:hAnsi="Times New Roman" w:cs="Times New Roman"/>
          <w:sz w:val="24"/>
          <w:szCs w:val="24"/>
        </w:rPr>
        <w:t>, the All-African Peoples’ Conference and the Organization of African Unity formed in order to pursue further decolonization, protect newly independent nations, and resist the effects of neocolonialism.</w:t>
      </w:r>
      <w:r w:rsidR="001D25C0">
        <w:rPr>
          <w:rStyle w:val="FootnoteReference"/>
          <w:rFonts w:ascii="Times New Roman" w:hAnsi="Times New Roman" w:cs="Times New Roman"/>
          <w:sz w:val="24"/>
          <w:szCs w:val="24"/>
        </w:rPr>
        <w:footnoteReference w:id="378"/>
      </w:r>
      <w:r w:rsidR="001D25C0">
        <w:rPr>
          <w:rFonts w:ascii="Times New Roman" w:hAnsi="Times New Roman" w:cs="Times New Roman"/>
          <w:sz w:val="24"/>
          <w:szCs w:val="24"/>
        </w:rPr>
        <w:t xml:space="preserve"> </w:t>
      </w:r>
      <w:r w:rsidR="003266AD">
        <w:rPr>
          <w:rFonts w:ascii="Times New Roman" w:hAnsi="Times New Roman" w:cs="Times New Roman"/>
          <w:sz w:val="24"/>
          <w:szCs w:val="24"/>
        </w:rPr>
        <w:t xml:space="preserve">In </w:t>
      </w:r>
      <w:r w:rsidR="008315E9">
        <w:rPr>
          <w:rFonts w:ascii="Times New Roman" w:hAnsi="Times New Roman" w:cs="Times New Roman"/>
          <w:sz w:val="24"/>
          <w:szCs w:val="24"/>
        </w:rPr>
        <w:t>terms of content</w:t>
      </w:r>
      <w:r w:rsidR="003266AD">
        <w:rPr>
          <w:rFonts w:ascii="Times New Roman" w:hAnsi="Times New Roman" w:cs="Times New Roman"/>
          <w:sz w:val="24"/>
          <w:szCs w:val="24"/>
        </w:rPr>
        <w:t>, th</w:t>
      </w:r>
      <w:r w:rsidR="005A4D57">
        <w:rPr>
          <w:rFonts w:ascii="Times New Roman" w:hAnsi="Times New Roman" w:cs="Times New Roman"/>
          <w:sz w:val="24"/>
          <w:szCs w:val="24"/>
        </w:rPr>
        <w:t>ese conferences</w:t>
      </w:r>
      <w:r w:rsidR="003266AD">
        <w:rPr>
          <w:rFonts w:ascii="Times New Roman" w:hAnsi="Times New Roman" w:cs="Times New Roman"/>
          <w:sz w:val="24"/>
          <w:szCs w:val="24"/>
        </w:rPr>
        <w:t xml:space="preserve"> </w:t>
      </w:r>
      <w:r w:rsidR="005A4D57">
        <w:rPr>
          <w:rFonts w:ascii="Times New Roman" w:hAnsi="Times New Roman" w:cs="Times New Roman"/>
          <w:sz w:val="24"/>
          <w:szCs w:val="24"/>
        </w:rPr>
        <w:t>are c</w:t>
      </w:r>
      <w:r w:rsidR="003266AD">
        <w:rPr>
          <w:rFonts w:ascii="Times New Roman" w:hAnsi="Times New Roman" w:cs="Times New Roman"/>
          <w:sz w:val="24"/>
          <w:szCs w:val="24"/>
        </w:rPr>
        <w:t>omparable to the Afro-Asian Conference</w:t>
      </w:r>
      <w:r w:rsidR="008315E9">
        <w:rPr>
          <w:rFonts w:ascii="Times New Roman" w:hAnsi="Times New Roman" w:cs="Times New Roman"/>
          <w:sz w:val="24"/>
          <w:szCs w:val="24"/>
        </w:rPr>
        <w:t>, though</w:t>
      </w:r>
      <w:r w:rsidR="003266AD">
        <w:rPr>
          <w:rFonts w:ascii="Times New Roman" w:hAnsi="Times New Roman" w:cs="Times New Roman"/>
          <w:sz w:val="24"/>
          <w:szCs w:val="24"/>
        </w:rPr>
        <w:t xml:space="preserve"> without the fear of “Asian paternalism” that was present on the minds of some African leaders.</w:t>
      </w:r>
      <w:r w:rsidR="003266AD">
        <w:rPr>
          <w:rStyle w:val="FootnoteReference"/>
          <w:rFonts w:ascii="Times New Roman" w:hAnsi="Times New Roman" w:cs="Times New Roman"/>
          <w:sz w:val="24"/>
          <w:szCs w:val="24"/>
        </w:rPr>
        <w:footnoteReference w:id="379"/>
      </w:r>
      <w:r w:rsidR="00D63C14">
        <w:rPr>
          <w:rFonts w:ascii="Times New Roman" w:hAnsi="Times New Roman" w:cs="Times New Roman"/>
          <w:sz w:val="24"/>
          <w:szCs w:val="24"/>
          <w:vertAlign w:val="superscript"/>
        </w:rPr>
        <w:t xml:space="preserve">, </w:t>
      </w:r>
      <w:r w:rsidR="00D63C14">
        <w:rPr>
          <w:rStyle w:val="FootnoteReference"/>
          <w:rFonts w:ascii="Times New Roman" w:hAnsi="Times New Roman" w:cs="Times New Roman"/>
          <w:sz w:val="24"/>
          <w:szCs w:val="24"/>
        </w:rPr>
        <w:footnoteReference w:id="380"/>
      </w:r>
    </w:p>
    <w:p w14:paraId="05FD171F" w14:textId="11853A0D" w:rsidR="00CB47F0" w:rsidRDefault="00DD7B15" w:rsidP="00CB47F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Much like the 1950s, t</w:t>
      </w:r>
      <w:r w:rsidR="00822150" w:rsidRPr="00822150">
        <w:rPr>
          <w:rFonts w:ascii="Times New Roman" w:hAnsi="Times New Roman" w:cs="Times New Roman"/>
          <w:sz w:val="24"/>
          <w:szCs w:val="24"/>
        </w:rPr>
        <w:t xml:space="preserve">he evaluation efforts of the </w:t>
      </w:r>
      <w:r w:rsidR="00387A04">
        <w:rPr>
          <w:rFonts w:ascii="Times New Roman" w:hAnsi="Times New Roman" w:cs="Times New Roman"/>
          <w:sz w:val="24"/>
          <w:szCs w:val="24"/>
        </w:rPr>
        <w:t>1960s</w:t>
      </w:r>
      <w:r w:rsidR="00822150" w:rsidRPr="00822150">
        <w:rPr>
          <w:rFonts w:ascii="Times New Roman" w:hAnsi="Times New Roman" w:cs="Times New Roman"/>
          <w:sz w:val="24"/>
          <w:szCs w:val="24"/>
        </w:rPr>
        <w:t xml:space="preserve"> were</w:t>
      </w:r>
      <w:r w:rsidR="00A1019F">
        <w:rPr>
          <w:rFonts w:ascii="Times New Roman" w:hAnsi="Times New Roman" w:cs="Times New Roman"/>
          <w:sz w:val="24"/>
          <w:szCs w:val="24"/>
        </w:rPr>
        <w:t xml:space="preserve"> partially</w:t>
      </w:r>
      <w:r w:rsidR="00822150" w:rsidRPr="00822150">
        <w:rPr>
          <w:rFonts w:ascii="Times New Roman" w:hAnsi="Times New Roman" w:cs="Times New Roman"/>
          <w:sz w:val="24"/>
          <w:szCs w:val="24"/>
        </w:rPr>
        <w:t xml:space="preserve"> based on the Harrod-</w:t>
      </w:r>
      <w:proofErr w:type="spellStart"/>
      <w:r w:rsidR="00822150" w:rsidRPr="00822150">
        <w:rPr>
          <w:rFonts w:ascii="Times New Roman" w:hAnsi="Times New Roman" w:cs="Times New Roman"/>
          <w:sz w:val="24"/>
          <w:szCs w:val="24"/>
        </w:rPr>
        <w:t>Domar</w:t>
      </w:r>
      <w:proofErr w:type="spellEnd"/>
      <w:r w:rsidR="00822150" w:rsidRPr="00822150">
        <w:rPr>
          <w:rFonts w:ascii="Times New Roman" w:hAnsi="Times New Roman" w:cs="Times New Roman"/>
          <w:sz w:val="24"/>
          <w:szCs w:val="24"/>
        </w:rPr>
        <w:t xml:space="preserve"> model.</w:t>
      </w:r>
      <w:r w:rsidR="00822150" w:rsidRPr="00822150">
        <w:rPr>
          <w:rFonts w:ascii="Times New Roman" w:hAnsi="Times New Roman" w:cs="Times New Roman"/>
          <w:sz w:val="24"/>
          <w:szCs w:val="24"/>
          <w:vertAlign w:val="superscript"/>
        </w:rPr>
        <w:footnoteReference w:id="381"/>
      </w:r>
      <w:r w:rsidR="00822150" w:rsidRPr="00822150">
        <w:rPr>
          <w:rFonts w:ascii="Times New Roman" w:hAnsi="Times New Roman" w:cs="Times New Roman"/>
          <w:sz w:val="24"/>
          <w:szCs w:val="24"/>
        </w:rPr>
        <w:t xml:space="preserve"> </w:t>
      </w:r>
      <w:r w:rsidR="00F4234D">
        <w:rPr>
          <w:rFonts w:ascii="Times New Roman" w:hAnsi="Times New Roman" w:cs="Times New Roman"/>
          <w:sz w:val="24"/>
          <w:szCs w:val="24"/>
        </w:rPr>
        <w:t>M</w:t>
      </w:r>
      <w:r w:rsidR="00546D77">
        <w:rPr>
          <w:rFonts w:ascii="Times New Roman" w:hAnsi="Times New Roman" w:cs="Times New Roman"/>
          <w:sz w:val="24"/>
          <w:szCs w:val="24"/>
        </w:rPr>
        <w:t>odels that built</w:t>
      </w:r>
      <w:r w:rsidR="00F4234D">
        <w:rPr>
          <w:rFonts w:ascii="Times New Roman" w:hAnsi="Times New Roman" w:cs="Times New Roman"/>
          <w:sz w:val="24"/>
          <w:szCs w:val="24"/>
        </w:rPr>
        <w:t xml:space="preserve"> </w:t>
      </w:r>
      <w:r w:rsidR="00546D77">
        <w:rPr>
          <w:rFonts w:ascii="Times New Roman" w:hAnsi="Times New Roman" w:cs="Times New Roman"/>
          <w:sz w:val="24"/>
          <w:szCs w:val="24"/>
        </w:rPr>
        <w:t>off o</w:t>
      </w:r>
      <w:r w:rsidR="00F4234D">
        <w:rPr>
          <w:rFonts w:ascii="Times New Roman" w:hAnsi="Times New Roman" w:cs="Times New Roman"/>
          <w:sz w:val="24"/>
          <w:szCs w:val="24"/>
        </w:rPr>
        <w:t>f the Harrod-</w:t>
      </w:r>
      <w:proofErr w:type="spellStart"/>
      <w:r w:rsidR="00F4234D">
        <w:rPr>
          <w:rFonts w:ascii="Times New Roman" w:hAnsi="Times New Roman" w:cs="Times New Roman"/>
          <w:sz w:val="24"/>
          <w:szCs w:val="24"/>
        </w:rPr>
        <w:t>Domar</w:t>
      </w:r>
      <w:proofErr w:type="spellEnd"/>
      <w:r w:rsidR="00F4234D">
        <w:rPr>
          <w:rFonts w:ascii="Times New Roman" w:hAnsi="Times New Roman" w:cs="Times New Roman"/>
          <w:sz w:val="24"/>
          <w:szCs w:val="24"/>
        </w:rPr>
        <w:t xml:space="preserve"> model</w:t>
      </w:r>
      <w:r w:rsidR="00546D77">
        <w:rPr>
          <w:rFonts w:ascii="Times New Roman" w:hAnsi="Times New Roman" w:cs="Times New Roman"/>
          <w:sz w:val="24"/>
          <w:szCs w:val="24"/>
        </w:rPr>
        <w:t xml:space="preserve"> </w:t>
      </w:r>
      <w:r w:rsidR="005A4D57">
        <w:rPr>
          <w:rFonts w:ascii="Times New Roman" w:hAnsi="Times New Roman" w:cs="Times New Roman"/>
          <w:sz w:val="24"/>
          <w:szCs w:val="24"/>
        </w:rPr>
        <w:t xml:space="preserve">(critically or not) </w:t>
      </w:r>
      <w:r w:rsidR="00822150" w:rsidRPr="00822150">
        <w:rPr>
          <w:rFonts w:ascii="Times New Roman" w:hAnsi="Times New Roman" w:cs="Times New Roman"/>
          <w:sz w:val="24"/>
          <w:szCs w:val="24"/>
        </w:rPr>
        <w:t>suggest</w:t>
      </w:r>
      <w:r w:rsidR="00EA3C5B">
        <w:rPr>
          <w:rFonts w:ascii="Times New Roman" w:hAnsi="Times New Roman" w:cs="Times New Roman"/>
          <w:sz w:val="24"/>
          <w:szCs w:val="24"/>
        </w:rPr>
        <w:t xml:space="preserve"> </w:t>
      </w:r>
      <w:r w:rsidR="00822150" w:rsidRPr="00822150">
        <w:rPr>
          <w:rFonts w:ascii="Times New Roman" w:hAnsi="Times New Roman" w:cs="Times New Roman"/>
          <w:sz w:val="24"/>
          <w:szCs w:val="24"/>
        </w:rPr>
        <w:t>that two gaps were prevent</w:t>
      </w:r>
      <w:r w:rsidR="00822150">
        <w:rPr>
          <w:rFonts w:ascii="Times New Roman" w:hAnsi="Times New Roman" w:cs="Times New Roman"/>
          <w:sz w:val="24"/>
          <w:szCs w:val="24"/>
        </w:rPr>
        <w:t>ing</w:t>
      </w:r>
      <w:r w:rsidR="00822150" w:rsidRPr="00822150">
        <w:rPr>
          <w:rFonts w:ascii="Times New Roman" w:hAnsi="Times New Roman" w:cs="Times New Roman"/>
          <w:sz w:val="24"/>
          <w:szCs w:val="24"/>
        </w:rPr>
        <w:t xml:space="preserve"> growth</w:t>
      </w:r>
      <w:r w:rsidR="00946314">
        <w:rPr>
          <w:rFonts w:ascii="Times New Roman" w:hAnsi="Times New Roman" w:cs="Times New Roman"/>
          <w:sz w:val="24"/>
          <w:szCs w:val="24"/>
        </w:rPr>
        <w:t xml:space="preserve">: </w:t>
      </w:r>
      <w:r w:rsidR="00946314" w:rsidRPr="00822150">
        <w:rPr>
          <w:rFonts w:ascii="Times New Roman" w:hAnsi="Times New Roman" w:cs="Times New Roman"/>
          <w:sz w:val="24"/>
          <w:szCs w:val="24"/>
        </w:rPr>
        <w:t xml:space="preserve"> </w:t>
      </w:r>
      <w:r w:rsidR="00822150" w:rsidRPr="00822150">
        <w:rPr>
          <w:rFonts w:ascii="Times New Roman" w:hAnsi="Times New Roman" w:cs="Times New Roman"/>
          <w:sz w:val="24"/>
          <w:szCs w:val="24"/>
        </w:rPr>
        <w:t xml:space="preserve">(1) </w:t>
      </w:r>
      <w:r>
        <w:rPr>
          <w:rFonts w:ascii="Times New Roman" w:hAnsi="Times New Roman" w:cs="Times New Roman"/>
          <w:sz w:val="24"/>
          <w:szCs w:val="24"/>
        </w:rPr>
        <w:t xml:space="preserve">The savings gap, which is a </w:t>
      </w:r>
      <w:r w:rsidR="00F324E8">
        <w:rPr>
          <w:rFonts w:ascii="Times New Roman" w:hAnsi="Times New Roman" w:cs="Times New Roman"/>
          <w:sz w:val="24"/>
          <w:szCs w:val="24"/>
        </w:rPr>
        <w:t>dearth of e</w:t>
      </w:r>
      <w:r w:rsidR="00822150" w:rsidRPr="00822150">
        <w:rPr>
          <w:rFonts w:ascii="Times New Roman" w:hAnsi="Times New Roman" w:cs="Times New Roman"/>
          <w:sz w:val="24"/>
          <w:szCs w:val="24"/>
        </w:rPr>
        <w:t>xcess capital</w:t>
      </w:r>
      <w:r w:rsidR="00F324E8">
        <w:rPr>
          <w:rFonts w:ascii="Times New Roman" w:hAnsi="Times New Roman" w:cs="Times New Roman"/>
          <w:sz w:val="24"/>
          <w:szCs w:val="24"/>
        </w:rPr>
        <w:t xml:space="preserve"> in developing countries</w:t>
      </w:r>
      <w:r>
        <w:rPr>
          <w:rFonts w:ascii="Times New Roman" w:hAnsi="Times New Roman" w:cs="Times New Roman"/>
          <w:sz w:val="24"/>
          <w:szCs w:val="24"/>
        </w:rPr>
        <w:t xml:space="preserve"> </w:t>
      </w:r>
      <w:r w:rsidR="00A70468">
        <w:rPr>
          <w:rFonts w:ascii="Times New Roman" w:hAnsi="Times New Roman" w:cs="Times New Roman"/>
          <w:sz w:val="24"/>
          <w:szCs w:val="24"/>
        </w:rPr>
        <w:t xml:space="preserve">that is </w:t>
      </w:r>
      <w:r w:rsidR="00822150" w:rsidRPr="00822150">
        <w:rPr>
          <w:rFonts w:ascii="Times New Roman" w:hAnsi="Times New Roman" w:cs="Times New Roman"/>
          <w:sz w:val="24"/>
          <w:szCs w:val="24"/>
        </w:rPr>
        <w:t xml:space="preserve">required for higher investment rates </w:t>
      </w:r>
      <w:r>
        <w:rPr>
          <w:rFonts w:ascii="Times New Roman" w:hAnsi="Times New Roman" w:cs="Times New Roman"/>
          <w:sz w:val="24"/>
          <w:szCs w:val="24"/>
        </w:rPr>
        <w:t>and (</w:t>
      </w:r>
      <w:r w:rsidR="00822150" w:rsidRPr="00822150">
        <w:rPr>
          <w:rFonts w:ascii="Times New Roman" w:hAnsi="Times New Roman" w:cs="Times New Roman"/>
          <w:sz w:val="24"/>
          <w:szCs w:val="24"/>
        </w:rPr>
        <w:t>2)</w:t>
      </w:r>
      <w:r>
        <w:rPr>
          <w:rFonts w:ascii="Times New Roman" w:hAnsi="Times New Roman" w:cs="Times New Roman"/>
          <w:sz w:val="24"/>
          <w:szCs w:val="24"/>
        </w:rPr>
        <w:t xml:space="preserve"> the foreign exchange gap, which describes</w:t>
      </w:r>
      <w:r w:rsidR="00F324E8">
        <w:rPr>
          <w:rFonts w:ascii="Times New Roman" w:hAnsi="Times New Roman" w:cs="Times New Roman"/>
          <w:sz w:val="24"/>
          <w:szCs w:val="24"/>
        </w:rPr>
        <w:t xml:space="preserve"> an</w:t>
      </w:r>
      <w:r w:rsidR="00AB3C38">
        <w:rPr>
          <w:rFonts w:ascii="Times New Roman" w:hAnsi="Times New Roman" w:cs="Times New Roman"/>
          <w:sz w:val="24"/>
          <w:szCs w:val="24"/>
        </w:rPr>
        <w:t xml:space="preserve"> inability to overcome </w:t>
      </w:r>
      <w:r w:rsidR="00196C36">
        <w:rPr>
          <w:rFonts w:ascii="Times New Roman" w:hAnsi="Times New Roman" w:cs="Times New Roman"/>
          <w:sz w:val="24"/>
          <w:szCs w:val="24"/>
        </w:rPr>
        <w:t>poor exchange rates</w:t>
      </w:r>
      <w:r w:rsidR="00946314">
        <w:rPr>
          <w:rFonts w:ascii="Times New Roman" w:hAnsi="Times New Roman" w:cs="Times New Roman"/>
          <w:sz w:val="24"/>
          <w:szCs w:val="24"/>
        </w:rPr>
        <w:t>.</w:t>
      </w:r>
      <w:r w:rsidR="00946314" w:rsidRPr="00822150">
        <w:rPr>
          <w:rFonts w:ascii="Times New Roman" w:hAnsi="Times New Roman" w:cs="Times New Roman"/>
          <w:sz w:val="24"/>
          <w:szCs w:val="24"/>
          <w:vertAlign w:val="superscript"/>
        </w:rPr>
        <w:footnoteReference w:id="382"/>
      </w:r>
      <w:r w:rsidR="00946314">
        <w:rPr>
          <w:rFonts w:ascii="Times New Roman" w:hAnsi="Times New Roman" w:cs="Times New Roman"/>
          <w:sz w:val="24"/>
          <w:szCs w:val="24"/>
        </w:rPr>
        <w:t xml:space="preserve"> </w:t>
      </w:r>
      <w:r w:rsidR="00F52870">
        <w:rPr>
          <w:rFonts w:ascii="Times New Roman" w:hAnsi="Times New Roman" w:cs="Times New Roman"/>
          <w:sz w:val="24"/>
          <w:szCs w:val="24"/>
        </w:rPr>
        <w:t>These models presume that o</w:t>
      </w:r>
      <w:r w:rsidR="008C7FFB">
        <w:rPr>
          <w:rFonts w:ascii="Times New Roman" w:hAnsi="Times New Roman" w:cs="Times New Roman"/>
          <w:sz w:val="24"/>
          <w:szCs w:val="24"/>
        </w:rPr>
        <w:t>utside investment can spur economies into growth</w:t>
      </w:r>
      <w:r w:rsidR="00D14C38">
        <w:rPr>
          <w:rFonts w:ascii="Times New Roman" w:hAnsi="Times New Roman" w:cs="Times New Roman"/>
          <w:sz w:val="24"/>
          <w:szCs w:val="24"/>
        </w:rPr>
        <w:t xml:space="preserve"> by itself</w:t>
      </w:r>
      <w:r w:rsidR="00C80528">
        <w:rPr>
          <w:rFonts w:ascii="Times New Roman" w:hAnsi="Times New Roman" w:cs="Times New Roman"/>
          <w:sz w:val="24"/>
          <w:szCs w:val="24"/>
        </w:rPr>
        <w:t>, an assumption th</w:t>
      </w:r>
      <w:r w:rsidR="00055DA1">
        <w:rPr>
          <w:rFonts w:ascii="Times New Roman" w:hAnsi="Times New Roman" w:cs="Times New Roman"/>
          <w:sz w:val="24"/>
          <w:szCs w:val="24"/>
        </w:rPr>
        <w:t>at fell out of favor during the 1970s.</w:t>
      </w:r>
      <w:r w:rsidR="008C7FFB">
        <w:rPr>
          <w:rStyle w:val="FootnoteReference"/>
          <w:rFonts w:ascii="Times New Roman" w:hAnsi="Times New Roman" w:cs="Times New Roman"/>
          <w:sz w:val="24"/>
          <w:szCs w:val="24"/>
        </w:rPr>
        <w:footnoteReference w:id="383"/>
      </w:r>
      <w:r w:rsidR="00800427">
        <w:rPr>
          <w:rFonts w:ascii="Times New Roman" w:hAnsi="Times New Roman" w:cs="Times New Roman"/>
          <w:sz w:val="24"/>
          <w:szCs w:val="24"/>
        </w:rPr>
        <w:t xml:space="preserve"> </w:t>
      </w:r>
      <w:r w:rsidR="00F53BE2">
        <w:rPr>
          <w:rFonts w:ascii="Times New Roman" w:hAnsi="Times New Roman" w:cs="Times New Roman"/>
          <w:sz w:val="24"/>
          <w:szCs w:val="24"/>
        </w:rPr>
        <w:t xml:space="preserve">Although less popular, early </w:t>
      </w:r>
      <w:r w:rsidR="00CB47F0">
        <w:rPr>
          <w:rFonts w:ascii="Times New Roman" w:hAnsi="Times New Roman" w:cs="Times New Roman"/>
          <w:sz w:val="24"/>
          <w:szCs w:val="24"/>
        </w:rPr>
        <w:t xml:space="preserve">models </w:t>
      </w:r>
      <w:r w:rsidR="005A4D57">
        <w:rPr>
          <w:rFonts w:ascii="Times New Roman" w:hAnsi="Times New Roman" w:cs="Times New Roman"/>
          <w:sz w:val="24"/>
          <w:szCs w:val="24"/>
        </w:rPr>
        <w:t xml:space="preserve">that </w:t>
      </w:r>
      <w:r w:rsidR="00747D29">
        <w:rPr>
          <w:rFonts w:ascii="Times New Roman" w:hAnsi="Times New Roman" w:cs="Times New Roman"/>
          <w:sz w:val="24"/>
          <w:szCs w:val="24"/>
        </w:rPr>
        <w:t xml:space="preserve">went </w:t>
      </w:r>
      <w:r w:rsidR="008315E9">
        <w:rPr>
          <w:rFonts w:ascii="Times New Roman" w:hAnsi="Times New Roman" w:cs="Times New Roman"/>
          <w:sz w:val="24"/>
          <w:szCs w:val="24"/>
        </w:rPr>
        <w:t xml:space="preserve">beyond </w:t>
      </w:r>
      <w:r w:rsidR="00CB47F0">
        <w:rPr>
          <w:rFonts w:ascii="Times New Roman" w:hAnsi="Times New Roman" w:cs="Times New Roman"/>
          <w:sz w:val="24"/>
          <w:szCs w:val="24"/>
        </w:rPr>
        <w:t xml:space="preserve">strictly </w:t>
      </w:r>
      <w:r w:rsidR="00F53BE2">
        <w:rPr>
          <w:rFonts w:ascii="Times New Roman" w:hAnsi="Times New Roman" w:cs="Times New Roman"/>
          <w:sz w:val="24"/>
          <w:szCs w:val="24"/>
        </w:rPr>
        <w:t xml:space="preserve">economic </w:t>
      </w:r>
      <w:r w:rsidR="00CB47F0">
        <w:rPr>
          <w:rFonts w:ascii="Times New Roman" w:hAnsi="Times New Roman" w:cs="Times New Roman"/>
          <w:sz w:val="24"/>
          <w:szCs w:val="24"/>
        </w:rPr>
        <w:t xml:space="preserve">considerations </w:t>
      </w:r>
      <w:r w:rsidR="00F53BE2">
        <w:rPr>
          <w:rFonts w:ascii="Times New Roman" w:hAnsi="Times New Roman" w:cs="Times New Roman"/>
          <w:sz w:val="24"/>
          <w:szCs w:val="24"/>
        </w:rPr>
        <w:t>developed during this period.</w:t>
      </w:r>
      <w:r w:rsidR="00F53BE2">
        <w:rPr>
          <w:rStyle w:val="FootnoteReference"/>
          <w:rFonts w:ascii="Times New Roman" w:hAnsi="Times New Roman" w:cs="Times New Roman"/>
          <w:sz w:val="24"/>
          <w:szCs w:val="24"/>
        </w:rPr>
        <w:footnoteReference w:id="384"/>
      </w:r>
      <w:r w:rsidR="00F53BE2">
        <w:rPr>
          <w:rFonts w:ascii="Times New Roman" w:hAnsi="Times New Roman" w:cs="Times New Roman"/>
          <w:sz w:val="24"/>
          <w:szCs w:val="24"/>
        </w:rPr>
        <w:t xml:space="preserve"> </w:t>
      </w:r>
      <w:r w:rsidR="00CB47F0">
        <w:rPr>
          <w:rFonts w:ascii="Times New Roman" w:hAnsi="Times New Roman" w:cs="Times New Roman"/>
          <w:sz w:val="24"/>
          <w:szCs w:val="24"/>
        </w:rPr>
        <w:t>T</w:t>
      </w:r>
      <w:r w:rsidR="00F53BE2">
        <w:rPr>
          <w:rFonts w:ascii="Times New Roman" w:hAnsi="Times New Roman" w:cs="Times New Roman"/>
          <w:sz w:val="24"/>
          <w:szCs w:val="24"/>
        </w:rPr>
        <w:t>he capital abso</w:t>
      </w:r>
      <w:r w:rsidR="00CB47F0">
        <w:rPr>
          <w:rFonts w:ascii="Times New Roman" w:hAnsi="Times New Roman" w:cs="Times New Roman"/>
          <w:sz w:val="24"/>
          <w:szCs w:val="24"/>
        </w:rPr>
        <w:t>rptive capacity approach argues that simply investing capital into developing countries is not sufficient for development.</w:t>
      </w:r>
      <w:r w:rsidR="00CB47F0">
        <w:rPr>
          <w:rStyle w:val="FootnoteReference"/>
          <w:rFonts w:ascii="Times New Roman" w:hAnsi="Times New Roman" w:cs="Times New Roman"/>
          <w:sz w:val="24"/>
          <w:szCs w:val="24"/>
        </w:rPr>
        <w:footnoteReference w:id="385"/>
      </w:r>
      <w:r w:rsidR="00CB47F0">
        <w:rPr>
          <w:rFonts w:ascii="Times New Roman" w:hAnsi="Times New Roman" w:cs="Times New Roman"/>
          <w:sz w:val="24"/>
          <w:szCs w:val="24"/>
        </w:rPr>
        <w:t xml:space="preserve"> In particular, there is a limit to how much capital a developing country can absorb and still invest productively.</w:t>
      </w:r>
      <w:r w:rsidR="00CB47F0">
        <w:rPr>
          <w:rStyle w:val="FootnoteReference"/>
          <w:rFonts w:ascii="Times New Roman" w:hAnsi="Times New Roman" w:cs="Times New Roman"/>
          <w:sz w:val="24"/>
          <w:szCs w:val="24"/>
        </w:rPr>
        <w:footnoteReference w:id="386"/>
      </w:r>
      <w:r w:rsidR="00CB47F0">
        <w:rPr>
          <w:rFonts w:ascii="Times New Roman" w:hAnsi="Times New Roman" w:cs="Times New Roman"/>
          <w:sz w:val="24"/>
          <w:szCs w:val="24"/>
        </w:rPr>
        <w:t xml:space="preserve"> By targeting specific sectors and increasing </w:t>
      </w:r>
      <w:r w:rsidR="005A4D57">
        <w:rPr>
          <w:rFonts w:ascii="Times New Roman" w:hAnsi="Times New Roman" w:cs="Times New Roman"/>
          <w:sz w:val="24"/>
          <w:szCs w:val="24"/>
        </w:rPr>
        <w:t xml:space="preserve">their </w:t>
      </w:r>
      <w:r w:rsidR="00CB47F0">
        <w:rPr>
          <w:rFonts w:ascii="Times New Roman" w:hAnsi="Times New Roman" w:cs="Times New Roman"/>
          <w:sz w:val="24"/>
          <w:szCs w:val="24"/>
        </w:rPr>
        <w:t>capacity, the level of absorbable capital can increase.</w:t>
      </w:r>
      <w:r w:rsidR="00CB47F0">
        <w:rPr>
          <w:rStyle w:val="FootnoteReference"/>
          <w:rFonts w:ascii="Times New Roman" w:hAnsi="Times New Roman" w:cs="Times New Roman"/>
          <w:sz w:val="24"/>
          <w:szCs w:val="24"/>
        </w:rPr>
        <w:footnoteReference w:id="387"/>
      </w:r>
    </w:p>
    <w:p w14:paraId="63E75895" w14:textId="5E1CBE86" w:rsidR="00CC33D2" w:rsidRDefault="00074A79" w:rsidP="00CC33D2">
      <w:pPr>
        <w:spacing w:line="480" w:lineRule="auto"/>
        <w:ind w:firstLine="720"/>
        <w:rPr>
          <w:rFonts w:ascii="Times New Roman" w:hAnsi="Times New Roman" w:cs="Times New Roman"/>
          <w:sz w:val="24"/>
          <w:szCs w:val="24"/>
        </w:rPr>
      </w:pPr>
      <w:r>
        <w:rPr>
          <w:rFonts w:ascii="Times New Roman" w:hAnsi="Times New Roman" w:cs="Times New Roman"/>
          <w:sz w:val="24"/>
          <w:szCs w:val="24"/>
        </w:rPr>
        <w:t>By the end of the decade, nearly every country was involved in aid in one way or another</w:t>
      </w:r>
      <w:r w:rsidR="0036093B">
        <w:rPr>
          <w:rFonts w:ascii="Times New Roman" w:hAnsi="Times New Roman" w:cs="Times New Roman"/>
          <w:sz w:val="24"/>
          <w:szCs w:val="24"/>
        </w:rPr>
        <w:t>.</w:t>
      </w:r>
      <w:r w:rsidR="0036093B">
        <w:rPr>
          <w:rStyle w:val="FootnoteReference"/>
          <w:rFonts w:ascii="Times New Roman" w:hAnsi="Times New Roman" w:cs="Times New Roman"/>
          <w:sz w:val="24"/>
          <w:szCs w:val="24"/>
        </w:rPr>
        <w:footnoteReference w:id="388"/>
      </w:r>
      <w:r w:rsidR="00292F70">
        <w:rPr>
          <w:rFonts w:ascii="Times New Roman" w:hAnsi="Times New Roman" w:cs="Times New Roman"/>
          <w:sz w:val="24"/>
          <w:szCs w:val="24"/>
        </w:rPr>
        <w:t xml:space="preserve"> </w:t>
      </w:r>
      <w:r w:rsidR="00F841FB">
        <w:rPr>
          <w:rFonts w:ascii="Times New Roman" w:hAnsi="Times New Roman" w:cs="Times New Roman"/>
          <w:sz w:val="24"/>
          <w:szCs w:val="24"/>
        </w:rPr>
        <w:t xml:space="preserve">Some countries </w:t>
      </w:r>
      <w:r w:rsidR="00151B8E">
        <w:rPr>
          <w:rFonts w:ascii="Times New Roman" w:hAnsi="Times New Roman" w:cs="Times New Roman"/>
          <w:sz w:val="24"/>
          <w:szCs w:val="24"/>
        </w:rPr>
        <w:t>became</w:t>
      </w:r>
      <w:r w:rsidR="00F841FB">
        <w:rPr>
          <w:rFonts w:ascii="Times New Roman" w:hAnsi="Times New Roman" w:cs="Times New Roman"/>
          <w:sz w:val="24"/>
          <w:szCs w:val="24"/>
        </w:rPr>
        <w:t xml:space="preserve"> both r</w:t>
      </w:r>
      <w:r w:rsidR="00151B8E">
        <w:rPr>
          <w:rFonts w:ascii="Times New Roman" w:hAnsi="Times New Roman" w:cs="Times New Roman"/>
          <w:sz w:val="24"/>
          <w:szCs w:val="24"/>
        </w:rPr>
        <w:t>ecipients and donors</w:t>
      </w:r>
      <w:r w:rsidR="003B6D53">
        <w:rPr>
          <w:rFonts w:ascii="Times New Roman" w:hAnsi="Times New Roman" w:cs="Times New Roman"/>
          <w:sz w:val="24"/>
          <w:szCs w:val="24"/>
        </w:rPr>
        <w:t xml:space="preserve"> simultaneously.</w:t>
      </w:r>
      <w:r w:rsidR="00151B8E">
        <w:rPr>
          <w:rStyle w:val="FootnoteReference"/>
          <w:rFonts w:ascii="Times New Roman" w:hAnsi="Times New Roman" w:cs="Times New Roman"/>
          <w:sz w:val="24"/>
          <w:szCs w:val="24"/>
        </w:rPr>
        <w:footnoteReference w:id="389"/>
      </w:r>
      <w:r w:rsidR="00292F70">
        <w:rPr>
          <w:rFonts w:ascii="Times New Roman" w:hAnsi="Times New Roman" w:cs="Times New Roman"/>
          <w:sz w:val="24"/>
          <w:szCs w:val="24"/>
        </w:rPr>
        <w:t xml:space="preserve"> </w:t>
      </w:r>
      <w:r w:rsidR="00390AA9" w:rsidRPr="009C291F">
        <w:rPr>
          <w:rFonts w:ascii="Times New Roman" w:hAnsi="Times New Roman" w:cs="Times New Roman"/>
          <w:sz w:val="24"/>
          <w:szCs w:val="24"/>
        </w:rPr>
        <w:t xml:space="preserve">Project-based aid to productive sectors </w:t>
      </w:r>
      <w:r w:rsidR="001C2F58">
        <w:rPr>
          <w:rFonts w:ascii="Times New Roman" w:hAnsi="Times New Roman" w:cs="Times New Roman"/>
          <w:sz w:val="24"/>
          <w:szCs w:val="24"/>
        </w:rPr>
        <w:t>became</w:t>
      </w:r>
      <w:r w:rsidR="00390AA9" w:rsidRPr="009C291F">
        <w:rPr>
          <w:rFonts w:ascii="Times New Roman" w:hAnsi="Times New Roman" w:cs="Times New Roman"/>
          <w:sz w:val="24"/>
          <w:szCs w:val="24"/>
        </w:rPr>
        <w:t xml:space="preserve"> the predominate categor</w:t>
      </w:r>
      <w:r w:rsidR="0089317C">
        <w:rPr>
          <w:rFonts w:ascii="Times New Roman" w:hAnsi="Times New Roman" w:cs="Times New Roman"/>
          <w:sz w:val="24"/>
          <w:szCs w:val="24"/>
        </w:rPr>
        <w:t>y</w:t>
      </w:r>
      <w:r w:rsidR="00390AA9" w:rsidRPr="009C291F">
        <w:rPr>
          <w:rFonts w:ascii="Times New Roman" w:hAnsi="Times New Roman" w:cs="Times New Roman"/>
          <w:sz w:val="24"/>
          <w:szCs w:val="24"/>
        </w:rPr>
        <w:t xml:space="preserve"> of aid during the 1960s.</w:t>
      </w:r>
      <w:r w:rsidR="00390AA9" w:rsidRPr="009C291F">
        <w:rPr>
          <w:rFonts w:ascii="Times New Roman" w:hAnsi="Times New Roman" w:cs="Times New Roman"/>
          <w:sz w:val="24"/>
          <w:szCs w:val="24"/>
          <w:vertAlign w:val="superscript"/>
        </w:rPr>
        <w:footnoteReference w:id="390"/>
      </w:r>
      <w:r w:rsidR="00390AA9" w:rsidRPr="009C291F">
        <w:rPr>
          <w:rFonts w:ascii="Times New Roman" w:hAnsi="Times New Roman" w:cs="Times New Roman"/>
          <w:sz w:val="24"/>
          <w:szCs w:val="24"/>
        </w:rPr>
        <w:t xml:space="preserve"> Many donors believed that economic growth was restricted by a lack of infrastructure</w:t>
      </w:r>
      <w:r w:rsidR="00A211CC">
        <w:rPr>
          <w:rFonts w:ascii="Times New Roman" w:hAnsi="Times New Roman" w:cs="Times New Roman"/>
          <w:sz w:val="24"/>
          <w:szCs w:val="24"/>
        </w:rPr>
        <w:t xml:space="preserve"> and </w:t>
      </w:r>
      <w:r w:rsidR="00CD1808">
        <w:rPr>
          <w:rFonts w:ascii="Times New Roman" w:hAnsi="Times New Roman" w:cs="Times New Roman"/>
          <w:sz w:val="24"/>
          <w:szCs w:val="24"/>
        </w:rPr>
        <w:t xml:space="preserve">funding to </w:t>
      </w:r>
      <w:r w:rsidR="00D87D29">
        <w:rPr>
          <w:rFonts w:ascii="Times New Roman" w:hAnsi="Times New Roman" w:cs="Times New Roman"/>
          <w:sz w:val="24"/>
          <w:szCs w:val="24"/>
        </w:rPr>
        <w:t xml:space="preserve">construct </w:t>
      </w:r>
      <w:r w:rsidR="00CD1808">
        <w:rPr>
          <w:rFonts w:ascii="Times New Roman" w:hAnsi="Times New Roman" w:cs="Times New Roman"/>
          <w:sz w:val="24"/>
          <w:szCs w:val="24"/>
        </w:rPr>
        <w:t>it</w:t>
      </w:r>
      <w:r w:rsidR="00431B25">
        <w:rPr>
          <w:rFonts w:ascii="Times New Roman" w:hAnsi="Times New Roman" w:cs="Times New Roman"/>
          <w:sz w:val="24"/>
          <w:szCs w:val="24"/>
        </w:rPr>
        <w:t xml:space="preserve">, </w:t>
      </w:r>
      <w:r w:rsidR="006D740C">
        <w:rPr>
          <w:rFonts w:ascii="Times New Roman" w:hAnsi="Times New Roman" w:cs="Times New Roman"/>
          <w:sz w:val="24"/>
          <w:szCs w:val="24"/>
        </w:rPr>
        <w:t xml:space="preserve">coupled with </w:t>
      </w:r>
      <w:r w:rsidR="00EC7058">
        <w:rPr>
          <w:rFonts w:ascii="Times New Roman" w:hAnsi="Times New Roman" w:cs="Times New Roman"/>
          <w:sz w:val="24"/>
          <w:szCs w:val="24"/>
        </w:rPr>
        <w:t xml:space="preserve">a </w:t>
      </w:r>
      <w:r w:rsidR="008315E9">
        <w:rPr>
          <w:rFonts w:ascii="Times New Roman" w:hAnsi="Times New Roman" w:cs="Times New Roman"/>
          <w:sz w:val="24"/>
          <w:szCs w:val="24"/>
        </w:rPr>
        <w:t xml:space="preserve">general </w:t>
      </w:r>
      <w:r w:rsidR="00EC7058">
        <w:rPr>
          <w:rFonts w:ascii="Times New Roman" w:hAnsi="Times New Roman" w:cs="Times New Roman"/>
          <w:sz w:val="24"/>
          <w:szCs w:val="24"/>
        </w:rPr>
        <w:t>lack of capital</w:t>
      </w:r>
      <w:r w:rsidR="00CD1808">
        <w:rPr>
          <w:rFonts w:ascii="Times New Roman" w:hAnsi="Times New Roman" w:cs="Times New Roman"/>
          <w:sz w:val="24"/>
          <w:szCs w:val="24"/>
        </w:rPr>
        <w:t xml:space="preserve"> </w:t>
      </w:r>
      <w:r w:rsidR="00390AA9" w:rsidRPr="009C291F">
        <w:rPr>
          <w:rFonts w:ascii="Times New Roman" w:hAnsi="Times New Roman" w:cs="Times New Roman"/>
          <w:sz w:val="24"/>
          <w:szCs w:val="24"/>
        </w:rPr>
        <w:t xml:space="preserve">in developing countries, informing the focus </w:t>
      </w:r>
      <w:r w:rsidR="00390AA9" w:rsidRPr="009C291F">
        <w:rPr>
          <w:rFonts w:ascii="Times New Roman" w:hAnsi="Times New Roman" w:cs="Times New Roman"/>
          <w:sz w:val="24"/>
          <w:szCs w:val="24"/>
        </w:rPr>
        <w:lastRenderedPageBreak/>
        <w:t>on large scale project aid during the 1950s and 1960s.</w:t>
      </w:r>
      <w:r w:rsidR="007F3B75">
        <w:rPr>
          <w:rStyle w:val="FootnoteReference"/>
          <w:rFonts w:ascii="Times New Roman" w:hAnsi="Times New Roman" w:cs="Times New Roman"/>
          <w:sz w:val="24"/>
          <w:szCs w:val="24"/>
        </w:rPr>
        <w:footnoteReference w:id="391"/>
      </w:r>
      <w:r w:rsidR="00390AA9" w:rsidRPr="009C291F">
        <w:rPr>
          <w:rFonts w:ascii="Times New Roman" w:hAnsi="Times New Roman" w:cs="Times New Roman"/>
          <w:sz w:val="24"/>
          <w:szCs w:val="24"/>
        </w:rPr>
        <w:t xml:space="preserve"> Multilateral organizations largely </w:t>
      </w:r>
      <w:r w:rsidR="00C86F20">
        <w:rPr>
          <w:rFonts w:ascii="Times New Roman" w:hAnsi="Times New Roman" w:cs="Times New Roman"/>
          <w:sz w:val="24"/>
          <w:szCs w:val="24"/>
        </w:rPr>
        <w:t>spent</w:t>
      </w:r>
      <w:r w:rsidR="00390AA9" w:rsidRPr="009C291F">
        <w:rPr>
          <w:rFonts w:ascii="Times New Roman" w:hAnsi="Times New Roman" w:cs="Times New Roman"/>
          <w:sz w:val="24"/>
          <w:szCs w:val="24"/>
        </w:rPr>
        <w:t xml:space="preserve"> their resources in program-based aid, whereas bilateral donors largely </w:t>
      </w:r>
      <w:r w:rsidR="00CB3843">
        <w:rPr>
          <w:rFonts w:ascii="Times New Roman" w:hAnsi="Times New Roman" w:cs="Times New Roman"/>
          <w:sz w:val="24"/>
          <w:szCs w:val="24"/>
        </w:rPr>
        <w:t>contributed</w:t>
      </w:r>
      <w:r w:rsidR="00390AA9" w:rsidRPr="009C291F">
        <w:rPr>
          <w:rFonts w:ascii="Times New Roman" w:hAnsi="Times New Roman" w:cs="Times New Roman"/>
          <w:sz w:val="24"/>
          <w:szCs w:val="24"/>
        </w:rPr>
        <w:t xml:space="preserve"> </w:t>
      </w:r>
      <w:r w:rsidR="00CB3843">
        <w:rPr>
          <w:rFonts w:ascii="Times New Roman" w:hAnsi="Times New Roman" w:cs="Times New Roman"/>
          <w:sz w:val="24"/>
          <w:szCs w:val="24"/>
        </w:rPr>
        <w:t xml:space="preserve">to </w:t>
      </w:r>
      <w:r w:rsidR="00390AA9" w:rsidRPr="009C291F">
        <w:rPr>
          <w:rFonts w:ascii="Times New Roman" w:hAnsi="Times New Roman" w:cs="Times New Roman"/>
          <w:sz w:val="24"/>
          <w:szCs w:val="24"/>
        </w:rPr>
        <w:t>projects.</w:t>
      </w:r>
      <w:r w:rsidR="00390AA9" w:rsidRPr="009C291F">
        <w:rPr>
          <w:rFonts w:ascii="Times New Roman" w:hAnsi="Times New Roman" w:cs="Times New Roman"/>
          <w:sz w:val="24"/>
          <w:szCs w:val="24"/>
          <w:vertAlign w:val="superscript"/>
        </w:rPr>
        <w:footnoteReference w:id="392"/>
      </w:r>
      <w:r w:rsidR="00390AA9" w:rsidRPr="009C291F">
        <w:rPr>
          <w:rFonts w:ascii="Times New Roman" w:hAnsi="Times New Roman" w:cs="Times New Roman"/>
          <w:sz w:val="24"/>
          <w:szCs w:val="24"/>
        </w:rPr>
        <w:t xml:space="preserve"> </w:t>
      </w:r>
      <w:r w:rsidR="001776EC">
        <w:rPr>
          <w:rFonts w:ascii="Times New Roman" w:hAnsi="Times New Roman" w:cs="Times New Roman"/>
          <w:sz w:val="24"/>
          <w:szCs w:val="24"/>
        </w:rPr>
        <w:t>Despite its shortcomings, t</w:t>
      </w:r>
      <w:r w:rsidR="00B512A7">
        <w:rPr>
          <w:rFonts w:ascii="Times New Roman" w:hAnsi="Times New Roman" w:cs="Times New Roman"/>
          <w:sz w:val="24"/>
          <w:szCs w:val="24"/>
        </w:rPr>
        <w:t>h</w:t>
      </w:r>
      <w:r w:rsidR="00B77AC1">
        <w:rPr>
          <w:rFonts w:ascii="Times New Roman" w:hAnsi="Times New Roman" w:cs="Times New Roman"/>
          <w:sz w:val="24"/>
          <w:szCs w:val="24"/>
        </w:rPr>
        <w:t>e 1960s</w:t>
      </w:r>
      <w:r w:rsidR="00B512A7">
        <w:rPr>
          <w:rFonts w:ascii="Times New Roman" w:hAnsi="Times New Roman" w:cs="Times New Roman"/>
          <w:sz w:val="24"/>
          <w:szCs w:val="24"/>
        </w:rPr>
        <w:t xml:space="preserve"> is thought of as the </w:t>
      </w:r>
      <w:r w:rsidR="00B77AC1">
        <w:rPr>
          <w:rFonts w:ascii="Times New Roman" w:hAnsi="Times New Roman" w:cs="Times New Roman"/>
          <w:sz w:val="24"/>
          <w:szCs w:val="24"/>
        </w:rPr>
        <w:t xml:space="preserve">“golden age” </w:t>
      </w:r>
      <w:r w:rsidR="00771647">
        <w:rPr>
          <w:rFonts w:ascii="Times New Roman" w:hAnsi="Times New Roman" w:cs="Times New Roman"/>
          <w:sz w:val="24"/>
          <w:szCs w:val="24"/>
        </w:rPr>
        <w:t>for donors and developing countries.</w:t>
      </w:r>
      <w:r w:rsidR="00771647">
        <w:rPr>
          <w:rStyle w:val="FootnoteReference"/>
          <w:rFonts w:ascii="Times New Roman" w:hAnsi="Times New Roman" w:cs="Times New Roman"/>
          <w:sz w:val="24"/>
          <w:szCs w:val="24"/>
        </w:rPr>
        <w:footnoteReference w:id="393"/>
      </w:r>
    </w:p>
    <w:p w14:paraId="15FB38FB" w14:textId="1BEF2B1F" w:rsidR="00CC33D2" w:rsidRDefault="00A70468" w:rsidP="00FC53AE">
      <w:pPr>
        <w:spacing w:line="480" w:lineRule="auto"/>
        <w:jc w:val="both"/>
        <w:rPr>
          <w:rFonts w:ascii="Times New Roman" w:hAnsi="Times New Roman" w:cs="Times New Roman"/>
          <w:sz w:val="24"/>
          <w:szCs w:val="24"/>
        </w:rPr>
      </w:pPr>
      <w:r>
        <w:rPr>
          <w:noProof/>
        </w:rPr>
        <w:drawing>
          <wp:anchor distT="0" distB="0" distL="114300" distR="114300" simplePos="0" relativeHeight="251658752" behindDoc="0" locked="0" layoutInCell="1" allowOverlap="1" wp14:anchorId="3F6B21D6" wp14:editId="15E7D414">
            <wp:simplePos x="0" y="0"/>
            <wp:positionH relativeFrom="column">
              <wp:posOffset>-560570</wp:posOffset>
            </wp:positionH>
            <wp:positionV relativeFrom="paragraph">
              <wp:posOffset>921620</wp:posOffset>
            </wp:positionV>
            <wp:extent cx="6862445" cy="4862195"/>
            <wp:effectExtent l="0" t="0" r="14605" b="14605"/>
            <wp:wrapTopAndBottom/>
            <wp:docPr id="1" name="Chart 1">
              <a:extLst xmlns:a="http://schemas.openxmlformats.org/drawingml/2006/main">
                <a:ext uri="{FF2B5EF4-FFF2-40B4-BE49-F238E27FC236}">
                  <a16:creationId xmlns:a16="http://schemas.microsoft.com/office/drawing/2014/main" id="{28A390D1-3793-452A-B488-2764E35954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bookmarkStart w:id="106" w:name="_Toc70596890"/>
      <w:r w:rsidR="00412855" w:rsidRPr="00F24185">
        <w:rPr>
          <w:rStyle w:val="Heading1Char"/>
          <w:u w:val="single"/>
        </w:rPr>
        <w:t>F</w:t>
      </w:r>
      <w:r w:rsidR="009D7EA9" w:rsidRPr="00F24185">
        <w:rPr>
          <w:rStyle w:val="Heading1Char"/>
          <w:u w:val="single"/>
        </w:rPr>
        <w:t xml:space="preserve">igure </w:t>
      </w:r>
      <w:r w:rsidR="008315E9" w:rsidRPr="00F24185">
        <w:rPr>
          <w:rStyle w:val="Heading1Char"/>
          <w:u w:val="single"/>
        </w:rPr>
        <w:t>3</w:t>
      </w:r>
      <w:r w:rsidR="009D7EA9" w:rsidRPr="00F24185">
        <w:rPr>
          <w:rStyle w:val="Heading1Char"/>
          <w:u w:val="single"/>
        </w:rPr>
        <w:t xml:space="preserve">: ODA </w:t>
      </w:r>
      <w:r w:rsidR="003A7B14" w:rsidRPr="00F24185">
        <w:rPr>
          <w:rStyle w:val="Heading1Char"/>
          <w:u w:val="single"/>
        </w:rPr>
        <w:t xml:space="preserve">Net </w:t>
      </w:r>
      <w:r w:rsidR="009D7EA9" w:rsidRPr="00F24185">
        <w:rPr>
          <w:rStyle w:val="Heading1Char"/>
          <w:u w:val="single"/>
        </w:rPr>
        <w:t>Disbursements by Region (USD Millions 2018): 1960-1970</w:t>
      </w:r>
      <w:bookmarkEnd w:id="106"/>
      <w:r w:rsidR="009D7EA9" w:rsidRPr="009749E1">
        <w:rPr>
          <w:rFonts w:ascii="Times New Roman" w:hAnsi="Times New Roman" w:cs="Times New Roman"/>
          <w:sz w:val="24"/>
          <w:szCs w:val="24"/>
          <w:vertAlign w:val="superscript"/>
        </w:rPr>
        <w:footnoteReference w:id="394"/>
      </w:r>
      <w:bookmarkEnd w:id="74"/>
      <w:r w:rsidR="005C41F1">
        <w:rPr>
          <w:rStyle w:val="Heading1Char"/>
          <w:color w:val="FF0000"/>
          <w:u w:val="single"/>
        </w:rPr>
        <w:t xml:space="preserve"> </w:t>
      </w:r>
    </w:p>
    <w:p w14:paraId="61F71647" w14:textId="3EDFC339" w:rsidR="00CD260F" w:rsidRPr="00076A2C" w:rsidRDefault="00CD260F" w:rsidP="00076A2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establishment of DAC and their efforts to collect aid data allows for greater clarity on flows moving forward than </w:t>
      </w:r>
      <w:r w:rsidR="00DE6EF3">
        <w:rPr>
          <w:rFonts w:ascii="Times New Roman" w:hAnsi="Times New Roman" w:cs="Times New Roman"/>
          <w:sz w:val="24"/>
          <w:szCs w:val="24"/>
        </w:rPr>
        <w:t xml:space="preserve">for </w:t>
      </w:r>
      <w:r>
        <w:rPr>
          <w:rFonts w:ascii="Times New Roman" w:hAnsi="Times New Roman" w:cs="Times New Roman"/>
          <w:sz w:val="24"/>
          <w:szCs w:val="24"/>
        </w:rPr>
        <w:t>the preceding decades. Figur</w:t>
      </w:r>
      <w:r w:rsidR="00971E8C">
        <w:rPr>
          <w:rFonts w:ascii="Times New Roman" w:hAnsi="Times New Roman" w:cs="Times New Roman"/>
          <w:sz w:val="24"/>
          <w:szCs w:val="24"/>
        </w:rPr>
        <w:t xml:space="preserve">e </w:t>
      </w:r>
      <w:r w:rsidR="008315E9">
        <w:rPr>
          <w:rFonts w:ascii="Times New Roman" w:hAnsi="Times New Roman" w:cs="Times New Roman"/>
          <w:sz w:val="24"/>
          <w:szCs w:val="24"/>
        </w:rPr>
        <w:t xml:space="preserve">3 </w:t>
      </w:r>
      <w:r>
        <w:rPr>
          <w:rFonts w:ascii="Times New Roman" w:hAnsi="Times New Roman" w:cs="Times New Roman"/>
          <w:sz w:val="24"/>
          <w:szCs w:val="24"/>
        </w:rPr>
        <w:t xml:space="preserve">shows ODA </w:t>
      </w:r>
      <w:r w:rsidR="003A7B14">
        <w:rPr>
          <w:rFonts w:ascii="Times New Roman" w:hAnsi="Times New Roman" w:cs="Times New Roman"/>
          <w:sz w:val="24"/>
          <w:szCs w:val="24"/>
        </w:rPr>
        <w:t xml:space="preserve">net </w:t>
      </w:r>
      <w:r>
        <w:rPr>
          <w:rFonts w:ascii="Times New Roman" w:hAnsi="Times New Roman" w:cs="Times New Roman"/>
          <w:sz w:val="24"/>
          <w:szCs w:val="24"/>
        </w:rPr>
        <w:t>disbursements by region</w:t>
      </w:r>
      <w:r w:rsidR="00A71B99">
        <w:rPr>
          <w:rFonts w:ascii="Times New Roman" w:hAnsi="Times New Roman" w:cs="Times New Roman"/>
          <w:sz w:val="24"/>
          <w:szCs w:val="24"/>
        </w:rPr>
        <w:t xml:space="preserve"> </w:t>
      </w:r>
      <w:r w:rsidR="00971E8C">
        <w:rPr>
          <w:rFonts w:ascii="Times New Roman" w:hAnsi="Times New Roman" w:cs="Times New Roman"/>
          <w:sz w:val="24"/>
          <w:szCs w:val="24"/>
        </w:rPr>
        <w:t>(broadly)</w:t>
      </w:r>
      <w:r>
        <w:rPr>
          <w:rFonts w:ascii="Times New Roman" w:hAnsi="Times New Roman" w:cs="Times New Roman"/>
          <w:sz w:val="24"/>
          <w:szCs w:val="24"/>
        </w:rPr>
        <w:t xml:space="preserve"> from all official donors in</w:t>
      </w:r>
      <w:r w:rsidR="009929C1">
        <w:rPr>
          <w:rFonts w:ascii="Times New Roman" w:hAnsi="Times New Roman" w:cs="Times New Roman"/>
          <w:sz w:val="24"/>
          <w:szCs w:val="24"/>
        </w:rPr>
        <w:t xml:space="preserve"> constant terms through</w:t>
      </w:r>
      <w:r>
        <w:rPr>
          <w:rFonts w:ascii="Times New Roman" w:hAnsi="Times New Roman" w:cs="Times New Roman"/>
          <w:sz w:val="24"/>
          <w:szCs w:val="24"/>
        </w:rPr>
        <w:t xml:space="preserve"> the 1960s. </w:t>
      </w:r>
      <w:r w:rsidR="005C41F1">
        <w:rPr>
          <w:rFonts w:ascii="Times New Roman" w:hAnsi="Times New Roman" w:cs="Times New Roman"/>
          <w:sz w:val="24"/>
          <w:szCs w:val="24"/>
        </w:rPr>
        <w:t xml:space="preserve">All of the subsequent ODA charts are based on the same data set. </w:t>
      </w:r>
      <w:r w:rsidR="00EE3EA3" w:rsidRPr="00835E42">
        <w:rPr>
          <w:rFonts w:ascii="Times New Roman" w:hAnsi="Times New Roman" w:cs="Times New Roman"/>
          <w:sz w:val="24"/>
          <w:szCs w:val="24"/>
        </w:rPr>
        <w:t>A</w:t>
      </w:r>
      <w:r w:rsidR="00B1118B" w:rsidRPr="00835E42">
        <w:rPr>
          <w:rFonts w:ascii="Times New Roman" w:hAnsi="Times New Roman" w:cs="Times New Roman"/>
          <w:sz w:val="24"/>
          <w:szCs w:val="24"/>
        </w:rPr>
        <w:t>round</w:t>
      </w:r>
      <w:r w:rsidR="00835E42" w:rsidRPr="00835E42">
        <w:rPr>
          <w:rFonts w:ascii="Times New Roman" w:hAnsi="Times New Roman" w:cs="Times New Roman"/>
          <w:sz w:val="24"/>
          <w:szCs w:val="24"/>
        </w:rPr>
        <w:t xml:space="preserve"> 6.1% went to Europe, 29% went to Africa, 12.6% went to America, </w:t>
      </w:r>
      <w:r w:rsidRPr="00835E42">
        <w:rPr>
          <w:rFonts w:ascii="Times New Roman" w:hAnsi="Times New Roman" w:cs="Times New Roman"/>
          <w:sz w:val="24"/>
          <w:szCs w:val="24"/>
        </w:rPr>
        <w:t>4</w:t>
      </w:r>
      <w:r w:rsidR="005C41F1" w:rsidRPr="00835E42">
        <w:rPr>
          <w:rFonts w:ascii="Times New Roman" w:hAnsi="Times New Roman" w:cs="Times New Roman"/>
          <w:sz w:val="24"/>
          <w:szCs w:val="24"/>
        </w:rPr>
        <w:t>6.</w:t>
      </w:r>
      <w:r w:rsidR="00076A2C" w:rsidRPr="00835E42">
        <w:rPr>
          <w:rFonts w:ascii="Times New Roman" w:hAnsi="Times New Roman" w:cs="Times New Roman"/>
          <w:sz w:val="24"/>
          <w:szCs w:val="24"/>
        </w:rPr>
        <w:t>6</w:t>
      </w:r>
      <w:r w:rsidRPr="00835E42">
        <w:rPr>
          <w:rFonts w:ascii="Times New Roman" w:hAnsi="Times New Roman" w:cs="Times New Roman"/>
          <w:sz w:val="24"/>
          <w:szCs w:val="24"/>
        </w:rPr>
        <w:t>%</w:t>
      </w:r>
      <w:r w:rsidR="00520FC4" w:rsidRPr="00835E42">
        <w:rPr>
          <w:rFonts w:ascii="Times New Roman" w:hAnsi="Times New Roman" w:cs="Times New Roman"/>
          <w:sz w:val="24"/>
          <w:szCs w:val="24"/>
        </w:rPr>
        <w:t xml:space="preserve"> </w:t>
      </w:r>
      <w:r w:rsidRPr="00835E42">
        <w:rPr>
          <w:rFonts w:ascii="Times New Roman" w:hAnsi="Times New Roman" w:cs="Times New Roman"/>
          <w:sz w:val="24"/>
          <w:szCs w:val="24"/>
        </w:rPr>
        <w:t>of flows went to Asia, 2.3% of flows went to Oceania</w:t>
      </w:r>
      <w:r w:rsidR="00520FC4" w:rsidRPr="00835E42">
        <w:rPr>
          <w:rFonts w:ascii="Times New Roman" w:hAnsi="Times New Roman" w:cs="Times New Roman"/>
          <w:sz w:val="24"/>
          <w:szCs w:val="24"/>
        </w:rPr>
        <w:t xml:space="preserve">, and </w:t>
      </w:r>
      <w:r w:rsidR="00323B9A" w:rsidRPr="00835E42">
        <w:rPr>
          <w:rFonts w:ascii="Times New Roman" w:hAnsi="Times New Roman" w:cs="Times New Roman"/>
          <w:sz w:val="24"/>
          <w:szCs w:val="24"/>
        </w:rPr>
        <w:t>3.4</w:t>
      </w:r>
      <w:r w:rsidR="00520FC4" w:rsidRPr="00835E42">
        <w:rPr>
          <w:rFonts w:ascii="Times New Roman" w:hAnsi="Times New Roman" w:cs="Times New Roman"/>
          <w:sz w:val="24"/>
          <w:szCs w:val="24"/>
        </w:rPr>
        <w:t xml:space="preserve">% of flows were unspecified </w:t>
      </w:r>
      <w:r w:rsidRPr="00835E42">
        <w:rPr>
          <w:rFonts w:ascii="Times New Roman" w:hAnsi="Times New Roman" w:cs="Times New Roman"/>
          <w:sz w:val="24"/>
          <w:szCs w:val="24"/>
        </w:rPr>
        <w:t>during the 1960s.</w:t>
      </w:r>
      <w:r w:rsidRPr="00835E42">
        <w:rPr>
          <w:rStyle w:val="FootnoteReference"/>
          <w:rFonts w:ascii="Times New Roman" w:hAnsi="Times New Roman" w:cs="Times New Roman"/>
          <w:sz w:val="24"/>
          <w:szCs w:val="24"/>
        </w:rPr>
        <w:footnoteReference w:id="395"/>
      </w:r>
      <w:r w:rsidR="00520FC4" w:rsidRPr="00835E42">
        <w:rPr>
          <w:rFonts w:ascii="Times New Roman" w:hAnsi="Times New Roman" w:cs="Times New Roman"/>
          <w:sz w:val="24"/>
          <w:szCs w:val="24"/>
        </w:rPr>
        <w:t xml:space="preserve"> Corrected </w:t>
      </w:r>
      <w:r w:rsidR="00E04E52" w:rsidRPr="00835E42">
        <w:rPr>
          <w:rFonts w:ascii="Times New Roman" w:hAnsi="Times New Roman" w:cs="Times New Roman"/>
          <w:sz w:val="24"/>
          <w:szCs w:val="24"/>
        </w:rPr>
        <w:t>to billions</w:t>
      </w:r>
      <w:r w:rsidR="00B1118B" w:rsidRPr="00835E42">
        <w:rPr>
          <w:rFonts w:ascii="Times New Roman" w:hAnsi="Times New Roman" w:cs="Times New Roman"/>
          <w:sz w:val="24"/>
          <w:szCs w:val="24"/>
        </w:rPr>
        <w:t>,</w:t>
      </w:r>
      <w:r w:rsidR="00520FC4" w:rsidRPr="00835E42">
        <w:rPr>
          <w:rFonts w:ascii="Times New Roman" w:hAnsi="Times New Roman" w:cs="Times New Roman"/>
          <w:sz w:val="24"/>
          <w:szCs w:val="24"/>
        </w:rPr>
        <w:t xml:space="preserve"> </w:t>
      </w:r>
      <w:r w:rsidR="00835E42" w:rsidRPr="00835E42">
        <w:rPr>
          <w:rFonts w:ascii="Times New Roman" w:hAnsi="Times New Roman" w:cs="Times New Roman"/>
          <w:sz w:val="24"/>
          <w:szCs w:val="24"/>
        </w:rPr>
        <w:t xml:space="preserve">Europe received 27.24 billion, </w:t>
      </w:r>
      <w:r w:rsidR="00520FC4" w:rsidRPr="00835E42">
        <w:rPr>
          <w:rFonts w:ascii="Times New Roman" w:hAnsi="Times New Roman" w:cs="Times New Roman"/>
          <w:sz w:val="24"/>
          <w:szCs w:val="24"/>
        </w:rPr>
        <w:t>Africa received</w:t>
      </w:r>
      <w:r w:rsidR="00076A2C" w:rsidRPr="00835E42">
        <w:rPr>
          <w:rFonts w:ascii="Times New Roman" w:hAnsi="Times New Roman" w:cs="Times New Roman"/>
          <w:sz w:val="24"/>
          <w:szCs w:val="24"/>
        </w:rPr>
        <w:t xml:space="preserve"> 128.2</w:t>
      </w:r>
      <w:r w:rsidR="000F1827" w:rsidRPr="00835E42">
        <w:rPr>
          <w:rFonts w:ascii="Times New Roman" w:hAnsi="Times New Roman" w:cs="Times New Roman"/>
          <w:sz w:val="24"/>
          <w:szCs w:val="24"/>
        </w:rPr>
        <w:t>5</w:t>
      </w:r>
      <w:r w:rsidR="00076A2C" w:rsidRPr="00835E42">
        <w:rPr>
          <w:rFonts w:ascii="Times New Roman" w:hAnsi="Times New Roman" w:cs="Times New Roman"/>
          <w:sz w:val="24"/>
          <w:szCs w:val="24"/>
        </w:rPr>
        <w:t xml:space="preserve"> </w:t>
      </w:r>
      <w:r w:rsidR="00E04E52" w:rsidRPr="00835E42">
        <w:rPr>
          <w:rFonts w:ascii="Times New Roman" w:hAnsi="Times New Roman" w:cs="Times New Roman"/>
          <w:sz w:val="24"/>
          <w:szCs w:val="24"/>
        </w:rPr>
        <w:t>b</w:t>
      </w:r>
      <w:r w:rsidR="00076A2C" w:rsidRPr="00835E42">
        <w:rPr>
          <w:rFonts w:ascii="Times New Roman" w:hAnsi="Times New Roman" w:cs="Times New Roman"/>
          <w:sz w:val="24"/>
          <w:szCs w:val="24"/>
        </w:rPr>
        <w:t>illion</w:t>
      </w:r>
      <w:r w:rsidR="00520FC4" w:rsidRPr="00835E42">
        <w:rPr>
          <w:rFonts w:ascii="Times New Roman" w:hAnsi="Times New Roman" w:cs="Times New Roman"/>
          <w:sz w:val="24"/>
          <w:szCs w:val="24"/>
        </w:rPr>
        <w:t xml:space="preserve">, </w:t>
      </w:r>
      <w:r w:rsidR="00076A2C" w:rsidRPr="00835E42">
        <w:rPr>
          <w:rFonts w:ascii="Times New Roman" w:hAnsi="Times New Roman" w:cs="Times New Roman"/>
          <w:sz w:val="24"/>
          <w:szCs w:val="24"/>
        </w:rPr>
        <w:t>America</w:t>
      </w:r>
      <w:r w:rsidR="003B6D53">
        <w:rPr>
          <w:rFonts w:ascii="Times New Roman" w:hAnsi="Times New Roman" w:cs="Times New Roman"/>
          <w:sz w:val="24"/>
          <w:szCs w:val="24"/>
        </w:rPr>
        <w:t>s</w:t>
      </w:r>
      <w:r w:rsidR="00076A2C" w:rsidRPr="00835E42">
        <w:rPr>
          <w:rFonts w:ascii="Times New Roman" w:hAnsi="Times New Roman" w:cs="Times New Roman"/>
          <w:sz w:val="24"/>
          <w:szCs w:val="24"/>
        </w:rPr>
        <w:t xml:space="preserve"> </w:t>
      </w:r>
      <w:r w:rsidR="00520FC4" w:rsidRPr="00835E42">
        <w:rPr>
          <w:rFonts w:ascii="Times New Roman" w:hAnsi="Times New Roman" w:cs="Times New Roman"/>
          <w:sz w:val="24"/>
          <w:szCs w:val="24"/>
        </w:rPr>
        <w:t>received</w:t>
      </w:r>
      <w:r w:rsidR="00076A2C" w:rsidRPr="00835E42">
        <w:rPr>
          <w:rFonts w:ascii="Times New Roman" w:hAnsi="Times New Roman" w:cs="Times New Roman"/>
          <w:sz w:val="24"/>
          <w:szCs w:val="24"/>
        </w:rPr>
        <w:t xml:space="preserve"> 55.33 </w:t>
      </w:r>
      <w:r w:rsidR="00E04E52" w:rsidRPr="00835E42">
        <w:rPr>
          <w:rFonts w:ascii="Times New Roman" w:hAnsi="Times New Roman" w:cs="Times New Roman"/>
          <w:sz w:val="24"/>
          <w:szCs w:val="24"/>
        </w:rPr>
        <w:t>b</w:t>
      </w:r>
      <w:r w:rsidR="00076A2C" w:rsidRPr="00835E42">
        <w:rPr>
          <w:rFonts w:ascii="Times New Roman" w:hAnsi="Times New Roman" w:cs="Times New Roman"/>
          <w:sz w:val="24"/>
          <w:szCs w:val="24"/>
        </w:rPr>
        <w:t>illion</w:t>
      </w:r>
      <w:r w:rsidR="00520FC4" w:rsidRPr="00835E42">
        <w:rPr>
          <w:rFonts w:ascii="Times New Roman" w:hAnsi="Times New Roman" w:cs="Times New Roman"/>
          <w:sz w:val="24"/>
          <w:szCs w:val="24"/>
        </w:rPr>
        <w:t xml:space="preserve">, </w:t>
      </w:r>
      <w:r w:rsidR="00835E42" w:rsidRPr="00835E42">
        <w:rPr>
          <w:rFonts w:ascii="Times New Roman" w:hAnsi="Times New Roman" w:cs="Times New Roman"/>
          <w:sz w:val="24"/>
          <w:szCs w:val="24"/>
        </w:rPr>
        <w:t xml:space="preserve">Asia received 205.95 billion, </w:t>
      </w:r>
      <w:r w:rsidR="00520FC4" w:rsidRPr="00835E42">
        <w:rPr>
          <w:rFonts w:ascii="Times New Roman" w:hAnsi="Times New Roman" w:cs="Times New Roman"/>
          <w:sz w:val="24"/>
          <w:szCs w:val="24"/>
        </w:rPr>
        <w:t>Oceani</w:t>
      </w:r>
      <w:r w:rsidR="00076A2C" w:rsidRPr="00835E42">
        <w:rPr>
          <w:rFonts w:ascii="Times New Roman" w:hAnsi="Times New Roman" w:cs="Times New Roman"/>
          <w:sz w:val="24"/>
          <w:szCs w:val="24"/>
        </w:rPr>
        <w:t>a received 10.</w:t>
      </w:r>
      <w:r w:rsidR="000F1827" w:rsidRPr="00835E42">
        <w:rPr>
          <w:rFonts w:ascii="Times New Roman" w:hAnsi="Times New Roman" w:cs="Times New Roman"/>
          <w:sz w:val="24"/>
          <w:szCs w:val="24"/>
        </w:rPr>
        <w:t>19</w:t>
      </w:r>
      <w:r w:rsidR="00076A2C" w:rsidRPr="00835E42">
        <w:rPr>
          <w:rFonts w:ascii="Times New Roman" w:hAnsi="Times New Roman" w:cs="Times New Roman"/>
          <w:sz w:val="24"/>
          <w:szCs w:val="24"/>
        </w:rPr>
        <w:t xml:space="preserve"> </w:t>
      </w:r>
      <w:r w:rsidR="00E04E52" w:rsidRPr="00835E42">
        <w:rPr>
          <w:rFonts w:ascii="Times New Roman" w:hAnsi="Times New Roman" w:cs="Times New Roman"/>
          <w:sz w:val="24"/>
          <w:szCs w:val="24"/>
        </w:rPr>
        <w:t>b</w:t>
      </w:r>
      <w:r w:rsidR="00076A2C" w:rsidRPr="00835E42">
        <w:rPr>
          <w:rFonts w:ascii="Times New Roman" w:hAnsi="Times New Roman" w:cs="Times New Roman"/>
          <w:sz w:val="24"/>
          <w:szCs w:val="24"/>
        </w:rPr>
        <w:t>illion</w:t>
      </w:r>
      <w:r w:rsidR="00520FC4" w:rsidRPr="00835E42">
        <w:rPr>
          <w:rFonts w:ascii="Times New Roman" w:hAnsi="Times New Roman" w:cs="Times New Roman"/>
          <w:sz w:val="24"/>
          <w:szCs w:val="24"/>
        </w:rPr>
        <w:t xml:space="preserve">, and </w:t>
      </w:r>
      <w:r w:rsidR="00076A2C" w:rsidRPr="00835E42">
        <w:rPr>
          <w:rFonts w:ascii="Times New Roman" w:hAnsi="Times New Roman" w:cs="Times New Roman"/>
          <w:sz w:val="24"/>
          <w:szCs w:val="24"/>
        </w:rPr>
        <w:t xml:space="preserve">15.39 </w:t>
      </w:r>
      <w:r w:rsidR="00E04E52" w:rsidRPr="00835E42">
        <w:rPr>
          <w:rFonts w:ascii="Times New Roman" w:hAnsi="Times New Roman" w:cs="Times New Roman"/>
          <w:sz w:val="24"/>
          <w:szCs w:val="24"/>
        </w:rPr>
        <w:t>b</w:t>
      </w:r>
      <w:r w:rsidR="00076A2C" w:rsidRPr="00835E42">
        <w:rPr>
          <w:rFonts w:ascii="Times New Roman" w:hAnsi="Times New Roman" w:cs="Times New Roman"/>
          <w:sz w:val="24"/>
          <w:szCs w:val="24"/>
        </w:rPr>
        <w:t xml:space="preserve">illion </w:t>
      </w:r>
      <w:r w:rsidR="003B6D53">
        <w:rPr>
          <w:rFonts w:ascii="Times New Roman" w:hAnsi="Times New Roman" w:cs="Times New Roman"/>
          <w:sz w:val="24"/>
          <w:szCs w:val="24"/>
        </w:rPr>
        <w:t xml:space="preserve">dollars </w:t>
      </w:r>
      <w:r w:rsidR="00520FC4" w:rsidRPr="00835E42">
        <w:rPr>
          <w:rFonts w:ascii="Times New Roman" w:hAnsi="Times New Roman" w:cs="Times New Roman"/>
          <w:sz w:val="24"/>
          <w:szCs w:val="24"/>
        </w:rPr>
        <w:t>were unspecified flows</w:t>
      </w:r>
      <w:r w:rsidR="00076A2C" w:rsidRPr="00835E42">
        <w:rPr>
          <w:rFonts w:ascii="Times New Roman" w:hAnsi="Times New Roman" w:cs="Times New Roman"/>
          <w:sz w:val="24"/>
          <w:szCs w:val="24"/>
        </w:rPr>
        <w:t>.</w:t>
      </w:r>
      <w:r w:rsidR="00076A2C" w:rsidRPr="00835E42">
        <w:rPr>
          <w:rStyle w:val="FootnoteReference"/>
          <w:rFonts w:ascii="Times New Roman" w:hAnsi="Times New Roman" w:cs="Times New Roman"/>
          <w:sz w:val="24"/>
          <w:szCs w:val="24"/>
        </w:rPr>
        <w:footnoteReference w:id="396"/>
      </w:r>
      <w:r w:rsidR="00076A2C" w:rsidRPr="00835E42">
        <w:rPr>
          <w:rFonts w:ascii="Times New Roman" w:hAnsi="Times New Roman" w:cs="Times New Roman"/>
          <w:sz w:val="24"/>
          <w:szCs w:val="24"/>
        </w:rPr>
        <w:t xml:space="preserve"> In total, </w:t>
      </w:r>
      <w:r w:rsidR="00B1118B" w:rsidRPr="00835E42">
        <w:rPr>
          <w:rFonts w:ascii="Times New Roman" w:hAnsi="Times New Roman" w:cs="Times New Roman"/>
          <w:sz w:val="24"/>
          <w:szCs w:val="24"/>
        </w:rPr>
        <w:t xml:space="preserve">442.35 </w:t>
      </w:r>
      <w:r w:rsidR="00E04E52" w:rsidRPr="00835E42">
        <w:rPr>
          <w:rFonts w:ascii="Times New Roman" w:hAnsi="Times New Roman" w:cs="Times New Roman"/>
          <w:sz w:val="24"/>
          <w:szCs w:val="24"/>
        </w:rPr>
        <w:t>b</w:t>
      </w:r>
      <w:r w:rsidR="00B1118B" w:rsidRPr="00835E42">
        <w:rPr>
          <w:rFonts w:ascii="Times New Roman" w:hAnsi="Times New Roman" w:cs="Times New Roman"/>
          <w:sz w:val="24"/>
          <w:szCs w:val="24"/>
        </w:rPr>
        <w:t>illion dollars were disbursed between 1960 and 1970.</w:t>
      </w:r>
      <w:r w:rsidR="00B1118B" w:rsidRPr="00835E42">
        <w:rPr>
          <w:rStyle w:val="FootnoteReference"/>
          <w:rFonts w:ascii="Times New Roman" w:hAnsi="Times New Roman" w:cs="Times New Roman"/>
          <w:sz w:val="24"/>
          <w:szCs w:val="24"/>
        </w:rPr>
        <w:footnoteReference w:id="397"/>
      </w:r>
      <w:r w:rsidR="00E04E52" w:rsidRPr="00835E42">
        <w:rPr>
          <w:rFonts w:ascii="Times New Roman" w:hAnsi="Times New Roman" w:cs="Times New Roman"/>
          <w:sz w:val="24"/>
          <w:szCs w:val="24"/>
        </w:rPr>
        <w:t xml:space="preserve"> </w:t>
      </w:r>
    </w:p>
    <w:p w14:paraId="50C2E8D8" w14:textId="130FC63A" w:rsidR="00FE59D9" w:rsidRPr="00CD260F" w:rsidRDefault="00FE59D9" w:rsidP="00CD260F">
      <w:pPr>
        <w:spacing w:line="480" w:lineRule="auto"/>
        <w:ind w:firstLine="720"/>
        <w:rPr>
          <w:rFonts w:ascii="Times New Roman" w:hAnsi="Times New Roman" w:cs="Times New Roman"/>
          <w:sz w:val="24"/>
          <w:szCs w:val="24"/>
        </w:rPr>
      </w:pPr>
      <w:r w:rsidRPr="00FE59D9">
        <w:rPr>
          <w:rFonts w:ascii="Times New Roman" w:hAnsi="Times New Roman" w:cs="Times New Roman"/>
          <w:sz w:val="24"/>
          <w:szCs w:val="24"/>
        </w:rPr>
        <w:t xml:space="preserve">The three main descriptors I assigned to the first period of international aid are </w:t>
      </w:r>
      <w:r w:rsidR="00204D7F">
        <w:rPr>
          <w:rFonts w:ascii="Times New Roman" w:hAnsi="Times New Roman" w:cs="Times New Roman"/>
          <w:sz w:val="24"/>
          <w:szCs w:val="24"/>
        </w:rPr>
        <w:t>f</w:t>
      </w:r>
      <w:r w:rsidRPr="00FE59D9">
        <w:rPr>
          <w:rFonts w:ascii="Times New Roman" w:hAnsi="Times New Roman" w:cs="Times New Roman"/>
          <w:sz w:val="24"/>
          <w:szCs w:val="24"/>
        </w:rPr>
        <w:t xml:space="preserve">oundations, </w:t>
      </w:r>
      <w:r w:rsidR="00204D7F">
        <w:rPr>
          <w:rFonts w:ascii="Times New Roman" w:hAnsi="Times New Roman" w:cs="Times New Roman"/>
          <w:sz w:val="24"/>
          <w:szCs w:val="24"/>
        </w:rPr>
        <w:t>f</w:t>
      </w:r>
      <w:r w:rsidRPr="00FE59D9">
        <w:rPr>
          <w:rFonts w:ascii="Times New Roman" w:hAnsi="Times New Roman" w:cs="Times New Roman"/>
          <w:sz w:val="24"/>
          <w:szCs w:val="24"/>
        </w:rPr>
        <w:t xml:space="preserve">ormation, and </w:t>
      </w:r>
      <w:r w:rsidR="00204D7F">
        <w:rPr>
          <w:rFonts w:ascii="Times New Roman" w:hAnsi="Times New Roman" w:cs="Times New Roman"/>
          <w:sz w:val="24"/>
          <w:szCs w:val="24"/>
        </w:rPr>
        <w:t>i</w:t>
      </w:r>
      <w:r w:rsidRPr="00FE59D9">
        <w:rPr>
          <w:rFonts w:ascii="Times New Roman" w:hAnsi="Times New Roman" w:cs="Times New Roman"/>
          <w:sz w:val="24"/>
          <w:szCs w:val="24"/>
        </w:rPr>
        <w:t>nstitutionalization. Foundations refers to the motivations and justifications for the development of the aid industry. I identify the Great Depression, World War</w:t>
      </w:r>
      <w:r w:rsidR="00A93B41">
        <w:rPr>
          <w:rFonts w:ascii="Times New Roman" w:hAnsi="Times New Roman" w:cs="Times New Roman"/>
          <w:sz w:val="24"/>
          <w:szCs w:val="24"/>
        </w:rPr>
        <w:t xml:space="preserve"> </w:t>
      </w:r>
      <w:r w:rsidR="00A93B41" w:rsidRPr="00A93B41">
        <w:rPr>
          <w:rFonts w:ascii="Times New Roman" w:hAnsi="Times New Roman" w:cs="Times New Roman"/>
          <w:sz w:val="24"/>
          <w:szCs w:val="24"/>
        </w:rPr>
        <w:t xml:space="preserve">II, the Cold War, and decolonization as foundational to the 1940s-1960s period of international aid. The </w:t>
      </w:r>
      <w:r w:rsidR="00204D7F">
        <w:rPr>
          <w:rFonts w:ascii="Times New Roman" w:hAnsi="Times New Roman" w:cs="Times New Roman"/>
          <w:sz w:val="24"/>
          <w:szCs w:val="24"/>
        </w:rPr>
        <w:t>f</w:t>
      </w:r>
      <w:r w:rsidR="00A93B41" w:rsidRPr="00A93B41">
        <w:rPr>
          <w:rFonts w:ascii="Times New Roman" w:hAnsi="Times New Roman" w:cs="Times New Roman"/>
          <w:sz w:val="24"/>
          <w:szCs w:val="24"/>
        </w:rPr>
        <w:t xml:space="preserve">ormation and </w:t>
      </w:r>
      <w:r w:rsidR="00204D7F">
        <w:rPr>
          <w:rFonts w:ascii="Times New Roman" w:hAnsi="Times New Roman" w:cs="Times New Roman"/>
          <w:sz w:val="24"/>
          <w:szCs w:val="24"/>
        </w:rPr>
        <w:t>i</w:t>
      </w:r>
      <w:r w:rsidR="00A93B41" w:rsidRPr="00A93B41">
        <w:rPr>
          <w:rFonts w:ascii="Times New Roman" w:hAnsi="Times New Roman" w:cs="Times New Roman"/>
          <w:sz w:val="24"/>
          <w:szCs w:val="24"/>
        </w:rPr>
        <w:t>nstitutionalization of the aid industry were influenced by these considerations through Period 1</w:t>
      </w:r>
      <w:r w:rsidR="00A70468">
        <w:rPr>
          <w:rFonts w:ascii="Times New Roman" w:hAnsi="Times New Roman" w:cs="Times New Roman"/>
          <w:sz w:val="24"/>
          <w:szCs w:val="24"/>
        </w:rPr>
        <w:t xml:space="preserve"> and beyond</w:t>
      </w:r>
      <w:r w:rsidR="00A93B41" w:rsidRPr="00A93B41">
        <w:rPr>
          <w:rFonts w:ascii="Times New Roman" w:hAnsi="Times New Roman" w:cs="Times New Roman"/>
          <w:sz w:val="24"/>
          <w:szCs w:val="24"/>
        </w:rPr>
        <w:t>.</w:t>
      </w:r>
      <w:r w:rsidR="00A93B41">
        <w:rPr>
          <w:rFonts w:ascii="Times New Roman" w:hAnsi="Times New Roman" w:cs="Times New Roman"/>
          <w:sz w:val="24"/>
          <w:szCs w:val="24"/>
        </w:rPr>
        <w:t xml:space="preserve"> Formation largely refers to the establishment </w:t>
      </w:r>
      <w:r w:rsidR="00F6543D">
        <w:rPr>
          <w:rFonts w:ascii="Times New Roman" w:hAnsi="Times New Roman" w:cs="Times New Roman"/>
          <w:sz w:val="24"/>
          <w:szCs w:val="24"/>
        </w:rPr>
        <w:t>of</w:t>
      </w:r>
      <w:r w:rsidR="00EA3C5B">
        <w:rPr>
          <w:rFonts w:ascii="Times New Roman" w:hAnsi="Times New Roman" w:cs="Times New Roman"/>
          <w:sz w:val="24"/>
          <w:szCs w:val="24"/>
        </w:rPr>
        <w:t xml:space="preserve"> major</w:t>
      </w:r>
      <w:r w:rsidR="00F6543D">
        <w:rPr>
          <w:rFonts w:ascii="Times New Roman" w:hAnsi="Times New Roman" w:cs="Times New Roman"/>
          <w:sz w:val="24"/>
          <w:szCs w:val="24"/>
        </w:rPr>
        <w:t xml:space="preserve"> multilateral organizations</w:t>
      </w:r>
      <w:r w:rsidR="00EA3C5B">
        <w:rPr>
          <w:rFonts w:ascii="Times New Roman" w:hAnsi="Times New Roman" w:cs="Times New Roman"/>
          <w:sz w:val="24"/>
          <w:szCs w:val="24"/>
        </w:rPr>
        <w:t xml:space="preserve"> </w:t>
      </w:r>
      <w:r w:rsidR="00957A5D">
        <w:rPr>
          <w:rFonts w:ascii="Times New Roman" w:hAnsi="Times New Roman" w:cs="Times New Roman"/>
          <w:sz w:val="24"/>
          <w:szCs w:val="24"/>
        </w:rPr>
        <w:t xml:space="preserve">through the </w:t>
      </w:r>
      <w:r w:rsidR="00A93B41">
        <w:rPr>
          <w:rFonts w:ascii="Times New Roman" w:hAnsi="Times New Roman" w:cs="Times New Roman"/>
          <w:sz w:val="24"/>
          <w:szCs w:val="24"/>
        </w:rPr>
        <w:t>1940s and 1950s</w:t>
      </w:r>
      <w:r w:rsidR="00957A5D">
        <w:rPr>
          <w:rFonts w:ascii="Times New Roman" w:hAnsi="Times New Roman" w:cs="Times New Roman"/>
          <w:sz w:val="24"/>
          <w:szCs w:val="24"/>
        </w:rPr>
        <w:t xml:space="preserve">. </w:t>
      </w:r>
      <w:r w:rsidR="00D70BA6" w:rsidRPr="00EE3EA3">
        <w:rPr>
          <w:rFonts w:ascii="Times New Roman" w:hAnsi="Times New Roman" w:cs="Times New Roman"/>
          <w:sz w:val="24"/>
          <w:szCs w:val="24"/>
        </w:rPr>
        <w:t>Even though</w:t>
      </w:r>
      <w:r w:rsidR="00597AF1" w:rsidRPr="00EE3EA3">
        <w:rPr>
          <w:rFonts w:ascii="Times New Roman" w:hAnsi="Times New Roman" w:cs="Times New Roman"/>
          <w:sz w:val="24"/>
          <w:szCs w:val="24"/>
        </w:rPr>
        <w:t xml:space="preserve"> </w:t>
      </w:r>
      <w:r w:rsidR="00CB47F0" w:rsidRPr="00EE3EA3">
        <w:rPr>
          <w:rFonts w:ascii="Times New Roman" w:hAnsi="Times New Roman" w:cs="Times New Roman"/>
          <w:sz w:val="24"/>
          <w:szCs w:val="24"/>
        </w:rPr>
        <w:t xml:space="preserve">major </w:t>
      </w:r>
      <w:r w:rsidR="00597AF1" w:rsidRPr="00EE3EA3">
        <w:rPr>
          <w:rFonts w:ascii="Times New Roman" w:hAnsi="Times New Roman" w:cs="Times New Roman"/>
          <w:sz w:val="24"/>
          <w:szCs w:val="24"/>
        </w:rPr>
        <w:t xml:space="preserve">multilateral organizations were not the primary donors during this time, </w:t>
      </w:r>
      <w:r w:rsidR="00737E95" w:rsidRPr="00EE3EA3">
        <w:rPr>
          <w:rFonts w:ascii="Times New Roman" w:hAnsi="Times New Roman" w:cs="Times New Roman"/>
          <w:sz w:val="24"/>
          <w:szCs w:val="24"/>
        </w:rPr>
        <w:t xml:space="preserve">the establishment of these agencies reflects a move towards global governance and many of </w:t>
      </w:r>
      <w:r w:rsidR="00D70BA6" w:rsidRPr="00EE3EA3">
        <w:rPr>
          <w:rFonts w:ascii="Times New Roman" w:hAnsi="Times New Roman" w:cs="Times New Roman"/>
          <w:sz w:val="24"/>
          <w:szCs w:val="24"/>
        </w:rPr>
        <w:t>these organizations have been influential in guiding policy along the way</w:t>
      </w:r>
      <w:r w:rsidR="00EE3EA3" w:rsidRPr="00EE3EA3">
        <w:rPr>
          <w:rFonts w:ascii="Times New Roman" w:hAnsi="Times New Roman" w:cs="Times New Roman"/>
          <w:sz w:val="24"/>
          <w:szCs w:val="24"/>
        </w:rPr>
        <w:t>.</w:t>
      </w:r>
      <w:r w:rsidR="00204D7F" w:rsidRPr="00EE3EA3">
        <w:rPr>
          <w:rStyle w:val="FootnoteReference"/>
          <w:rFonts w:ascii="Times New Roman" w:hAnsi="Times New Roman" w:cs="Times New Roman"/>
          <w:sz w:val="24"/>
          <w:szCs w:val="24"/>
        </w:rPr>
        <w:footnoteReference w:id="398"/>
      </w:r>
      <w:r w:rsidR="00692B40" w:rsidRPr="00EE3EA3">
        <w:rPr>
          <w:rFonts w:ascii="Times New Roman" w:hAnsi="Times New Roman" w:cs="Times New Roman"/>
          <w:sz w:val="24"/>
          <w:szCs w:val="24"/>
          <w:vertAlign w:val="superscript"/>
        </w:rPr>
        <w:t xml:space="preserve">, </w:t>
      </w:r>
      <w:r w:rsidR="00692B40" w:rsidRPr="00EE3EA3">
        <w:rPr>
          <w:rStyle w:val="FootnoteReference"/>
          <w:rFonts w:ascii="Times New Roman" w:hAnsi="Times New Roman" w:cs="Times New Roman"/>
          <w:sz w:val="24"/>
          <w:szCs w:val="24"/>
        </w:rPr>
        <w:footnoteReference w:id="399"/>
      </w:r>
      <w:r w:rsidR="00D70BA6" w:rsidRPr="00251754">
        <w:rPr>
          <w:rFonts w:ascii="Times New Roman" w:hAnsi="Times New Roman" w:cs="Times New Roman"/>
          <w:color w:val="FF0000"/>
          <w:sz w:val="24"/>
          <w:szCs w:val="24"/>
        </w:rPr>
        <w:t xml:space="preserve"> </w:t>
      </w:r>
      <w:r w:rsidR="00957A5D">
        <w:rPr>
          <w:rFonts w:ascii="Times New Roman" w:hAnsi="Times New Roman" w:cs="Times New Roman"/>
          <w:sz w:val="24"/>
          <w:szCs w:val="24"/>
        </w:rPr>
        <w:t xml:space="preserve">Institutionalization refers to the </w:t>
      </w:r>
      <w:r w:rsidR="000708B5">
        <w:rPr>
          <w:rFonts w:ascii="Times New Roman" w:hAnsi="Times New Roman" w:cs="Times New Roman"/>
          <w:sz w:val="24"/>
          <w:szCs w:val="24"/>
        </w:rPr>
        <w:t xml:space="preserve">development of aid </w:t>
      </w:r>
      <w:r w:rsidR="000708B5">
        <w:rPr>
          <w:rFonts w:ascii="Times New Roman" w:hAnsi="Times New Roman" w:cs="Times New Roman"/>
          <w:sz w:val="24"/>
          <w:szCs w:val="24"/>
        </w:rPr>
        <w:lastRenderedPageBreak/>
        <w:t>agencies</w:t>
      </w:r>
      <w:r w:rsidR="00FE5B33">
        <w:rPr>
          <w:rFonts w:ascii="Times New Roman" w:hAnsi="Times New Roman" w:cs="Times New Roman"/>
          <w:sz w:val="24"/>
          <w:szCs w:val="24"/>
        </w:rPr>
        <w:t>,</w:t>
      </w:r>
      <w:r w:rsidR="001B30B6">
        <w:rPr>
          <w:rFonts w:ascii="Times New Roman" w:hAnsi="Times New Roman" w:cs="Times New Roman"/>
          <w:sz w:val="24"/>
          <w:szCs w:val="24"/>
        </w:rPr>
        <w:t xml:space="preserve"> </w:t>
      </w:r>
      <w:r w:rsidR="00CC089F">
        <w:rPr>
          <w:rFonts w:ascii="Times New Roman" w:hAnsi="Times New Roman" w:cs="Times New Roman"/>
          <w:sz w:val="24"/>
          <w:szCs w:val="24"/>
        </w:rPr>
        <w:t>the permanent integration of foreign aid into budgets</w:t>
      </w:r>
      <w:r w:rsidR="000708B5">
        <w:rPr>
          <w:rFonts w:ascii="Times New Roman" w:hAnsi="Times New Roman" w:cs="Times New Roman"/>
          <w:sz w:val="24"/>
          <w:szCs w:val="24"/>
        </w:rPr>
        <w:t xml:space="preserve">, </w:t>
      </w:r>
      <w:r w:rsidR="00DC6DA0">
        <w:rPr>
          <w:rFonts w:ascii="Times New Roman" w:hAnsi="Times New Roman" w:cs="Times New Roman"/>
          <w:sz w:val="24"/>
          <w:szCs w:val="24"/>
        </w:rPr>
        <w:t>the solidification of</w:t>
      </w:r>
      <w:r w:rsidR="00CC089F">
        <w:rPr>
          <w:rFonts w:ascii="Times New Roman" w:hAnsi="Times New Roman" w:cs="Times New Roman"/>
          <w:sz w:val="24"/>
          <w:szCs w:val="24"/>
        </w:rPr>
        <w:t xml:space="preserve"> norms around aid, and</w:t>
      </w:r>
      <w:r w:rsidR="00800427">
        <w:rPr>
          <w:rFonts w:ascii="Times New Roman" w:hAnsi="Times New Roman" w:cs="Times New Roman"/>
          <w:sz w:val="24"/>
          <w:szCs w:val="24"/>
        </w:rPr>
        <w:t xml:space="preserve"> the establishment of DAC.</w:t>
      </w:r>
    </w:p>
    <w:p w14:paraId="74A6A47A" w14:textId="1D5C6851" w:rsidR="006C0DCE" w:rsidRPr="00CC33D2" w:rsidRDefault="00694752" w:rsidP="00CC33D2">
      <w:pPr>
        <w:pStyle w:val="Heading1"/>
        <w:rPr>
          <w:u w:val="single"/>
        </w:rPr>
      </w:pPr>
      <w:bookmarkStart w:id="108" w:name="_Toc70596891"/>
      <w:r>
        <w:rPr>
          <w:u w:val="single"/>
        </w:rPr>
        <w:t>4.</w:t>
      </w:r>
      <w:r w:rsidR="006D566C" w:rsidRPr="00CC33D2">
        <w:rPr>
          <w:u w:val="single"/>
        </w:rPr>
        <w:t>2</w:t>
      </w:r>
      <w:r w:rsidR="00997A64" w:rsidRPr="00CC33D2">
        <w:rPr>
          <w:u w:val="single"/>
        </w:rPr>
        <w:t xml:space="preserve"> </w:t>
      </w:r>
      <w:r w:rsidR="00A52AE3" w:rsidRPr="00CC33D2">
        <w:rPr>
          <w:u w:val="single"/>
        </w:rPr>
        <w:t>1970s</w:t>
      </w:r>
      <w:r w:rsidR="006D566C" w:rsidRPr="00CC33D2">
        <w:rPr>
          <w:u w:val="single"/>
        </w:rPr>
        <w:t xml:space="preserve">-1990: </w:t>
      </w:r>
      <w:r w:rsidR="00283901" w:rsidRPr="00CC33D2">
        <w:rPr>
          <w:u w:val="single"/>
        </w:rPr>
        <w:t xml:space="preserve">Shifting Paradigms, </w:t>
      </w:r>
      <w:r w:rsidR="008005D1" w:rsidRPr="00CC33D2">
        <w:rPr>
          <w:u w:val="single"/>
        </w:rPr>
        <w:t xml:space="preserve">Early </w:t>
      </w:r>
      <w:r w:rsidR="00283901" w:rsidRPr="00CC33D2">
        <w:rPr>
          <w:u w:val="single"/>
        </w:rPr>
        <w:t>Evaluation, and Globalization</w:t>
      </w:r>
      <w:bookmarkEnd w:id="108"/>
    </w:p>
    <w:p w14:paraId="6819BC8B" w14:textId="72F845FA" w:rsidR="00FD45D6" w:rsidRDefault="00E764D4" w:rsidP="00015C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BE3700">
        <w:rPr>
          <w:rFonts w:ascii="Times New Roman" w:hAnsi="Times New Roman" w:cs="Times New Roman"/>
          <w:sz w:val="24"/>
          <w:szCs w:val="24"/>
        </w:rPr>
        <w:t xml:space="preserve">1970s proved challenging for </w:t>
      </w:r>
      <w:r w:rsidR="009B2E54">
        <w:rPr>
          <w:rFonts w:ascii="Times New Roman" w:hAnsi="Times New Roman" w:cs="Times New Roman"/>
          <w:sz w:val="24"/>
          <w:szCs w:val="24"/>
        </w:rPr>
        <w:t xml:space="preserve">the development </w:t>
      </w:r>
      <w:r w:rsidR="00621DC3">
        <w:rPr>
          <w:rFonts w:ascii="Times New Roman" w:hAnsi="Times New Roman" w:cs="Times New Roman"/>
          <w:sz w:val="24"/>
          <w:szCs w:val="24"/>
        </w:rPr>
        <w:t>strategies</w:t>
      </w:r>
      <w:r w:rsidR="009B2E54">
        <w:rPr>
          <w:rFonts w:ascii="Times New Roman" w:hAnsi="Times New Roman" w:cs="Times New Roman"/>
          <w:sz w:val="24"/>
          <w:szCs w:val="24"/>
        </w:rPr>
        <w:t xml:space="preserve"> of Western nation</w:t>
      </w:r>
      <w:r w:rsidR="00AD739E">
        <w:rPr>
          <w:rFonts w:ascii="Times New Roman" w:hAnsi="Times New Roman" w:cs="Times New Roman"/>
          <w:sz w:val="24"/>
          <w:szCs w:val="24"/>
        </w:rPr>
        <w:t>s</w:t>
      </w:r>
      <w:r w:rsidR="00621DC3">
        <w:rPr>
          <w:rFonts w:ascii="Times New Roman" w:hAnsi="Times New Roman" w:cs="Times New Roman"/>
          <w:sz w:val="24"/>
          <w:szCs w:val="24"/>
        </w:rPr>
        <w:t xml:space="preserve"> and institutions</w:t>
      </w:r>
      <w:r w:rsidR="00BE3700">
        <w:rPr>
          <w:rFonts w:ascii="Times New Roman" w:hAnsi="Times New Roman" w:cs="Times New Roman"/>
          <w:sz w:val="24"/>
          <w:szCs w:val="24"/>
        </w:rPr>
        <w:t>.</w:t>
      </w:r>
      <w:r w:rsidR="0082391D">
        <w:rPr>
          <w:rStyle w:val="FootnoteReference"/>
          <w:rFonts w:ascii="Times New Roman" w:hAnsi="Times New Roman" w:cs="Times New Roman"/>
          <w:sz w:val="24"/>
          <w:szCs w:val="24"/>
        </w:rPr>
        <w:footnoteReference w:id="400"/>
      </w:r>
      <w:r w:rsidR="00B8079C">
        <w:rPr>
          <w:rFonts w:ascii="Times New Roman" w:hAnsi="Times New Roman" w:cs="Times New Roman"/>
          <w:sz w:val="24"/>
          <w:szCs w:val="24"/>
          <w:vertAlign w:val="superscript"/>
        </w:rPr>
        <w:t xml:space="preserve">, </w:t>
      </w:r>
      <w:r w:rsidR="00B8079C">
        <w:rPr>
          <w:rStyle w:val="FootnoteReference"/>
          <w:rFonts w:ascii="Times New Roman" w:hAnsi="Times New Roman" w:cs="Times New Roman"/>
          <w:sz w:val="24"/>
          <w:szCs w:val="24"/>
        </w:rPr>
        <w:footnoteReference w:id="401"/>
      </w:r>
      <w:r w:rsidR="00AD739E">
        <w:rPr>
          <w:rFonts w:ascii="Times New Roman" w:hAnsi="Times New Roman" w:cs="Times New Roman"/>
          <w:sz w:val="24"/>
          <w:szCs w:val="24"/>
        </w:rPr>
        <w:t xml:space="preserve"> </w:t>
      </w:r>
      <w:r w:rsidR="00DF0D67">
        <w:rPr>
          <w:rFonts w:ascii="Times New Roman" w:hAnsi="Times New Roman" w:cs="Times New Roman"/>
          <w:sz w:val="24"/>
          <w:szCs w:val="24"/>
        </w:rPr>
        <w:t>Productive a</w:t>
      </w:r>
      <w:r w:rsidR="00605D0B">
        <w:rPr>
          <w:rFonts w:ascii="Times New Roman" w:hAnsi="Times New Roman" w:cs="Times New Roman"/>
          <w:sz w:val="24"/>
          <w:szCs w:val="24"/>
        </w:rPr>
        <w:t xml:space="preserve">id </w:t>
      </w:r>
      <w:r w:rsidR="00AD739E">
        <w:rPr>
          <w:rFonts w:ascii="Times New Roman" w:hAnsi="Times New Roman" w:cs="Times New Roman"/>
          <w:sz w:val="24"/>
          <w:szCs w:val="24"/>
        </w:rPr>
        <w:t>was</w:t>
      </w:r>
      <w:r w:rsidR="00605D0B">
        <w:rPr>
          <w:rFonts w:ascii="Times New Roman" w:hAnsi="Times New Roman" w:cs="Times New Roman"/>
          <w:sz w:val="24"/>
          <w:szCs w:val="24"/>
        </w:rPr>
        <w:t xml:space="preserve"> hindered</w:t>
      </w:r>
      <w:r w:rsidR="00D22F82">
        <w:rPr>
          <w:rFonts w:ascii="Times New Roman" w:hAnsi="Times New Roman" w:cs="Times New Roman"/>
          <w:sz w:val="24"/>
          <w:szCs w:val="24"/>
        </w:rPr>
        <w:t xml:space="preserve"> and changed</w:t>
      </w:r>
      <w:r w:rsidR="00605D0B">
        <w:rPr>
          <w:rFonts w:ascii="Times New Roman" w:hAnsi="Times New Roman" w:cs="Times New Roman"/>
          <w:sz w:val="24"/>
          <w:szCs w:val="24"/>
        </w:rPr>
        <w:t xml:space="preserve"> by</w:t>
      </w:r>
      <w:r w:rsidR="00AD739E">
        <w:rPr>
          <w:rFonts w:ascii="Times New Roman" w:hAnsi="Times New Roman" w:cs="Times New Roman"/>
          <w:sz w:val="24"/>
          <w:szCs w:val="24"/>
        </w:rPr>
        <w:t xml:space="preserve"> a multitude of economic </w:t>
      </w:r>
      <w:r w:rsidR="00446AD2">
        <w:rPr>
          <w:rFonts w:ascii="Times New Roman" w:hAnsi="Times New Roman" w:cs="Times New Roman"/>
          <w:sz w:val="24"/>
          <w:szCs w:val="24"/>
        </w:rPr>
        <w:t>conditions</w:t>
      </w:r>
      <w:r w:rsidR="00AD739E">
        <w:rPr>
          <w:rFonts w:ascii="Times New Roman" w:hAnsi="Times New Roman" w:cs="Times New Roman"/>
          <w:sz w:val="24"/>
          <w:szCs w:val="24"/>
        </w:rPr>
        <w:t xml:space="preserve">. </w:t>
      </w:r>
      <w:r w:rsidR="00EB0760">
        <w:rPr>
          <w:rFonts w:ascii="Times New Roman" w:hAnsi="Times New Roman" w:cs="Times New Roman"/>
          <w:sz w:val="24"/>
          <w:szCs w:val="24"/>
        </w:rPr>
        <w:t xml:space="preserve">Despite the </w:t>
      </w:r>
      <w:r w:rsidR="005104C7">
        <w:rPr>
          <w:rFonts w:ascii="Times New Roman" w:hAnsi="Times New Roman" w:cs="Times New Roman"/>
          <w:sz w:val="24"/>
          <w:szCs w:val="24"/>
        </w:rPr>
        <w:t>growth rates of the 1960s,</w:t>
      </w:r>
      <w:r w:rsidR="00621DC3">
        <w:rPr>
          <w:rFonts w:ascii="Times New Roman" w:hAnsi="Times New Roman" w:cs="Times New Roman"/>
          <w:sz w:val="24"/>
          <w:szCs w:val="24"/>
        </w:rPr>
        <w:t xml:space="preserve"> </w:t>
      </w:r>
      <w:r w:rsidR="000B0D78">
        <w:rPr>
          <w:rFonts w:ascii="Times New Roman" w:hAnsi="Times New Roman" w:cs="Times New Roman"/>
          <w:sz w:val="24"/>
          <w:szCs w:val="24"/>
        </w:rPr>
        <w:t>poverty levels were still higher than anticipated.</w:t>
      </w:r>
      <w:r w:rsidR="000B0D78">
        <w:rPr>
          <w:rStyle w:val="FootnoteReference"/>
          <w:rFonts w:ascii="Times New Roman" w:hAnsi="Times New Roman" w:cs="Times New Roman"/>
          <w:sz w:val="24"/>
          <w:szCs w:val="24"/>
        </w:rPr>
        <w:footnoteReference w:id="402"/>
      </w:r>
      <w:r w:rsidR="00264C6A">
        <w:rPr>
          <w:rFonts w:ascii="Times New Roman" w:hAnsi="Times New Roman" w:cs="Times New Roman"/>
          <w:sz w:val="24"/>
          <w:szCs w:val="24"/>
        </w:rPr>
        <w:t xml:space="preserve"> </w:t>
      </w:r>
      <w:r w:rsidR="000B0D78">
        <w:rPr>
          <w:rFonts w:ascii="Times New Roman" w:hAnsi="Times New Roman" w:cs="Times New Roman"/>
          <w:sz w:val="24"/>
          <w:szCs w:val="24"/>
        </w:rPr>
        <w:t>Further, gr</w:t>
      </w:r>
      <w:r w:rsidR="00877298">
        <w:rPr>
          <w:rFonts w:ascii="Times New Roman" w:hAnsi="Times New Roman" w:cs="Times New Roman"/>
          <w:sz w:val="24"/>
          <w:szCs w:val="24"/>
        </w:rPr>
        <w:t>owth in the 1970s</w:t>
      </w:r>
      <w:r w:rsidR="008A7763">
        <w:rPr>
          <w:rFonts w:ascii="Times New Roman" w:hAnsi="Times New Roman" w:cs="Times New Roman"/>
          <w:sz w:val="24"/>
          <w:szCs w:val="24"/>
        </w:rPr>
        <w:t xml:space="preserve"> </w:t>
      </w:r>
      <w:r w:rsidR="00F831A6">
        <w:rPr>
          <w:rFonts w:ascii="Times New Roman" w:hAnsi="Times New Roman" w:cs="Times New Roman"/>
          <w:sz w:val="24"/>
          <w:szCs w:val="24"/>
        </w:rPr>
        <w:t>slowed from the growth rates of the 1960s</w:t>
      </w:r>
      <w:r w:rsidR="00BD7EA7">
        <w:rPr>
          <w:rFonts w:ascii="Times New Roman" w:hAnsi="Times New Roman" w:cs="Times New Roman"/>
          <w:sz w:val="24"/>
          <w:szCs w:val="24"/>
        </w:rPr>
        <w:t>.</w:t>
      </w:r>
      <w:r w:rsidR="00F831A6">
        <w:rPr>
          <w:rStyle w:val="FootnoteReference"/>
          <w:rFonts w:ascii="Times New Roman" w:hAnsi="Times New Roman" w:cs="Times New Roman"/>
          <w:sz w:val="24"/>
          <w:szCs w:val="24"/>
        </w:rPr>
        <w:footnoteReference w:id="403"/>
      </w:r>
      <w:r w:rsidR="00F43D87">
        <w:rPr>
          <w:rFonts w:ascii="Times New Roman" w:hAnsi="Times New Roman" w:cs="Times New Roman"/>
          <w:sz w:val="24"/>
          <w:szCs w:val="24"/>
        </w:rPr>
        <w:t xml:space="preserve"> Th</w:t>
      </w:r>
      <w:r w:rsidR="00C1524D">
        <w:rPr>
          <w:rFonts w:ascii="Times New Roman" w:hAnsi="Times New Roman" w:cs="Times New Roman"/>
          <w:sz w:val="24"/>
          <w:szCs w:val="24"/>
        </w:rPr>
        <w:t xml:space="preserve">e Bretton Woods System, which tied </w:t>
      </w:r>
      <w:r w:rsidR="00BF0832">
        <w:rPr>
          <w:rFonts w:ascii="Times New Roman" w:hAnsi="Times New Roman" w:cs="Times New Roman"/>
          <w:sz w:val="24"/>
          <w:szCs w:val="24"/>
        </w:rPr>
        <w:t xml:space="preserve">US </w:t>
      </w:r>
      <w:r w:rsidR="00C1524D">
        <w:rPr>
          <w:rFonts w:ascii="Times New Roman" w:hAnsi="Times New Roman" w:cs="Times New Roman"/>
          <w:sz w:val="24"/>
          <w:szCs w:val="24"/>
        </w:rPr>
        <w:t>currency to gold prices</w:t>
      </w:r>
      <w:r w:rsidR="00015C51">
        <w:rPr>
          <w:rFonts w:ascii="Times New Roman" w:hAnsi="Times New Roman" w:cs="Times New Roman"/>
          <w:sz w:val="24"/>
          <w:szCs w:val="24"/>
        </w:rPr>
        <w:t xml:space="preserve"> for convertibility</w:t>
      </w:r>
      <w:r w:rsidR="00C1524D">
        <w:rPr>
          <w:rFonts w:ascii="Times New Roman" w:hAnsi="Times New Roman" w:cs="Times New Roman"/>
          <w:sz w:val="24"/>
          <w:szCs w:val="24"/>
        </w:rPr>
        <w:t>, collapsed between 1968 and 1973</w:t>
      </w:r>
      <w:r w:rsidR="004D0F44">
        <w:rPr>
          <w:rFonts w:ascii="Times New Roman" w:hAnsi="Times New Roman" w:cs="Times New Roman"/>
          <w:sz w:val="24"/>
          <w:szCs w:val="24"/>
        </w:rPr>
        <w:t>.</w:t>
      </w:r>
      <w:r w:rsidR="00E51830">
        <w:rPr>
          <w:rStyle w:val="FootnoteReference"/>
          <w:rFonts w:ascii="Times New Roman" w:hAnsi="Times New Roman" w:cs="Times New Roman"/>
          <w:sz w:val="24"/>
          <w:szCs w:val="24"/>
        </w:rPr>
        <w:footnoteReference w:id="404"/>
      </w:r>
      <w:r w:rsidR="004D0F44">
        <w:rPr>
          <w:rFonts w:ascii="Times New Roman" w:hAnsi="Times New Roman" w:cs="Times New Roman"/>
          <w:sz w:val="24"/>
          <w:szCs w:val="24"/>
        </w:rPr>
        <w:t xml:space="preserve"> </w:t>
      </w:r>
      <w:r w:rsidR="0065267F">
        <w:rPr>
          <w:rFonts w:ascii="Times New Roman" w:hAnsi="Times New Roman" w:cs="Times New Roman"/>
          <w:sz w:val="24"/>
          <w:szCs w:val="24"/>
        </w:rPr>
        <w:t>The IMF cites</w:t>
      </w:r>
      <w:r w:rsidR="00BF0832">
        <w:rPr>
          <w:rFonts w:ascii="Times New Roman" w:hAnsi="Times New Roman" w:cs="Times New Roman"/>
          <w:sz w:val="24"/>
          <w:szCs w:val="24"/>
        </w:rPr>
        <w:t xml:space="preserve"> Johnson’s increased spending with </w:t>
      </w:r>
      <w:r w:rsidR="002A31C7">
        <w:rPr>
          <w:rFonts w:ascii="Times New Roman" w:hAnsi="Times New Roman" w:cs="Times New Roman"/>
          <w:sz w:val="24"/>
          <w:szCs w:val="24"/>
        </w:rPr>
        <w:t xml:space="preserve">The </w:t>
      </w:r>
      <w:r w:rsidR="00BF0832">
        <w:rPr>
          <w:rFonts w:ascii="Times New Roman" w:hAnsi="Times New Roman" w:cs="Times New Roman"/>
          <w:sz w:val="24"/>
          <w:szCs w:val="24"/>
        </w:rPr>
        <w:t>Great Society Programs and Vietnam</w:t>
      </w:r>
      <w:r w:rsidR="00792E8C">
        <w:rPr>
          <w:rFonts w:ascii="Times New Roman" w:hAnsi="Times New Roman" w:cs="Times New Roman"/>
          <w:sz w:val="24"/>
          <w:szCs w:val="24"/>
        </w:rPr>
        <w:t>,</w:t>
      </w:r>
      <w:r w:rsidR="00BF0832">
        <w:rPr>
          <w:rFonts w:ascii="Times New Roman" w:hAnsi="Times New Roman" w:cs="Times New Roman"/>
          <w:sz w:val="24"/>
          <w:szCs w:val="24"/>
        </w:rPr>
        <w:t xml:space="preserve"> and Nixon’s decision </w:t>
      </w:r>
      <w:r w:rsidR="000A4CEC">
        <w:rPr>
          <w:rFonts w:ascii="Times New Roman" w:hAnsi="Times New Roman" w:cs="Times New Roman"/>
          <w:sz w:val="24"/>
          <w:szCs w:val="24"/>
        </w:rPr>
        <w:t>to suspend the convertibility to gold in 1971</w:t>
      </w:r>
      <w:r w:rsidR="00792E8C">
        <w:rPr>
          <w:rFonts w:ascii="Times New Roman" w:hAnsi="Times New Roman" w:cs="Times New Roman"/>
          <w:sz w:val="24"/>
          <w:szCs w:val="24"/>
        </w:rPr>
        <w:t>,</w:t>
      </w:r>
      <w:r w:rsidR="002A31C7">
        <w:rPr>
          <w:rFonts w:ascii="Times New Roman" w:hAnsi="Times New Roman" w:cs="Times New Roman"/>
          <w:sz w:val="24"/>
          <w:szCs w:val="24"/>
        </w:rPr>
        <w:t xml:space="preserve"> as </w:t>
      </w:r>
      <w:r w:rsidR="005A2B91">
        <w:rPr>
          <w:rFonts w:ascii="Times New Roman" w:hAnsi="Times New Roman" w:cs="Times New Roman"/>
          <w:sz w:val="24"/>
          <w:szCs w:val="24"/>
        </w:rPr>
        <w:t>causes of the collapse of the Bretton Woods System.</w:t>
      </w:r>
      <w:r w:rsidR="004D0F44">
        <w:rPr>
          <w:rStyle w:val="FootnoteReference"/>
          <w:rFonts w:ascii="Times New Roman" w:hAnsi="Times New Roman" w:cs="Times New Roman"/>
          <w:sz w:val="24"/>
          <w:szCs w:val="24"/>
        </w:rPr>
        <w:footnoteReference w:id="405"/>
      </w:r>
      <w:r w:rsidR="004804D8">
        <w:rPr>
          <w:rFonts w:ascii="Times New Roman" w:hAnsi="Times New Roman" w:cs="Times New Roman"/>
          <w:sz w:val="24"/>
          <w:szCs w:val="24"/>
        </w:rPr>
        <w:t xml:space="preserve"> </w:t>
      </w:r>
    </w:p>
    <w:p w14:paraId="17A7C4F3" w14:textId="19BFC3C9" w:rsidR="00FE384A" w:rsidRDefault="004804D8" w:rsidP="00015C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oil crisis </w:t>
      </w:r>
      <w:r w:rsidR="00792E8C">
        <w:rPr>
          <w:rFonts w:ascii="Times New Roman" w:hAnsi="Times New Roman" w:cs="Times New Roman"/>
          <w:sz w:val="24"/>
          <w:szCs w:val="24"/>
        </w:rPr>
        <w:t xml:space="preserve">in 1973 </w:t>
      </w:r>
      <w:r w:rsidR="00E601D2">
        <w:rPr>
          <w:rFonts w:ascii="Times New Roman" w:hAnsi="Times New Roman" w:cs="Times New Roman"/>
          <w:sz w:val="24"/>
          <w:szCs w:val="24"/>
        </w:rPr>
        <w:t>quadrupled</w:t>
      </w:r>
      <w:r w:rsidR="004C059E">
        <w:rPr>
          <w:rFonts w:ascii="Times New Roman" w:hAnsi="Times New Roman" w:cs="Times New Roman"/>
          <w:sz w:val="24"/>
          <w:szCs w:val="24"/>
        </w:rPr>
        <w:t xml:space="preserve"> the price of oil, led to a global recession, and created a debt crisis for </w:t>
      </w:r>
      <w:r w:rsidR="00AC3B9D">
        <w:rPr>
          <w:rFonts w:ascii="Times New Roman" w:hAnsi="Times New Roman" w:cs="Times New Roman"/>
          <w:sz w:val="24"/>
          <w:szCs w:val="24"/>
        </w:rPr>
        <w:t>new</w:t>
      </w:r>
      <w:r w:rsidR="00D767BF">
        <w:rPr>
          <w:rFonts w:ascii="Times New Roman" w:hAnsi="Times New Roman" w:cs="Times New Roman"/>
          <w:sz w:val="24"/>
          <w:szCs w:val="24"/>
        </w:rPr>
        <w:t>ly</w:t>
      </w:r>
      <w:r w:rsidR="00AC3B9D">
        <w:rPr>
          <w:rFonts w:ascii="Times New Roman" w:hAnsi="Times New Roman" w:cs="Times New Roman"/>
          <w:sz w:val="24"/>
          <w:szCs w:val="24"/>
        </w:rPr>
        <w:t xml:space="preserve"> importing nations </w:t>
      </w:r>
      <w:r w:rsidR="00D769C9">
        <w:rPr>
          <w:rFonts w:ascii="Times New Roman" w:hAnsi="Times New Roman" w:cs="Times New Roman"/>
          <w:sz w:val="24"/>
          <w:szCs w:val="24"/>
        </w:rPr>
        <w:t>who were undergoing decolonizatio</w:t>
      </w:r>
      <w:r w:rsidR="00792E8C">
        <w:rPr>
          <w:rFonts w:ascii="Times New Roman" w:hAnsi="Times New Roman" w:cs="Times New Roman"/>
          <w:sz w:val="24"/>
          <w:szCs w:val="24"/>
        </w:rPr>
        <w:t>n</w:t>
      </w:r>
      <w:r w:rsidR="007B2592">
        <w:rPr>
          <w:rFonts w:ascii="Times New Roman" w:hAnsi="Times New Roman" w:cs="Times New Roman"/>
          <w:sz w:val="24"/>
          <w:szCs w:val="24"/>
        </w:rPr>
        <w:t>.</w:t>
      </w:r>
      <w:r w:rsidR="00D769C9">
        <w:rPr>
          <w:rStyle w:val="FootnoteReference"/>
          <w:rFonts w:ascii="Times New Roman" w:hAnsi="Times New Roman" w:cs="Times New Roman"/>
          <w:sz w:val="24"/>
          <w:szCs w:val="24"/>
        </w:rPr>
        <w:footnoteReference w:id="406"/>
      </w:r>
      <w:r w:rsidR="00E601D2">
        <w:rPr>
          <w:rFonts w:ascii="Times New Roman" w:hAnsi="Times New Roman" w:cs="Times New Roman"/>
          <w:sz w:val="24"/>
          <w:szCs w:val="24"/>
          <w:vertAlign w:val="superscript"/>
        </w:rPr>
        <w:t xml:space="preserve">, </w:t>
      </w:r>
      <w:r w:rsidR="00E601D2">
        <w:rPr>
          <w:rStyle w:val="FootnoteReference"/>
          <w:rFonts w:ascii="Times New Roman" w:hAnsi="Times New Roman" w:cs="Times New Roman"/>
          <w:sz w:val="24"/>
          <w:szCs w:val="24"/>
        </w:rPr>
        <w:footnoteReference w:id="407"/>
      </w:r>
      <w:r w:rsidR="00545C9A">
        <w:rPr>
          <w:rFonts w:ascii="Times New Roman" w:hAnsi="Times New Roman" w:cs="Times New Roman"/>
          <w:sz w:val="24"/>
          <w:szCs w:val="24"/>
        </w:rPr>
        <w:t xml:space="preserve"> </w:t>
      </w:r>
      <w:r w:rsidR="00F4292F">
        <w:rPr>
          <w:rFonts w:ascii="Times New Roman" w:hAnsi="Times New Roman" w:cs="Times New Roman"/>
          <w:sz w:val="24"/>
          <w:szCs w:val="24"/>
        </w:rPr>
        <w:t xml:space="preserve">These oil-importing nations </w:t>
      </w:r>
      <w:r w:rsidR="009D21F2">
        <w:rPr>
          <w:rFonts w:ascii="Times New Roman" w:hAnsi="Times New Roman" w:cs="Times New Roman"/>
          <w:sz w:val="24"/>
          <w:szCs w:val="24"/>
        </w:rPr>
        <w:t xml:space="preserve">took </w:t>
      </w:r>
      <w:r w:rsidR="0073014E">
        <w:rPr>
          <w:rFonts w:ascii="Times New Roman" w:hAnsi="Times New Roman" w:cs="Times New Roman"/>
          <w:sz w:val="24"/>
          <w:szCs w:val="24"/>
        </w:rPr>
        <w:t>up loans</w:t>
      </w:r>
      <w:r w:rsidR="00D626F8">
        <w:rPr>
          <w:rFonts w:ascii="Times New Roman" w:hAnsi="Times New Roman" w:cs="Times New Roman"/>
          <w:sz w:val="24"/>
          <w:szCs w:val="24"/>
        </w:rPr>
        <w:t xml:space="preserve">, </w:t>
      </w:r>
      <w:r w:rsidR="009B6892">
        <w:rPr>
          <w:rFonts w:ascii="Times New Roman" w:hAnsi="Times New Roman" w:cs="Times New Roman"/>
          <w:sz w:val="24"/>
          <w:szCs w:val="24"/>
        </w:rPr>
        <w:t>expecting to pay with future export</w:t>
      </w:r>
      <w:r w:rsidR="00655F19">
        <w:rPr>
          <w:rFonts w:ascii="Times New Roman" w:hAnsi="Times New Roman" w:cs="Times New Roman"/>
          <w:sz w:val="24"/>
          <w:szCs w:val="24"/>
        </w:rPr>
        <w:t xml:space="preserve"> returns</w:t>
      </w:r>
      <w:r w:rsidR="00204D7F">
        <w:rPr>
          <w:rFonts w:ascii="Times New Roman" w:hAnsi="Times New Roman" w:cs="Times New Roman"/>
          <w:sz w:val="24"/>
          <w:szCs w:val="24"/>
        </w:rPr>
        <w:t>.</w:t>
      </w:r>
      <w:r w:rsidR="00204D7F" w:rsidRPr="00204D7F">
        <w:rPr>
          <w:rFonts w:ascii="Times New Roman" w:hAnsi="Times New Roman" w:cs="Times New Roman"/>
          <w:sz w:val="24"/>
          <w:szCs w:val="24"/>
          <w:vertAlign w:val="superscript"/>
        </w:rPr>
        <w:t xml:space="preserve"> </w:t>
      </w:r>
      <w:r w:rsidR="00204D7F" w:rsidRPr="00204D7F">
        <w:rPr>
          <w:rFonts w:ascii="Times New Roman" w:hAnsi="Times New Roman" w:cs="Times New Roman"/>
          <w:sz w:val="24"/>
          <w:szCs w:val="24"/>
          <w:vertAlign w:val="superscript"/>
        </w:rPr>
        <w:footnoteReference w:id="408"/>
      </w:r>
      <w:r w:rsidR="00A70468">
        <w:rPr>
          <w:rFonts w:ascii="Times New Roman" w:hAnsi="Times New Roman" w:cs="Times New Roman"/>
          <w:sz w:val="24"/>
          <w:szCs w:val="24"/>
          <w:vertAlign w:val="superscript"/>
        </w:rPr>
        <w:t xml:space="preserve"> </w:t>
      </w:r>
      <w:r w:rsidR="00204D7F">
        <w:rPr>
          <w:rFonts w:ascii="Times New Roman" w:hAnsi="Times New Roman" w:cs="Times New Roman"/>
          <w:sz w:val="24"/>
          <w:szCs w:val="24"/>
          <w:vertAlign w:val="superscript"/>
        </w:rPr>
        <w:t xml:space="preserve"> </w:t>
      </w:r>
      <w:r w:rsidR="00204D7F">
        <w:rPr>
          <w:rFonts w:ascii="Times New Roman" w:hAnsi="Times New Roman" w:cs="Times New Roman"/>
          <w:sz w:val="24"/>
          <w:szCs w:val="24"/>
        </w:rPr>
        <w:t>Export rates were up in connection with the rising cost of oil</w:t>
      </w:r>
      <w:r w:rsidR="004A2F10">
        <w:rPr>
          <w:rFonts w:ascii="Times New Roman" w:hAnsi="Times New Roman" w:cs="Times New Roman"/>
          <w:sz w:val="24"/>
          <w:szCs w:val="24"/>
        </w:rPr>
        <w:t>.</w:t>
      </w:r>
      <w:r w:rsidR="00F548D4">
        <w:rPr>
          <w:rStyle w:val="FootnoteReference"/>
          <w:rFonts w:ascii="Times New Roman" w:hAnsi="Times New Roman" w:cs="Times New Roman"/>
          <w:sz w:val="24"/>
          <w:szCs w:val="24"/>
        </w:rPr>
        <w:footnoteReference w:id="409"/>
      </w:r>
      <w:r w:rsidR="004A2F10">
        <w:rPr>
          <w:rFonts w:ascii="Times New Roman" w:hAnsi="Times New Roman" w:cs="Times New Roman"/>
          <w:sz w:val="24"/>
          <w:szCs w:val="24"/>
        </w:rPr>
        <w:t xml:space="preserve"> </w:t>
      </w:r>
      <w:r w:rsidR="00F67405">
        <w:rPr>
          <w:rFonts w:ascii="Times New Roman" w:hAnsi="Times New Roman" w:cs="Times New Roman"/>
          <w:sz w:val="24"/>
          <w:szCs w:val="24"/>
        </w:rPr>
        <w:t>In</w:t>
      </w:r>
      <w:r w:rsidR="00A33F27">
        <w:rPr>
          <w:rFonts w:ascii="Times New Roman" w:hAnsi="Times New Roman" w:cs="Times New Roman"/>
          <w:sz w:val="24"/>
          <w:szCs w:val="24"/>
        </w:rPr>
        <w:t>dustrial nations responded to inflation by raising prices</w:t>
      </w:r>
      <w:r w:rsidR="00461558">
        <w:rPr>
          <w:rFonts w:ascii="Times New Roman" w:hAnsi="Times New Roman" w:cs="Times New Roman"/>
          <w:sz w:val="24"/>
          <w:szCs w:val="24"/>
        </w:rPr>
        <w:t xml:space="preserve">, </w:t>
      </w:r>
      <w:r w:rsidR="00E80BA8">
        <w:rPr>
          <w:rFonts w:ascii="Times New Roman" w:hAnsi="Times New Roman" w:cs="Times New Roman"/>
          <w:sz w:val="24"/>
          <w:szCs w:val="24"/>
        </w:rPr>
        <w:t>and developing nations faced higher import costs.</w:t>
      </w:r>
      <w:r w:rsidR="00F548D4">
        <w:rPr>
          <w:rStyle w:val="FootnoteReference"/>
          <w:rFonts w:ascii="Times New Roman" w:hAnsi="Times New Roman" w:cs="Times New Roman"/>
          <w:sz w:val="24"/>
          <w:szCs w:val="24"/>
        </w:rPr>
        <w:footnoteReference w:id="410"/>
      </w:r>
      <w:r w:rsidR="00E80BA8">
        <w:rPr>
          <w:rFonts w:ascii="Times New Roman" w:hAnsi="Times New Roman" w:cs="Times New Roman"/>
          <w:sz w:val="24"/>
          <w:szCs w:val="24"/>
        </w:rPr>
        <w:t xml:space="preserve"> </w:t>
      </w:r>
      <w:r w:rsidR="00602D0F">
        <w:rPr>
          <w:rFonts w:ascii="Times New Roman" w:hAnsi="Times New Roman" w:cs="Times New Roman"/>
          <w:sz w:val="24"/>
          <w:szCs w:val="24"/>
        </w:rPr>
        <w:t xml:space="preserve">Extremely low interest </w:t>
      </w:r>
      <w:r w:rsidR="000F2644">
        <w:rPr>
          <w:rFonts w:ascii="Times New Roman" w:hAnsi="Times New Roman" w:cs="Times New Roman"/>
          <w:sz w:val="24"/>
          <w:szCs w:val="24"/>
        </w:rPr>
        <w:lastRenderedPageBreak/>
        <w:t xml:space="preserve">rates </w:t>
      </w:r>
      <w:r w:rsidR="00030EEF">
        <w:rPr>
          <w:rFonts w:ascii="Times New Roman" w:hAnsi="Times New Roman" w:cs="Times New Roman"/>
          <w:sz w:val="24"/>
          <w:szCs w:val="24"/>
        </w:rPr>
        <w:t xml:space="preserve">compelled </w:t>
      </w:r>
      <w:r w:rsidR="00602D0F">
        <w:rPr>
          <w:rFonts w:ascii="Times New Roman" w:hAnsi="Times New Roman" w:cs="Times New Roman"/>
          <w:sz w:val="24"/>
          <w:szCs w:val="24"/>
        </w:rPr>
        <w:t>some countries to take out more loans in order to repay their debts.</w:t>
      </w:r>
      <w:r w:rsidR="00602D0F">
        <w:rPr>
          <w:rStyle w:val="FootnoteReference"/>
          <w:rFonts w:ascii="Times New Roman" w:hAnsi="Times New Roman" w:cs="Times New Roman"/>
          <w:sz w:val="24"/>
          <w:szCs w:val="24"/>
        </w:rPr>
        <w:footnoteReference w:id="411"/>
      </w:r>
      <w:r w:rsidR="00E50BBD">
        <w:rPr>
          <w:rFonts w:ascii="Times New Roman" w:hAnsi="Times New Roman" w:cs="Times New Roman"/>
          <w:sz w:val="24"/>
          <w:szCs w:val="24"/>
        </w:rPr>
        <w:t xml:space="preserve"> </w:t>
      </w:r>
      <w:r w:rsidR="00EC5E61">
        <w:rPr>
          <w:rFonts w:ascii="Times New Roman" w:hAnsi="Times New Roman" w:cs="Times New Roman"/>
          <w:sz w:val="24"/>
          <w:szCs w:val="24"/>
        </w:rPr>
        <w:t xml:space="preserve">In 1979, the </w:t>
      </w:r>
      <w:r w:rsidR="00882D48">
        <w:rPr>
          <w:rFonts w:ascii="Times New Roman" w:hAnsi="Times New Roman" w:cs="Times New Roman"/>
          <w:sz w:val="24"/>
          <w:szCs w:val="24"/>
        </w:rPr>
        <w:t xml:space="preserve">second oil crisis </w:t>
      </w:r>
      <w:r w:rsidR="00E80BA8">
        <w:rPr>
          <w:rFonts w:ascii="Times New Roman" w:hAnsi="Times New Roman" w:cs="Times New Roman"/>
          <w:sz w:val="24"/>
          <w:szCs w:val="24"/>
        </w:rPr>
        <w:t>doubled the price of oil</w:t>
      </w:r>
      <w:r w:rsidR="00882D48">
        <w:rPr>
          <w:rFonts w:ascii="Times New Roman" w:hAnsi="Times New Roman" w:cs="Times New Roman"/>
          <w:sz w:val="24"/>
          <w:szCs w:val="24"/>
        </w:rPr>
        <w:t>, flipping the aid industry on its head</w:t>
      </w:r>
      <w:r w:rsidR="00D767BF">
        <w:rPr>
          <w:rFonts w:ascii="Times New Roman" w:hAnsi="Times New Roman" w:cs="Times New Roman"/>
          <w:sz w:val="24"/>
          <w:szCs w:val="24"/>
        </w:rPr>
        <w:t xml:space="preserve"> once again</w:t>
      </w:r>
      <w:r w:rsidR="00882D48">
        <w:rPr>
          <w:rFonts w:ascii="Times New Roman" w:hAnsi="Times New Roman" w:cs="Times New Roman"/>
          <w:sz w:val="24"/>
          <w:szCs w:val="24"/>
        </w:rPr>
        <w:t>.</w:t>
      </w:r>
      <w:r w:rsidR="004E4474">
        <w:rPr>
          <w:rStyle w:val="FootnoteReference"/>
          <w:rFonts w:ascii="Times New Roman" w:hAnsi="Times New Roman" w:cs="Times New Roman"/>
          <w:sz w:val="24"/>
          <w:szCs w:val="24"/>
        </w:rPr>
        <w:footnoteReference w:id="412"/>
      </w:r>
      <w:r w:rsidR="005D258B">
        <w:rPr>
          <w:rFonts w:ascii="Times New Roman" w:hAnsi="Times New Roman" w:cs="Times New Roman"/>
          <w:sz w:val="24"/>
          <w:szCs w:val="24"/>
        </w:rPr>
        <w:t xml:space="preserve"> In response, major donors raised interest rates</w:t>
      </w:r>
      <w:r w:rsidR="00800427">
        <w:rPr>
          <w:rFonts w:ascii="Times New Roman" w:hAnsi="Times New Roman" w:cs="Times New Roman"/>
          <w:sz w:val="24"/>
          <w:szCs w:val="24"/>
        </w:rPr>
        <w:t xml:space="preserve"> again</w:t>
      </w:r>
      <w:r w:rsidR="0076451B">
        <w:rPr>
          <w:rFonts w:ascii="Times New Roman" w:hAnsi="Times New Roman" w:cs="Times New Roman"/>
          <w:sz w:val="24"/>
          <w:szCs w:val="24"/>
        </w:rPr>
        <w:t>,</w:t>
      </w:r>
      <w:r w:rsidR="005D258B">
        <w:rPr>
          <w:rFonts w:ascii="Times New Roman" w:hAnsi="Times New Roman" w:cs="Times New Roman"/>
          <w:sz w:val="24"/>
          <w:szCs w:val="24"/>
        </w:rPr>
        <w:t xml:space="preserve"> resulting in a</w:t>
      </w:r>
      <w:r w:rsidR="00F962A5">
        <w:rPr>
          <w:rFonts w:ascii="Times New Roman" w:hAnsi="Times New Roman" w:cs="Times New Roman"/>
          <w:sz w:val="24"/>
          <w:szCs w:val="24"/>
        </w:rPr>
        <w:t>nother</w:t>
      </w:r>
      <w:r w:rsidR="005D258B">
        <w:rPr>
          <w:rFonts w:ascii="Times New Roman" w:hAnsi="Times New Roman" w:cs="Times New Roman"/>
          <w:sz w:val="24"/>
          <w:szCs w:val="24"/>
        </w:rPr>
        <w:t xml:space="preserve"> </w:t>
      </w:r>
      <w:r w:rsidR="00944CE6">
        <w:rPr>
          <w:rFonts w:ascii="Times New Roman" w:hAnsi="Times New Roman" w:cs="Times New Roman"/>
          <w:sz w:val="24"/>
          <w:szCs w:val="24"/>
        </w:rPr>
        <w:t xml:space="preserve">recession </w:t>
      </w:r>
      <w:r w:rsidR="005D258B">
        <w:rPr>
          <w:rFonts w:ascii="Times New Roman" w:hAnsi="Times New Roman" w:cs="Times New Roman"/>
          <w:sz w:val="24"/>
          <w:szCs w:val="24"/>
        </w:rPr>
        <w:t>for recipient countries.</w:t>
      </w:r>
      <w:r w:rsidR="004E4474">
        <w:rPr>
          <w:rStyle w:val="FootnoteReference"/>
          <w:rFonts w:ascii="Times New Roman" w:hAnsi="Times New Roman" w:cs="Times New Roman"/>
          <w:sz w:val="24"/>
          <w:szCs w:val="24"/>
        </w:rPr>
        <w:footnoteReference w:id="413"/>
      </w:r>
      <w:r w:rsidR="00B93119">
        <w:rPr>
          <w:rFonts w:ascii="Times New Roman" w:hAnsi="Times New Roman" w:cs="Times New Roman"/>
          <w:sz w:val="24"/>
          <w:szCs w:val="24"/>
        </w:rPr>
        <w:t xml:space="preserve"> </w:t>
      </w:r>
      <w:r w:rsidR="006753E3">
        <w:rPr>
          <w:rFonts w:ascii="Times New Roman" w:hAnsi="Times New Roman" w:cs="Times New Roman"/>
          <w:sz w:val="24"/>
          <w:szCs w:val="24"/>
        </w:rPr>
        <w:t>Due to the</w:t>
      </w:r>
      <w:r w:rsidR="00B05289">
        <w:rPr>
          <w:rFonts w:ascii="Times New Roman" w:hAnsi="Times New Roman" w:cs="Times New Roman"/>
          <w:sz w:val="24"/>
          <w:szCs w:val="24"/>
        </w:rPr>
        <w:t xml:space="preserve"> </w:t>
      </w:r>
      <w:r w:rsidR="00946314">
        <w:rPr>
          <w:rFonts w:ascii="Times New Roman" w:hAnsi="Times New Roman" w:cs="Times New Roman"/>
          <w:sz w:val="24"/>
          <w:szCs w:val="24"/>
        </w:rPr>
        <w:t>liberally distributed</w:t>
      </w:r>
      <w:r w:rsidR="00243C1D">
        <w:rPr>
          <w:rFonts w:ascii="Times New Roman" w:hAnsi="Times New Roman" w:cs="Times New Roman"/>
          <w:sz w:val="24"/>
          <w:szCs w:val="24"/>
        </w:rPr>
        <w:t xml:space="preserve"> </w:t>
      </w:r>
      <w:r w:rsidR="00B05289">
        <w:rPr>
          <w:rFonts w:ascii="Times New Roman" w:hAnsi="Times New Roman" w:cs="Times New Roman"/>
          <w:sz w:val="24"/>
          <w:szCs w:val="24"/>
        </w:rPr>
        <w:t xml:space="preserve">loans of the early 1970s and the increase in prices generally in the late 1970s, </w:t>
      </w:r>
      <w:r w:rsidR="000340B1">
        <w:rPr>
          <w:rFonts w:ascii="Times New Roman" w:hAnsi="Times New Roman" w:cs="Times New Roman"/>
          <w:sz w:val="24"/>
          <w:szCs w:val="24"/>
        </w:rPr>
        <w:t xml:space="preserve">lending </w:t>
      </w:r>
      <w:r w:rsidR="005549BC">
        <w:rPr>
          <w:rFonts w:ascii="Times New Roman" w:hAnsi="Times New Roman" w:cs="Times New Roman"/>
          <w:sz w:val="24"/>
          <w:szCs w:val="24"/>
        </w:rPr>
        <w:t>slowed</w:t>
      </w:r>
      <w:r w:rsidR="007507FC">
        <w:rPr>
          <w:rFonts w:ascii="Times New Roman" w:hAnsi="Times New Roman" w:cs="Times New Roman"/>
          <w:sz w:val="24"/>
          <w:szCs w:val="24"/>
        </w:rPr>
        <w:t xml:space="preserve"> at </w:t>
      </w:r>
      <w:r w:rsidR="00841A91">
        <w:rPr>
          <w:rFonts w:ascii="Times New Roman" w:hAnsi="Times New Roman" w:cs="Times New Roman"/>
          <w:sz w:val="24"/>
          <w:szCs w:val="24"/>
        </w:rPr>
        <w:t>the end of the decade</w:t>
      </w:r>
      <w:r w:rsidR="007E730A">
        <w:rPr>
          <w:rFonts w:ascii="Times New Roman" w:hAnsi="Times New Roman" w:cs="Times New Roman"/>
          <w:sz w:val="24"/>
          <w:szCs w:val="24"/>
        </w:rPr>
        <w:t>.</w:t>
      </w:r>
      <w:r w:rsidR="007E730A">
        <w:rPr>
          <w:rStyle w:val="FootnoteReference"/>
          <w:rFonts w:ascii="Times New Roman" w:hAnsi="Times New Roman" w:cs="Times New Roman"/>
          <w:sz w:val="24"/>
          <w:szCs w:val="24"/>
        </w:rPr>
        <w:footnoteReference w:id="414"/>
      </w:r>
      <w:r w:rsidR="00712089">
        <w:rPr>
          <w:rFonts w:ascii="Times New Roman" w:hAnsi="Times New Roman" w:cs="Times New Roman"/>
          <w:sz w:val="24"/>
          <w:szCs w:val="24"/>
        </w:rPr>
        <w:t xml:space="preserve"> </w:t>
      </w:r>
      <w:r w:rsidR="00DE0892">
        <w:rPr>
          <w:rFonts w:ascii="Times New Roman" w:hAnsi="Times New Roman" w:cs="Times New Roman"/>
          <w:sz w:val="24"/>
          <w:szCs w:val="24"/>
        </w:rPr>
        <w:t>Donor fatigue set in.</w:t>
      </w:r>
      <w:r w:rsidR="00DE0892">
        <w:rPr>
          <w:rStyle w:val="FootnoteReference"/>
          <w:rFonts w:ascii="Times New Roman" w:hAnsi="Times New Roman" w:cs="Times New Roman"/>
          <w:sz w:val="24"/>
          <w:szCs w:val="24"/>
        </w:rPr>
        <w:footnoteReference w:id="415"/>
      </w:r>
      <w:r w:rsidR="00311B4C">
        <w:rPr>
          <w:rFonts w:ascii="Times New Roman" w:hAnsi="Times New Roman" w:cs="Times New Roman"/>
          <w:sz w:val="24"/>
          <w:szCs w:val="24"/>
        </w:rPr>
        <w:t xml:space="preserve"> </w:t>
      </w:r>
      <w:r w:rsidR="00DE0892">
        <w:rPr>
          <w:rFonts w:ascii="Times New Roman" w:hAnsi="Times New Roman" w:cs="Times New Roman"/>
          <w:sz w:val="24"/>
          <w:szCs w:val="24"/>
        </w:rPr>
        <w:t xml:space="preserve"> </w:t>
      </w:r>
      <w:r w:rsidR="003D057F">
        <w:rPr>
          <w:rFonts w:ascii="Times New Roman" w:hAnsi="Times New Roman" w:cs="Times New Roman"/>
          <w:sz w:val="24"/>
          <w:szCs w:val="24"/>
        </w:rPr>
        <w:t xml:space="preserve">Many nations could not pay off the money they owed </w:t>
      </w:r>
      <w:r w:rsidR="00F6779F">
        <w:rPr>
          <w:rFonts w:ascii="Times New Roman" w:hAnsi="Times New Roman" w:cs="Times New Roman"/>
          <w:sz w:val="24"/>
          <w:szCs w:val="24"/>
        </w:rPr>
        <w:t xml:space="preserve">which </w:t>
      </w:r>
      <w:r w:rsidR="00712089">
        <w:rPr>
          <w:rFonts w:ascii="Times New Roman" w:hAnsi="Times New Roman" w:cs="Times New Roman"/>
          <w:sz w:val="24"/>
          <w:szCs w:val="24"/>
        </w:rPr>
        <w:t xml:space="preserve">contributed </w:t>
      </w:r>
      <w:r w:rsidR="00F6779F">
        <w:rPr>
          <w:rFonts w:ascii="Times New Roman" w:hAnsi="Times New Roman" w:cs="Times New Roman"/>
          <w:sz w:val="24"/>
          <w:szCs w:val="24"/>
        </w:rPr>
        <w:t>to the subsequent balance of payment and debt crises of the 1980s</w:t>
      </w:r>
      <w:r w:rsidR="007E730A">
        <w:rPr>
          <w:rFonts w:ascii="Times New Roman" w:hAnsi="Times New Roman" w:cs="Times New Roman"/>
          <w:sz w:val="24"/>
          <w:szCs w:val="24"/>
        </w:rPr>
        <w:t>.</w:t>
      </w:r>
      <w:r w:rsidR="007E730A">
        <w:rPr>
          <w:rStyle w:val="FootnoteReference"/>
          <w:rFonts w:ascii="Times New Roman" w:hAnsi="Times New Roman" w:cs="Times New Roman"/>
          <w:sz w:val="24"/>
          <w:szCs w:val="24"/>
        </w:rPr>
        <w:footnoteReference w:id="416"/>
      </w:r>
      <w:r w:rsidR="00F6779F">
        <w:rPr>
          <w:rFonts w:ascii="Times New Roman" w:hAnsi="Times New Roman" w:cs="Times New Roman"/>
          <w:sz w:val="24"/>
          <w:szCs w:val="24"/>
        </w:rPr>
        <w:t xml:space="preserve"> </w:t>
      </w:r>
      <w:r w:rsidR="002A2070">
        <w:rPr>
          <w:rFonts w:ascii="Times New Roman" w:hAnsi="Times New Roman" w:cs="Times New Roman"/>
          <w:sz w:val="24"/>
          <w:szCs w:val="24"/>
        </w:rPr>
        <w:t>T</w:t>
      </w:r>
      <w:r w:rsidR="004F7037">
        <w:rPr>
          <w:rFonts w:ascii="Times New Roman" w:hAnsi="Times New Roman" w:cs="Times New Roman"/>
          <w:sz w:val="24"/>
          <w:szCs w:val="24"/>
        </w:rPr>
        <w:t>he slowing of growth and</w:t>
      </w:r>
      <w:r w:rsidR="00D14C38">
        <w:rPr>
          <w:rFonts w:ascii="Times New Roman" w:hAnsi="Times New Roman" w:cs="Times New Roman"/>
          <w:sz w:val="24"/>
          <w:szCs w:val="24"/>
        </w:rPr>
        <w:t xml:space="preserve"> the rise of</w:t>
      </w:r>
      <w:r w:rsidR="004F7037">
        <w:rPr>
          <w:rFonts w:ascii="Times New Roman" w:hAnsi="Times New Roman" w:cs="Times New Roman"/>
          <w:sz w:val="24"/>
          <w:szCs w:val="24"/>
        </w:rPr>
        <w:t xml:space="preserve"> inflation </w:t>
      </w:r>
      <w:r w:rsidR="002A2070">
        <w:rPr>
          <w:rFonts w:ascii="Times New Roman" w:hAnsi="Times New Roman" w:cs="Times New Roman"/>
          <w:sz w:val="24"/>
          <w:szCs w:val="24"/>
        </w:rPr>
        <w:t xml:space="preserve">in the 1970s was referred to as “stagflation”, </w:t>
      </w:r>
      <w:r w:rsidR="003D6306">
        <w:rPr>
          <w:rFonts w:ascii="Times New Roman" w:hAnsi="Times New Roman" w:cs="Times New Roman"/>
          <w:sz w:val="24"/>
          <w:szCs w:val="24"/>
        </w:rPr>
        <w:t xml:space="preserve">an infamous </w:t>
      </w:r>
      <w:r w:rsidR="00FB5A55">
        <w:rPr>
          <w:rFonts w:ascii="Times New Roman" w:hAnsi="Times New Roman" w:cs="Times New Roman"/>
          <w:sz w:val="24"/>
          <w:szCs w:val="24"/>
        </w:rPr>
        <w:t>disruption to the global economy.</w:t>
      </w:r>
      <w:r w:rsidR="005522D7">
        <w:rPr>
          <w:rStyle w:val="FootnoteReference"/>
          <w:rFonts w:ascii="Times New Roman" w:hAnsi="Times New Roman" w:cs="Times New Roman"/>
          <w:sz w:val="24"/>
          <w:szCs w:val="24"/>
        </w:rPr>
        <w:footnoteReference w:id="417"/>
      </w:r>
    </w:p>
    <w:p w14:paraId="00649780" w14:textId="3D96897E" w:rsidR="00045265" w:rsidRDefault="002A2070" w:rsidP="00015C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B561DA">
        <w:rPr>
          <w:rFonts w:ascii="Times New Roman" w:hAnsi="Times New Roman" w:cs="Times New Roman"/>
          <w:sz w:val="24"/>
          <w:szCs w:val="24"/>
        </w:rPr>
        <w:t>Flush</w:t>
      </w:r>
      <w:r w:rsidR="00770682">
        <w:rPr>
          <w:rFonts w:ascii="Times New Roman" w:hAnsi="Times New Roman" w:cs="Times New Roman"/>
          <w:sz w:val="24"/>
          <w:szCs w:val="24"/>
        </w:rPr>
        <w:t xml:space="preserve"> </w:t>
      </w:r>
      <w:r w:rsidR="00B561DA">
        <w:rPr>
          <w:rFonts w:ascii="Times New Roman" w:hAnsi="Times New Roman" w:cs="Times New Roman"/>
          <w:sz w:val="24"/>
          <w:szCs w:val="24"/>
        </w:rPr>
        <w:t xml:space="preserve">with petrodollars, </w:t>
      </w:r>
      <w:r w:rsidR="00F72D27">
        <w:rPr>
          <w:rFonts w:ascii="Times New Roman" w:hAnsi="Times New Roman" w:cs="Times New Roman"/>
          <w:sz w:val="24"/>
          <w:szCs w:val="24"/>
        </w:rPr>
        <w:t>oil-rich</w:t>
      </w:r>
      <w:r w:rsidR="00F07D63">
        <w:rPr>
          <w:rFonts w:ascii="Times New Roman" w:hAnsi="Times New Roman" w:cs="Times New Roman"/>
          <w:sz w:val="24"/>
          <w:szCs w:val="24"/>
        </w:rPr>
        <w:t xml:space="preserve"> Middle Eastern</w:t>
      </w:r>
      <w:r w:rsidR="004337AE">
        <w:rPr>
          <w:rFonts w:ascii="Times New Roman" w:hAnsi="Times New Roman" w:cs="Times New Roman"/>
          <w:sz w:val="24"/>
          <w:szCs w:val="24"/>
        </w:rPr>
        <w:t xml:space="preserve"> and African</w:t>
      </w:r>
      <w:r w:rsidR="00844215">
        <w:rPr>
          <w:rFonts w:ascii="Times New Roman" w:hAnsi="Times New Roman" w:cs="Times New Roman"/>
          <w:sz w:val="24"/>
          <w:szCs w:val="24"/>
        </w:rPr>
        <w:t xml:space="preserve"> countries emerged as major donors.</w:t>
      </w:r>
      <w:r w:rsidR="001D7D9F">
        <w:rPr>
          <w:rStyle w:val="FootnoteReference"/>
          <w:rFonts w:ascii="Times New Roman" w:hAnsi="Times New Roman" w:cs="Times New Roman"/>
          <w:sz w:val="24"/>
          <w:szCs w:val="24"/>
        </w:rPr>
        <w:footnoteReference w:id="418"/>
      </w:r>
      <w:r w:rsidR="002E3D56">
        <w:rPr>
          <w:rFonts w:ascii="Times New Roman" w:hAnsi="Times New Roman" w:cs="Times New Roman"/>
          <w:sz w:val="24"/>
          <w:szCs w:val="24"/>
        </w:rPr>
        <w:t xml:space="preserve"> Not only did</w:t>
      </w:r>
      <w:r w:rsidR="002C3E1A">
        <w:rPr>
          <w:rFonts w:ascii="Times New Roman" w:hAnsi="Times New Roman" w:cs="Times New Roman"/>
          <w:sz w:val="24"/>
          <w:szCs w:val="24"/>
        </w:rPr>
        <w:t xml:space="preserve"> some</w:t>
      </w:r>
      <w:r w:rsidR="002E3D56">
        <w:rPr>
          <w:rFonts w:ascii="Times New Roman" w:hAnsi="Times New Roman" w:cs="Times New Roman"/>
          <w:sz w:val="24"/>
          <w:szCs w:val="24"/>
        </w:rPr>
        <w:t xml:space="preserve"> </w:t>
      </w:r>
      <w:r w:rsidR="004712DF" w:rsidRPr="004712DF">
        <w:rPr>
          <w:rFonts w:ascii="Times New Roman" w:hAnsi="Times New Roman" w:cs="Times New Roman"/>
          <w:sz w:val="24"/>
          <w:szCs w:val="24"/>
        </w:rPr>
        <w:t>Middle Eastern</w:t>
      </w:r>
      <w:r w:rsidR="002E3D56" w:rsidRPr="004712DF">
        <w:rPr>
          <w:rFonts w:ascii="Times New Roman" w:hAnsi="Times New Roman" w:cs="Times New Roman"/>
          <w:sz w:val="24"/>
          <w:szCs w:val="24"/>
        </w:rPr>
        <w:t xml:space="preserve"> </w:t>
      </w:r>
      <w:r w:rsidR="004337AE">
        <w:rPr>
          <w:rFonts w:ascii="Times New Roman" w:hAnsi="Times New Roman" w:cs="Times New Roman"/>
          <w:sz w:val="24"/>
          <w:szCs w:val="24"/>
        </w:rPr>
        <w:t xml:space="preserve">and African </w:t>
      </w:r>
      <w:r w:rsidR="002E3D56">
        <w:rPr>
          <w:rFonts w:ascii="Times New Roman" w:hAnsi="Times New Roman" w:cs="Times New Roman"/>
          <w:sz w:val="24"/>
          <w:szCs w:val="24"/>
        </w:rPr>
        <w:t>countries establish</w:t>
      </w:r>
      <w:r w:rsidR="00800427">
        <w:rPr>
          <w:rFonts w:ascii="Times New Roman" w:hAnsi="Times New Roman" w:cs="Times New Roman"/>
          <w:sz w:val="24"/>
          <w:szCs w:val="24"/>
        </w:rPr>
        <w:t xml:space="preserve"> </w:t>
      </w:r>
      <w:r w:rsidR="002E3D56">
        <w:rPr>
          <w:rFonts w:ascii="Times New Roman" w:hAnsi="Times New Roman" w:cs="Times New Roman"/>
          <w:sz w:val="24"/>
          <w:szCs w:val="24"/>
        </w:rPr>
        <w:t xml:space="preserve">bilateral programs in the area, </w:t>
      </w:r>
      <w:r w:rsidR="00800427">
        <w:rPr>
          <w:rFonts w:ascii="Times New Roman" w:hAnsi="Times New Roman" w:cs="Times New Roman"/>
          <w:sz w:val="24"/>
          <w:szCs w:val="24"/>
        </w:rPr>
        <w:t>but they</w:t>
      </w:r>
      <w:r w:rsidR="000E2BF9">
        <w:rPr>
          <w:rFonts w:ascii="Times New Roman" w:hAnsi="Times New Roman" w:cs="Times New Roman"/>
          <w:sz w:val="24"/>
          <w:szCs w:val="24"/>
        </w:rPr>
        <w:t xml:space="preserve"> also ascended as significant donors to the World Bank</w:t>
      </w:r>
      <w:r w:rsidR="008F4707">
        <w:rPr>
          <w:rFonts w:ascii="Times New Roman" w:hAnsi="Times New Roman" w:cs="Times New Roman"/>
          <w:sz w:val="24"/>
          <w:szCs w:val="24"/>
        </w:rPr>
        <w:t>.</w:t>
      </w:r>
      <w:r w:rsidR="008F4707">
        <w:rPr>
          <w:rStyle w:val="FootnoteReference"/>
          <w:rFonts w:ascii="Times New Roman" w:hAnsi="Times New Roman" w:cs="Times New Roman"/>
          <w:sz w:val="24"/>
          <w:szCs w:val="24"/>
        </w:rPr>
        <w:footnoteReference w:id="419"/>
      </w:r>
      <w:r w:rsidR="008F4707">
        <w:rPr>
          <w:rFonts w:ascii="Times New Roman" w:hAnsi="Times New Roman" w:cs="Times New Roman"/>
          <w:sz w:val="24"/>
          <w:szCs w:val="24"/>
          <w:vertAlign w:val="superscript"/>
        </w:rPr>
        <w:t>,</w:t>
      </w:r>
      <w:r w:rsidR="008F4707">
        <w:rPr>
          <w:rStyle w:val="FootnoteReference"/>
          <w:rFonts w:ascii="Times New Roman" w:hAnsi="Times New Roman" w:cs="Times New Roman"/>
          <w:sz w:val="24"/>
          <w:szCs w:val="24"/>
        </w:rPr>
        <w:footnoteReference w:id="420"/>
      </w:r>
      <w:r w:rsidR="008F4707">
        <w:rPr>
          <w:rFonts w:ascii="Times New Roman" w:hAnsi="Times New Roman" w:cs="Times New Roman"/>
          <w:sz w:val="24"/>
          <w:szCs w:val="24"/>
        </w:rPr>
        <w:t xml:space="preserve"> </w:t>
      </w:r>
      <w:r w:rsidR="00274281">
        <w:rPr>
          <w:rFonts w:ascii="Times New Roman" w:hAnsi="Times New Roman" w:cs="Times New Roman"/>
          <w:sz w:val="24"/>
          <w:szCs w:val="24"/>
        </w:rPr>
        <w:t>It is estimated th</w:t>
      </w:r>
      <w:r w:rsidR="006A5F04">
        <w:rPr>
          <w:rFonts w:ascii="Times New Roman" w:hAnsi="Times New Roman" w:cs="Times New Roman"/>
          <w:sz w:val="24"/>
          <w:szCs w:val="24"/>
        </w:rPr>
        <w:t>at</w:t>
      </w:r>
      <w:r w:rsidR="00274281">
        <w:rPr>
          <w:rFonts w:ascii="Times New Roman" w:hAnsi="Times New Roman" w:cs="Times New Roman"/>
          <w:sz w:val="24"/>
          <w:szCs w:val="24"/>
        </w:rPr>
        <w:t xml:space="preserve"> </w:t>
      </w:r>
      <w:r w:rsidR="00C93F13">
        <w:rPr>
          <w:rFonts w:ascii="Times New Roman" w:hAnsi="Times New Roman" w:cs="Times New Roman"/>
          <w:sz w:val="24"/>
          <w:szCs w:val="24"/>
        </w:rPr>
        <w:t xml:space="preserve">aid from the </w:t>
      </w:r>
      <w:r w:rsidR="0052457C">
        <w:rPr>
          <w:rFonts w:ascii="Times New Roman" w:hAnsi="Times New Roman" w:cs="Times New Roman"/>
          <w:sz w:val="24"/>
          <w:szCs w:val="24"/>
        </w:rPr>
        <w:t>Organization of Petroleum Exporting Countries</w:t>
      </w:r>
      <w:r w:rsidR="00AE06B0">
        <w:rPr>
          <w:rFonts w:ascii="Times New Roman" w:hAnsi="Times New Roman" w:cs="Times New Roman"/>
          <w:sz w:val="24"/>
          <w:szCs w:val="24"/>
        </w:rPr>
        <w:t xml:space="preserve"> (OPEC)</w:t>
      </w:r>
      <w:r w:rsidR="00D01E71">
        <w:rPr>
          <w:rFonts w:ascii="Times New Roman" w:hAnsi="Times New Roman" w:cs="Times New Roman"/>
          <w:sz w:val="24"/>
          <w:szCs w:val="24"/>
        </w:rPr>
        <w:t xml:space="preserve"> through the 1970s was nearly one-fourth of </w:t>
      </w:r>
      <w:r w:rsidR="008D0BB6">
        <w:rPr>
          <w:rFonts w:ascii="Times New Roman" w:hAnsi="Times New Roman" w:cs="Times New Roman"/>
          <w:sz w:val="24"/>
          <w:szCs w:val="24"/>
        </w:rPr>
        <w:t xml:space="preserve">the size of </w:t>
      </w:r>
      <w:r w:rsidR="00CC2BA8">
        <w:rPr>
          <w:rFonts w:ascii="Times New Roman" w:hAnsi="Times New Roman" w:cs="Times New Roman"/>
          <w:sz w:val="24"/>
          <w:szCs w:val="24"/>
        </w:rPr>
        <w:t xml:space="preserve">aid from </w:t>
      </w:r>
      <w:r w:rsidR="00030EEF">
        <w:rPr>
          <w:rFonts w:ascii="Times New Roman" w:hAnsi="Times New Roman" w:cs="Times New Roman"/>
          <w:sz w:val="24"/>
          <w:szCs w:val="24"/>
        </w:rPr>
        <w:t>agencies within the</w:t>
      </w:r>
      <w:r w:rsidR="00CC2BA8">
        <w:rPr>
          <w:rFonts w:ascii="Times New Roman" w:hAnsi="Times New Roman" w:cs="Times New Roman"/>
          <w:sz w:val="24"/>
          <w:szCs w:val="24"/>
        </w:rPr>
        <w:t xml:space="preserve"> </w:t>
      </w:r>
      <w:r w:rsidR="008D0BB6">
        <w:rPr>
          <w:rFonts w:ascii="Times New Roman" w:hAnsi="Times New Roman" w:cs="Times New Roman"/>
          <w:sz w:val="24"/>
          <w:szCs w:val="24"/>
        </w:rPr>
        <w:t>O</w:t>
      </w:r>
      <w:r w:rsidR="00030EEF">
        <w:rPr>
          <w:rFonts w:ascii="Times New Roman" w:hAnsi="Times New Roman" w:cs="Times New Roman"/>
          <w:sz w:val="24"/>
          <w:szCs w:val="24"/>
        </w:rPr>
        <w:t>ECD</w:t>
      </w:r>
      <w:r w:rsidR="003259A1">
        <w:rPr>
          <w:rFonts w:ascii="Times New Roman" w:hAnsi="Times New Roman" w:cs="Times New Roman"/>
          <w:sz w:val="24"/>
          <w:szCs w:val="24"/>
        </w:rPr>
        <w:t>.</w:t>
      </w:r>
      <w:r w:rsidR="003259A1">
        <w:rPr>
          <w:rStyle w:val="FootnoteReference"/>
          <w:rFonts w:ascii="Times New Roman" w:hAnsi="Times New Roman" w:cs="Times New Roman"/>
          <w:sz w:val="24"/>
          <w:szCs w:val="24"/>
        </w:rPr>
        <w:footnoteReference w:id="421"/>
      </w:r>
      <w:r w:rsidR="00800427">
        <w:rPr>
          <w:rFonts w:ascii="Times New Roman" w:hAnsi="Times New Roman" w:cs="Times New Roman"/>
          <w:sz w:val="24"/>
          <w:szCs w:val="24"/>
        </w:rPr>
        <w:t xml:space="preserve"> </w:t>
      </w:r>
    </w:p>
    <w:p w14:paraId="362DE070" w14:textId="4D2FE312" w:rsidR="0038058C" w:rsidRDefault="00A313B9" w:rsidP="00A313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94034">
        <w:rPr>
          <w:rFonts w:ascii="Times New Roman" w:hAnsi="Times New Roman" w:cs="Times New Roman"/>
          <w:sz w:val="24"/>
          <w:szCs w:val="24"/>
        </w:rPr>
        <w:t xml:space="preserve">Debates </w:t>
      </w:r>
      <w:r w:rsidR="00BD0067">
        <w:rPr>
          <w:rFonts w:ascii="Times New Roman" w:hAnsi="Times New Roman" w:cs="Times New Roman"/>
          <w:sz w:val="24"/>
          <w:szCs w:val="24"/>
        </w:rPr>
        <w:t>emerged</w:t>
      </w:r>
      <w:r w:rsidR="00D94034">
        <w:rPr>
          <w:rFonts w:ascii="Times New Roman" w:hAnsi="Times New Roman" w:cs="Times New Roman"/>
          <w:sz w:val="24"/>
          <w:szCs w:val="24"/>
        </w:rPr>
        <w:t xml:space="preserve"> around forming a New International Economic Order (NIEO) based on the principles of dependency theory and a rejection of the trickle-down aspect of modernization </w:t>
      </w:r>
      <w:r w:rsidR="00D94034">
        <w:rPr>
          <w:rFonts w:ascii="Times New Roman" w:hAnsi="Times New Roman" w:cs="Times New Roman"/>
          <w:sz w:val="24"/>
          <w:szCs w:val="24"/>
        </w:rPr>
        <w:lastRenderedPageBreak/>
        <w:t>theory.</w:t>
      </w:r>
      <w:r w:rsidR="00D94034">
        <w:rPr>
          <w:rStyle w:val="FootnoteReference"/>
          <w:rFonts w:ascii="Times New Roman" w:hAnsi="Times New Roman" w:cs="Times New Roman"/>
          <w:sz w:val="24"/>
          <w:szCs w:val="24"/>
        </w:rPr>
        <w:footnoteReference w:id="422"/>
      </w:r>
      <w:r w:rsidR="00BD0067">
        <w:rPr>
          <w:rFonts w:ascii="Times New Roman" w:hAnsi="Times New Roman" w:cs="Times New Roman"/>
          <w:sz w:val="24"/>
          <w:szCs w:val="24"/>
        </w:rPr>
        <w:t xml:space="preserve"> </w:t>
      </w:r>
      <w:r w:rsidR="009A5E8A">
        <w:rPr>
          <w:rFonts w:ascii="Times New Roman" w:hAnsi="Times New Roman" w:cs="Times New Roman"/>
          <w:sz w:val="24"/>
          <w:szCs w:val="24"/>
        </w:rPr>
        <w:t>Many of the</w:t>
      </w:r>
      <w:r w:rsidR="00B1118B">
        <w:rPr>
          <w:rFonts w:ascii="Times New Roman" w:hAnsi="Times New Roman" w:cs="Times New Roman"/>
          <w:sz w:val="24"/>
          <w:szCs w:val="24"/>
        </w:rPr>
        <w:t xml:space="preserve"> proposals for a NIEO reflected Marxist tendencies broadly.</w:t>
      </w:r>
      <w:r w:rsidR="00B1118B">
        <w:rPr>
          <w:rStyle w:val="FootnoteReference"/>
          <w:rFonts w:ascii="Times New Roman" w:hAnsi="Times New Roman" w:cs="Times New Roman"/>
          <w:sz w:val="24"/>
          <w:szCs w:val="24"/>
        </w:rPr>
        <w:footnoteReference w:id="423"/>
      </w:r>
      <w:r w:rsidR="00B1118B">
        <w:rPr>
          <w:rFonts w:ascii="Times New Roman" w:hAnsi="Times New Roman" w:cs="Times New Roman"/>
          <w:sz w:val="24"/>
          <w:szCs w:val="24"/>
        </w:rPr>
        <w:t xml:space="preserve"> </w:t>
      </w:r>
      <w:r w:rsidR="00BD0067">
        <w:rPr>
          <w:rFonts w:ascii="Times New Roman" w:hAnsi="Times New Roman" w:cs="Times New Roman"/>
          <w:sz w:val="24"/>
          <w:szCs w:val="24"/>
        </w:rPr>
        <w:t>Although a NIEO never materialized, these debates laid the groundwork for some of the changes that did occur.</w:t>
      </w:r>
      <w:r w:rsidR="00BD0067">
        <w:rPr>
          <w:rStyle w:val="FootnoteReference"/>
          <w:rFonts w:ascii="Times New Roman" w:hAnsi="Times New Roman" w:cs="Times New Roman"/>
          <w:sz w:val="24"/>
          <w:szCs w:val="24"/>
        </w:rPr>
        <w:footnoteReference w:id="424"/>
      </w:r>
      <w:r w:rsidR="00BC03DA">
        <w:rPr>
          <w:rFonts w:ascii="Times New Roman" w:hAnsi="Times New Roman" w:cs="Times New Roman"/>
          <w:sz w:val="24"/>
          <w:szCs w:val="24"/>
        </w:rPr>
        <w:t xml:space="preserve"> </w:t>
      </w:r>
      <w:r w:rsidR="009A5E8A">
        <w:rPr>
          <w:rFonts w:ascii="Times New Roman" w:hAnsi="Times New Roman" w:cs="Times New Roman"/>
          <w:sz w:val="24"/>
          <w:szCs w:val="24"/>
        </w:rPr>
        <w:t>Many d</w:t>
      </w:r>
      <w:r w:rsidR="00150EFF">
        <w:rPr>
          <w:rFonts w:ascii="Times New Roman" w:hAnsi="Times New Roman" w:cs="Times New Roman"/>
          <w:sz w:val="24"/>
          <w:szCs w:val="24"/>
        </w:rPr>
        <w:t>eveloping countries largely saw these changes as a distraction from the formation of a NIEO.</w:t>
      </w:r>
      <w:r w:rsidR="00150EFF">
        <w:rPr>
          <w:rStyle w:val="FootnoteReference"/>
          <w:rFonts w:ascii="Times New Roman" w:hAnsi="Times New Roman" w:cs="Times New Roman"/>
          <w:sz w:val="24"/>
          <w:szCs w:val="24"/>
        </w:rPr>
        <w:footnoteReference w:id="425"/>
      </w:r>
      <w:r w:rsidR="00150EFF">
        <w:rPr>
          <w:rFonts w:ascii="Times New Roman" w:hAnsi="Times New Roman" w:cs="Times New Roman"/>
          <w:sz w:val="24"/>
          <w:szCs w:val="24"/>
        </w:rPr>
        <w:t xml:space="preserve"> </w:t>
      </w:r>
    </w:p>
    <w:p w14:paraId="6E236338" w14:textId="205F33E5" w:rsidR="005601DA" w:rsidRDefault="00A313B9" w:rsidP="003640D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1970s also reflect a shift away from infrastructure projects towards aid intended to slow poverty.</w:t>
      </w:r>
      <w:r>
        <w:rPr>
          <w:rStyle w:val="FootnoteReference"/>
          <w:rFonts w:ascii="Times New Roman" w:hAnsi="Times New Roman" w:cs="Times New Roman"/>
          <w:sz w:val="24"/>
          <w:szCs w:val="24"/>
        </w:rPr>
        <w:footnoteReference w:id="426"/>
      </w:r>
      <w:r>
        <w:rPr>
          <w:rFonts w:ascii="Times New Roman" w:hAnsi="Times New Roman" w:cs="Times New Roman"/>
          <w:sz w:val="24"/>
          <w:szCs w:val="24"/>
        </w:rPr>
        <w:t xml:space="preserve"> </w:t>
      </w:r>
      <w:r w:rsidR="002026B8">
        <w:rPr>
          <w:rFonts w:ascii="Times New Roman" w:hAnsi="Times New Roman" w:cs="Times New Roman"/>
          <w:sz w:val="24"/>
          <w:szCs w:val="24"/>
        </w:rPr>
        <w:t>The methods that facilitated the growth of the 1960s were no longer working by the 1970s.</w:t>
      </w:r>
      <w:r w:rsidR="002026B8">
        <w:rPr>
          <w:rStyle w:val="FootnoteReference"/>
          <w:rFonts w:ascii="Times New Roman" w:hAnsi="Times New Roman" w:cs="Times New Roman"/>
          <w:sz w:val="24"/>
          <w:szCs w:val="24"/>
        </w:rPr>
        <w:footnoteReference w:id="427"/>
      </w:r>
      <w:r w:rsidR="002026B8">
        <w:rPr>
          <w:rFonts w:ascii="Times New Roman" w:hAnsi="Times New Roman" w:cs="Times New Roman"/>
          <w:sz w:val="24"/>
          <w:szCs w:val="24"/>
        </w:rPr>
        <w:t xml:space="preserve"> </w:t>
      </w:r>
      <w:r w:rsidR="00B15527">
        <w:rPr>
          <w:rFonts w:ascii="Times New Roman" w:hAnsi="Times New Roman" w:cs="Times New Roman"/>
          <w:sz w:val="24"/>
          <w:szCs w:val="24"/>
        </w:rPr>
        <w:t xml:space="preserve">Development aid through the </w:t>
      </w:r>
      <w:r w:rsidR="00A347CE">
        <w:rPr>
          <w:rFonts w:ascii="Times New Roman" w:hAnsi="Times New Roman" w:cs="Times New Roman"/>
          <w:sz w:val="24"/>
          <w:szCs w:val="24"/>
        </w:rPr>
        <w:t xml:space="preserve">1950s and early 1960s </w:t>
      </w:r>
      <w:r w:rsidR="00B15527">
        <w:rPr>
          <w:rFonts w:ascii="Times New Roman" w:hAnsi="Times New Roman" w:cs="Times New Roman"/>
          <w:sz w:val="24"/>
          <w:szCs w:val="24"/>
        </w:rPr>
        <w:t>primarily vie</w:t>
      </w:r>
      <w:r w:rsidR="0087581F">
        <w:rPr>
          <w:rFonts w:ascii="Times New Roman" w:hAnsi="Times New Roman" w:cs="Times New Roman"/>
          <w:sz w:val="24"/>
          <w:szCs w:val="24"/>
        </w:rPr>
        <w:t>wed capital investment</w:t>
      </w:r>
      <w:r w:rsidR="00AC13BB">
        <w:rPr>
          <w:rFonts w:ascii="Times New Roman" w:hAnsi="Times New Roman" w:cs="Times New Roman"/>
          <w:sz w:val="24"/>
          <w:szCs w:val="24"/>
        </w:rPr>
        <w:t xml:space="preserve"> as </w:t>
      </w:r>
      <w:r w:rsidR="00BC2CA9">
        <w:rPr>
          <w:rFonts w:ascii="Times New Roman" w:hAnsi="Times New Roman" w:cs="Times New Roman"/>
          <w:sz w:val="24"/>
          <w:szCs w:val="24"/>
        </w:rPr>
        <w:t>the ro</w:t>
      </w:r>
      <w:r w:rsidR="003D0D7F">
        <w:rPr>
          <w:rFonts w:ascii="Times New Roman" w:hAnsi="Times New Roman" w:cs="Times New Roman"/>
          <w:sz w:val="24"/>
          <w:szCs w:val="24"/>
        </w:rPr>
        <w:t xml:space="preserve">ute </w:t>
      </w:r>
      <w:r w:rsidR="00BC2CA9">
        <w:rPr>
          <w:rFonts w:ascii="Times New Roman" w:hAnsi="Times New Roman" w:cs="Times New Roman"/>
          <w:sz w:val="24"/>
          <w:szCs w:val="24"/>
        </w:rPr>
        <w:t>to modernization and economic growth.</w:t>
      </w:r>
      <w:r w:rsidR="00BC2CA9">
        <w:rPr>
          <w:rStyle w:val="FootnoteReference"/>
          <w:rFonts w:ascii="Times New Roman" w:hAnsi="Times New Roman" w:cs="Times New Roman"/>
          <w:sz w:val="24"/>
          <w:szCs w:val="24"/>
        </w:rPr>
        <w:footnoteReference w:id="428"/>
      </w:r>
      <w:r w:rsidR="00045265">
        <w:rPr>
          <w:rFonts w:ascii="Times New Roman" w:hAnsi="Times New Roman" w:cs="Times New Roman"/>
          <w:sz w:val="24"/>
          <w:szCs w:val="24"/>
        </w:rPr>
        <w:t xml:space="preserve"> </w:t>
      </w:r>
      <w:r w:rsidR="00EE1893">
        <w:rPr>
          <w:rFonts w:ascii="Times New Roman" w:hAnsi="Times New Roman" w:cs="Times New Roman"/>
          <w:sz w:val="24"/>
          <w:szCs w:val="24"/>
        </w:rPr>
        <w:t>T</w:t>
      </w:r>
      <w:r w:rsidR="00204D7F">
        <w:rPr>
          <w:rFonts w:ascii="Times New Roman" w:hAnsi="Times New Roman" w:cs="Times New Roman"/>
          <w:sz w:val="24"/>
          <w:szCs w:val="24"/>
        </w:rPr>
        <w:t xml:space="preserve">he </w:t>
      </w:r>
      <w:r w:rsidR="00B15527">
        <w:rPr>
          <w:rFonts w:ascii="Times New Roman" w:hAnsi="Times New Roman" w:cs="Times New Roman"/>
          <w:sz w:val="24"/>
          <w:szCs w:val="24"/>
        </w:rPr>
        <w:t>elevation of Robert McNamara to President of the World Bank</w:t>
      </w:r>
      <w:r w:rsidR="00EE1893">
        <w:rPr>
          <w:rFonts w:ascii="Times New Roman" w:hAnsi="Times New Roman" w:cs="Times New Roman"/>
          <w:sz w:val="24"/>
          <w:szCs w:val="24"/>
        </w:rPr>
        <w:t xml:space="preserve"> at the end of the 1960s</w:t>
      </w:r>
      <w:r w:rsidR="00B15527">
        <w:rPr>
          <w:rFonts w:ascii="Times New Roman" w:hAnsi="Times New Roman" w:cs="Times New Roman"/>
          <w:sz w:val="24"/>
          <w:szCs w:val="24"/>
        </w:rPr>
        <w:t xml:space="preserve"> placed a new focus on </w:t>
      </w:r>
      <w:r w:rsidR="0037283B">
        <w:rPr>
          <w:rFonts w:ascii="Times New Roman" w:hAnsi="Times New Roman" w:cs="Times New Roman"/>
          <w:sz w:val="24"/>
          <w:szCs w:val="24"/>
        </w:rPr>
        <w:t>poverty reduction</w:t>
      </w:r>
      <w:r w:rsidR="00B15527">
        <w:rPr>
          <w:rFonts w:ascii="Times New Roman" w:hAnsi="Times New Roman" w:cs="Times New Roman"/>
          <w:sz w:val="24"/>
          <w:szCs w:val="24"/>
        </w:rPr>
        <w:t xml:space="preserve"> and meeting basic needs.</w:t>
      </w:r>
      <w:r w:rsidR="00B15527">
        <w:rPr>
          <w:rStyle w:val="FootnoteReference"/>
          <w:rFonts w:ascii="Times New Roman" w:hAnsi="Times New Roman" w:cs="Times New Roman"/>
          <w:sz w:val="24"/>
          <w:szCs w:val="24"/>
        </w:rPr>
        <w:footnoteReference w:id="429"/>
      </w:r>
      <w:r w:rsidR="00450FA4">
        <w:rPr>
          <w:rFonts w:ascii="Times New Roman" w:hAnsi="Times New Roman" w:cs="Times New Roman"/>
          <w:sz w:val="24"/>
          <w:szCs w:val="24"/>
        </w:rPr>
        <w:t xml:space="preserve"> </w:t>
      </w:r>
      <w:r w:rsidR="00733A8E">
        <w:rPr>
          <w:rFonts w:ascii="Times New Roman" w:hAnsi="Times New Roman" w:cs="Times New Roman"/>
          <w:sz w:val="24"/>
          <w:szCs w:val="24"/>
        </w:rPr>
        <w:t xml:space="preserve">By the end of the 1970s, aid to the social </w:t>
      </w:r>
      <w:r w:rsidR="006B49A0">
        <w:rPr>
          <w:rFonts w:ascii="Times New Roman" w:hAnsi="Times New Roman" w:cs="Times New Roman"/>
          <w:sz w:val="24"/>
          <w:szCs w:val="24"/>
        </w:rPr>
        <w:t>sector was up to over 50% compared to 10% in the 1960s.</w:t>
      </w:r>
      <w:r w:rsidR="006B49A0">
        <w:rPr>
          <w:rStyle w:val="FootnoteReference"/>
          <w:rFonts w:ascii="Times New Roman" w:hAnsi="Times New Roman" w:cs="Times New Roman"/>
          <w:sz w:val="24"/>
          <w:szCs w:val="24"/>
        </w:rPr>
        <w:footnoteReference w:id="430"/>
      </w:r>
      <w:r w:rsidR="00450FA4">
        <w:rPr>
          <w:rFonts w:ascii="Times New Roman" w:hAnsi="Times New Roman" w:cs="Times New Roman"/>
          <w:sz w:val="24"/>
          <w:szCs w:val="24"/>
        </w:rPr>
        <w:t xml:space="preserve">A specific focus on enhancing </w:t>
      </w:r>
      <w:r w:rsidR="008E30D5">
        <w:rPr>
          <w:rFonts w:ascii="Times New Roman" w:hAnsi="Times New Roman" w:cs="Times New Roman"/>
          <w:sz w:val="24"/>
          <w:szCs w:val="24"/>
        </w:rPr>
        <w:t>agricultur</w:t>
      </w:r>
      <w:r w:rsidR="00353531">
        <w:rPr>
          <w:rFonts w:ascii="Times New Roman" w:hAnsi="Times New Roman" w:cs="Times New Roman"/>
          <w:sz w:val="24"/>
          <w:szCs w:val="24"/>
        </w:rPr>
        <w:t xml:space="preserve">al growth </w:t>
      </w:r>
      <w:r w:rsidR="001446CA">
        <w:rPr>
          <w:rFonts w:ascii="Times New Roman" w:hAnsi="Times New Roman" w:cs="Times New Roman"/>
          <w:sz w:val="24"/>
          <w:szCs w:val="24"/>
        </w:rPr>
        <w:t xml:space="preserve">emerged </w:t>
      </w:r>
      <w:r w:rsidR="00756AAE">
        <w:rPr>
          <w:rFonts w:ascii="Times New Roman" w:hAnsi="Times New Roman" w:cs="Times New Roman"/>
          <w:sz w:val="24"/>
          <w:szCs w:val="24"/>
        </w:rPr>
        <w:t xml:space="preserve">due to McNamara’s belief that </w:t>
      </w:r>
      <w:r w:rsidR="00D77014">
        <w:rPr>
          <w:rFonts w:ascii="Times New Roman" w:hAnsi="Times New Roman" w:cs="Times New Roman"/>
          <w:sz w:val="24"/>
          <w:szCs w:val="24"/>
        </w:rPr>
        <w:t xml:space="preserve">programs focused on </w:t>
      </w:r>
      <w:r w:rsidR="00877CE3">
        <w:rPr>
          <w:rFonts w:ascii="Times New Roman" w:hAnsi="Times New Roman" w:cs="Times New Roman"/>
          <w:sz w:val="24"/>
          <w:szCs w:val="24"/>
        </w:rPr>
        <w:t xml:space="preserve">industrial </w:t>
      </w:r>
      <w:r w:rsidR="00D77014">
        <w:rPr>
          <w:rFonts w:ascii="Times New Roman" w:hAnsi="Times New Roman" w:cs="Times New Roman"/>
          <w:sz w:val="24"/>
          <w:szCs w:val="24"/>
        </w:rPr>
        <w:t>growth were not elevating the poorest members</w:t>
      </w:r>
      <w:r w:rsidR="00353531">
        <w:rPr>
          <w:rFonts w:ascii="Times New Roman" w:hAnsi="Times New Roman" w:cs="Times New Roman"/>
          <w:sz w:val="24"/>
          <w:szCs w:val="24"/>
        </w:rPr>
        <w:t xml:space="preserve"> of society</w:t>
      </w:r>
      <w:r w:rsidR="00AE06B0">
        <w:rPr>
          <w:rFonts w:ascii="Times New Roman" w:hAnsi="Times New Roman" w:cs="Times New Roman"/>
          <w:sz w:val="24"/>
          <w:szCs w:val="24"/>
        </w:rPr>
        <w:t>,</w:t>
      </w:r>
      <w:r w:rsidR="00353531">
        <w:rPr>
          <w:rFonts w:ascii="Times New Roman" w:hAnsi="Times New Roman" w:cs="Times New Roman"/>
          <w:sz w:val="24"/>
          <w:szCs w:val="24"/>
        </w:rPr>
        <w:t xml:space="preserve"> who were primarily employed in the agricultural sector</w:t>
      </w:r>
      <w:r w:rsidR="001446CA">
        <w:rPr>
          <w:rFonts w:ascii="Times New Roman" w:hAnsi="Times New Roman" w:cs="Times New Roman"/>
          <w:sz w:val="24"/>
          <w:szCs w:val="24"/>
        </w:rPr>
        <w:t>.</w:t>
      </w:r>
      <w:r w:rsidR="00957255">
        <w:rPr>
          <w:rStyle w:val="FootnoteReference"/>
          <w:rFonts w:ascii="Times New Roman" w:hAnsi="Times New Roman" w:cs="Times New Roman"/>
          <w:sz w:val="24"/>
          <w:szCs w:val="24"/>
        </w:rPr>
        <w:footnoteReference w:id="431"/>
      </w:r>
      <w:r w:rsidR="00B15527">
        <w:rPr>
          <w:rFonts w:ascii="Times New Roman" w:hAnsi="Times New Roman" w:cs="Times New Roman"/>
          <w:sz w:val="24"/>
          <w:szCs w:val="24"/>
        </w:rPr>
        <w:t xml:space="preserve"> </w:t>
      </w:r>
      <w:r w:rsidR="00E06DC1">
        <w:rPr>
          <w:rFonts w:ascii="Times New Roman" w:hAnsi="Times New Roman" w:cs="Times New Roman"/>
          <w:sz w:val="24"/>
          <w:szCs w:val="24"/>
        </w:rPr>
        <w:t xml:space="preserve">Furthermore, </w:t>
      </w:r>
      <w:r w:rsidR="00BB420A">
        <w:rPr>
          <w:rFonts w:ascii="Times New Roman" w:hAnsi="Times New Roman" w:cs="Times New Roman"/>
          <w:sz w:val="24"/>
          <w:szCs w:val="24"/>
        </w:rPr>
        <w:t xml:space="preserve">famines in Africa </w:t>
      </w:r>
      <w:r w:rsidR="00B512AA">
        <w:rPr>
          <w:rFonts w:ascii="Times New Roman" w:hAnsi="Times New Roman" w:cs="Times New Roman"/>
          <w:sz w:val="24"/>
          <w:szCs w:val="24"/>
        </w:rPr>
        <w:t>during the 1970s reinforced the</w:t>
      </w:r>
      <w:r w:rsidR="00EC3366">
        <w:rPr>
          <w:rFonts w:ascii="Times New Roman" w:hAnsi="Times New Roman" w:cs="Times New Roman"/>
          <w:sz w:val="24"/>
          <w:szCs w:val="24"/>
        </w:rPr>
        <w:t xml:space="preserve"> need </w:t>
      </w:r>
      <w:r w:rsidR="00583149">
        <w:rPr>
          <w:rFonts w:ascii="Times New Roman" w:hAnsi="Times New Roman" w:cs="Times New Roman"/>
          <w:sz w:val="24"/>
          <w:szCs w:val="24"/>
        </w:rPr>
        <w:t>for a strong agricultural sector</w:t>
      </w:r>
      <w:r w:rsidR="00B512AA">
        <w:rPr>
          <w:rFonts w:ascii="Times New Roman" w:hAnsi="Times New Roman" w:cs="Times New Roman"/>
          <w:sz w:val="24"/>
          <w:szCs w:val="24"/>
        </w:rPr>
        <w:t>.</w:t>
      </w:r>
      <w:r w:rsidR="008E636C">
        <w:rPr>
          <w:rStyle w:val="FootnoteReference"/>
          <w:rFonts w:ascii="Times New Roman" w:hAnsi="Times New Roman" w:cs="Times New Roman"/>
          <w:sz w:val="24"/>
          <w:szCs w:val="24"/>
        </w:rPr>
        <w:footnoteReference w:id="432"/>
      </w:r>
      <w:r w:rsidR="00C65891">
        <w:rPr>
          <w:rFonts w:ascii="Times New Roman" w:hAnsi="Times New Roman" w:cs="Times New Roman"/>
          <w:sz w:val="24"/>
          <w:szCs w:val="24"/>
        </w:rPr>
        <w:t xml:space="preserve"> </w:t>
      </w:r>
    </w:p>
    <w:p w14:paraId="5EBEE45F" w14:textId="41493085" w:rsidR="0038058C" w:rsidRDefault="00AD6A2A" w:rsidP="009976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Aid targeting the poorest countries </w:t>
      </w:r>
      <w:r w:rsidR="00506386">
        <w:rPr>
          <w:rFonts w:ascii="Times New Roman" w:hAnsi="Times New Roman" w:cs="Times New Roman"/>
          <w:sz w:val="24"/>
          <w:szCs w:val="24"/>
        </w:rPr>
        <w:t xml:space="preserve">grew </w:t>
      </w:r>
      <w:r>
        <w:rPr>
          <w:rFonts w:ascii="Times New Roman" w:hAnsi="Times New Roman" w:cs="Times New Roman"/>
          <w:sz w:val="24"/>
          <w:szCs w:val="24"/>
        </w:rPr>
        <w:t>from 10 percent in 1970 to 25 percent by the end of the decade.</w:t>
      </w:r>
      <w:r>
        <w:rPr>
          <w:rStyle w:val="FootnoteReference"/>
          <w:rFonts w:ascii="Times New Roman" w:hAnsi="Times New Roman" w:cs="Times New Roman"/>
          <w:sz w:val="24"/>
          <w:szCs w:val="24"/>
        </w:rPr>
        <w:footnoteReference w:id="433"/>
      </w:r>
      <w:r w:rsidR="00835330">
        <w:rPr>
          <w:rFonts w:ascii="Times New Roman" w:hAnsi="Times New Roman" w:cs="Times New Roman"/>
          <w:sz w:val="24"/>
          <w:szCs w:val="24"/>
        </w:rPr>
        <w:t xml:space="preserve"> </w:t>
      </w:r>
      <w:r w:rsidR="00B427D4">
        <w:rPr>
          <w:rFonts w:ascii="Times New Roman" w:hAnsi="Times New Roman" w:cs="Times New Roman"/>
          <w:sz w:val="24"/>
          <w:szCs w:val="24"/>
        </w:rPr>
        <w:t xml:space="preserve">Aid targeting poverty went from 5% in the late 1970s to </w:t>
      </w:r>
      <w:r w:rsidR="00EE5DE1">
        <w:rPr>
          <w:rFonts w:ascii="Times New Roman" w:hAnsi="Times New Roman" w:cs="Times New Roman"/>
          <w:sz w:val="24"/>
          <w:szCs w:val="24"/>
        </w:rPr>
        <w:t>50% in the early</w:t>
      </w:r>
      <w:r w:rsidR="0038058C">
        <w:rPr>
          <w:rFonts w:ascii="Times New Roman" w:hAnsi="Times New Roman" w:cs="Times New Roman"/>
          <w:sz w:val="24"/>
          <w:szCs w:val="24"/>
        </w:rPr>
        <w:t xml:space="preserve"> </w:t>
      </w:r>
      <w:r w:rsidR="00EE5DE1">
        <w:rPr>
          <w:rFonts w:ascii="Times New Roman" w:hAnsi="Times New Roman" w:cs="Times New Roman"/>
          <w:sz w:val="24"/>
          <w:szCs w:val="24"/>
        </w:rPr>
        <w:lastRenderedPageBreak/>
        <w:t>1980s.</w:t>
      </w:r>
      <w:r w:rsidR="00EE5DE1">
        <w:rPr>
          <w:rStyle w:val="FootnoteReference"/>
          <w:rFonts w:ascii="Times New Roman" w:hAnsi="Times New Roman" w:cs="Times New Roman"/>
          <w:sz w:val="24"/>
          <w:szCs w:val="24"/>
        </w:rPr>
        <w:footnoteReference w:id="434"/>
      </w:r>
      <w:r w:rsidR="00061B2C">
        <w:rPr>
          <w:rFonts w:ascii="Times New Roman" w:hAnsi="Times New Roman" w:cs="Times New Roman"/>
          <w:sz w:val="24"/>
          <w:szCs w:val="24"/>
        </w:rPr>
        <w:t xml:space="preserve"> </w:t>
      </w:r>
      <w:r w:rsidR="00E1514F">
        <w:rPr>
          <w:rFonts w:ascii="Times New Roman" w:hAnsi="Times New Roman" w:cs="Times New Roman"/>
          <w:sz w:val="24"/>
          <w:szCs w:val="24"/>
        </w:rPr>
        <w:t xml:space="preserve">Likewise, the focus on </w:t>
      </w:r>
      <w:r w:rsidR="00C9021B">
        <w:rPr>
          <w:rFonts w:ascii="Times New Roman" w:hAnsi="Times New Roman" w:cs="Times New Roman"/>
          <w:sz w:val="24"/>
          <w:szCs w:val="24"/>
        </w:rPr>
        <w:t>development during this period</w:t>
      </w:r>
      <w:r w:rsidR="00A66DD4">
        <w:rPr>
          <w:rFonts w:ascii="Times New Roman" w:hAnsi="Times New Roman" w:cs="Times New Roman"/>
          <w:sz w:val="24"/>
          <w:szCs w:val="24"/>
        </w:rPr>
        <w:t xml:space="preserve"> led to </w:t>
      </w:r>
      <w:r w:rsidR="00C0484B">
        <w:rPr>
          <w:rFonts w:ascii="Times New Roman" w:hAnsi="Times New Roman" w:cs="Times New Roman"/>
          <w:sz w:val="24"/>
          <w:szCs w:val="24"/>
        </w:rPr>
        <w:t>more grant-based aid.</w:t>
      </w:r>
      <w:r w:rsidR="00C0484B">
        <w:rPr>
          <w:rStyle w:val="FootnoteReference"/>
          <w:rFonts w:ascii="Times New Roman" w:hAnsi="Times New Roman" w:cs="Times New Roman"/>
          <w:sz w:val="24"/>
          <w:szCs w:val="24"/>
        </w:rPr>
        <w:footnoteReference w:id="435"/>
      </w:r>
      <w:r w:rsidR="00B512AA">
        <w:rPr>
          <w:rFonts w:ascii="Times New Roman" w:hAnsi="Times New Roman" w:cs="Times New Roman"/>
          <w:sz w:val="24"/>
          <w:szCs w:val="24"/>
        </w:rPr>
        <w:t xml:space="preserve"> </w:t>
      </w:r>
      <w:r w:rsidR="00744C78">
        <w:rPr>
          <w:rFonts w:ascii="Times New Roman" w:hAnsi="Times New Roman" w:cs="Times New Roman"/>
          <w:sz w:val="24"/>
          <w:szCs w:val="24"/>
        </w:rPr>
        <w:t xml:space="preserve">Despite the </w:t>
      </w:r>
      <w:r w:rsidR="00232C63">
        <w:rPr>
          <w:rFonts w:ascii="Times New Roman" w:hAnsi="Times New Roman" w:cs="Times New Roman"/>
          <w:sz w:val="24"/>
          <w:szCs w:val="24"/>
        </w:rPr>
        <w:t>s</w:t>
      </w:r>
      <w:r w:rsidR="007D2B53">
        <w:rPr>
          <w:rFonts w:ascii="Times New Roman" w:hAnsi="Times New Roman" w:cs="Times New Roman"/>
          <w:sz w:val="24"/>
          <w:szCs w:val="24"/>
        </w:rPr>
        <w:t xml:space="preserve">tagflation of </w:t>
      </w:r>
      <w:r w:rsidR="00232C63">
        <w:rPr>
          <w:rFonts w:ascii="Times New Roman" w:hAnsi="Times New Roman" w:cs="Times New Roman"/>
          <w:sz w:val="24"/>
          <w:szCs w:val="24"/>
        </w:rPr>
        <w:t>the 1970s, foreign aid increased</w:t>
      </w:r>
      <w:r w:rsidR="00077CD6">
        <w:rPr>
          <w:rFonts w:ascii="Times New Roman" w:hAnsi="Times New Roman" w:cs="Times New Roman"/>
          <w:sz w:val="24"/>
          <w:szCs w:val="24"/>
        </w:rPr>
        <w:t xml:space="preserve"> in response to famines and </w:t>
      </w:r>
      <w:r w:rsidR="00EF746A">
        <w:rPr>
          <w:rFonts w:ascii="Times New Roman" w:hAnsi="Times New Roman" w:cs="Times New Roman"/>
          <w:sz w:val="24"/>
          <w:szCs w:val="24"/>
        </w:rPr>
        <w:t xml:space="preserve">due to </w:t>
      </w:r>
      <w:r w:rsidR="00342525">
        <w:rPr>
          <w:rFonts w:ascii="Times New Roman" w:hAnsi="Times New Roman" w:cs="Times New Roman"/>
          <w:sz w:val="24"/>
          <w:szCs w:val="24"/>
        </w:rPr>
        <w:t xml:space="preserve">donations from </w:t>
      </w:r>
      <w:r w:rsidR="00FD52E7">
        <w:rPr>
          <w:rFonts w:ascii="Times New Roman" w:hAnsi="Times New Roman" w:cs="Times New Roman"/>
          <w:sz w:val="24"/>
          <w:szCs w:val="24"/>
        </w:rPr>
        <w:t>new</w:t>
      </w:r>
      <w:r w:rsidR="00342525">
        <w:rPr>
          <w:rFonts w:ascii="Times New Roman" w:hAnsi="Times New Roman" w:cs="Times New Roman"/>
          <w:sz w:val="24"/>
          <w:szCs w:val="24"/>
        </w:rPr>
        <w:t>er</w:t>
      </w:r>
      <w:r w:rsidR="00FD52E7">
        <w:rPr>
          <w:rFonts w:ascii="Times New Roman" w:hAnsi="Times New Roman" w:cs="Times New Roman"/>
          <w:sz w:val="24"/>
          <w:szCs w:val="24"/>
        </w:rPr>
        <w:t xml:space="preserve"> donors</w:t>
      </w:r>
      <w:r w:rsidR="008E4FC9">
        <w:rPr>
          <w:rFonts w:ascii="Times New Roman" w:hAnsi="Times New Roman" w:cs="Times New Roman"/>
          <w:sz w:val="24"/>
          <w:szCs w:val="24"/>
        </w:rPr>
        <w:t>.</w:t>
      </w:r>
      <w:r w:rsidR="008E4FC9">
        <w:rPr>
          <w:rStyle w:val="FootnoteReference"/>
          <w:rFonts w:ascii="Times New Roman" w:hAnsi="Times New Roman" w:cs="Times New Roman"/>
          <w:sz w:val="24"/>
          <w:szCs w:val="24"/>
        </w:rPr>
        <w:footnoteReference w:id="436"/>
      </w:r>
      <w:r w:rsidR="008E4FC9">
        <w:rPr>
          <w:rFonts w:ascii="Times New Roman" w:hAnsi="Times New Roman" w:cs="Times New Roman"/>
          <w:sz w:val="24"/>
          <w:szCs w:val="24"/>
        </w:rPr>
        <w:t xml:space="preserve"> </w:t>
      </w:r>
      <w:r w:rsidR="00883BDA">
        <w:rPr>
          <w:rFonts w:ascii="Times New Roman" w:hAnsi="Times New Roman" w:cs="Times New Roman"/>
          <w:sz w:val="24"/>
          <w:szCs w:val="24"/>
        </w:rPr>
        <w:t>IDA soft loans grew from 162 million in 1970 to 1.6 billion in 1980.</w:t>
      </w:r>
      <w:r w:rsidR="00883BDA">
        <w:rPr>
          <w:rStyle w:val="FootnoteReference"/>
          <w:rFonts w:ascii="Times New Roman" w:hAnsi="Times New Roman" w:cs="Times New Roman"/>
          <w:sz w:val="24"/>
          <w:szCs w:val="24"/>
        </w:rPr>
        <w:footnoteReference w:id="437"/>
      </w:r>
      <w:r w:rsidR="00883BDA">
        <w:rPr>
          <w:rFonts w:ascii="Times New Roman" w:hAnsi="Times New Roman" w:cs="Times New Roman"/>
          <w:sz w:val="24"/>
          <w:szCs w:val="24"/>
        </w:rPr>
        <w:t xml:space="preserve"> </w:t>
      </w:r>
      <w:r w:rsidR="00281DAA">
        <w:rPr>
          <w:rFonts w:ascii="Times New Roman" w:hAnsi="Times New Roman" w:cs="Times New Roman"/>
          <w:sz w:val="24"/>
          <w:szCs w:val="24"/>
        </w:rPr>
        <w:t xml:space="preserve">Increased </w:t>
      </w:r>
      <w:r w:rsidR="00054186">
        <w:rPr>
          <w:rFonts w:ascii="Times New Roman" w:hAnsi="Times New Roman" w:cs="Times New Roman"/>
          <w:sz w:val="24"/>
          <w:szCs w:val="24"/>
        </w:rPr>
        <w:t>spending generally</w:t>
      </w:r>
      <w:r w:rsidR="00A71B99">
        <w:rPr>
          <w:rFonts w:ascii="Times New Roman" w:hAnsi="Times New Roman" w:cs="Times New Roman"/>
          <w:sz w:val="24"/>
          <w:szCs w:val="24"/>
        </w:rPr>
        <w:t>,</w:t>
      </w:r>
      <w:r w:rsidR="003640D5">
        <w:rPr>
          <w:rFonts w:ascii="Times New Roman" w:hAnsi="Times New Roman" w:cs="Times New Roman"/>
          <w:sz w:val="24"/>
          <w:szCs w:val="24"/>
        </w:rPr>
        <w:t xml:space="preserve"> </w:t>
      </w:r>
      <w:r w:rsidR="00A879B0">
        <w:rPr>
          <w:rFonts w:ascii="Times New Roman" w:hAnsi="Times New Roman" w:cs="Times New Roman"/>
          <w:sz w:val="24"/>
          <w:szCs w:val="24"/>
        </w:rPr>
        <w:t xml:space="preserve">coupled with </w:t>
      </w:r>
      <w:r w:rsidR="00281DAA">
        <w:rPr>
          <w:rFonts w:ascii="Times New Roman" w:hAnsi="Times New Roman" w:cs="Times New Roman"/>
          <w:sz w:val="24"/>
          <w:szCs w:val="24"/>
        </w:rPr>
        <w:t xml:space="preserve">contributions </w:t>
      </w:r>
      <w:r w:rsidR="00505DB0">
        <w:rPr>
          <w:rFonts w:ascii="Times New Roman" w:hAnsi="Times New Roman" w:cs="Times New Roman"/>
          <w:sz w:val="24"/>
          <w:szCs w:val="24"/>
        </w:rPr>
        <w:t>from</w:t>
      </w:r>
      <w:r w:rsidR="00281DAA">
        <w:rPr>
          <w:rFonts w:ascii="Times New Roman" w:hAnsi="Times New Roman" w:cs="Times New Roman"/>
          <w:sz w:val="24"/>
          <w:szCs w:val="24"/>
        </w:rPr>
        <w:t xml:space="preserve"> OPEC nations to the World Bank</w:t>
      </w:r>
      <w:r w:rsidR="00A71B99">
        <w:rPr>
          <w:rFonts w:ascii="Times New Roman" w:hAnsi="Times New Roman" w:cs="Times New Roman"/>
          <w:sz w:val="24"/>
          <w:szCs w:val="24"/>
        </w:rPr>
        <w:t xml:space="preserve">, </w:t>
      </w:r>
      <w:r w:rsidR="00281DAA">
        <w:rPr>
          <w:rFonts w:ascii="Times New Roman" w:hAnsi="Times New Roman" w:cs="Times New Roman"/>
          <w:sz w:val="24"/>
          <w:szCs w:val="24"/>
        </w:rPr>
        <w:t>led to</w:t>
      </w:r>
      <w:r w:rsidR="00850AC8">
        <w:rPr>
          <w:rFonts w:ascii="Times New Roman" w:hAnsi="Times New Roman" w:cs="Times New Roman"/>
          <w:sz w:val="24"/>
          <w:szCs w:val="24"/>
        </w:rPr>
        <w:t xml:space="preserve"> </w:t>
      </w:r>
      <w:r w:rsidR="001233AF">
        <w:rPr>
          <w:rFonts w:ascii="Times New Roman" w:hAnsi="Times New Roman" w:cs="Times New Roman"/>
          <w:sz w:val="24"/>
          <w:szCs w:val="24"/>
        </w:rPr>
        <w:t>a greater proportion of</w:t>
      </w:r>
      <w:r w:rsidR="003640D5">
        <w:rPr>
          <w:rFonts w:ascii="Times New Roman" w:hAnsi="Times New Roman" w:cs="Times New Roman"/>
          <w:sz w:val="24"/>
          <w:szCs w:val="24"/>
        </w:rPr>
        <w:t xml:space="preserve"> multilateral aid</w:t>
      </w:r>
      <w:r w:rsidR="006739FD">
        <w:rPr>
          <w:rFonts w:ascii="Times New Roman" w:hAnsi="Times New Roman" w:cs="Times New Roman"/>
          <w:sz w:val="24"/>
          <w:szCs w:val="24"/>
        </w:rPr>
        <w:t xml:space="preserve"> than before</w:t>
      </w:r>
      <w:r w:rsidR="00F12F23">
        <w:rPr>
          <w:rFonts w:ascii="Times New Roman" w:hAnsi="Times New Roman" w:cs="Times New Roman"/>
          <w:sz w:val="24"/>
          <w:szCs w:val="24"/>
        </w:rPr>
        <w:t xml:space="preserve"> and after 1973, the World Bank</w:t>
      </w:r>
      <w:r w:rsidR="009976AC">
        <w:rPr>
          <w:rFonts w:ascii="Times New Roman" w:hAnsi="Times New Roman" w:cs="Times New Roman"/>
          <w:sz w:val="24"/>
          <w:szCs w:val="24"/>
        </w:rPr>
        <w:t xml:space="preserve"> surpassed US aid to</w:t>
      </w:r>
      <w:r w:rsidR="00F12F23">
        <w:rPr>
          <w:rFonts w:ascii="Times New Roman" w:hAnsi="Times New Roman" w:cs="Times New Roman"/>
          <w:sz w:val="24"/>
          <w:szCs w:val="24"/>
        </w:rPr>
        <w:t xml:space="preserve"> bec</w:t>
      </w:r>
      <w:r w:rsidR="009976AC">
        <w:rPr>
          <w:rFonts w:ascii="Times New Roman" w:hAnsi="Times New Roman" w:cs="Times New Roman"/>
          <w:sz w:val="24"/>
          <w:szCs w:val="24"/>
        </w:rPr>
        <w:t>ome</w:t>
      </w:r>
      <w:r w:rsidR="00F12F23">
        <w:rPr>
          <w:rFonts w:ascii="Times New Roman" w:hAnsi="Times New Roman" w:cs="Times New Roman"/>
          <w:sz w:val="24"/>
          <w:szCs w:val="24"/>
        </w:rPr>
        <w:t xml:space="preserve"> the </w:t>
      </w:r>
      <w:r w:rsidR="009976AC">
        <w:rPr>
          <w:rFonts w:ascii="Times New Roman" w:hAnsi="Times New Roman" w:cs="Times New Roman"/>
          <w:sz w:val="24"/>
          <w:szCs w:val="24"/>
        </w:rPr>
        <w:t xml:space="preserve">largest </w:t>
      </w:r>
      <w:r w:rsidR="00F12F23">
        <w:rPr>
          <w:rFonts w:ascii="Times New Roman" w:hAnsi="Times New Roman" w:cs="Times New Roman"/>
          <w:sz w:val="24"/>
          <w:szCs w:val="24"/>
        </w:rPr>
        <w:t>donor.</w:t>
      </w:r>
      <w:r w:rsidR="003640D5">
        <w:rPr>
          <w:rStyle w:val="FootnoteReference"/>
          <w:rFonts w:ascii="Times New Roman" w:hAnsi="Times New Roman" w:cs="Times New Roman"/>
          <w:sz w:val="24"/>
          <w:szCs w:val="24"/>
        </w:rPr>
        <w:footnoteReference w:id="438"/>
      </w:r>
      <w:r w:rsidR="00F12F23">
        <w:rPr>
          <w:rFonts w:ascii="Times New Roman" w:hAnsi="Times New Roman" w:cs="Times New Roman"/>
          <w:sz w:val="24"/>
          <w:szCs w:val="24"/>
          <w:vertAlign w:val="superscript"/>
        </w:rPr>
        <w:t xml:space="preserve">, </w:t>
      </w:r>
      <w:r w:rsidR="00F12F23">
        <w:rPr>
          <w:rStyle w:val="FootnoteReference"/>
          <w:rFonts w:ascii="Times New Roman" w:hAnsi="Times New Roman" w:cs="Times New Roman"/>
          <w:sz w:val="24"/>
          <w:szCs w:val="24"/>
        </w:rPr>
        <w:footnoteReference w:id="439"/>
      </w:r>
      <w:r w:rsidR="00EA3C5B">
        <w:rPr>
          <w:rFonts w:ascii="Times New Roman" w:hAnsi="Times New Roman" w:cs="Times New Roman"/>
          <w:sz w:val="24"/>
          <w:szCs w:val="24"/>
          <w:vertAlign w:val="superscript"/>
        </w:rPr>
        <w:t xml:space="preserve"> </w:t>
      </w:r>
      <w:r w:rsidR="009976AC">
        <w:rPr>
          <w:rFonts w:ascii="Times New Roman" w:hAnsi="Times New Roman" w:cs="Times New Roman"/>
          <w:sz w:val="24"/>
          <w:szCs w:val="24"/>
          <w:vertAlign w:val="superscript"/>
        </w:rPr>
        <w:t xml:space="preserve"> </w:t>
      </w:r>
      <w:r w:rsidR="003640D5">
        <w:rPr>
          <w:rFonts w:ascii="Times New Roman" w:hAnsi="Times New Roman" w:cs="Times New Roman"/>
          <w:sz w:val="24"/>
          <w:szCs w:val="24"/>
        </w:rPr>
        <w:t xml:space="preserve">US multilateral donations </w:t>
      </w:r>
      <w:r w:rsidR="0056122D">
        <w:rPr>
          <w:rFonts w:ascii="Times New Roman" w:hAnsi="Times New Roman" w:cs="Times New Roman"/>
          <w:sz w:val="24"/>
          <w:szCs w:val="24"/>
        </w:rPr>
        <w:t xml:space="preserve">expanded </w:t>
      </w:r>
      <w:r w:rsidR="003640D5">
        <w:rPr>
          <w:rFonts w:ascii="Times New Roman" w:hAnsi="Times New Roman" w:cs="Times New Roman"/>
          <w:sz w:val="24"/>
          <w:szCs w:val="24"/>
        </w:rPr>
        <w:t xml:space="preserve">from three percent </w:t>
      </w:r>
      <w:r w:rsidR="00B25F8D">
        <w:rPr>
          <w:rFonts w:ascii="Times New Roman" w:hAnsi="Times New Roman" w:cs="Times New Roman"/>
          <w:sz w:val="24"/>
          <w:szCs w:val="24"/>
        </w:rPr>
        <w:t xml:space="preserve">in </w:t>
      </w:r>
      <w:r w:rsidR="003640D5">
        <w:rPr>
          <w:rFonts w:ascii="Times New Roman" w:hAnsi="Times New Roman" w:cs="Times New Roman"/>
          <w:sz w:val="24"/>
          <w:szCs w:val="24"/>
        </w:rPr>
        <w:t>1964</w:t>
      </w:r>
      <w:r w:rsidR="00A313B9">
        <w:rPr>
          <w:rFonts w:ascii="Times New Roman" w:hAnsi="Times New Roman" w:cs="Times New Roman"/>
          <w:sz w:val="24"/>
          <w:szCs w:val="24"/>
        </w:rPr>
        <w:t>-</w:t>
      </w:r>
      <w:r w:rsidR="003640D5">
        <w:rPr>
          <w:rFonts w:ascii="Times New Roman" w:hAnsi="Times New Roman" w:cs="Times New Roman"/>
          <w:sz w:val="24"/>
          <w:szCs w:val="24"/>
        </w:rPr>
        <w:t>1966 to over twenty-five percent in 1974.</w:t>
      </w:r>
      <w:r w:rsidR="003640D5">
        <w:rPr>
          <w:rStyle w:val="FootnoteReference"/>
          <w:rFonts w:ascii="Times New Roman" w:hAnsi="Times New Roman" w:cs="Times New Roman"/>
          <w:sz w:val="24"/>
          <w:szCs w:val="24"/>
        </w:rPr>
        <w:footnoteReference w:id="440"/>
      </w:r>
      <w:r w:rsidR="003640D5">
        <w:rPr>
          <w:rFonts w:ascii="Times New Roman" w:hAnsi="Times New Roman" w:cs="Times New Roman"/>
          <w:sz w:val="24"/>
          <w:szCs w:val="24"/>
        </w:rPr>
        <w:t xml:space="preserve"> </w:t>
      </w:r>
      <w:r w:rsidR="00687907">
        <w:rPr>
          <w:rFonts w:ascii="Times New Roman" w:hAnsi="Times New Roman" w:cs="Times New Roman"/>
          <w:sz w:val="24"/>
          <w:szCs w:val="24"/>
        </w:rPr>
        <w:t xml:space="preserve">Aid from the </w:t>
      </w:r>
      <w:r w:rsidR="00477A9E">
        <w:rPr>
          <w:rFonts w:ascii="Times New Roman" w:hAnsi="Times New Roman" w:cs="Times New Roman"/>
          <w:sz w:val="24"/>
          <w:szCs w:val="24"/>
        </w:rPr>
        <w:t xml:space="preserve">European </w:t>
      </w:r>
      <w:r w:rsidR="00687907">
        <w:rPr>
          <w:rFonts w:ascii="Times New Roman" w:hAnsi="Times New Roman" w:cs="Times New Roman"/>
          <w:sz w:val="24"/>
          <w:szCs w:val="24"/>
        </w:rPr>
        <w:t>D</w:t>
      </w:r>
      <w:r w:rsidR="00477A9E">
        <w:rPr>
          <w:rFonts w:ascii="Times New Roman" w:hAnsi="Times New Roman" w:cs="Times New Roman"/>
          <w:sz w:val="24"/>
          <w:szCs w:val="24"/>
        </w:rPr>
        <w:t xml:space="preserve">evelopment </w:t>
      </w:r>
      <w:r w:rsidR="00687907">
        <w:rPr>
          <w:rFonts w:ascii="Times New Roman" w:hAnsi="Times New Roman" w:cs="Times New Roman"/>
          <w:sz w:val="24"/>
          <w:szCs w:val="24"/>
        </w:rPr>
        <w:t>F</w:t>
      </w:r>
      <w:r w:rsidR="00477A9E">
        <w:rPr>
          <w:rFonts w:ascii="Times New Roman" w:hAnsi="Times New Roman" w:cs="Times New Roman"/>
          <w:sz w:val="24"/>
          <w:szCs w:val="24"/>
        </w:rPr>
        <w:t>und</w:t>
      </w:r>
      <w:r w:rsidR="00A313B9">
        <w:rPr>
          <w:rFonts w:ascii="Times New Roman" w:hAnsi="Times New Roman" w:cs="Times New Roman"/>
          <w:sz w:val="24"/>
          <w:szCs w:val="24"/>
        </w:rPr>
        <w:t xml:space="preserve"> </w:t>
      </w:r>
      <w:r w:rsidR="00D32B8A">
        <w:rPr>
          <w:rFonts w:ascii="Times New Roman" w:hAnsi="Times New Roman" w:cs="Times New Roman"/>
          <w:sz w:val="24"/>
          <w:szCs w:val="24"/>
        </w:rPr>
        <w:t xml:space="preserve">went from </w:t>
      </w:r>
      <w:r w:rsidR="00233574">
        <w:rPr>
          <w:rFonts w:ascii="Times New Roman" w:hAnsi="Times New Roman" w:cs="Times New Roman"/>
          <w:sz w:val="24"/>
          <w:szCs w:val="24"/>
        </w:rPr>
        <w:t>160 million in 1970 to 1.5 billion in 1980.</w:t>
      </w:r>
      <w:r w:rsidR="00233574">
        <w:rPr>
          <w:rStyle w:val="FootnoteReference"/>
          <w:rFonts w:ascii="Times New Roman" w:hAnsi="Times New Roman" w:cs="Times New Roman"/>
          <w:sz w:val="24"/>
          <w:szCs w:val="24"/>
        </w:rPr>
        <w:footnoteReference w:id="441"/>
      </w:r>
      <w:r w:rsidR="00402A93">
        <w:rPr>
          <w:rFonts w:ascii="Times New Roman" w:hAnsi="Times New Roman" w:cs="Times New Roman"/>
          <w:sz w:val="24"/>
          <w:szCs w:val="24"/>
        </w:rPr>
        <w:t xml:space="preserve"> </w:t>
      </w:r>
      <w:r w:rsidR="00233574">
        <w:rPr>
          <w:rFonts w:ascii="Times New Roman" w:hAnsi="Times New Roman" w:cs="Times New Roman"/>
          <w:sz w:val="24"/>
          <w:szCs w:val="24"/>
        </w:rPr>
        <w:t>Overal</w:t>
      </w:r>
      <w:r w:rsidR="00402A93">
        <w:rPr>
          <w:rFonts w:ascii="Times New Roman" w:hAnsi="Times New Roman" w:cs="Times New Roman"/>
          <w:sz w:val="24"/>
          <w:szCs w:val="24"/>
        </w:rPr>
        <w:t>l</w:t>
      </w:r>
      <w:r w:rsidR="00233574">
        <w:rPr>
          <w:rFonts w:ascii="Times New Roman" w:hAnsi="Times New Roman" w:cs="Times New Roman"/>
          <w:sz w:val="24"/>
          <w:szCs w:val="24"/>
        </w:rPr>
        <w:t>, f</w:t>
      </w:r>
      <w:r w:rsidR="003640D5" w:rsidRPr="009416F4">
        <w:rPr>
          <w:rFonts w:ascii="Times New Roman" w:hAnsi="Times New Roman" w:cs="Times New Roman"/>
          <w:sz w:val="24"/>
          <w:szCs w:val="24"/>
        </w:rPr>
        <w:t xml:space="preserve">rom 1973 to 1980, </w:t>
      </w:r>
      <w:r w:rsidR="003211CE" w:rsidRPr="009416F4">
        <w:rPr>
          <w:rFonts w:ascii="Times New Roman" w:hAnsi="Times New Roman" w:cs="Times New Roman"/>
          <w:sz w:val="24"/>
          <w:szCs w:val="24"/>
        </w:rPr>
        <w:t xml:space="preserve">around </w:t>
      </w:r>
      <w:r w:rsidR="003640D5" w:rsidRPr="009416F4">
        <w:rPr>
          <w:rFonts w:ascii="Times New Roman" w:hAnsi="Times New Roman" w:cs="Times New Roman"/>
          <w:sz w:val="24"/>
          <w:szCs w:val="24"/>
        </w:rPr>
        <w:t>77.2% of flows were bilateral and 22.8% were multilateral</w:t>
      </w:r>
      <w:r w:rsidR="00692E5F" w:rsidRPr="009416F4">
        <w:rPr>
          <w:rFonts w:ascii="Times New Roman" w:hAnsi="Times New Roman" w:cs="Times New Roman"/>
          <w:sz w:val="24"/>
          <w:szCs w:val="24"/>
        </w:rPr>
        <w:t>.</w:t>
      </w:r>
      <w:r w:rsidR="003211CE" w:rsidRPr="009416F4">
        <w:rPr>
          <w:rStyle w:val="FootnoteReference"/>
          <w:rFonts w:ascii="Times New Roman" w:hAnsi="Times New Roman" w:cs="Times New Roman"/>
          <w:sz w:val="24"/>
          <w:szCs w:val="24"/>
        </w:rPr>
        <w:footnoteReference w:id="442"/>
      </w:r>
      <w:r w:rsidR="00AF139E">
        <w:rPr>
          <w:rFonts w:ascii="Times New Roman" w:hAnsi="Times New Roman" w:cs="Times New Roman"/>
          <w:sz w:val="24"/>
          <w:szCs w:val="24"/>
        </w:rPr>
        <w:t xml:space="preserve"> </w:t>
      </w:r>
    </w:p>
    <w:p w14:paraId="0A22587B" w14:textId="674A7A1D" w:rsidR="009976AC" w:rsidRDefault="00210C06" w:rsidP="009976AC">
      <w:pPr>
        <w:spacing w:line="480" w:lineRule="auto"/>
        <w:ind w:firstLine="720"/>
        <w:rPr>
          <w:rFonts w:ascii="Times New Roman" w:hAnsi="Times New Roman" w:cs="Times New Roman"/>
          <w:sz w:val="24"/>
          <w:szCs w:val="24"/>
        </w:rPr>
      </w:pPr>
      <w:r>
        <w:rPr>
          <w:rFonts w:ascii="Times New Roman" w:hAnsi="Times New Roman" w:cs="Times New Roman"/>
          <w:sz w:val="24"/>
          <w:szCs w:val="24"/>
        </w:rPr>
        <w:t>By this time, a</w:t>
      </w:r>
      <w:r w:rsidR="0027666B">
        <w:rPr>
          <w:rFonts w:ascii="Times New Roman" w:hAnsi="Times New Roman" w:cs="Times New Roman"/>
          <w:sz w:val="24"/>
          <w:szCs w:val="24"/>
        </w:rPr>
        <w:t xml:space="preserve">id from multilateral organizations </w:t>
      </w:r>
      <w:r w:rsidR="00150BEC">
        <w:rPr>
          <w:rFonts w:ascii="Times New Roman" w:hAnsi="Times New Roman" w:cs="Times New Roman"/>
          <w:sz w:val="24"/>
          <w:szCs w:val="24"/>
        </w:rPr>
        <w:t xml:space="preserve">focused </w:t>
      </w:r>
      <w:r w:rsidR="0027666B">
        <w:rPr>
          <w:rFonts w:ascii="Times New Roman" w:hAnsi="Times New Roman" w:cs="Times New Roman"/>
          <w:sz w:val="24"/>
          <w:szCs w:val="24"/>
        </w:rPr>
        <w:t>more frequently</w:t>
      </w:r>
      <w:r w:rsidR="00BA7CD8">
        <w:rPr>
          <w:rFonts w:ascii="Times New Roman" w:hAnsi="Times New Roman" w:cs="Times New Roman"/>
          <w:sz w:val="24"/>
          <w:szCs w:val="24"/>
        </w:rPr>
        <w:t xml:space="preserve"> on development and </w:t>
      </w:r>
      <w:r w:rsidR="00150BEC">
        <w:rPr>
          <w:rFonts w:ascii="Times New Roman" w:hAnsi="Times New Roman" w:cs="Times New Roman"/>
          <w:sz w:val="24"/>
          <w:szCs w:val="24"/>
        </w:rPr>
        <w:t xml:space="preserve">it </w:t>
      </w:r>
      <w:r w:rsidR="00BA7CD8">
        <w:rPr>
          <w:rFonts w:ascii="Times New Roman" w:hAnsi="Times New Roman" w:cs="Times New Roman"/>
          <w:sz w:val="24"/>
          <w:szCs w:val="24"/>
        </w:rPr>
        <w:t xml:space="preserve">was perceived to be less </w:t>
      </w:r>
      <w:r w:rsidR="00DF0D67">
        <w:rPr>
          <w:rFonts w:ascii="Times New Roman" w:hAnsi="Times New Roman" w:cs="Times New Roman"/>
          <w:sz w:val="24"/>
          <w:szCs w:val="24"/>
        </w:rPr>
        <w:t>politically motivated</w:t>
      </w:r>
      <w:r w:rsidR="00A704F3">
        <w:rPr>
          <w:rFonts w:ascii="Times New Roman" w:hAnsi="Times New Roman" w:cs="Times New Roman"/>
          <w:sz w:val="24"/>
          <w:szCs w:val="24"/>
        </w:rPr>
        <w:t xml:space="preserve"> </w:t>
      </w:r>
      <w:r w:rsidR="00BA7CD8">
        <w:rPr>
          <w:rFonts w:ascii="Times New Roman" w:hAnsi="Times New Roman" w:cs="Times New Roman"/>
          <w:sz w:val="24"/>
          <w:szCs w:val="24"/>
        </w:rPr>
        <w:t>than bilateral aid</w:t>
      </w:r>
      <w:r w:rsidR="00204D7F">
        <w:rPr>
          <w:rFonts w:ascii="Times New Roman" w:hAnsi="Times New Roman" w:cs="Times New Roman"/>
          <w:sz w:val="24"/>
          <w:szCs w:val="24"/>
        </w:rPr>
        <w:t>.</w:t>
      </w:r>
      <w:r w:rsidR="00BA7CD8">
        <w:rPr>
          <w:rStyle w:val="FootnoteReference"/>
          <w:rFonts w:ascii="Times New Roman" w:hAnsi="Times New Roman" w:cs="Times New Roman"/>
          <w:sz w:val="24"/>
          <w:szCs w:val="24"/>
        </w:rPr>
        <w:footnoteReference w:id="443"/>
      </w:r>
      <w:r w:rsidR="004B2358">
        <w:rPr>
          <w:rFonts w:ascii="Times New Roman" w:hAnsi="Times New Roman" w:cs="Times New Roman"/>
          <w:sz w:val="24"/>
          <w:szCs w:val="24"/>
        </w:rPr>
        <w:t xml:space="preserve"> Further, countries without the resources for their own aid agencies </w:t>
      </w:r>
      <w:r w:rsidR="009D5AE4">
        <w:rPr>
          <w:rFonts w:ascii="Times New Roman" w:hAnsi="Times New Roman" w:cs="Times New Roman"/>
          <w:sz w:val="24"/>
          <w:szCs w:val="24"/>
        </w:rPr>
        <w:t>could contribute to multilateral organizations without</w:t>
      </w:r>
      <w:r w:rsidR="00376384">
        <w:rPr>
          <w:rFonts w:ascii="Times New Roman" w:hAnsi="Times New Roman" w:cs="Times New Roman"/>
          <w:sz w:val="24"/>
          <w:szCs w:val="24"/>
        </w:rPr>
        <w:t xml:space="preserve"> </w:t>
      </w:r>
      <w:r w:rsidR="004C4244">
        <w:rPr>
          <w:rFonts w:ascii="Times New Roman" w:hAnsi="Times New Roman" w:cs="Times New Roman"/>
          <w:sz w:val="24"/>
          <w:szCs w:val="24"/>
        </w:rPr>
        <w:t xml:space="preserve">needing </w:t>
      </w:r>
      <w:r w:rsidR="00405102">
        <w:rPr>
          <w:rFonts w:ascii="Times New Roman" w:hAnsi="Times New Roman" w:cs="Times New Roman"/>
          <w:sz w:val="24"/>
          <w:szCs w:val="24"/>
        </w:rPr>
        <w:t>the capacity to manage programs.</w:t>
      </w:r>
      <w:r w:rsidR="00405102">
        <w:rPr>
          <w:rStyle w:val="FootnoteReference"/>
          <w:rFonts w:ascii="Times New Roman" w:hAnsi="Times New Roman" w:cs="Times New Roman"/>
          <w:sz w:val="24"/>
          <w:szCs w:val="24"/>
        </w:rPr>
        <w:footnoteReference w:id="444"/>
      </w:r>
      <w:r w:rsidR="00BD0067">
        <w:rPr>
          <w:rFonts w:ascii="Times New Roman" w:hAnsi="Times New Roman" w:cs="Times New Roman"/>
          <w:sz w:val="24"/>
          <w:szCs w:val="24"/>
        </w:rPr>
        <w:t xml:space="preserve"> </w:t>
      </w:r>
      <w:r w:rsidR="008D1343">
        <w:rPr>
          <w:rFonts w:ascii="Times New Roman" w:hAnsi="Times New Roman" w:cs="Times New Roman"/>
          <w:sz w:val="24"/>
          <w:szCs w:val="24"/>
        </w:rPr>
        <w:t>In 1975, just as the final colonial states fell, UN membership was up to 144.</w:t>
      </w:r>
      <w:r w:rsidR="008D1343">
        <w:rPr>
          <w:rStyle w:val="FootnoteReference"/>
          <w:rFonts w:ascii="Times New Roman" w:hAnsi="Times New Roman" w:cs="Times New Roman"/>
          <w:sz w:val="24"/>
          <w:szCs w:val="24"/>
        </w:rPr>
        <w:footnoteReference w:id="445"/>
      </w:r>
      <w:r w:rsidR="00030EEF">
        <w:rPr>
          <w:rFonts w:ascii="Times New Roman" w:hAnsi="Times New Roman" w:cs="Times New Roman"/>
          <w:sz w:val="24"/>
          <w:szCs w:val="24"/>
        </w:rPr>
        <w:t xml:space="preserve"> </w:t>
      </w:r>
      <w:r w:rsidR="00BD0067">
        <w:rPr>
          <w:rFonts w:ascii="Times New Roman" w:hAnsi="Times New Roman" w:cs="Times New Roman"/>
          <w:sz w:val="24"/>
          <w:szCs w:val="24"/>
        </w:rPr>
        <w:t xml:space="preserve">Despite an increase in multilateral aid, </w:t>
      </w:r>
      <w:r w:rsidR="009976AC">
        <w:rPr>
          <w:rFonts w:ascii="Times New Roman" w:hAnsi="Times New Roman" w:cs="Times New Roman"/>
          <w:sz w:val="24"/>
          <w:szCs w:val="24"/>
        </w:rPr>
        <w:t xml:space="preserve">most </w:t>
      </w:r>
      <w:r w:rsidR="00BD0067">
        <w:rPr>
          <w:rFonts w:ascii="Times New Roman" w:hAnsi="Times New Roman" w:cs="Times New Roman"/>
          <w:sz w:val="24"/>
          <w:szCs w:val="24"/>
        </w:rPr>
        <w:t xml:space="preserve">bilateral aid </w:t>
      </w:r>
      <w:r w:rsidR="009976AC">
        <w:rPr>
          <w:rFonts w:ascii="Times New Roman" w:hAnsi="Times New Roman" w:cs="Times New Roman"/>
          <w:sz w:val="24"/>
          <w:szCs w:val="24"/>
        </w:rPr>
        <w:lastRenderedPageBreak/>
        <w:t>efforts</w:t>
      </w:r>
      <w:r w:rsidR="00AD0FA4">
        <w:rPr>
          <w:rFonts w:ascii="Times New Roman" w:hAnsi="Times New Roman" w:cs="Times New Roman"/>
          <w:sz w:val="24"/>
          <w:szCs w:val="24"/>
        </w:rPr>
        <w:t xml:space="preserve"> </w:t>
      </w:r>
      <w:r w:rsidR="00BD0067">
        <w:rPr>
          <w:rFonts w:ascii="Times New Roman" w:hAnsi="Times New Roman" w:cs="Times New Roman"/>
          <w:sz w:val="24"/>
          <w:szCs w:val="24"/>
        </w:rPr>
        <w:t>did not change significantly during this time.</w:t>
      </w:r>
      <w:r w:rsidR="00BD0067">
        <w:rPr>
          <w:rStyle w:val="FootnoteReference"/>
          <w:rFonts w:ascii="Times New Roman" w:hAnsi="Times New Roman" w:cs="Times New Roman"/>
          <w:sz w:val="24"/>
          <w:szCs w:val="24"/>
        </w:rPr>
        <w:footnoteReference w:id="446"/>
      </w:r>
      <w:r w:rsidR="00BD0067">
        <w:rPr>
          <w:rFonts w:ascii="Times New Roman" w:hAnsi="Times New Roman" w:cs="Times New Roman"/>
          <w:sz w:val="24"/>
          <w:szCs w:val="24"/>
        </w:rPr>
        <w:t xml:space="preserve"> </w:t>
      </w:r>
      <w:r w:rsidR="00204D7F">
        <w:rPr>
          <w:rFonts w:ascii="Times New Roman" w:hAnsi="Times New Roman" w:cs="Times New Roman"/>
          <w:sz w:val="24"/>
          <w:szCs w:val="24"/>
        </w:rPr>
        <w:t>Although, o</w:t>
      </w:r>
      <w:r w:rsidR="00BD0067">
        <w:rPr>
          <w:rFonts w:ascii="Times New Roman" w:hAnsi="Times New Roman" w:cs="Times New Roman"/>
          <w:sz w:val="24"/>
          <w:szCs w:val="24"/>
        </w:rPr>
        <w:t xml:space="preserve">ne variance </w:t>
      </w:r>
      <w:r w:rsidR="00AC123E">
        <w:rPr>
          <w:rFonts w:ascii="Times New Roman" w:hAnsi="Times New Roman" w:cs="Times New Roman"/>
          <w:sz w:val="24"/>
          <w:szCs w:val="24"/>
        </w:rPr>
        <w:t xml:space="preserve">to </w:t>
      </w:r>
      <w:r w:rsidR="00BD0067">
        <w:rPr>
          <w:rFonts w:ascii="Times New Roman" w:hAnsi="Times New Roman" w:cs="Times New Roman"/>
          <w:sz w:val="24"/>
          <w:szCs w:val="24"/>
        </w:rPr>
        <w:t>bilateral aid did emerge as “like-minded donors” of the Nordic countries exceeded the .7% GNI goals.</w:t>
      </w:r>
      <w:r w:rsidR="00BD0067">
        <w:rPr>
          <w:rStyle w:val="FootnoteReference"/>
          <w:rFonts w:ascii="Times New Roman" w:hAnsi="Times New Roman" w:cs="Times New Roman"/>
          <w:sz w:val="24"/>
          <w:szCs w:val="24"/>
        </w:rPr>
        <w:footnoteReference w:id="447"/>
      </w:r>
      <w:r w:rsidR="00C252C2">
        <w:rPr>
          <w:rFonts w:ascii="Times New Roman" w:hAnsi="Times New Roman" w:cs="Times New Roman"/>
          <w:sz w:val="24"/>
          <w:szCs w:val="24"/>
        </w:rPr>
        <w:t xml:space="preserve"> </w:t>
      </w:r>
    </w:p>
    <w:p w14:paraId="61E4173A" w14:textId="3935BEB3" w:rsidR="00797AAB" w:rsidRDefault="00BE65AC" w:rsidP="00797AA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easing of Cold War tensions</w:t>
      </w:r>
      <w:r w:rsidR="000734D0">
        <w:rPr>
          <w:rFonts w:ascii="Times New Roman" w:hAnsi="Times New Roman" w:cs="Times New Roman"/>
          <w:sz w:val="24"/>
          <w:szCs w:val="24"/>
        </w:rPr>
        <w:t xml:space="preserve"> </w:t>
      </w:r>
      <w:r w:rsidR="003247D5">
        <w:rPr>
          <w:rFonts w:ascii="Times New Roman" w:hAnsi="Times New Roman" w:cs="Times New Roman"/>
          <w:sz w:val="24"/>
          <w:szCs w:val="24"/>
        </w:rPr>
        <w:t>contributed to the changes of the 1970s</w:t>
      </w:r>
      <w:r w:rsidR="00FB5361">
        <w:rPr>
          <w:rFonts w:ascii="Times New Roman" w:hAnsi="Times New Roman" w:cs="Times New Roman"/>
          <w:sz w:val="24"/>
          <w:szCs w:val="24"/>
        </w:rPr>
        <w:t>.</w:t>
      </w:r>
      <w:r w:rsidR="00FB5361">
        <w:rPr>
          <w:rStyle w:val="FootnoteReference"/>
          <w:rFonts w:ascii="Times New Roman" w:hAnsi="Times New Roman" w:cs="Times New Roman"/>
          <w:sz w:val="24"/>
          <w:szCs w:val="24"/>
        </w:rPr>
        <w:footnoteReference w:id="448"/>
      </w:r>
      <w:r w:rsidR="00BB2084">
        <w:rPr>
          <w:rFonts w:ascii="Times New Roman" w:hAnsi="Times New Roman" w:cs="Times New Roman"/>
          <w:sz w:val="24"/>
          <w:szCs w:val="24"/>
        </w:rPr>
        <w:t xml:space="preserve"> </w:t>
      </w:r>
      <w:r w:rsidR="00E63090">
        <w:rPr>
          <w:rFonts w:ascii="Times New Roman" w:hAnsi="Times New Roman" w:cs="Times New Roman"/>
          <w:sz w:val="24"/>
          <w:szCs w:val="24"/>
        </w:rPr>
        <w:t xml:space="preserve">Although </w:t>
      </w:r>
      <w:r w:rsidR="002E4CE5">
        <w:rPr>
          <w:rFonts w:ascii="Times New Roman" w:hAnsi="Times New Roman" w:cs="Times New Roman"/>
          <w:sz w:val="24"/>
          <w:szCs w:val="24"/>
        </w:rPr>
        <w:t xml:space="preserve">Cold War diplomacy still occurred in Africa and the Middle East, </w:t>
      </w:r>
      <w:r w:rsidR="00AE5B4C">
        <w:rPr>
          <w:rFonts w:ascii="Times New Roman" w:hAnsi="Times New Roman" w:cs="Times New Roman"/>
          <w:sz w:val="24"/>
          <w:szCs w:val="24"/>
        </w:rPr>
        <w:t>the</w:t>
      </w:r>
      <w:r w:rsidR="00AF5CF1">
        <w:rPr>
          <w:rFonts w:ascii="Times New Roman" w:hAnsi="Times New Roman" w:cs="Times New Roman"/>
          <w:sz w:val="24"/>
          <w:szCs w:val="24"/>
        </w:rPr>
        <w:t>re</w:t>
      </w:r>
      <w:r w:rsidR="00AE5B4C">
        <w:rPr>
          <w:rFonts w:ascii="Times New Roman" w:hAnsi="Times New Roman" w:cs="Times New Roman"/>
          <w:sz w:val="24"/>
          <w:szCs w:val="24"/>
        </w:rPr>
        <w:t xml:space="preserve"> were several moves towards </w:t>
      </w:r>
      <w:r w:rsidR="00AF5CF1">
        <w:rPr>
          <w:rFonts w:ascii="Times New Roman" w:hAnsi="Times New Roman" w:cs="Times New Roman"/>
          <w:sz w:val="24"/>
          <w:szCs w:val="24"/>
        </w:rPr>
        <w:t>d</w:t>
      </w:r>
      <w:r w:rsidR="00AF5CF1" w:rsidRPr="00AE5B4C">
        <w:rPr>
          <w:rFonts w:ascii="Times New Roman" w:hAnsi="Times New Roman" w:cs="Times New Roman"/>
          <w:sz w:val="24"/>
          <w:szCs w:val="24"/>
        </w:rPr>
        <w:t>é</w:t>
      </w:r>
      <w:r w:rsidR="00AF5CF1">
        <w:rPr>
          <w:rFonts w:ascii="Times New Roman" w:hAnsi="Times New Roman" w:cs="Times New Roman"/>
          <w:sz w:val="24"/>
          <w:szCs w:val="24"/>
        </w:rPr>
        <w:t>tente.</w:t>
      </w:r>
      <w:r w:rsidR="00AF5CF1">
        <w:rPr>
          <w:rStyle w:val="FootnoteReference"/>
          <w:rFonts w:ascii="Times New Roman" w:hAnsi="Times New Roman" w:cs="Times New Roman"/>
          <w:sz w:val="24"/>
          <w:szCs w:val="24"/>
        </w:rPr>
        <w:footnoteReference w:id="449"/>
      </w:r>
      <w:r w:rsidR="00AF5CF1">
        <w:rPr>
          <w:rFonts w:ascii="Times New Roman" w:hAnsi="Times New Roman" w:cs="Times New Roman"/>
          <w:sz w:val="24"/>
          <w:szCs w:val="24"/>
        </w:rPr>
        <w:t xml:space="preserve"> </w:t>
      </w:r>
      <w:r w:rsidR="00EB4C99">
        <w:rPr>
          <w:rFonts w:ascii="Times New Roman" w:hAnsi="Times New Roman" w:cs="Times New Roman"/>
          <w:sz w:val="24"/>
          <w:szCs w:val="24"/>
        </w:rPr>
        <w:t xml:space="preserve">Meetings </w:t>
      </w:r>
      <w:r w:rsidR="00165875">
        <w:rPr>
          <w:rFonts w:ascii="Times New Roman" w:hAnsi="Times New Roman" w:cs="Times New Roman"/>
          <w:sz w:val="24"/>
          <w:szCs w:val="24"/>
        </w:rPr>
        <w:t>occurred between the US and the USSR</w:t>
      </w:r>
      <w:r w:rsidR="005C3C7D">
        <w:rPr>
          <w:rFonts w:ascii="Times New Roman" w:hAnsi="Times New Roman" w:cs="Times New Roman"/>
          <w:sz w:val="24"/>
          <w:szCs w:val="24"/>
        </w:rPr>
        <w:t xml:space="preserve"> and the </w:t>
      </w:r>
      <w:r w:rsidR="00EB5AC2">
        <w:rPr>
          <w:rFonts w:ascii="Times New Roman" w:hAnsi="Times New Roman" w:cs="Times New Roman"/>
          <w:sz w:val="24"/>
          <w:szCs w:val="24"/>
        </w:rPr>
        <w:t>US</w:t>
      </w:r>
      <w:r w:rsidR="005C3C7D">
        <w:rPr>
          <w:rFonts w:ascii="Times New Roman" w:hAnsi="Times New Roman" w:cs="Times New Roman"/>
          <w:sz w:val="24"/>
          <w:szCs w:val="24"/>
        </w:rPr>
        <w:t xml:space="preserve"> and China</w:t>
      </w:r>
      <w:r w:rsidR="00165875">
        <w:rPr>
          <w:rFonts w:ascii="Times New Roman" w:hAnsi="Times New Roman" w:cs="Times New Roman"/>
          <w:sz w:val="24"/>
          <w:szCs w:val="24"/>
        </w:rPr>
        <w:t xml:space="preserve">, </w:t>
      </w:r>
      <w:r w:rsidR="00EB5AC2">
        <w:rPr>
          <w:rFonts w:ascii="Times New Roman" w:hAnsi="Times New Roman" w:cs="Times New Roman"/>
          <w:sz w:val="24"/>
          <w:szCs w:val="24"/>
        </w:rPr>
        <w:t>and</w:t>
      </w:r>
      <w:r w:rsidR="003247D5">
        <w:rPr>
          <w:rFonts w:ascii="Times New Roman" w:hAnsi="Times New Roman" w:cs="Times New Roman"/>
          <w:sz w:val="24"/>
          <w:szCs w:val="24"/>
        </w:rPr>
        <w:t xml:space="preserve"> US</w:t>
      </w:r>
      <w:r w:rsidR="00EB5AC2">
        <w:rPr>
          <w:rFonts w:ascii="Times New Roman" w:hAnsi="Times New Roman" w:cs="Times New Roman"/>
          <w:sz w:val="24"/>
          <w:szCs w:val="24"/>
        </w:rPr>
        <w:t xml:space="preserve"> </w:t>
      </w:r>
      <w:r w:rsidR="008C3488">
        <w:rPr>
          <w:rFonts w:ascii="Times New Roman" w:hAnsi="Times New Roman" w:cs="Times New Roman"/>
          <w:sz w:val="24"/>
          <w:szCs w:val="24"/>
        </w:rPr>
        <w:t xml:space="preserve">aid motivations shifted </w:t>
      </w:r>
      <w:r w:rsidR="00A36816">
        <w:rPr>
          <w:rFonts w:ascii="Times New Roman" w:hAnsi="Times New Roman" w:cs="Times New Roman"/>
          <w:sz w:val="24"/>
          <w:szCs w:val="24"/>
        </w:rPr>
        <w:t>slightly.</w:t>
      </w:r>
      <w:r w:rsidR="00A36816">
        <w:rPr>
          <w:rStyle w:val="FootnoteReference"/>
          <w:rFonts w:ascii="Times New Roman" w:hAnsi="Times New Roman" w:cs="Times New Roman"/>
          <w:sz w:val="24"/>
          <w:szCs w:val="24"/>
        </w:rPr>
        <w:footnoteReference w:id="450"/>
      </w:r>
      <w:r w:rsidR="00A1627C">
        <w:rPr>
          <w:rFonts w:ascii="Times New Roman" w:hAnsi="Times New Roman" w:cs="Times New Roman"/>
          <w:sz w:val="24"/>
          <w:szCs w:val="24"/>
        </w:rPr>
        <w:t xml:space="preserve"> </w:t>
      </w:r>
      <w:r w:rsidR="00A00FFD">
        <w:rPr>
          <w:rFonts w:ascii="Times New Roman" w:hAnsi="Times New Roman" w:cs="Times New Roman"/>
          <w:sz w:val="24"/>
          <w:szCs w:val="24"/>
        </w:rPr>
        <w:t xml:space="preserve">The turn towards poverty reduction </w:t>
      </w:r>
      <w:r w:rsidR="001B23F1">
        <w:rPr>
          <w:rFonts w:ascii="Times New Roman" w:hAnsi="Times New Roman" w:cs="Times New Roman"/>
          <w:sz w:val="24"/>
          <w:szCs w:val="24"/>
        </w:rPr>
        <w:t>and détente</w:t>
      </w:r>
      <w:r w:rsidR="00A72E2E">
        <w:rPr>
          <w:rFonts w:ascii="Times New Roman" w:hAnsi="Times New Roman" w:cs="Times New Roman"/>
          <w:sz w:val="24"/>
          <w:szCs w:val="24"/>
        </w:rPr>
        <w:t xml:space="preserve"> allowed </w:t>
      </w:r>
      <w:r w:rsidR="00CD24B2">
        <w:rPr>
          <w:rFonts w:ascii="Times New Roman" w:hAnsi="Times New Roman" w:cs="Times New Roman"/>
          <w:sz w:val="24"/>
          <w:szCs w:val="24"/>
        </w:rPr>
        <w:t>for more aid outside of the geopolitical context of the Cold War</w:t>
      </w:r>
      <w:r w:rsidR="00A71B99">
        <w:rPr>
          <w:rFonts w:ascii="Times New Roman" w:hAnsi="Times New Roman" w:cs="Times New Roman"/>
          <w:sz w:val="24"/>
          <w:szCs w:val="24"/>
        </w:rPr>
        <w:t>, although these motivations would not be completely removed until the fall of the USSR.</w:t>
      </w:r>
      <w:r w:rsidR="00CD24B2">
        <w:rPr>
          <w:rStyle w:val="FootnoteReference"/>
          <w:rFonts w:ascii="Times New Roman" w:hAnsi="Times New Roman" w:cs="Times New Roman"/>
          <w:sz w:val="24"/>
          <w:szCs w:val="24"/>
        </w:rPr>
        <w:footnoteReference w:id="451"/>
      </w:r>
      <w:r w:rsidR="00D42494">
        <w:rPr>
          <w:rFonts w:ascii="Times New Roman" w:hAnsi="Times New Roman" w:cs="Times New Roman"/>
          <w:sz w:val="24"/>
          <w:szCs w:val="24"/>
        </w:rPr>
        <w:t xml:space="preserve"> </w:t>
      </w:r>
    </w:p>
    <w:p w14:paraId="0C8768E8" w14:textId="7507A067" w:rsidR="00E24C44" w:rsidRDefault="00CF17B7" w:rsidP="00CF17B7">
      <w:pPr>
        <w:spacing w:line="480" w:lineRule="auto"/>
        <w:rPr>
          <w:rFonts w:ascii="Times New Roman" w:hAnsi="Times New Roman" w:cs="Times New Roman"/>
          <w:sz w:val="24"/>
          <w:szCs w:val="24"/>
        </w:rPr>
      </w:pPr>
      <w:r>
        <w:rPr>
          <w:rFonts w:ascii="Times New Roman" w:hAnsi="Times New Roman" w:cs="Times New Roman"/>
          <w:sz w:val="24"/>
          <w:szCs w:val="24"/>
        </w:rPr>
        <w:tab/>
      </w:r>
      <w:r w:rsidR="007F2FE0">
        <w:rPr>
          <w:rFonts w:ascii="Times New Roman" w:hAnsi="Times New Roman" w:cs="Times New Roman"/>
          <w:sz w:val="24"/>
          <w:szCs w:val="24"/>
        </w:rPr>
        <w:t>Perhaps most significantly to this project, a</w:t>
      </w:r>
      <w:r w:rsidR="00FC3D96">
        <w:rPr>
          <w:rFonts w:ascii="Times New Roman" w:hAnsi="Times New Roman" w:cs="Times New Roman"/>
          <w:sz w:val="24"/>
          <w:szCs w:val="24"/>
        </w:rPr>
        <w:t>id evaluation efforts increased significantly during the 1970s.</w:t>
      </w:r>
      <w:r>
        <w:rPr>
          <w:rStyle w:val="FootnoteReference"/>
          <w:rFonts w:ascii="Times New Roman" w:hAnsi="Times New Roman" w:cs="Times New Roman"/>
          <w:sz w:val="24"/>
          <w:szCs w:val="24"/>
        </w:rPr>
        <w:footnoteReference w:id="452"/>
      </w:r>
      <w:r>
        <w:rPr>
          <w:rFonts w:ascii="Times New Roman" w:hAnsi="Times New Roman" w:cs="Times New Roman"/>
          <w:sz w:val="24"/>
          <w:szCs w:val="24"/>
        </w:rPr>
        <w:t xml:space="preserve"> </w:t>
      </w:r>
      <w:r w:rsidR="007A49F6">
        <w:rPr>
          <w:rFonts w:ascii="Times New Roman" w:hAnsi="Times New Roman" w:cs="Times New Roman"/>
          <w:sz w:val="24"/>
          <w:szCs w:val="24"/>
        </w:rPr>
        <w:t xml:space="preserve">The </w:t>
      </w:r>
      <w:r w:rsidR="00F03C3C">
        <w:rPr>
          <w:rFonts w:ascii="Times New Roman" w:hAnsi="Times New Roman" w:cs="Times New Roman"/>
          <w:sz w:val="24"/>
          <w:szCs w:val="24"/>
        </w:rPr>
        <w:t>data quality</w:t>
      </w:r>
      <w:r w:rsidR="007A49F6">
        <w:rPr>
          <w:rFonts w:ascii="Times New Roman" w:hAnsi="Times New Roman" w:cs="Times New Roman"/>
          <w:sz w:val="24"/>
          <w:szCs w:val="24"/>
        </w:rPr>
        <w:t xml:space="preserve"> of the 1970s was significant for the advancement of evaluation techniques.</w:t>
      </w:r>
      <w:r w:rsidR="007A49F6">
        <w:rPr>
          <w:rStyle w:val="FootnoteReference"/>
          <w:rFonts w:ascii="Times New Roman" w:hAnsi="Times New Roman" w:cs="Times New Roman"/>
          <w:sz w:val="24"/>
          <w:szCs w:val="24"/>
        </w:rPr>
        <w:footnoteReference w:id="453"/>
      </w:r>
      <w:r w:rsidR="007A49F6">
        <w:rPr>
          <w:rFonts w:ascii="Times New Roman" w:hAnsi="Times New Roman" w:cs="Times New Roman"/>
          <w:sz w:val="24"/>
          <w:szCs w:val="24"/>
        </w:rPr>
        <w:t xml:space="preserve"> </w:t>
      </w:r>
      <w:r w:rsidR="00234863">
        <w:rPr>
          <w:rFonts w:ascii="Times New Roman" w:hAnsi="Times New Roman" w:cs="Times New Roman"/>
          <w:sz w:val="24"/>
          <w:szCs w:val="24"/>
        </w:rPr>
        <w:t>Agencies became more professionalized</w:t>
      </w:r>
      <w:r w:rsidR="001D7FFD">
        <w:rPr>
          <w:rFonts w:ascii="Times New Roman" w:hAnsi="Times New Roman" w:cs="Times New Roman"/>
          <w:sz w:val="24"/>
          <w:szCs w:val="24"/>
        </w:rPr>
        <w:t xml:space="preserve"> and development planning became more complex.</w:t>
      </w:r>
      <w:r w:rsidR="00F24062">
        <w:rPr>
          <w:rStyle w:val="FootnoteReference"/>
          <w:rFonts w:ascii="Times New Roman" w:hAnsi="Times New Roman" w:cs="Times New Roman"/>
          <w:sz w:val="24"/>
          <w:szCs w:val="24"/>
        </w:rPr>
        <w:footnoteReference w:id="454"/>
      </w:r>
      <w:r w:rsidR="008E02F7">
        <w:rPr>
          <w:rFonts w:ascii="Times New Roman" w:hAnsi="Times New Roman" w:cs="Times New Roman"/>
          <w:sz w:val="24"/>
          <w:szCs w:val="24"/>
        </w:rPr>
        <w:t xml:space="preserve"> Country programming</w:t>
      </w:r>
      <w:r w:rsidR="00270693">
        <w:rPr>
          <w:rFonts w:ascii="Times New Roman" w:hAnsi="Times New Roman" w:cs="Times New Roman"/>
          <w:sz w:val="24"/>
          <w:szCs w:val="24"/>
        </w:rPr>
        <w:t xml:space="preserve">, </w:t>
      </w:r>
      <w:r w:rsidR="00B669B0">
        <w:rPr>
          <w:rFonts w:ascii="Times New Roman" w:hAnsi="Times New Roman" w:cs="Times New Roman"/>
          <w:sz w:val="24"/>
          <w:szCs w:val="24"/>
        </w:rPr>
        <w:t xml:space="preserve">characterized by assessment of economic conditions in a </w:t>
      </w:r>
      <w:r w:rsidR="003C4B5B">
        <w:rPr>
          <w:rFonts w:ascii="Times New Roman" w:hAnsi="Times New Roman" w:cs="Times New Roman"/>
          <w:sz w:val="24"/>
          <w:szCs w:val="24"/>
        </w:rPr>
        <w:t xml:space="preserve">particular </w:t>
      </w:r>
      <w:r w:rsidR="00B669B0">
        <w:rPr>
          <w:rFonts w:ascii="Times New Roman" w:hAnsi="Times New Roman" w:cs="Times New Roman"/>
          <w:sz w:val="24"/>
          <w:szCs w:val="24"/>
        </w:rPr>
        <w:t xml:space="preserve">country, </w:t>
      </w:r>
      <w:r w:rsidR="00994210">
        <w:rPr>
          <w:rFonts w:ascii="Times New Roman" w:hAnsi="Times New Roman" w:cs="Times New Roman"/>
          <w:sz w:val="24"/>
          <w:szCs w:val="24"/>
        </w:rPr>
        <w:t xml:space="preserve">the development of a multi-year strategy, and fund allocation decisions, became </w:t>
      </w:r>
      <w:r w:rsidR="00A71B99">
        <w:rPr>
          <w:rFonts w:ascii="Times New Roman" w:hAnsi="Times New Roman" w:cs="Times New Roman"/>
          <w:sz w:val="24"/>
          <w:szCs w:val="24"/>
        </w:rPr>
        <w:t xml:space="preserve">more </w:t>
      </w:r>
      <w:r w:rsidR="00994210">
        <w:rPr>
          <w:rFonts w:ascii="Times New Roman" w:hAnsi="Times New Roman" w:cs="Times New Roman"/>
          <w:sz w:val="24"/>
          <w:szCs w:val="24"/>
        </w:rPr>
        <w:t>popular.</w:t>
      </w:r>
      <w:r w:rsidR="00994210">
        <w:rPr>
          <w:rStyle w:val="FootnoteReference"/>
          <w:rFonts w:ascii="Times New Roman" w:hAnsi="Times New Roman" w:cs="Times New Roman"/>
          <w:sz w:val="24"/>
          <w:szCs w:val="24"/>
        </w:rPr>
        <w:footnoteReference w:id="455"/>
      </w:r>
      <w:r w:rsidR="00B84791">
        <w:rPr>
          <w:rFonts w:ascii="Times New Roman" w:hAnsi="Times New Roman" w:cs="Times New Roman"/>
          <w:sz w:val="24"/>
          <w:szCs w:val="24"/>
        </w:rPr>
        <w:t xml:space="preserve"> </w:t>
      </w:r>
      <w:r w:rsidR="008020B5">
        <w:rPr>
          <w:rFonts w:ascii="Times New Roman" w:hAnsi="Times New Roman" w:cs="Times New Roman"/>
          <w:sz w:val="24"/>
          <w:szCs w:val="24"/>
        </w:rPr>
        <w:t xml:space="preserve">The development of logical framework analysis </w:t>
      </w:r>
      <w:r w:rsidR="00C1779D">
        <w:rPr>
          <w:rFonts w:ascii="Times New Roman" w:hAnsi="Times New Roman" w:cs="Times New Roman"/>
          <w:sz w:val="24"/>
          <w:szCs w:val="24"/>
        </w:rPr>
        <w:t xml:space="preserve">provided </w:t>
      </w:r>
      <w:r w:rsidR="00D8220D">
        <w:rPr>
          <w:rFonts w:ascii="Times New Roman" w:hAnsi="Times New Roman" w:cs="Times New Roman"/>
          <w:sz w:val="24"/>
          <w:szCs w:val="24"/>
        </w:rPr>
        <w:t>a model to test ca</w:t>
      </w:r>
      <w:r w:rsidR="002F33F4">
        <w:rPr>
          <w:rFonts w:ascii="Times New Roman" w:hAnsi="Times New Roman" w:cs="Times New Roman"/>
          <w:sz w:val="24"/>
          <w:szCs w:val="24"/>
        </w:rPr>
        <w:t>us</w:t>
      </w:r>
      <w:r w:rsidR="00D8220D">
        <w:rPr>
          <w:rFonts w:ascii="Times New Roman" w:hAnsi="Times New Roman" w:cs="Times New Roman"/>
          <w:sz w:val="24"/>
          <w:szCs w:val="24"/>
        </w:rPr>
        <w:t>al relationships between aid and outcome and</w:t>
      </w:r>
      <w:r w:rsidR="00B9349C">
        <w:rPr>
          <w:rFonts w:ascii="Times New Roman" w:hAnsi="Times New Roman" w:cs="Times New Roman"/>
          <w:sz w:val="24"/>
          <w:szCs w:val="24"/>
        </w:rPr>
        <w:t xml:space="preserve"> </w:t>
      </w:r>
      <w:r w:rsidR="00D8220D">
        <w:rPr>
          <w:rFonts w:ascii="Times New Roman" w:hAnsi="Times New Roman" w:cs="Times New Roman"/>
          <w:sz w:val="24"/>
          <w:szCs w:val="24"/>
        </w:rPr>
        <w:t>was</w:t>
      </w:r>
      <w:r w:rsidR="005C7156">
        <w:rPr>
          <w:rFonts w:ascii="Times New Roman" w:hAnsi="Times New Roman" w:cs="Times New Roman"/>
          <w:sz w:val="24"/>
          <w:szCs w:val="24"/>
        </w:rPr>
        <w:t xml:space="preserve"> </w:t>
      </w:r>
      <w:r w:rsidR="00D8220D">
        <w:rPr>
          <w:rFonts w:ascii="Times New Roman" w:hAnsi="Times New Roman" w:cs="Times New Roman"/>
          <w:sz w:val="24"/>
          <w:szCs w:val="24"/>
        </w:rPr>
        <w:t xml:space="preserve">adopted </w:t>
      </w:r>
      <w:r w:rsidR="00E02B08">
        <w:rPr>
          <w:rFonts w:ascii="Times New Roman" w:hAnsi="Times New Roman" w:cs="Times New Roman"/>
          <w:sz w:val="24"/>
          <w:szCs w:val="24"/>
        </w:rPr>
        <w:t>throughout the 1970s.</w:t>
      </w:r>
      <w:r w:rsidR="00E02B08">
        <w:rPr>
          <w:rStyle w:val="FootnoteReference"/>
          <w:rFonts w:ascii="Times New Roman" w:hAnsi="Times New Roman" w:cs="Times New Roman"/>
          <w:sz w:val="24"/>
          <w:szCs w:val="24"/>
        </w:rPr>
        <w:footnoteReference w:id="456"/>
      </w:r>
      <w:r w:rsidR="00E42826">
        <w:rPr>
          <w:rFonts w:ascii="Times New Roman" w:hAnsi="Times New Roman" w:cs="Times New Roman"/>
          <w:sz w:val="24"/>
          <w:szCs w:val="24"/>
        </w:rPr>
        <w:t xml:space="preserve"> Toward the end of the decade, </w:t>
      </w:r>
      <w:r w:rsidR="00530C31">
        <w:rPr>
          <w:rFonts w:ascii="Times New Roman" w:hAnsi="Times New Roman" w:cs="Times New Roman"/>
          <w:sz w:val="24"/>
          <w:szCs w:val="24"/>
        </w:rPr>
        <w:t xml:space="preserve">many European countries created evaluation agencies to </w:t>
      </w:r>
      <w:r w:rsidR="00530C31">
        <w:rPr>
          <w:rFonts w:ascii="Times New Roman" w:hAnsi="Times New Roman" w:cs="Times New Roman"/>
          <w:sz w:val="24"/>
          <w:szCs w:val="24"/>
        </w:rPr>
        <w:lastRenderedPageBreak/>
        <w:t>test aid effectiveness.</w:t>
      </w:r>
      <w:r w:rsidR="00530C31">
        <w:rPr>
          <w:rStyle w:val="FootnoteReference"/>
          <w:rFonts w:ascii="Times New Roman" w:hAnsi="Times New Roman" w:cs="Times New Roman"/>
          <w:sz w:val="24"/>
          <w:szCs w:val="24"/>
        </w:rPr>
        <w:footnoteReference w:id="457"/>
      </w:r>
      <w:r w:rsidR="0027666B">
        <w:rPr>
          <w:rFonts w:ascii="Times New Roman" w:hAnsi="Times New Roman" w:cs="Times New Roman"/>
          <w:sz w:val="24"/>
          <w:szCs w:val="24"/>
        </w:rPr>
        <w:t xml:space="preserve"> </w:t>
      </w:r>
      <w:r w:rsidR="00A333AD">
        <w:rPr>
          <w:rFonts w:ascii="Times New Roman" w:hAnsi="Times New Roman" w:cs="Times New Roman"/>
          <w:sz w:val="24"/>
          <w:szCs w:val="24"/>
        </w:rPr>
        <w:t>More c</w:t>
      </w:r>
      <w:r w:rsidR="00BC05D2">
        <w:rPr>
          <w:rFonts w:ascii="Times New Roman" w:hAnsi="Times New Roman" w:cs="Times New Roman"/>
          <w:sz w:val="24"/>
          <w:szCs w:val="24"/>
        </w:rPr>
        <w:t>ritiques of the assumptions of the Harrod-</w:t>
      </w:r>
      <w:proofErr w:type="spellStart"/>
      <w:r w:rsidR="00BC05D2">
        <w:rPr>
          <w:rFonts w:ascii="Times New Roman" w:hAnsi="Times New Roman" w:cs="Times New Roman"/>
          <w:sz w:val="24"/>
          <w:szCs w:val="24"/>
        </w:rPr>
        <w:t>Domar</w:t>
      </w:r>
      <w:proofErr w:type="spellEnd"/>
      <w:r w:rsidR="00BC05D2">
        <w:rPr>
          <w:rFonts w:ascii="Times New Roman" w:hAnsi="Times New Roman" w:cs="Times New Roman"/>
          <w:sz w:val="24"/>
          <w:szCs w:val="24"/>
        </w:rPr>
        <w:t xml:space="preserve"> model emerged, but researchers still </w:t>
      </w:r>
      <w:r w:rsidR="00DF0D67">
        <w:rPr>
          <w:rFonts w:ascii="Times New Roman" w:hAnsi="Times New Roman" w:cs="Times New Roman"/>
          <w:sz w:val="24"/>
          <w:szCs w:val="24"/>
        </w:rPr>
        <w:t xml:space="preserve">largely </w:t>
      </w:r>
      <w:r w:rsidR="00BC05D2">
        <w:rPr>
          <w:rFonts w:ascii="Times New Roman" w:hAnsi="Times New Roman" w:cs="Times New Roman"/>
          <w:sz w:val="24"/>
          <w:szCs w:val="24"/>
        </w:rPr>
        <w:t>focused on investment and savings.</w:t>
      </w:r>
      <w:r w:rsidR="00BC05D2">
        <w:rPr>
          <w:rStyle w:val="FootnoteReference"/>
          <w:rFonts w:ascii="Times New Roman" w:hAnsi="Times New Roman" w:cs="Times New Roman"/>
          <w:sz w:val="24"/>
          <w:szCs w:val="24"/>
        </w:rPr>
        <w:footnoteReference w:id="458"/>
      </w:r>
      <w:r w:rsidR="00BC05D2">
        <w:rPr>
          <w:rFonts w:ascii="Times New Roman" w:hAnsi="Times New Roman" w:cs="Times New Roman"/>
          <w:sz w:val="24"/>
          <w:szCs w:val="24"/>
        </w:rPr>
        <w:t xml:space="preserve"> T</w:t>
      </w:r>
      <w:r w:rsidR="001B5E13">
        <w:rPr>
          <w:rFonts w:ascii="Times New Roman" w:hAnsi="Times New Roman" w:cs="Times New Roman"/>
          <w:sz w:val="24"/>
          <w:szCs w:val="24"/>
        </w:rPr>
        <w:t xml:space="preserve">hese programs </w:t>
      </w:r>
      <w:r w:rsidR="00BC05D2">
        <w:rPr>
          <w:rFonts w:ascii="Times New Roman" w:hAnsi="Times New Roman" w:cs="Times New Roman"/>
          <w:sz w:val="24"/>
          <w:szCs w:val="24"/>
        </w:rPr>
        <w:t>evaluated elements</w:t>
      </w:r>
      <w:r w:rsidR="001552F1">
        <w:rPr>
          <w:rFonts w:ascii="Times New Roman" w:hAnsi="Times New Roman" w:cs="Times New Roman"/>
          <w:sz w:val="24"/>
          <w:szCs w:val="24"/>
        </w:rPr>
        <w:t xml:space="preserve"> of design and implementation</w:t>
      </w:r>
      <w:r w:rsidR="00EC79DB">
        <w:rPr>
          <w:rFonts w:ascii="Times New Roman" w:hAnsi="Times New Roman" w:cs="Times New Roman"/>
          <w:sz w:val="24"/>
          <w:szCs w:val="24"/>
        </w:rPr>
        <w:t>.</w:t>
      </w:r>
      <w:r w:rsidR="00EC79DB">
        <w:rPr>
          <w:rStyle w:val="FootnoteReference"/>
          <w:rFonts w:ascii="Times New Roman" w:hAnsi="Times New Roman" w:cs="Times New Roman"/>
          <w:sz w:val="24"/>
          <w:szCs w:val="24"/>
        </w:rPr>
        <w:footnoteReference w:id="459"/>
      </w:r>
      <w:r w:rsidR="00F15FAF">
        <w:rPr>
          <w:rFonts w:ascii="Times New Roman" w:hAnsi="Times New Roman" w:cs="Times New Roman"/>
          <w:sz w:val="24"/>
          <w:szCs w:val="24"/>
        </w:rPr>
        <w:t xml:space="preserve"> </w:t>
      </w:r>
      <w:r w:rsidR="002F33F4">
        <w:rPr>
          <w:rFonts w:ascii="Times New Roman" w:hAnsi="Times New Roman" w:cs="Times New Roman"/>
          <w:sz w:val="24"/>
          <w:szCs w:val="24"/>
        </w:rPr>
        <w:t>Although, b</w:t>
      </w:r>
      <w:r w:rsidR="00C72845">
        <w:rPr>
          <w:rFonts w:ascii="Times New Roman" w:hAnsi="Times New Roman" w:cs="Times New Roman"/>
          <w:sz w:val="24"/>
          <w:szCs w:val="24"/>
        </w:rPr>
        <w:t>oth redistribution and basic needs models sought to address the failure of GDP-centered approaches.</w:t>
      </w:r>
      <w:r w:rsidR="00C72845">
        <w:rPr>
          <w:rStyle w:val="FootnoteReference"/>
          <w:rFonts w:ascii="Times New Roman" w:hAnsi="Times New Roman" w:cs="Times New Roman"/>
          <w:sz w:val="24"/>
          <w:szCs w:val="24"/>
        </w:rPr>
        <w:footnoteReference w:id="460"/>
      </w:r>
      <w:r w:rsidR="006034CF">
        <w:rPr>
          <w:rFonts w:ascii="Times New Roman" w:hAnsi="Times New Roman" w:cs="Times New Roman"/>
          <w:sz w:val="24"/>
          <w:szCs w:val="24"/>
        </w:rPr>
        <w:t xml:space="preserve"> </w:t>
      </w:r>
      <w:r w:rsidR="00BC05D2">
        <w:rPr>
          <w:rFonts w:ascii="Times New Roman" w:hAnsi="Times New Roman" w:cs="Times New Roman"/>
          <w:sz w:val="24"/>
          <w:szCs w:val="24"/>
        </w:rPr>
        <w:t>Large scale experimental designs were attempted, but they were deemed too slow and expensive.</w:t>
      </w:r>
      <w:r w:rsidR="00BC05D2">
        <w:rPr>
          <w:rStyle w:val="FootnoteReference"/>
          <w:rFonts w:ascii="Times New Roman" w:hAnsi="Times New Roman" w:cs="Times New Roman"/>
          <w:sz w:val="24"/>
          <w:szCs w:val="24"/>
        </w:rPr>
        <w:footnoteReference w:id="461"/>
      </w:r>
      <w:r w:rsidR="00BC05D2">
        <w:rPr>
          <w:rFonts w:ascii="Times New Roman" w:hAnsi="Times New Roman" w:cs="Times New Roman"/>
          <w:sz w:val="24"/>
          <w:szCs w:val="24"/>
        </w:rPr>
        <w:t xml:space="preserve"> </w:t>
      </w:r>
      <w:r w:rsidR="00F15FAF">
        <w:rPr>
          <w:rFonts w:ascii="Times New Roman" w:hAnsi="Times New Roman" w:cs="Times New Roman"/>
          <w:sz w:val="24"/>
          <w:szCs w:val="24"/>
        </w:rPr>
        <w:t xml:space="preserve">Further, </w:t>
      </w:r>
      <w:r w:rsidR="007A49F6">
        <w:rPr>
          <w:rFonts w:ascii="Times New Roman" w:hAnsi="Times New Roman" w:cs="Times New Roman"/>
          <w:sz w:val="24"/>
          <w:szCs w:val="24"/>
        </w:rPr>
        <w:t>many of the techniques utilized were stil</w:t>
      </w:r>
      <w:r w:rsidR="001D760F">
        <w:rPr>
          <w:rFonts w:ascii="Times New Roman" w:hAnsi="Times New Roman" w:cs="Times New Roman"/>
          <w:sz w:val="24"/>
          <w:szCs w:val="24"/>
        </w:rPr>
        <w:t xml:space="preserve">l </w:t>
      </w:r>
      <w:r w:rsidR="007A49F6">
        <w:rPr>
          <w:rFonts w:ascii="Times New Roman" w:hAnsi="Times New Roman" w:cs="Times New Roman"/>
          <w:sz w:val="24"/>
          <w:szCs w:val="24"/>
        </w:rPr>
        <w:t xml:space="preserve">largely </w:t>
      </w:r>
      <w:r w:rsidR="00AD1540">
        <w:rPr>
          <w:rFonts w:ascii="Times New Roman" w:hAnsi="Times New Roman" w:cs="Times New Roman"/>
          <w:sz w:val="24"/>
          <w:szCs w:val="24"/>
        </w:rPr>
        <w:t xml:space="preserve">ill-equipped to </w:t>
      </w:r>
      <w:r w:rsidR="00846E7C">
        <w:rPr>
          <w:rFonts w:ascii="Times New Roman" w:hAnsi="Times New Roman" w:cs="Times New Roman"/>
          <w:sz w:val="24"/>
          <w:szCs w:val="24"/>
        </w:rPr>
        <w:t xml:space="preserve">evaluate </w:t>
      </w:r>
      <w:r w:rsidR="002905A4">
        <w:rPr>
          <w:rFonts w:ascii="Times New Roman" w:hAnsi="Times New Roman" w:cs="Times New Roman"/>
          <w:sz w:val="24"/>
          <w:szCs w:val="24"/>
        </w:rPr>
        <w:t xml:space="preserve">the </w:t>
      </w:r>
      <w:r w:rsidR="007765B1">
        <w:rPr>
          <w:rFonts w:ascii="Times New Roman" w:hAnsi="Times New Roman" w:cs="Times New Roman"/>
          <w:sz w:val="24"/>
          <w:szCs w:val="24"/>
        </w:rPr>
        <w:t>non-economic</w:t>
      </w:r>
      <w:r w:rsidR="00E24C44">
        <w:rPr>
          <w:rFonts w:ascii="Times New Roman" w:hAnsi="Times New Roman" w:cs="Times New Roman"/>
          <w:sz w:val="24"/>
          <w:szCs w:val="24"/>
        </w:rPr>
        <w:t xml:space="preserve"> focused</w:t>
      </w:r>
      <w:r w:rsidR="007765B1">
        <w:rPr>
          <w:rFonts w:ascii="Times New Roman" w:hAnsi="Times New Roman" w:cs="Times New Roman"/>
          <w:sz w:val="24"/>
          <w:szCs w:val="24"/>
        </w:rPr>
        <w:t xml:space="preserve"> aid to the social sector that proliferated during the 1970s</w:t>
      </w:r>
      <w:r w:rsidR="002845AA">
        <w:rPr>
          <w:rFonts w:ascii="Times New Roman" w:hAnsi="Times New Roman" w:cs="Times New Roman"/>
          <w:sz w:val="24"/>
          <w:szCs w:val="24"/>
        </w:rPr>
        <w:t>.</w:t>
      </w:r>
      <w:r w:rsidR="00E24C44">
        <w:rPr>
          <w:rStyle w:val="FootnoteReference"/>
          <w:rFonts w:ascii="Times New Roman" w:hAnsi="Times New Roman" w:cs="Times New Roman"/>
          <w:sz w:val="24"/>
          <w:szCs w:val="24"/>
        </w:rPr>
        <w:footnoteReference w:id="462"/>
      </w:r>
      <w:r w:rsidR="000C5AD2">
        <w:rPr>
          <w:rFonts w:ascii="Times New Roman" w:hAnsi="Times New Roman" w:cs="Times New Roman"/>
          <w:sz w:val="24"/>
          <w:szCs w:val="24"/>
        </w:rPr>
        <w:t xml:space="preserve"> </w:t>
      </w:r>
      <w:r w:rsidR="00273F17">
        <w:rPr>
          <w:rFonts w:ascii="Times New Roman" w:hAnsi="Times New Roman" w:cs="Times New Roman"/>
          <w:sz w:val="24"/>
          <w:szCs w:val="24"/>
        </w:rPr>
        <w:t xml:space="preserve">Although, </w:t>
      </w:r>
      <w:r w:rsidR="006034CF">
        <w:rPr>
          <w:rFonts w:ascii="Times New Roman" w:hAnsi="Times New Roman" w:cs="Times New Roman"/>
          <w:sz w:val="24"/>
          <w:szCs w:val="24"/>
        </w:rPr>
        <w:t xml:space="preserve">some </w:t>
      </w:r>
      <w:r w:rsidR="00273F17">
        <w:rPr>
          <w:rFonts w:ascii="Times New Roman" w:hAnsi="Times New Roman" w:cs="Times New Roman"/>
          <w:sz w:val="24"/>
          <w:szCs w:val="24"/>
        </w:rPr>
        <w:t>1970s models put greater emphasis on the agricultural sector, the informal sector, and population variance as connected to economic and demographic variables.</w:t>
      </w:r>
      <w:r w:rsidR="00273F17">
        <w:rPr>
          <w:rStyle w:val="FootnoteReference"/>
          <w:rFonts w:ascii="Times New Roman" w:hAnsi="Times New Roman" w:cs="Times New Roman"/>
          <w:sz w:val="24"/>
          <w:szCs w:val="24"/>
        </w:rPr>
        <w:footnoteReference w:id="463"/>
      </w:r>
    </w:p>
    <w:p w14:paraId="0FC2B6BC" w14:textId="4C7FC83A" w:rsidR="00283901" w:rsidRDefault="000B657E" w:rsidP="009749E1">
      <w:pPr>
        <w:spacing w:line="480" w:lineRule="auto"/>
        <w:rPr>
          <w:rStyle w:val="Heading1Char"/>
          <w:color w:val="FF0000"/>
          <w:u w:val="single"/>
        </w:rPr>
      </w:pPr>
      <w:r>
        <w:rPr>
          <w:noProof/>
        </w:rPr>
        <w:lastRenderedPageBreak/>
        <w:drawing>
          <wp:anchor distT="0" distB="0" distL="114300" distR="114300" simplePos="0" relativeHeight="251659776" behindDoc="0" locked="0" layoutInCell="1" allowOverlap="1" wp14:anchorId="3372A2C0" wp14:editId="223FF084">
            <wp:simplePos x="0" y="0"/>
            <wp:positionH relativeFrom="margin">
              <wp:align>center</wp:align>
            </wp:positionH>
            <wp:positionV relativeFrom="paragraph">
              <wp:posOffset>1056042</wp:posOffset>
            </wp:positionV>
            <wp:extent cx="6658610" cy="4679315"/>
            <wp:effectExtent l="0" t="0" r="8890" b="6985"/>
            <wp:wrapTopAndBottom/>
            <wp:docPr id="15" name="Chart 15">
              <a:extLst xmlns:a="http://schemas.openxmlformats.org/drawingml/2006/main">
                <a:ext uri="{FF2B5EF4-FFF2-40B4-BE49-F238E27FC236}">
                  <a16:creationId xmlns:a16="http://schemas.microsoft.com/office/drawing/2014/main" id="{689B1CD2-E91E-4333-9CD4-B120E10FBE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bookmarkStart w:id="116" w:name="_Toc70596892"/>
      <w:r w:rsidR="0011597C" w:rsidRPr="004357AA">
        <w:rPr>
          <w:rStyle w:val="Heading1Char"/>
          <w:u w:val="single"/>
        </w:rPr>
        <w:t xml:space="preserve">Figure </w:t>
      </w:r>
      <w:r w:rsidR="00E31714" w:rsidRPr="004357AA">
        <w:rPr>
          <w:rStyle w:val="Heading1Char"/>
          <w:u w:val="single"/>
        </w:rPr>
        <w:t>4</w:t>
      </w:r>
      <w:r w:rsidR="0011597C" w:rsidRPr="004357AA">
        <w:rPr>
          <w:rStyle w:val="Heading1Char"/>
          <w:u w:val="single"/>
        </w:rPr>
        <w:t>:</w:t>
      </w:r>
      <w:r w:rsidR="00253454" w:rsidRPr="004357AA">
        <w:rPr>
          <w:rStyle w:val="Heading1Char"/>
          <w:u w:val="single"/>
        </w:rPr>
        <w:t xml:space="preserve"> </w:t>
      </w:r>
      <w:r w:rsidR="004513C5" w:rsidRPr="004357AA">
        <w:rPr>
          <w:rStyle w:val="Heading1Char"/>
          <w:u w:val="single"/>
        </w:rPr>
        <w:t>ODA Disbursements by Region (USD Millions 2018): 1971-1980</w:t>
      </w:r>
      <w:bookmarkEnd w:id="116"/>
      <w:r w:rsidR="00253454" w:rsidRPr="00253454">
        <w:rPr>
          <w:rStyle w:val="FootnoteReference"/>
          <w:rFonts w:ascii="Times New Roman" w:hAnsi="Times New Roman" w:cs="Times New Roman"/>
          <w:sz w:val="24"/>
          <w:szCs w:val="24"/>
        </w:rPr>
        <w:footnoteReference w:id="464"/>
      </w:r>
    </w:p>
    <w:p w14:paraId="53E86237" w14:textId="77777777" w:rsidR="00E31714" w:rsidRDefault="00E31714" w:rsidP="00770510">
      <w:pPr>
        <w:spacing w:line="480" w:lineRule="auto"/>
        <w:rPr>
          <w:rFonts w:ascii="Times New Roman" w:hAnsi="Times New Roman" w:cs="Times New Roman"/>
          <w:sz w:val="24"/>
          <w:szCs w:val="24"/>
        </w:rPr>
      </w:pPr>
    </w:p>
    <w:p w14:paraId="2C535A68" w14:textId="07340AC8" w:rsidR="000406F7" w:rsidRPr="00EE3EA3" w:rsidRDefault="000406F7" w:rsidP="00147AC9">
      <w:pPr>
        <w:spacing w:line="480" w:lineRule="auto"/>
        <w:ind w:firstLine="720"/>
        <w:rPr>
          <w:rFonts w:ascii="Times New Roman" w:hAnsi="Times New Roman" w:cs="Times New Roman"/>
          <w:color w:val="FF0000"/>
          <w:sz w:val="24"/>
          <w:szCs w:val="24"/>
        </w:rPr>
      </w:pPr>
      <w:r>
        <w:rPr>
          <w:rFonts w:ascii="Times New Roman" w:hAnsi="Times New Roman" w:cs="Times New Roman"/>
          <w:sz w:val="24"/>
          <w:szCs w:val="24"/>
        </w:rPr>
        <w:t xml:space="preserve">Figure </w:t>
      </w:r>
      <w:r w:rsidR="00E31714">
        <w:rPr>
          <w:rFonts w:ascii="Times New Roman" w:hAnsi="Times New Roman" w:cs="Times New Roman"/>
          <w:sz w:val="24"/>
          <w:szCs w:val="24"/>
        </w:rPr>
        <w:t xml:space="preserve">4 </w:t>
      </w:r>
      <w:r>
        <w:rPr>
          <w:rFonts w:ascii="Times New Roman" w:hAnsi="Times New Roman" w:cs="Times New Roman"/>
          <w:sz w:val="24"/>
          <w:szCs w:val="24"/>
        </w:rPr>
        <w:t>shows ODA disbursements from all available donors by region from 1971 to 1981.</w:t>
      </w:r>
      <w:r w:rsidR="00EE3EA3">
        <w:rPr>
          <w:rFonts w:ascii="Times New Roman" w:hAnsi="Times New Roman" w:cs="Times New Roman"/>
          <w:sz w:val="24"/>
          <w:szCs w:val="24"/>
        </w:rPr>
        <w:t xml:space="preserve"> Around</w:t>
      </w:r>
      <w:r>
        <w:rPr>
          <w:rFonts w:ascii="Times New Roman" w:hAnsi="Times New Roman" w:cs="Times New Roman"/>
          <w:sz w:val="24"/>
          <w:szCs w:val="24"/>
        </w:rPr>
        <w:t xml:space="preserve"> </w:t>
      </w:r>
      <w:r w:rsidR="00150EFF">
        <w:rPr>
          <w:rFonts w:ascii="Times New Roman" w:hAnsi="Times New Roman" w:cs="Times New Roman"/>
          <w:sz w:val="24"/>
          <w:szCs w:val="24"/>
        </w:rPr>
        <w:t>2.2% of flows we</w:t>
      </w:r>
      <w:r w:rsidR="00147AC9">
        <w:rPr>
          <w:rFonts w:ascii="Times New Roman" w:hAnsi="Times New Roman" w:cs="Times New Roman"/>
          <w:sz w:val="24"/>
          <w:szCs w:val="24"/>
        </w:rPr>
        <w:t>nt to</w:t>
      </w:r>
      <w:r w:rsidR="00150EFF">
        <w:rPr>
          <w:rFonts w:ascii="Times New Roman" w:hAnsi="Times New Roman" w:cs="Times New Roman"/>
          <w:sz w:val="24"/>
          <w:szCs w:val="24"/>
        </w:rPr>
        <w:t xml:space="preserve"> Europe, 33% of flows we</w:t>
      </w:r>
      <w:r w:rsidR="00147AC9">
        <w:rPr>
          <w:rFonts w:ascii="Times New Roman" w:hAnsi="Times New Roman" w:cs="Times New Roman"/>
          <w:sz w:val="24"/>
          <w:szCs w:val="24"/>
        </w:rPr>
        <w:t>nt to</w:t>
      </w:r>
      <w:r w:rsidR="00150EFF">
        <w:rPr>
          <w:rFonts w:ascii="Times New Roman" w:hAnsi="Times New Roman" w:cs="Times New Roman"/>
          <w:sz w:val="24"/>
          <w:szCs w:val="24"/>
        </w:rPr>
        <w:t xml:space="preserve"> Africa, 6.2% of flows we</w:t>
      </w:r>
      <w:r w:rsidR="00147AC9">
        <w:rPr>
          <w:rFonts w:ascii="Times New Roman" w:hAnsi="Times New Roman" w:cs="Times New Roman"/>
          <w:sz w:val="24"/>
          <w:szCs w:val="24"/>
        </w:rPr>
        <w:t xml:space="preserve">nt to </w:t>
      </w:r>
      <w:r w:rsidR="00150EFF">
        <w:rPr>
          <w:rFonts w:ascii="Times New Roman" w:hAnsi="Times New Roman" w:cs="Times New Roman"/>
          <w:sz w:val="24"/>
          <w:szCs w:val="24"/>
        </w:rPr>
        <w:t>America, 43.6% of flows we</w:t>
      </w:r>
      <w:r w:rsidR="00147AC9">
        <w:rPr>
          <w:rFonts w:ascii="Times New Roman" w:hAnsi="Times New Roman" w:cs="Times New Roman"/>
          <w:sz w:val="24"/>
          <w:szCs w:val="24"/>
        </w:rPr>
        <w:t>nt to</w:t>
      </w:r>
      <w:r w:rsidR="00150EFF">
        <w:rPr>
          <w:rFonts w:ascii="Times New Roman" w:hAnsi="Times New Roman" w:cs="Times New Roman"/>
          <w:sz w:val="24"/>
          <w:szCs w:val="24"/>
        </w:rPr>
        <w:t xml:space="preserve"> Asia, 3.6% of flows we</w:t>
      </w:r>
      <w:r w:rsidR="00147AC9">
        <w:rPr>
          <w:rFonts w:ascii="Times New Roman" w:hAnsi="Times New Roman" w:cs="Times New Roman"/>
          <w:sz w:val="24"/>
          <w:szCs w:val="24"/>
        </w:rPr>
        <w:t xml:space="preserve">nt to </w:t>
      </w:r>
      <w:r w:rsidR="00150EFF">
        <w:rPr>
          <w:rFonts w:ascii="Times New Roman" w:hAnsi="Times New Roman" w:cs="Times New Roman"/>
          <w:sz w:val="24"/>
          <w:szCs w:val="24"/>
        </w:rPr>
        <w:t>Oceania</w:t>
      </w:r>
      <w:r w:rsidR="00147AC9">
        <w:rPr>
          <w:rFonts w:ascii="Times New Roman" w:hAnsi="Times New Roman" w:cs="Times New Roman"/>
          <w:sz w:val="24"/>
          <w:szCs w:val="24"/>
        </w:rPr>
        <w:t>, and 11.4% of flows were unspecified.</w:t>
      </w:r>
      <w:r w:rsidR="00147AC9">
        <w:rPr>
          <w:rStyle w:val="FootnoteReference"/>
          <w:rFonts w:ascii="Times New Roman" w:hAnsi="Times New Roman" w:cs="Times New Roman"/>
          <w:sz w:val="24"/>
          <w:szCs w:val="24"/>
        </w:rPr>
        <w:footnoteReference w:id="465"/>
      </w:r>
      <w:r w:rsidR="00147AC9">
        <w:rPr>
          <w:rFonts w:ascii="Times New Roman" w:hAnsi="Times New Roman" w:cs="Times New Roman"/>
          <w:sz w:val="24"/>
          <w:szCs w:val="24"/>
        </w:rPr>
        <w:t xml:space="preserve"> </w:t>
      </w:r>
      <w:r w:rsidR="00EE3EA3" w:rsidRPr="00E04E52">
        <w:rPr>
          <w:rFonts w:ascii="Times New Roman" w:hAnsi="Times New Roman" w:cs="Times New Roman"/>
          <w:sz w:val="24"/>
          <w:szCs w:val="24"/>
        </w:rPr>
        <w:t xml:space="preserve">Around </w:t>
      </w:r>
      <w:r w:rsidR="00147AC9" w:rsidRPr="00E04E52">
        <w:rPr>
          <w:rFonts w:ascii="Times New Roman" w:hAnsi="Times New Roman" w:cs="Times New Roman"/>
          <w:sz w:val="24"/>
          <w:szCs w:val="24"/>
        </w:rPr>
        <w:t xml:space="preserve">13.36 </w:t>
      </w:r>
      <w:r w:rsidR="00E04E52" w:rsidRPr="00E04E52">
        <w:rPr>
          <w:rFonts w:ascii="Times New Roman" w:hAnsi="Times New Roman" w:cs="Times New Roman"/>
          <w:sz w:val="24"/>
          <w:szCs w:val="24"/>
        </w:rPr>
        <w:t>b</w:t>
      </w:r>
      <w:r w:rsidR="00147AC9" w:rsidRPr="00E04E52">
        <w:rPr>
          <w:rFonts w:ascii="Times New Roman" w:hAnsi="Times New Roman" w:cs="Times New Roman"/>
          <w:sz w:val="24"/>
          <w:szCs w:val="24"/>
        </w:rPr>
        <w:t xml:space="preserve">illion went to Europe, 199.55 </w:t>
      </w:r>
      <w:r w:rsidR="00E04E52" w:rsidRPr="00E04E52">
        <w:rPr>
          <w:rFonts w:ascii="Times New Roman" w:hAnsi="Times New Roman" w:cs="Times New Roman"/>
          <w:sz w:val="24"/>
          <w:szCs w:val="24"/>
        </w:rPr>
        <w:t>b</w:t>
      </w:r>
      <w:r w:rsidR="00147AC9" w:rsidRPr="00E04E52">
        <w:rPr>
          <w:rFonts w:ascii="Times New Roman" w:hAnsi="Times New Roman" w:cs="Times New Roman"/>
          <w:sz w:val="24"/>
          <w:szCs w:val="24"/>
        </w:rPr>
        <w:t xml:space="preserve">illion went to Africa, 37.74 </w:t>
      </w:r>
      <w:r w:rsidR="00E04E52" w:rsidRPr="00E04E52">
        <w:rPr>
          <w:rFonts w:ascii="Times New Roman" w:hAnsi="Times New Roman" w:cs="Times New Roman"/>
          <w:sz w:val="24"/>
          <w:szCs w:val="24"/>
        </w:rPr>
        <w:lastRenderedPageBreak/>
        <w:t>b</w:t>
      </w:r>
      <w:r w:rsidR="00147AC9" w:rsidRPr="00E04E52">
        <w:rPr>
          <w:rFonts w:ascii="Times New Roman" w:hAnsi="Times New Roman" w:cs="Times New Roman"/>
          <w:sz w:val="24"/>
          <w:szCs w:val="24"/>
        </w:rPr>
        <w:t xml:space="preserve">illion went to America, 264.17 </w:t>
      </w:r>
      <w:r w:rsidR="00E04E52" w:rsidRPr="00E04E52">
        <w:rPr>
          <w:rFonts w:ascii="Times New Roman" w:hAnsi="Times New Roman" w:cs="Times New Roman"/>
          <w:sz w:val="24"/>
          <w:szCs w:val="24"/>
        </w:rPr>
        <w:t>b</w:t>
      </w:r>
      <w:r w:rsidR="00147AC9" w:rsidRPr="00E04E52">
        <w:rPr>
          <w:rFonts w:ascii="Times New Roman" w:hAnsi="Times New Roman" w:cs="Times New Roman"/>
          <w:sz w:val="24"/>
          <w:szCs w:val="24"/>
        </w:rPr>
        <w:t xml:space="preserve">illion went to Asia, 21.76 </w:t>
      </w:r>
      <w:r w:rsidR="00E04E52" w:rsidRPr="00E04E52">
        <w:rPr>
          <w:rFonts w:ascii="Times New Roman" w:hAnsi="Times New Roman" w:cs="Times New Roman"/>
          <w:sz w:val="24"/>
          <w:szCs w:val="24"/>
        </w:rPr>
        <w:t>b</w:t>
      </w:r>
      <w:r w:rsidR="00147AC9" w:rsidRPr="00E04E52">
        <w:rPr>
          <w:rFonts w:ascii="Times New Roman" w:hAnsi="Times New Roman" w:cs="Times New Roman"/>
          <w:sz w:val="24"/>
          <w:szCs w:val="24"/>
        </w:rPr>
        <w:t xml:space="preserve">illion went to Oceania, and 68.86 </w:t>
      </w:r>
      <w:r w:rsidR="00E04E52" w:rsidRPr="00E04E52">
        <w:rPr>
          <w:rFonts w:ascii="Times New Roman" w:hAnsi="Times New Roman" w:cs="Times New Roman"/>
          <w:sz w:val="24"/>
          <w:szCs w:val="24"/>
        </w:rPr>
        <w:t>b</w:t>
      </w:r>
      <w:r w:rsidR="00147AC9" w:rsidRPr="00E04E52">
        <w:rPr>
          <w:rFonts w:ascii="Times New Roman" w:hAnsi="Times New Roman" w:cs="Times New Roman"/>
          <w:sz w:val="24"/>
          <w:szCs w:val="24"/>
        </w:rPr>
        <w:t>illion were unspecified.</w:t>
      </w:r>
      <w:r w:rsidR="00147AC9" w:rsidRPr="00E04E52">
        <w:rPr>
          <w:rStyle w:val="FootnoteReference"/>
          <w:rFonts w:ascii="Times New Roman" w:hAnsi="Times New Roman" w:cs="Times New Roman"/>
          <w:sz w:val="24"/>
          <w:szCs w:val="24"/>
        </w:rPr>
        <w:footnoteReference w:id="466"/>
      </w:r>
      <w:r w:rsidR="00147AC9" w:rsidRPr="00E04E52">
        <w:rPr>
          <w:rFonts w:ascii="Times New Roman" w:hAnsi="Times New Roman" w:cs="Times New Roman"/>
          <w:sz w:val="24"/>
          <w:szCs w:val="24"/>
        </w:rPr>
        <w:t xml:space="preserve"> In total, 605.44 </w:t>
      </w:r>
      <w:r w:rsidR="00E04E52" w:rsidRPr="00E04E52">
        <w:rPr>
          <w:rFonts w:ascii="Times New Roman" w:hAnsi="Times New Roman" w:cs="Times New Roman"/>
          <w:sz w:val="24"/>
          <w:szCs w:val="24"/>
        </w:rPr>
        <w:t>b</w:t>
      </w:r>
      <w:r w:rsidR="00147AC9" w:rsidRPr="00E04E52">
        <w:rPr>
          <w:rFonts w:ascii="Times New Roman" w:hAnsi="Times New Roman" w:cs="Times New Roman"/>
          <w:sz w:val="24"/>
          <w:szCs w:val="24"/>
        </w:rPr>
        <w:t>illion dollars w</w:t>
      </w:r>
      <w:r w:rsidR="007A49F6">
        <w:rPr>
          <w:rFonts w:ascii="Times New Roman" w:hAnsi="Times New Roman" w:cs="Times New Roman"/>
          <w:sz w:val="24"/>
          <w:szCs w:val="24"/>
        </w:rPr>
        <w:t>ere</w:t>
      </w:r>
      <w:r w:rsidR="00147AC9" w:rsidRPr="00E04E52">
        <w:rPr>
          <w:rFonts w:ascii="Times New Roman" w:hAnsi="Times New Roman" w:cs="Times New Roman"/>
          <w:sz w:val="24"/>
          <w:szCs w:val="24"/>
        </w:rPr>
        <w:t xml:space="preserve"> disbursed between 1971-1980.</w:t>
      </w:r>
      <w:r w:rsidR="00147AC9" w:rsidRPr="00E04E52">
        <w:rPr>
          <w:rStyle w:val="FootnoteReference"/>
          <w:rFonts w:ascii="Times New Roman" w:hAnsi="Times New Roman" w:cs="Times New Roman"/>
          <w:sz w:val="24"/>
          <w:szCs w:val="24"/>
        </w:rPr>
        <w:footnoteReference w:id="467"/>
      </w:r>
    </w:p>
    <w:p w14:paraId="70BA6DFE" w14:textId="02EC3353" w:rsidR="00D23DD5" w:rsidRPr="00236080" w:rsidRDefault="00165408" w:rsidP="00D603D0">
      <w:pPr>
        <w:spacing w:line="480" w:lineRule="auto"/>
        <w:ind w:firstLine="720"/>
        <w:rPr>
          <w:rFonts w:ascii="Times New Roman" w:hAnsi="Times New Roman" w:cs="Times New Roman"/>
          <w:sz w:val="24"/>
          <w:szCs w:val="24"/>
          <w:vertAlign w:val="superscript"/>
        </w:rPr>
      </w:pPr>
      <w:r>
        <w:rPr>
          <w:rFonts w:ascii="Times New Roman" w:hAnsi="Times New Roman" w:cs="Times New Roman"/>
          <w:sz w:val="24"/>
          <w:szCs w:val="24"/>
        </w:rPr>
        <w:t xml:space="preserve">Although the term was not coined until 1989, </w:t>
      </w:r>
      <w:r w:rsidR="005C670A">
        <w:rPr>
          <w:rFonts w:ascii="Times New Roman" w:hAnsi="Times New Roman" w:cs="Times New Roman"/>
          <w:sz w:val="24"/>
          <w:szCs w:val="24"/>
        </w:rPr>
        <w:t xml:space="preserve">many of the </w:t>
      </w:r>
      <w:r w:rsidR="004832E8">
        <w:rPr>
          <w:rFonts w:ascii="Times New Roman" w:hAnsi="Times New Roman" w:cs="Times New Roman"/>
          <w:sz w:val="24"/>
          <w:szCs w:val="24"/>
        </w:rPr>
        <w:t xml:space="preserve">principles of the </w:t>
      </w:r>
      <w:r w:rsidR="00221198">
        <w:rPr>
          <w:rFonts w:ascii="Times New Roman" w:hAnsi="Times New Roman" w:cs="Times New Roman"/>
          <w:sz w:val="24"/>
          <w:szCs w:val="24"/>
        </w:rPr>
        <w:t>“</w:t>
      </w:r>
      <w:r>
        <w:rPr>
          <w:rFonts w:ascii="Times New Roman" w:hAnsi="Times New Roman" w:cs="Times New Roman"/>
          <w:sz w:val="24"/>
          <w:szCs w:val="24"/>
        </w:rPr>
        <w:t>Washington Consensus</w:t>
      </w:r>
      <w:r w:rsidR="00221198">
        <w:rPr>
          <w:rFonts w:ascii="Times New Roman" w:hAnsi="Times New Roman" w:cs="Times New Roman"/>
          <w:sz w:val="24"/>
          <w:szCs w:val="24"/>
        </w:rPr>
        <w:t>”</w:t>
      </w:r>
      <w:r w:rsidR="00C80B97">
        <w:rPr>
          <w:rFonts w:ascii="Times New Roman" w:hAnsi="Times New Roman" w:cs="Times New Roman"/>
          <w:sz w:val="24"/>
          <w:szCs w:val="24"/>
        </w:rPr>
        <w:t xml:space="preserve"> </w:t>
      </w:r>
      <w:r w:rsidR="0063760E">
        <w:rPr>
          <w:rFonts w:ascii="Times New Roman" w:hAnsi="Times New Roman" w:cs="Times New Roman"/>
          <w:sz w:val="24"/>
          <w:szCs w:val="24"/>
        </w:rPr>
        <w:t>were p</w:t>
      </w:r>
      <w:r w:rsidR="00217FA6">
        <w:rPr>
          <w:rFonts w:ascii="Times New Roman" w:hAnsi="Times New Roman" w:cs="Times New Roman"/>
          <w:sz w:val="24"/>
          <w:szCs w:val="24"/>
        </w:rPr>
        <w:t>artially p</w:t>
      </w:r>
      <w:r w:rsidR="0063760E">
        <w:rPr>
          <w:rFonts w:ascii="Times New Roman" w:hAnsi="Times New Roman" w:cs="Times New Roman"/>
          <w:sz w:val="24"/>
          <w:szCs w:val="24"/>
        </w:rPr>
        <w:t>resent in</w:t>
      </w:r>
      <w:r w:rsidR="00363014">
        <w:rPr>
          <w:rFonts w:ascii="Times New Roman" w:hAnsi="Times New Roman" w:cs="Times New Roman"/>
          <w:sz w:val="24"/>
          <w:szCs w:val="24"/>
        </w:rPr>
        <w:t xml:space="preserve"> </w:t>
      </w:r>
      <w:r w:rsidR="002D5904">
        <w:rPr>
          <w:rFonts w:ascii="Times New Roman" w:hAnsi="Times New Roman" w:cs="Times New Roman"/>
          <w:sz w:val="24"/>
          <w:szCs w:val="24"/>
        </w:rPr>
        <w:t>1</w:t>
      </w:r>
      <w:r w:rsidR="004832E8">
        <w:rPr>
          <w:rFonts w:ascii="Times New Roman" w:hAnsi="Times New Roman" w:cs="Times New Roman"/>
          <w:sz w:val="24"/>
          <w:szCs w:val="24"/>
        </w:rPr>
        <w:t>980s</w:t>
      </w:r>
      <w:r w:rsidR="002D5904">
        <w:rPr>
          <w:rFonts w:ascii="Times New Roman" w:hAnsi="Times New Roman" w:cs="Times New Roman"/>
          <w:sz w:val="24"/>
          <w:szCs w:val="24"/>
        </w:rPr>
        <w:t xml:space="preserve"> aid.</w:t>
      </w:r>
      <w:r w:rsidR="00B943EE">
        <w:rPr>
          <w:rStyle w:val="FootnoteReference"/>
          <w:rFonts w:ascii="Times New Roman" w:hAnsi="Times New Roman" w:cs="Times New Roman"/>
          <w:sz w:val="24"/>
          <w:szCs w:val="24"/>
        </w:rPr>
        <w:footnoteReference w:id="468"/>
      </w:r>
      <w:r w:rsidR="006C5641">
        <w:rPr>
          <w:rFonts w:ascii="Times New Roman" w:hAnsi="Times New Roman" w:cs="Times New Roman"/>
          <w:sz w:val="24"/>
          <w:szCs w:val="24"/>
        </w:rPr>
        <w:t xml:space="preserve"> </w:t>
      </w:r>
      <w:r w:rsidR="000F22F6">
        <w:rPr>
          <w:rFonts w:ascii="Times New Roman" w:hAnsi="Times New Roman" w:cs="Times New Roman"/>
          <w:sz w:val="24"/>
          <w:szCs w:val="24"/>
        </w:rPr>
        <w:t xml:space="preserve">John Williamson outlined the </w:t>
      </w:r>
      <w:r w:rsidR="00AF25D0">
        <w:rPr>
          <w:rFonts w:ascii="Times New Roman" w:hAnsi="Times New Roman" w:cs="Times New Roman"/>
          <w:sz w:val="24"/>
          <w:szCs w:val="24"/>
        </w:rPr>
        <w:t xml:space="preserve">ten principles of the </w:t>
      </w:r>
      <w:r w:rsidR="00A9634D">
        <w:rPr>
          <w:rFonts w:ascii="Times New Roman" w:hAnsi="Times New Roman" w:cs="Times New Roman"/>
          <w:sz w:val="24"/>
          <w:szCs w:val="24"/>
        </w:rPr>
        <w:t>Washington Consensus</w:t>
      </w:r>
      <w:r w:rsidR="000F22F6">
        <w:rPr>
          <w:rFonts w:ascii="Times New Roman" w:hAnsi="Times New Roman" w:cs="Times New Roman"/>
          <w:sz w:val="24"/>
          <w:szCs w:val="24"/>
        </w:rPr>
        <w:t xml:space="preserve"> </w:t>
      </w:r>
      <w:r w:rsidR="005703C2">
        <w:rPr>
          <w:rFonts w:ascii="Times New Roman" w:hAnsi="Times New Roman" w:cs="Times New Roman"/>
          <w:sz w:val="24"/>
          <w:szCs w:val="24"/>
        </w:rPr>
        <w:t xml:space="preserve">as the general view of </w:t>
      </w:r>
      <w:r w:rsidR="009215B4">
        <w:rPr>
          <w:rFonts w:ascii="Times New Roman" w:hAnsi="Times New Roman" w:cs="Times New Roman"/>
          <w:sz w:val="24"/>
          <w:szCs w:val="24"/>
        </w:rPr>
        <w:t>Washington policymakers, economic agencies of the US</w:t>
      </w:r>
      <w:r w:rsidR="00CB32E7">
        <w:rPr>
          <w:rFonts w:ascii="Times New Roman" w:hAnsi="Times New Roman" w:cs="Times New Roman"/>
          <w:sz w:val="24"/>
          <w:szCs w:val="24"/>
        </w:rPr>
        <w:t>, international financial institutions</w:t>
      </w:r>
      <w:r w:rsidR="007B143C">
        <w:rPr>
          <w:rFonts w:ascii="Times New Roman" w:hAnsi="Times New Roman" w:cs="Times New Roman"/>
          <w:sz w:val="24"/>
          <w:szCs w:val="24"/>
        </w:rPr>
        <w:t xml:space="preserve"> such as OECD,</w:t>
      </w:r>
      <w:r w:rsidR="00CB32E7">
        <w:rPr>
          <w:rFonts w:ascii="Times New Roman" w:hAnsi="Times New Roman" w:cs="Times New Roman"/>
          <w:sz w:val="24"/>
          <w:szCs w:val="24"/>
        </w:rPr>
        <w:t xml:space="preserve"> </w:t>
      </w:r>
      <w:r w:rsidR="00E60963">
        <w:rPr>
          <w:rFonts w:ascii="Times New Roman" w:hAnsi="Times New Roman" w:cs="Times New Roman"/>
          <w:sz w:val="24"/>
          <w:szCs w:val="24"/>
        </w:rPr>
        <w:t>and think tanks</w:t>
      </w:r>
      <w:r w:rsidR="007B143C">
        <w:rPr>
          <w:rFonts w:ascii="Times New Roman" w:hAnsi="Times New Roman" w:cs="Times New Roman"/>
          <w:sz w:val="24"/>
          <w:szCs w:val="24"/>
        </w:rPr>
        <w:t xml:space="preserve"> alike</w:t>
      </w:r>
      <w:r w:rsidR="0050354F">
        <w:rPr>
          <w:rFonts w:ascii="Times New Roman" w:hAnsi="Times New Roman" w:cs="Times New Roman"/>
          <w:sz w:val="24"/>
          <w:szCs w:val="24"/>
        </w:rPr>
        <w:t xml:space="preserve"> on the topic of development</w:t>
      </w:r>
      <w:r w:rsidR="00E35214">
        <w:rPr>
          <w:rFonts w:ascii="Times New Roman" w:hAnsi="Times New Roman" w:cs="Times New Roman"/>
          <w:sz w:val="24"/>
          <w:szCs w:val="24"/>
        </w:rPr>
        <w:t xml:space="preserve"> in Latin America</w:t>
      </w:r>
      <w:r w:rsidR="00FF71DC">
        <w:rPr>
          <w:rFonts w:ascii="Times New Roman" w:hAnsi="Times New Roman" w:cs="Times New Roman"/>
          <w:sz w:val="24"/>
          <w:szCs w:val="24"/>
        </w:rPr>
        <w:t>.</w:t>
      </w:r>
      <w:r w:rsidR="00FF71DC" w:rsidRPr="00FF71DC">
        <w:rPr>
          <w:rStyle w:val="FootnoteReference"/>
          <w:rFonts w:ascii="Times New Roman" w:hAnsi="Times New Roman" w:cs="Times New Roman"/>
          <w:sz w:val="24"/>
          <w:szCs w:val="24"/>
        </w:rPr>
        <w:t xml:space="preserve"> </w:t>
      </w:r>
      <w:r w:rsidR="00FF71DC">
        <w:rPr>
          <w:rStyle w:val="FootnoteReference"/>
          <w:rFonts w:ascii="Times New Roman" w:hAnsi="Times New Roman" w:cs="Times New Roman"/>
          <w:sz w:val="24"/>
          <w:szCs w:val="24"/>
        </w:rPr>
        <w:footnoteReference w:id="469"/>
      </w:r>
      <w:r w:rsidR="007B143C">
        <w:rPr>
          <w:rFonts w:ascii="Times New Roman" w:hAnsi="Times New Roman" w:cs="Times New Roman"/>
          <w:sz w:val="24"/>
          <w:szCs w:val="24"/>
        </w:rPr>
        <w:t xml:space="preserve"> </w:t>
      </w:r>
      <w:r w:rsidR="00FF71DC">
        <w:rPr>
          <w:rFonts w:ascii="Times New Roman" w:hAnsi="Times New Roman" w:cs="Times New Roman"/>
          <w:sz w:val="24"/>
          <w:szCs w:val="24"/>
        </w:rPr>
        <w:t>The</w:t>
      </w:r>
      <w:r w:rsidR="001328F1">
        <w:rPr>
          <w:rFonts w:ascii="Times New Roman" w:hAnsi="Times New Roman" w:cs="Times New Roman"/>
          <w:sz w:val="24"/>
          <w:szCs w:val="24"/>
        </w:rPr>
        <w:t xml:space="preserve"> principles are as follows:</w:t>
      </w:r>
      <w:r w:rsidR="00A641BA">
        <w:rPr>
          <w:rFonts w:ascii="Times New Roman" w:hAnsi="Times New Roman" w:cs="Times New Roman"/>
          <w:sz w:val="24"/>
          <w:szCs w:val="24"/>
        </w:rPr>
        <w:t xml:space="preserve"> </w:t>
      </w:r>
      <w:r w:rsidR="00030EEF">
        <w:rPr>
          <w:rFonts w:ascii="Times New Roman" w:hAnsi="Times New Roman" w:cs="Times New Roman"/>
          <w:sz w:val="24"/>
          <w:szCs w:val="24"/>
        </w:rPr>
        <w:t>“[</w:t>
      </w:r>
      <w:r w:rsidR="00A641BA">
        <w:rPr>
          <w:rFonts w:ascii="Times New Roman" w:hAnsi="Times New Roman" w:cs="Times New Roman"/>
          <w:sz w:val="24"/>
          <w:szCs w:val="24"/>
        </w:rPr>
        <w:t>1</w:t>
      </w:r>
      <w:r w:rsidR="00030EEF">
        <w:rPr>
          <w:rFonts w:ascii="Times New Roman" w:hAnsi="Times New Roman" w:cs="Times New Roman"/>
          <w:sz w:val="24"/>
          <w:szCs w:val="24"/>
        </w:rPr>
        <w:t xml:space="preserve">] </w:t>
      </w:r>
      <w:r w:rsidR="00F44B00">
        <w:rPr>
          <w:rFonts w:ascii="Times New Roman" w:hAnsi="Times New Roman" w:cs="Times New Roman"/>
          <w:sz w:val="24"/>
          <w:szCs w:val="24"/>
        </w:rPr>
        <w:t>f</w:t>
      </w:r>
      <w:r w:rsidR="00A641BA">
        <w:rPr>
          <w:rFonts w:ascii="Times New Roman" w:hAnsi="Times New Roman" w:cs="Times New Roman"/>
          <w:sz w:val="24"/>
          <w:szCs w:val="24"/>
        </w:rPr>
        <w:t xml:space="preserve">iscal </w:t>
      </w:r>
      <w:r w:rsidR="00F44B00">
        <w:rPr>
          <w:rFonts w:ascii="Times New Roman" w:hAnsi="Times New Roman" w:cs="Times New Roman"/>
          <w:sz w:val="24"/>
          <w:szCs w:val="24"/>
        </w:rPr>
        <w:t>dis</w:t>
      </w:r>
      <w:r w:rsidR="00A641BA">
        <w:rPr>
          <w:rFonts w:ascii="Times New Roman" w:hAnsi="Times New Roman" w:cs="Times New Roman"/>
          <w:sz w:val="24"/>
          <w:szCs w:val="24"/>
        </w:rPr>
        <w:t xml:space="preserve">cipline, </w:t>
      </w:r>
      <w:r w:rsidR="00030EEF">
        <w:rPr>
          <w:rFonts w:ascii="Times New Roman" w:hAnsi="Times New Roman" w:cs="Times New Roman"/>
          <w:sz w:val="24"/>
          <w:szCs w:val="24"/>
        </w:rPr>
        <w:t>[</w:t>
      </w:r>
      <w:r w:rsidR="00A641BA">
        <w:rPr>
          <w:rFonts w:ascii="Times New Roman" w:hAnsi="Times New Roman" w:cs="Times New Roman"/>
          <w:sz w:val="24"/>
          <w:szCs w:val="24"/>
        </w:rPr>
        <w:t>2</w:t>
      </w:r>
      <w:r w:rsidR="00030EEF">
        <w:rPr>
          <w:rFonts w:ascii="Times New Roman" w:hAnsi="Times New Roman" w:cs="Times New Roman"/>
          <w:sz w:val="24"/>
          <w:szCs w:val="24"/>
        </w:rPr>
        <w:t>]</w:t>
      </w:r>
      <w:r w:rsidR="00A641BA">
        <w:rPr>
          <w:rFonts w:ascii="Times New Roman" w:hAnsi="Times New Roman" w:cs="Times New Roman"/>
          <w:sz w:val="24"/>
          <w:szCs w:val="24"/>
        </w:rPr>
        <w:t xml:space="preserve"> </w:t>
      </w:r>
      <w:r w:rsidR="00F44B00">
        <w:rPr>
          <w:rFonts w:ascii="Times New Roman" w:hAnsi="Times New Roman" w:cs="Times New Roman"/>
          <w:sz w:val="24"/>
          <w:szCs w:val="24"/>
        </w:rPr>
        <w:t xml:space="preserve">reordering public expenditure priorities, </w:t>
      </w:r>
      <w:r w:rsidR="00030EEF">
        <w:rPr>
          <w:rFonts w:ascii="Times New Roman" w:hAnsi="Times New Roman" w:cs="Times New Roman"/>
          <w:sz w:val="24"/>
          <w:szCs w:val="24"/>
        </w:rPr>
        <w:t>[</w:t>
      </w:r>
      <w:r w:rsidR="00973FA9">
        <w:rPr>
          <w:rFonts w:ascii="Times New Roman" w:hAnsi="Times New Roman" w:cs="Times New Roman"/>
          <w:sz w:val="24"/>
          <w:szCs w:val="24"/>
        </w:rPr>
        <w:t>3</w:t>
      </w:r>
      <w:r w:rsidR="00030EEF">
        <w:rPr>
          <w:rFonts w:ascii="Times New Roman" w:hAnsi="Times New Roman" w:cs="Times New Roman"/>
          <w:sz w:val="24"/>
          <w:szCs w:val="24"/>
        </w:rPr>
        <w:t>]</w:t>
      </w:r>
      <w:r w:rsidR="00973FA9">
        <w:rPr>
          <w:rFonts w:ascii="Times New Roman" w:hAnsi="Times New Roman" w:cs="Times New Roman"/>
          <w:sz w:val="24"/>
          <w:szCs w:val="24"/>
        </w:rPr>
        <w:t xml:space="preserve"> tax reform, </w:t>
      </w:r>
      <w:r w:rsidR="00030EEF">
        <w:rPr>
          <w:rFonts w:ascii="Times New Roman" w:hAnsi="Times New Roman" w:cs="Times New Roman"/>
          <w:sz w:val="24"/>
          <w:szCs w:val="24"/>
        </w:rPr>
        <w:t>[</w:t>
      </w:r>
      <w:r w:rsidR="00973FA9">
        <w:rPr>
          <w:rFonts w:ascii="Times New Roman" w:hAnsi="Times New Roman" w:cs="Times New Roman"/>
          <w:sz w:val="24"/>
          <w:szCs w:val="24"/>
        </w:rPr>
        <w:t>4</w:t>
      </w:r>
      <w:r w:rsidR="00030EEF">
        <w:rPr>
          <w:rFonts w:ascii="Times New Roman" w:hAnsi="Times New Roman" w:cs="Times New Roman"/>
          <w:sz w:val="24"/>
          <w:szCs w:val="24"/>
        </w:rPr>
        <w:t>]</w:t>
      </w:r>
      <w:r w:rsidR="00973FA9">
        <w:rPr>
          <w:rFonts w:ascii="Times New Roman" w:hAnsi="Times New Roman" w:cs="Times New Roman"/>
          <w:sz w:val="24"/>
          <w:szCs w:val="24"/>
        </w:rPr>
        <w:t xml:space="preserve"> liberalizing interest rates, </w:t>
      </w:r>
      <w:r w:rsidR="00030EEF">
        <w:rPr>
          <w:rFonts w:ascii="Times New Roman" w:hAnsi="Times New Roman" w:cs="Times New Roman"/>
          <w:sz w:val="24"/>
          <w:szCs w:val="24"/>
        </w:rPr>
        <w:t>[</w:t>
      </w:r>
      <w:r w:rsidR="00973FA9">
        <w:rPr>
          <w:rFonts w:ascii="Times New Roman" w:hAnsi="Times New Roman" w:cs="Times New Roman"/>
          <w:sz w:val="24"/>
          <w:szCs w:val="24"/>
        </w:rPr>
        <w:t>5</w:t>
      </w:r>
      <w:r w:rsidR="00030EEF">
        <w:rPr>
          <w:rFonts w:ascii="Times New Roman" w:hAnsi="Times New Roman" w:cs="Times New Roman"/>
          <w:sz w:val="24"/>
          <w:szCs w:val="24"/>
        </w:rPr>
        <w:t>]</w:t>
      </w:r>
      <w:r w:rsidR="00973FA9">
        <w:rPr>
          <w:rFonts w:ascii="Times New Roman" w:hAnsi="Times New Roman" w:cs="Times New Roman"/>
          <w:sz w:val="24"/>
          <w:szCs w:val="24"/>
        </w:rPr>
        <w:t xml:space="preserve"> a competitive exchange rate</w:t>
      </w:r>
      <w:r w:rsidR="008F6DF1">
        <w:rPr>
          <w:rFonts w:ascii="Times New Roman" w:hAnsi="Times New Roman" w:cs="Times New Roman"/>
          <w:sz w:val="24"/>
          <w:szCs w:val="24"/>
        </w:rPr>
        <w:t xml:space="preserve">, </w:t>
      </w:r>
      <w:r w:rsidR="00030EEF">
        <w:rPr>
          <w:rFonts w:ascii="Times New Roman" w:hAnsi="Times New Roman" w:cs="Times New Roman"/>
          <w:sz w:val="24"/>
          <w:szCs w:val="24"/>
        </w:rPr>
        <w:t>[</w:t>
      </w:r>
      <w:r w:rsidR="008F6DF1">
        <w:rPr>
          <w:rFonts w:ascii="Times New Roman" w:hAnsi="Times New Roman" w:cs="Times New Roman"/>
          <w:sz w:val="24"/>
          <w:szCs w:val="24"/>
        </w:rPr>
        <w:t>6</w:t>
      </w:r>
      <w:r w:rsidR="00030EEF">
        <w:rPr>
          <w:rFonts w:ascii="Times New Roman" w:hAnsi="Times New Roman" w:cs="Times New Roman"/>
          <w:sz w:val="24"/>
          <w:szCs w:val="24"/>
        </w:rPr>
        <w:t>]</w:t>
      </w:r>
      <w:r w:rsidR="008F6DF1">
        <w:rPr>
          <w:rFonts w:ascii="Times New Roman" w:hAnsi="Times New Roman" w:cs="Times New Roman"/>
          <w:sz w:val="24"/>
          <w:szCs w:val="24"/>
        </w:rPr>
        <w:t xml:space="preserve"> trade liberalization</w:t>
      </w:r>
      <w:r w:rsidR="0006264D">
        <w:rPr>
          <w:rFonts w:ascii="Times New Roman" w:hAnsi="Times New Roman" w:cs="Times New Roman"/>
          <w:sz w:val="24"/>
          <w:szCs w:val="24"/>
        </w:rPr>
        <w:t xml:space="preserve">, </w:t>
      </w:r>
      <w:r w:rsidR="00030EEF">
        <w:rPr>
          <w:rFonts w:ascii="Times New Roman" w:hAnsi="Times New Roman" w:cs="Times New Roman"/>
          <w:sz w:val="24"/>
          <w:szCs w:val="24"/>
        </w:rPr>
        <w:t>[</w:t>
      </w:r>
      <w:r w:rsidR="0006264D">
        <w:rPr>
          <w:rFonts w:ascii="Times New Roman" w:hAnsi="Times New Roman" w:cs="Times New Roman"/>
          <w:sz w:val="24"/>
          <w:szCs w:val="24"/>
        </w:rPr>
        <w:t>7</w:t>
      </w:r>
      <w:r w:rsidR="00030EEF">
        <w:rPr>
          <w:rFonts w:ascii="Times New Roman" w:hAnsi="Times New Roman" w:cs="Times New Roman"/>
          <w:sz w:val="24"/>
          <w:szCs w:val="24"/>
        </w:rPr>
        <w:t>]</w:t>
      </w:r>
      <w:r w:rsidR="0006264D">
        <w:rPr>
          <w:rFonts w:ascii="Times New Roman" w:hAnsi="Times New Roman" w:cs="Times New Roman"/>
          <w:sz w:val="24"/>
          <w:szCs w:val="24"/>
        </w:rPr>
        <w:t xml:space="preserve"> liberalization of inward foreign direct investment, </w:t>
      </w:r>
      <w:r w:rsidR="00030EEF">
        <w:rPr>
          <w:rFonts w:ascii="Times New Roman" w:hAnsi="Times New Roman" w:cs="Times New Roman"/>
          <w:sz w:val="24"/>
          <w:szCs w:val="24"/>
        </w:rPr>
        <w:t>[</w:t>
      </w:r>
      <w:r w:rsidR="0006264D">
        <w:rPr>
          <w:rFonts w:ascii="Times New Roman" w:hAnsi="Times New Roman" w:cs="Times New Roman"/>
          <w:sz w:val="24"/>
          <w:szCs w:val="24"/>
        </w:rPr>
        <w:t>8</w:t>
      </w:r>
      <w:r w:rsidR="00030EEF">
        <w:rPr>
          <w:rFonts w:ascii="Times New Roman" w:hAnsi="Times New Roman" w:cs="Times New Roman"/>
          <w:sz w:val="24"/>
          <w:szCs w:val="24"/>
        </w:rPr>
        <w:t>]</w:t>
      </w:r>
      <w:r w:rsidR="0006264D">
        <w:rPr>
          <w:rFonts w:ascii="Times New Roman" w:hAnsi="Times New Roman" w:cs="Times New Roman"/>
          <w:sz w:val="24"/>
          <w:szCs w:val="24"/>
        </w:rPr>
        <w:t xml:space="preserve"> privatization, </w:t>
      </w:r>
      <w:r w:rsidR="00030EEF">
        <w:rPr>
          <w:rFonts w:ascii="Times New Roman" w:hAnsi="Times New Roman" w:cs="Times New Roman"/>
          <w:sz w:val="24"/>
          <w:szCs w:val="24"/>
        </w:rPr>
        <w:t>[</w:t>
      </w:r>
      <w:r w:rsidR="0006264D">
        <w:rPr>
          <w:rFonts w:ascii="Times New Roman" w:hAnsi="Times New Roman" w:cs="Times New Roman"/>
          <w:sz w:val="24"/>
          <w:szCs w:val="24"/>
        </w:rPr>
        <w:t>9</w:t>
      </w:r>
      <w:r w:rsidR="00030EEF">
        <w:rPr>
          <w:rFonts w:ascii="Times New Roman" w:hAnsi="Times New Roman" w:cs="Times New Roman"/>
          <w:sz w:val="24"/>
          <w:szCs w:val="24"/>
        </w:rPr>
        <w:t xml:space="preserve">] </w:t>
      </w:r>
      <w:r w:rsidR="0006264D">
        <w:rPr>
          <w:rFonts w:ascii="Times New Roman" w:hAnsi="Times New Roman" w:cs="Times New Roman"/>
          <w:sz w:val="24"/>
          <w:szCs w:val="24"/>
        </w:rPr>
        <w:t xml:space="preserve">deregulation, and </w:t>
      </w:r>
      <w:r w:rsidR="00030EEF">
        <w:rPr>
          <w:rFonts w:ascii="Times New Roman" w:hAnsi="Times New Roman" w:cs="Times New Roman"/>
          <w:sz w:val="24"/>
          <w:szCs w:val="24"/>
        </w:rPr>
        <w:t>[</w:t>
      </w:r>
      <w:r w:rsidR="0006264D">
        <w:rPr>
          <w:rFonts w:ascii="Times New Roman" w:hAnsi="Times New Roman" w:cs="Times New Roman"/>
          <w:sz w:val="24"/>
          <w:szCs w:val="24"/>
        </w:rPr>
        <w:t>10</w:t>
      </w:r>
      <w:r w:rsidR="00030EEF">
        <w:rPr>
          <w:rFonts w:ascii="Times New Roman" w:hAnsi="Times New Roman" w:cs="Times New Roman"/>
          <w:sz w:val="24"/>
          <w:szCs w:val="24"/>
        </w:rPr>
        <w:t xml:space="preserve">] </w:t>
      </w:r>
      <w:r w:rsidR="00A900B3">
        <w:rPr>
          <w:rFonts w:ascii="Times New Roman" w:hAnsi="Times New Roman" w:cs="Times New Roman"/>
          <w:sz w:val="24"/>
          <w:szCs w:val="24"/>
        </w:rPr>
        <w:t>property rights.</w:t>
      </w:r>
      <w:r w:rsidR="00030EEF">
        <w:rPr>
          <w:rFonts w:ascii="Times New Roman" w:hAnsi="Times New Roman" w:cs="Times New Roman"/>
          <w:sz w:val="24"/>
          <w:szCs w:val="24"/>
        </w:rPr>
        <w:t>”</w:t>
      </w:r>
      <w:r w:rsidR="00A900B3">
        <w:rPr>
          <w:rStyle w:val="FootnoteReference"/>
          <w:rFonts w:ascii="Times New Roman" w:hAnsi="Times New Roman" w:cs="Times New Roman"/>
          <w:sz w:val="24"/>
          <w:szCs w:val="24"/>
        </w:rPr>
        <w:footnoteReference w:id="470"/>
      </w:r>
      <w:r w:rsidR="00C5537D">
        <w:rPr>
          <w:rFonts w:ascii="Times New Roman" w:hAnsi="Times New Roman" w:cs="Times New Roman"/>
          <w:sz w:val="24"/>
          <w:szCs w:val="24"/>
        </w:rPr>
        <w:t xml:space="preserve"> The degree to which </w:t>
      </w:r>
      <w:r w:rsidR="005A2810">
        <w:rPr>
          <w:rFonts w:ascii="Times New Roman" w:hAnsi="Times New Roman" w:cs="Times New Roman"/>
          <w:sz w:val="24"/>
          <w:szCs w:val="24"/>
        </w:rPr>
        <w:t>these ideas were actually a consensus</w:t>
      </w:r>
      <w:r w:rsidR="00FC1241">
        <w:rPr>
          <w:rFonts w:ascii="Times New Roman" w:hAnsi="Times New Roman" w:cs="Times New Roman"/>
          <w:sz w:val="24"/>
          <w:szCs w:val="24"/>
        </w:rPr>
        <w:t xml:space="preserve"> in Washington</w:t>
      </w:r>
      <w:r w:rsidR="00DE31D6">
        <w:rPr>
          <w:rFonts w:ascii="Times New Roman" w:hAnsi="Times New Roman" w:cs="Times New Roman"/>
          <w:sz w:val="24"/>
          <w:szCs w:val="24"/>
        </w:rPr>
        <w:t xml:space="preserve">; </w:t>
      </w:r>
      <w:r w:rsidR="00941026">
        <w:rPr>
          <w:rFonts w:ascii="Times New Roman" w:hAnsi="Times New Roman" w:cs="Times New Roman"/>
          <w:sz w:val="24"/>
          <w:szCs w:val="24"/>
        </w:rPr>
        <w:t>whether they represented Washington exclusively or were arrived at by developing countries independently as well</w:t>
      </w:r>
      <w:r w:rsidR="00DE31D6">
        <w:rPr>
          <w:rFonts w:ascii="Times New Roman" w:hAnsi="Times New Roman" w:cs="Times New Roman"/>
          <w:sz w:val="24"/>
          <w:szCs w:val="24"/>
        </w:rPr>
        <w:t>;</w:t>
      </w:r>
      <w:r w:rsidR="005A2810">
        <w:rPr>
          <w:rFonts w:ascii="Times New Roman" w:hAnsi="Times New Roman" w:cs="Times New Roman"/>
          <w:sz w:val="24"/>
          <w:szCs w:val="24"/>
        </w:rPr>
        <w:t xml:space="preserve"> and </w:t>
      </w:r>
      <w:r w:rsidR="00EE69F1">
        <w:rPr>
          <w:rFonts w:ascii="Times New Roman" w:hAnsi="Times New Roman" w:cs="Times New Roman"/>
          <w:sz w:val="24"/>
          <w:szCs w:val="24"/>
        </w:rPr>
        <w:t>William</w:t>
      </w:r>
      <w:r w:rsidR="00505DB0">
        <w:rPr>
          <w:rFonts w:ascii="Times New Roman" w:hAnsi="Times New Roman" w:cs="Times New Roman"/>
          <w:sz w:val="24"/>
          <w:szCs w:val="24"/>
        </w:rPr>
        <w:t>son</w:t>
      </w:r>
      <w:r w:rsidR="00EE69F1">
        <w:rPr>
          <w:rFonts w:ascii="Times New Roman" w:hAnsi="Times New Roman" w:cs="Times New Roman"/>
          <w:sz w:val="24"/>
          <w:szCs w:val="24"/>
        </w:rPr>
        <w:t xml:space="preserve">’s frustration with </w:t>
      </w:r>
      <w:r w:rsidR="00DF785A">
        <w:rPr>
          <w:rFonts w:ascii="Times New Roman" w:hAnsi="Times New Roman" w:cs="Times New Roman"/>
          <w:sz w:val="24"/>
          <w:szCs w:val="24"/>
        </w:rPr>
        <w:t xml:space="preserve">the </w:t>
      </w:r>
      <w:r w:rsidR="00F20E79">
        <w:rPr>
          <w:rFonts w:ascii="Times New Roman" w:hAnsi="Times New Roman" w:cs="Times New Roman"/>
          <w:sz w:val="24"/>
          <w:szCs w:val="24"/>
        </w:rPr>
        <w:t xml:space="preserve">common association of </w:t>
      </w:r>
      <w:r w:rsidR="00B11506">
        <w:rPr>
          <w:rFonts w:ascii="Times New Roman" w:hAnsi="Times New Roman" w:cs="Times New Roman"/>
          <w:sz w:val="24"/>
          <w:szCs w:val="24"/>
        </w:rPr>
        <w:t>the Washington Consensus with neoliberalism</w:t>
      </w:r>
      <w:r w:rsidR="00DE31D6">
        <w:rPr>
          <w:rFonts w:ascii="Times New Roman" w:hAnsi="Times New Roman" w:cs="Times New Roman"/>
          <w:sz w:val="24"/>
          <w:szCs w:val="24"/>
        </w:rPr>
        <w:t xml:space="preserve">, </w:t>
      </w:r>
      <w:r w:rsidR="00A23CDE">
        <w:rPr>
          <w:rFonts w:ascii="Times New Roman" w:hAnsi="Times New Roman" w:cs="Times New Roman"/>
          <w:sz w:val="24"/>
          <w:szCs w:val="24"/>
        </w:rPr>
        <w:t>do</w:t>
      </w:r>
      <w:r w:rsidR="00D07EF2">
        <w:rPr>
          <w:rFonts w:ascii="Times New Roman" w:hAnsi="Times New Roman" w:cs="Times New Roman"/>
          <w:sz w:val="24"/>
          <w:szCs w:val="24"/>
        </w:rPr>
        <w:t>es</w:t>
      </w:r>
      <w:r w:rsidR="00A23CDE">
        <w:rPr>
          <w:rFonts w:ascii="Times New Roman" w:hAnsi="Times New Roman" w:cs="Times New Roman"/>
          <w:sz w:val="24"/>
          <w:szCs w:val="24"/>
        </w:rPr>
        <w:t xml:space="preserve"> not </w:t>
      </w:r>
      <w:r w:rsidR="00306EF8">
        <w:rPr>
          <w:rFonts w:ascii="Times New Roman" w:hAnsi="Times New Roman" w:cs="Times New Roman"/>
          <w:sz w:val="24"/>
          <w:szCs w:val="24"/>
        </w:rPr>
        <w:t>preclude the use of the phrase as a broad descriptor for the aid policies of the 1980s</w:t>
      </w:r>
      <w:r w:rsidR="00B51426">
        <w:rPr>
          <w:rFonts w:ascii="Times New Roman" w:hAnsi="Times New Roman" w:cs="Times New Roman"/>
          <w:sz w:val="24"/>
          <w:szCs w:val="24"/>
        </w:rPr>
        <w:t xml:space="preserve"> </w:t>
      </w:r>
      <w:r w:rsidR="00217FA6">
        <w:rPr>
          <w:rFonts w:ascii="Times New Roman" w:hAnsi="Times New Roman" w:cs="Times New Roman"/>
          <w:sz w:val="24"/>
          <w:szCs w:val="24"/>
        </w:rPr>
        <w:t xml:space="preserve">and </w:t>
      </w:r>
      <w:r w:rsidR="00A71B99">
        <w:rPr>
          <w:rFonts w:ascii="Times New Roman" w:hAnsi="Times New Roman" w:cs="Times New Roman"/>
          <w:sz w:val="24"/>
          <w:szCs w:val="24"/>
        </w:rPr>
        <w:t xml:space="preserve">to a degree, </w:t>
      </w:r>
      <w:r w:rsidR="00217FA6">
        <w:rPr>
          <w:rFonts w:ascii="Times New Roman" w:hAnsi="Times New Roman" w:cs="Times New Roman"/>
          <w:sz w:val="24"/>
          <w:szCs w:val="24"/>
        </w:rPr>
        <w:t xml:space="preserve">the </w:t>
      </w:r>
      <w:r w:rsidR="00B51426">
        <w:rPr>
          <w:rFonts w:ascii="Times New Roman" w:hAnsi="Times New Roman" w:cs="Times New Roman"/>
          <w:sz w:val="24"/>
          <w:szCs w:val="24"/>
        </w:rPr>
        <w:t>1990s</w:t>
      </w:r>
      <w:r w:rsidR="00217FA6">
        <w:rPr>
          <w:rFonts w:ascii="Times New Roman" w:hAnsi="Times New Roman" w:cs="Times New Roman"/>
          <w:sz w:val="24"/>
          <w:szCs w:val="24"/>
        </w:rPr>
        <w:t>.</w:t>
      </w:r>
      <w:r w:rsidR="00306EF8">
        <w:rPr>
          <w:rStyle w:val="FootnoteReference"/>
          <w:rFonts w:ascii="Times New Roman" w:hAnsi="Times New Roman" w:cs="Times New Roman"/>
          <w:sz w:val="24"/>
          <w:szCs w:val="24"/>
        </w:rPr>
        <w:footnoteReference w:id="471"/>
      </w:r>
      <w:r w:rsidR="00236080">
        <w:rPr>
          <w:rFonts w:ascii="Times New Roman" w:hAnsi="Times New Roman" w:cs="Times New Roman"/>
          <w:sz w:val="24"/>
          <w:szCs w:val="24"/>
          <w:vertAlign w:val="superscript"/>
        </w:rPr>
        <w:t xml:space="preserve">, </w:t>
      </w:r>
      <w:r w:rsidR="00236080">
        <w:rPr>
          <w:rStyle w:val="FootnoteReference"/>
          <w:rFonts w:ascii="Times New Roman" w:hAnsi="Times New Roman" w:cs="Times New Roman"/>
          <w:sz w:val="24"/>
          <w:szCs w:val="24"/>
        </w:rPr>
        <w:footnoteReference w:id="472"/>
      </w:r>
    </w:p>
    <w:p w14:paraId="52E73D66" w14:textId="2390BB87" w:rsidR="005F2222" w:rsidRDefault="00821179" w:rsidP="001678BE">
      <w:pPr>
        <w:spacing w:line="480" w:lineRule="auto"/>
        <w:ind w:firstLine="720"/>
        <w:rPr>
          <w:rFonts w:ascii="Times New Roman" w:hAnsi="Times New Roman" w:cs="Times New Roman"/>
          <w:sz w:val="24"/>
          <w:szCs w:val="24"/>
        </w:rPr>
      </w:pPr>
      <w:r w:rsidRPr="0097691E">
        <w:rPr>
          <w:rFonts w:ascii="Times New Roman" w:hAnsi="Times New Roman" w:cs="Times New Roman"/>
          <w:sz w:val="24"/>
          <w:szCs w:val="24"/>
        </w:rPr>
        <w:t xml:space="preserve">In </w:t>
      </w:r>
      <w:r w:rsidR="0097691E">
        <w:rPr>
          <w:rFonts w:ascii="Times New Roman" w:hAnsi="Times New Roman" w:cs="Times New Roman"/>
          <w:sz w:val="24"/>
          <w:szCs w:val="24"/>
        </w:rPr>
        <w:t>the</w:t>
      </w:r>
      <w:r w:rsidR="00BA58C6" w:rsidRPr="0097691E">
        <w:rPr>
          <w:rFonts w:ascii="Times New Roman" w:hAnsi="Times New Roman" w:cs="Times New Roman"/>
          <w:sz w:val="24"/>
          <w:szCs w:val="24"/>
        </w:rPr>
        <w:t xml:space="preserve"> turn away from Keynesian economics</w:t>
      </w:r>
      <w:r w:rsidR="00510534" w:rsidRPr="0097691E">
        <w:rPr>
          <w:rFonts w:ascii="Times New Roman" w:hAnsi="Times New Roman" w:cs="Times New Roman"/>
          <w:sz w:val="24"/>
          <w:szCs w:val="24"/>
        </w:rPr>
        <w:t xml:space="preserve"> </w:t>
      </w:r>
      <w:r w:rsidRPr="0097691E">
        <w:rPr>
          <w:rFonts w:ascii="Times New Roman" w:hAnsi="Times New Roman" w:cs="Times New Roman"/>
          <w:sz w:val="24"/>
          <w:szCs w:val="24"/>
        </w:rPr>
        <w:t>i</w:t>
      </w:r>
      <w:r w:rsidR="000627CE" w:rsidRPr="0097691E">
        <w:rPr>
          <w:rFonts w:ascii="Times New Roman" w:hAnsi="Times New Roman" w:cs="Times New Roman"/>
          <w:sz w:val="24"/>
          <w:szCs w:val="24"/>
        </w:rPr>
        <w:t>n the context</w:t>
      </w:r>
      <w:r w:rsidR="00CC76F6">
        <w:rPr>
          <w:rFonts w:ascii="Times New Roman" w:hAnsi="Times New Roman" w:cs="Times New Roman"/>
          <w:sz w:val="24"/>
          <w:szCs w:val="24"/>
        </w:rPr>
        <w:t xml:space="preserve"> of the failure of the needs-centered approach to alleviate the debt and balance of payment crises</w:t>
      </w:r>
      <w:r w:rsidR="00D2118F">
        <w:rPr>
          <w:rFonts w:ascii="Times New Roman" w:hAnsi="Times New Roman" w:cs="Times New Roman"/>
          <w:sz w:val="24"/>
          <w:szCs w:val="24"/>
        </w:rPr>
        <w:t xml:space="preserve"> that emerged fo</w:t>
      </w:r>
      <w:r w:rsidR="00032FA8">
        <w:rPr>
          <w:rFonts w:ascii="Times New Roman" w:hAnsi="Times New Roman" w:cs="Times New Roman"/>
          <w:sz w:val="24"/>
          <w:szCs w:val="24"/>
        </w:rPr>
        <w:t xml:space="preserve">llowing the </w:t>
      </w:r>
      <w:r w:rsidR="00032FA8">
        <w:rPr>
          <w:rFonts w:ascii="Times New Roman" w:hAnsi="Times New Roman" w:cs="Times New Roman"/>
          <w:sz w:val="24"/>
          <w:szCs w:val="24"/>
        </w:rPr>
        <w:lastRenderedPageBreak/>
        <w:t>second oil crisis</w:t>
      </w:r>
      <w:r w:rsidRPr="0097691E">
        <w:rPr>
          <w:rFonts w:ascii="Times New Roman" w:hAnsi="Times New Roman" w:cs="Times New Roman"/>
          <w:sz w:val="24"/>
          <w:szCs w:val="24"/>
        </w:rPr>
        <w:t xml:space="preserve">, </w:t>
      </w:r>
      <w:r w:rsidR="00557ECD" w:rsidRPr="0097691E">
        <w:rPr>
          <w:rFonts w:ascii="Times New Roman" w:hAnsi="Times New Roman" w:cs="Times New Roman"/>
          <w:sz w:val="24"/>
          <w:szCs w:val="24"/>
        </w:rPr>
        <w:t xml:space="preserve">aid shifted </w:t>
      </w:r>
      <w:r w:rsidR="009E0768" w:rsidRPr="0097691E">
        <w:rPr>
          <w:rFonts w:ascii="Times New Roman" w:hAnsi="Times New Roman" w:cs="Times New Roman"/>
          <w:sz w:val="24"/>
          <w:szCs w:val="24"/>
        </w:rPr>
        <w:t>from the</w:t>
      </w:r>
      <w:r w:rsidR="00A965B1" w:rsidRPr="0097691E">
        <w:rPr>
          <w:rFonts w:ascii="Times New Roman" w:hAnsi="Times New Roman" w:cs="Times New Roman"/>
          <w:sz w:val="24"/>
          <w:szCs w:val="24"/>
        </w:rPr>
        <w:t xml:space="preserve"> </w:t>
      </w:r>
      <w:r w:rsidR="007A2097">
        <w:rPr>
          <w:rFonts w:ascii="Times New Roman" w:hAnsi="Times New Roman" w:cs="Times New Roman"/>
          <w:sz w:val="24"/>
          <w:szCs w:val="24"/>
        </w:rPr>
        <w:t xml:space="preserve">preeminent </w:t>
      </w:r>
      <w:r w:rsidR="00A965B1" w:rsidRPr="0097691E">
        <w:rPr>
          <w:rFonts w:ascii="Times New Roman" w:hAnsi="Times New Roman" w:cs="Times New Roman"/>
          <w:sz w:val="24"/>
          <w:szCs w:val="24"/>
        </w:rPr>
        <w:t xml:space="preserve">philosophy </w:t>
      </w:r>
      <w:r w:rsidR="0097691E">
        <w:rPr>
          <w:rFonts w:ascii="Times New Roman" w:hAnsi="Times New Roman" w:cs="Times New Roman"/>
          <w:sz w:val="24"/>
          <w:szCs w:val="24"/>
        </w:rPr>
        <w:t>of poverty reduction</w:t>
      </w:r>
      <w:r w:rsidR="00A965B1" w:rsidRPr="0097691E">
        <w:rPr>
          <w:rFonts w:ascii="Times New Roman" w:hAnsi="Times New Roman" w:cs="Times New Roman"/>
          <w:sz w:val="24"/>
          <w:szCs w:val="24"/>
        </w:rPr>
        <w:t xml:space="preserve"> </w:t>
      </w:r>
      <w:r w:rsidR="007A2097">
        <w:rPr>
          <w:rFonts w:ascii="Times New Roman" w:hAnsi="Times New Roman" w:cs="Times New Roman"/>
          <w:sz w:val="24"/>
          <w:szCs w:val="24"/>
        </w:rPr>
        <w:t>that multilateral organizations pursued</w:t>
      </w:r>
      <w:r w:rsidR="00FC1241">
        <w:rPr>
          <w:rFonts w:ascii="Times New Roman" w:hAnsi="Times New Roman" w:cs="Times New Roman"/>
          <w:sz w:val="24"/>
          <w:szCs w:val="24"/>
        </w:rPr>
        <w:t xml:space="preserve"> in the 1970s.</w:t>
      </w:r>
      <w:r w:rsidR="00920E54">
        <w:rPr>
          <w:rStyle w:val="FootnoteReference"/>
          <w:rFonts w:ascii="Times New Roman" w:hAnsi="Times New Roman" w:cs="Times New Roman"/>
          <w:sz w:val="24"/>
          <w:szCs w:val="24"/>
        </w:rPr>
        <w:footnoteReference w:id="473"/>
      </w:r>
      <w:r w:rsidR="007A2097">
        <w:rPr>
          <w:rFonts w:ascii="Times New Roman" w:hAnsi="Times New Roman" w:cs="Times New Roman"/>
          <w:sz w:val="24"/>
          <w:szCs w:val="24"/>
          <w:vertAlign w:val="superscript"/>
        </w:rPr>
        <w:t>,</w:t>
      </w:r>
      <w:r w:rsidR="001A4B5D">
        <w:rPr>
          <w:rFonts w:ascii="Times New Roman" w:hAnsi="Times New Roman" w:cs="Times New Roman"/>
          <w:sz w:val="24"/>
          <w:szCs w:val="24"/>
          <w:vertAlign w:val="superscript"/>
        </w:rPr>
        <w:t xml:space="preserve"> </w:t>
      </w:r>
      <w:r w:rsidR="007A2097">
        <w:rPr>
          <w:rStyle w:val="FootnoteReference"/>
          <w:rFonts w:ascii="Times New Roman" w:hAnsi="Times New Roman" w:cs="Times New Roman"/>
          <w:sz w:val="24"/>
          <w:szCs w:val="24"/>
        </w:rPr>
        <w:footnoteReference w:id="474"/>
      </w:r>
      <w:r w:rsidR="000B5611">
        <w:rPr>
          <w:rFonts w:ascii="Times New Roman" w:hAnsi="Times New Roman" w:cs="Times New Roman"/>
          <w:sz w:val="24"/>
          <w:szCs w:val="24"/>
        </w:rPr>
        <w:t xml:space="preserve"> </w:t>
      </w:r>
      <w:r w:rsidR="00464A40">
        <w:rPr>
          <w:rFonts w:ascii="Times New Roman" w:hAnsi="Times New Roman" w:cs="Times New Roman"/>
          <w:sz w:val="24"/>
          <w:szCs w:val="24"/>
        </w:rPr>
        <w:t xml:space="preserve">The debt crisis of the early 1980s </w:t>
      </w:r>
      <w:r w:rsidR="00183591">
        <w:rPr>
          <w:rFonts w:ascii="Times New Roman" w:hAnsi="Times New Roman" w:cs="Times New Roman"/>
          <w:sz w:val="24"/>
          <w:szCs w:val="24"/>
        </w:rPr>
        <w:t xml:space="preserve">led to more loans to </w:t>
      </w:r>
      <w:r w:rsidR="00512A24">
        <w:rPr>
          <w:rFonts w:ascii="Times New Roman" w:hAnsi="Times New Roman" w:cs="Times New Roman"/>
          <w:sz w:val="24"/>
          <w:szCs w:val="24"/>
        </w:rPr>
        <w:t>prevent</w:t>
      </w:r>
      <w:r w:rsidR="00962314">
        <w:rPr>
          <w:rFonts w:ascii="Times New Roman" w:hAnsi="Times New Roman" w:cs="Times New Roman"/>
          <w:sz w:val="24"/>
          <w:szCs w:val="24"/>
        </w:rPr>
        <w:t xml:space="preserve"> countries from defaulting on payments</w:t>
      </w:r>
      <w:r w:rsidR="00183591">
        <w:rPr>
          <w:rFonts w:ascii="Times New Roman" w:hAnsi="Times New Roman" w:cs="Times New Roman"/>
          <w:sz w:val="24"/>
          <w:szCs w:val="24"/>
        </w:rPr>
        <w:t>.</w:t>
      </w:r>
      <w:r w:rsidR="00183591">
        <w:rPr>
          <w:rStyle w:val="FootnoteReference"/>
          <w:rFonts w:ascii="Times New Roman" w:hAnsi="Times New Roman" w:cs="Times New Roman"/>
          <w:sz w:val="24"/>
          <w:szCs w:val="24"/>
        </w:rPr>
        <w:footnoteReference w:id="475"/>
      </w:r>
      <w:r w:rsidR="00962314">
        <w:rPr>
          <w:rFonts w:ascii="Times New Roman" w:hAnsi="Times New Roman" w:cs="Times New Roman"/>
          <w:sz w:val="24"/>
          <w:szCs w:val="24"/>
        </w:rPr>
        <w:t xml:space="preserve"> </w:t>
      </w:r>
      <w:r w:rsidR="00B729B7">
        <w:rPr>
          <w:rFonts w:ascii="Times New Roman" w:hAnsi="Times New Roman" w:cs="Times New Roman"/>
          <w:sz w:val="24"/>
          <w:szCs w:val="24"/>
        </w:rPr>
        <w:t>The s</w:t>
      </w:r>
      <w:r w:rsidR="000B5611">
        <w:rPr>
          <w:rFonts w:ascii="Times New Roman" w:hAnsi="Times New Roman" w:cs="Times New Roman"/>
          <w:sz w:val="24"/>
          <w:szCs w:val="24"/>
        </w:rPr>
        <w:t>tructural adjustment programs</w:t>
      </w:r>
      <w:r w:rsidR="00B729B7">
        <w:rPr>
          <w:rFonts w:ascii="Times New Roman" w:hAnsi="Times New Roman" w:cs="Times New Roman"/>
          <w:sz w:val="24"/>
          <w:szCs w:val="24"/>
        </w:rPr>
        <w:t xml:space="preserve"> adopted by the World Bank and IMF</w:t>
      </w:r>
      <w:r w:rsidR="00FC1241">
        <w:rPr>
          <w:rFonts w:ascii="Times New Roman" w:hAnsi="Times New Roman" w:cs="Times New Roman"/>
          <w:sz w:val="24"/>
          <w:szCs w:val="24"/>
        </w:rPr>
        <w:t xml:space="preserve"> </w:t>
      </w:r>
      <w:r w:rsidR="00C73D48">
        <w:rPr>
          <w:rFonts w:ascii="Times New Roman" w:hAnsi="Times New Roman" w:cs="Times New Roman"/>
          <w:sz w:val="24"/>
          <w:szCs w:val="24"/>
        </w:rPr>
        <w:t>during this time</w:t>
      </w:r>
      <w:r w:rsidR="000B5611">
        <w:rPr>
          <w:rFonts w:ascii="Times New Roman" w:hAnsi="Times New Roman" w:cs="Times New Roman"/>
          <w:sz w:val="24"/>
          <w:szCs w:val="24"/>
        </w:rPr>
        <w:t xml:space="preserve"> aimed to incentivize </w:t>
      </w:r>
      <w:r w:rsidR="00FA14FD">
        <w:rPr>
          <w:rFonts w:ascii="Times New Roman" w:hAnsi="Times New Roman" w:cs="Times New Roman"/>
          <w:sz w:val="24"/>
          <w:szCs w:val="24"/>
        </w:rPr>
        <w:t xml:space="preserve">market reform through trade liberalization, deficit reduction, the elimination of </w:t>
      </w:r>
      <w:r w:rsidR="00831DD7">
        <w:rPr>
          <w:rFonts w:ascii="Times New Roman" w:hAnsi="Times New Roman" w:cs="Times New Roman"/>
          <w:sz w:val="24"/>
          <w:szCs w:val="24"/>
        </w:rPr>
        <w:t xml:space="preserve">controls on the market, </w:t>
      </w:r>
      <w:r w:rsidR="001766B2">
        <w:rPr>
          <w:rFonts w:ascii="Times New Roman" w:hAnsi="Times New Roman" w:cs="Times New Roman"/>
          <w:sz w:val="24"/>
          <w:szCs w:val="24"/>
        </w:rPr>
        <w:t>and other t</w:t>
      </w:r>
      <w:r w:rsidR="00BB6E9A">
        <w:rPr>
          <w:rFonts w:ascii="Times New Roman" w:hAnsi="Times New Roman" w:cs="Times New Roman"/>
          <w:sz w:val="24"/>
          <w:szCs w:val="24"/>
        </w:rPr>
        <w:t>hrusts</w:t>
      </w:r>
      <w:r w:rsidR="001766B2">
        <w:rPr>
          <w:rFonts w:ascii="Times New Roman" w:hAnsi="Times New Roman" w:cs="Times New Roman"/>
          <w:sz w:val="24"/>
          <w:szCs w:val="24"/>
        </w:rPr>
        <w:t xml:space="preserve"> towards the free market</w:t>
      </w:r>
      <w:r w:rsidR="007A49F6">
        <w:rPr>
          <w:rFonts w:ascii="Times New Roman" w:hAnsi="Times New Roman" w:cs="Times New Roman"/>
          <w:sz w:val="24"/>
          <w:szCs w:val="24"/>
        </w:rPr>
        <w:t xml:space="preserve"> in order to approach the crisis in a different way</w:t>
      </w:r>
      <w:r w:rsidR="007164DE">
        <w:rPr>
          <w:rFonts w:ascii="Times New Roman" w:hAnsi="Times New Roman" w:cs="Times New Roman"/>
          <w:sz w:val="24"/>
          <w:szCs w:val="24"/>
        </w:rPr>
        <w:t>.</w:t>
      </w:r>
      <w:r w:rsidR="007164DE">
        <w:rPr>
          <w:rStyle w:val="FootnoteReference"/>
          <w:rFonts w:ascii="Times New Roman" w:hAnsi="Times New Roman" w:cs="Times New Roman"/>
          <w:sz w:val="24"/>
          <w:szCs w:val="24"/>
        </w:rPr>
        <w:footnoteReference w:id="476"/>
      </w:r>
      <w:r w:rsidR="006C2408">
        <w:rPr>
          <w:rFonts w:ascii="Times New Roman" w:hAnsi="Times New Roman" w:cs="Times New Roman"/>
          <w:sz w:val="24"/>
          <w:szCs w:val="24"/>
        </w:rPr>
        <w:t xml:space="preserve"> </w:t>
      </w:r>
      <w:r w:rsidR="00451D84">
        <w:rPr>
          <w:rFonts w:ascii="Times New Roman" w:hAnsi="Times New Roman" w:cs="Times New Roman"/>
          <w:sz w:val="24"/>
          <w:szCs w:val="24"/>
        </w:rPr>
        <w:t>Donors</w:t>
      </w:r>
      <w:r w:rsidR="00337139">
        <w:rPr>
          <w:rFonts w:ascii="Times New Roman" w:hAnsi="Times New Roman" w:cs="Times New Roman"/>
          <w:sz w:val="24"/>
          <w:szCs w:val="24"/>
        </w:rPr>
        <w:t xml:space="preserve"> believed that </w:t>
      </w:r>
      <w:r w:rsidR="00D614AA">
        <w:rPr>
          <w:rFonts w:ascii="Times New Roman" w:hAnsi="Times New Roman" w:cs="Times New Roman"/>
          <w:sz w:val="24"/>
          <w:szCs w:val="24"/>
        </w:rPr>
        <w:t>interventionism</w:t>
      </w:r>
      <w:r w:rsidR="00797AAB">
        <w:rPr>
          <w:rFonts w:ascii="Times New Roman" w:hAnsi="Times New Roman" w:cs="Times New Roman"/>
          <w:sz w:val="24"/>
          <w:szCs w:val="24"/>
        </w:rPr>
        <w:t xml:space="preserve"> and planning</w:t>
      </w:r>
      <w:r w:rsidR="00D614AA">
        <w:rPr>
          <w:rFonts w:ascii="Times New Roman" w:hAnsi="Times New Roman" w:cs="Times New Roman"/>
          <w:sz w:val="24"/>
          <w:szCs w:val="24"/>
        </w:rPr>
        <w:t xml:space="preserve"> </w:t>
      </w:r>
      <w:r w:rsidR="007C07C5">
        <w:rPr>
          <w:rFonts w:ascii="Times New Roman" w:hAnsi="Times New Roman" w:cs="Times New Roman"/>
          <w:sz w:val="24"/>
          <w:szCs w:val="24"/>
        </w:rPr>
        <w:t xml:space="preserve">had become </w:t>
      </w:r>
      <w:r w:rsidR="00D614AA">
        <w:rPr>
          <w:rFonts w:ascii="Times New Roman" w:hAnsi="Times New Roman" w:cs="Times New Roman"/>
          <w:sz w:val="24"/>
          <w:szCs w:val="24"/>
        </w:rPr>
        <w:t>the primary barrier to growth</w:t>
      </w:r>
      <w:r w:rsidR="007C07C5">
        <w:rPr>
          <w:rFonts w:ascii="Times New Roman" w:hAnsi="Times New Roman" w:cs="Times New Roman"/>
          <w:sz w:val="24"/>
          <w:szCs w:val="24"/>
        </w:rPr>
        <w:t>.</w:t>
      </w:r>
      <w:r w:rsidR="007C07C5">
        <w:rPr>
          <w:rStyle w:val="FootnoteReference"/>
          <w:rFonts w:ascii="Times New Roman" w:hAnsi="Times New Roman" w:cs="Times New Roman"/>
          <w:sz w:val="24"/>
          <w:szCs w:val="24"/>
        </w:rPr>
        <w:footnoteReference w:id="477"/>
      </w:r>
      <w:r w:rsidR="00C0336E">
        <w:rPr>
          <w:rFonts w:ascii="Times New Roman" w:hAnsi="Times New Roman" w:cs="Times New Roman"/>
          <w:sz w:val="24"/>
          <w:szCs w:val="24"/>
        </w:rPr>
        <w:t xml:space="preserve"> </w:t>
      </w:r>
      <w:r w:rsidR="00C337C9">
        <w:rPr>
          <w:rFonts w:ascii="Times New Roman" w:hAnsi="Times New Roman" w:cs="Times New Roman"/>
          <w:sz w:val="24"/>
          <w:szCs w:val="24"/>
        </w:rPr>
        <w:t xml:space="preserve">Aid was </w:t>
      </w:r>
      <w:r w:rsidR="00BA597B">
        <w:rPr>
          <w:rFonts w:ascii="Times New Roman" w:hAnsi="Times New Roman" w:cs="Times New Roman"/>
          <w:sz w:val="24"/>
          <w:szCs w:val="24"/>
        </w:rPr>
        <w:t xml:space="preserve">conditioned </w:t>
      </w:r>
      <w:r w:rsidR="00B729B7">
        <w:rPr>
          <w:rFonts w:ascii="Times New Roman" w:hAnsi="Times New Roman" w:cs="Times New Roman"/>
          <w:sz w:val="24"/>
          <w:szCs w:val="24"/>
        </w:rPr>
        <w:t xml:space="preserve">on market reforms and </w:t>
      </w:r>
      <w:r w:rsidR="00826542">
        <w:rPr>
          <w:rFonts w:ascii="Times New Roman" w:hAnsi="Times New Roman" w:cs="Times New Roman"/>
          <w:sz w:val="24"/>
          <w:szCs w:val="24"/>
        </w:rPr>
        <w:t xml:space="preserve">largely </w:t>
      </w:r>
      <w:r w:rsidR="00AB42FD">
        <w:rPr>
          <w:rFonts w:ascii="Times New Roman" w:hAnsi="Times New Roman" w:cs="Times New Roman"/>
          <w:sz w:val="24"/>
          <w:szCs w:val="24"/>
        </w:rPr>
        <w:t>came as general budget support</w:t>
      </w:r>
      <w:r w:rsidR="007A49F6">
        <w:rPr>
          <w:rFonts w:ascii="Times New Roman" w:hAnsi="Times New Roman" w:cs="Times New Roman"/>
          <w:sz w:val="24"/>
          <w:szCs w:val="24"/>
        </w:rPr>
        <w:t xml:space="preserve"> under structural adjustment programs</w:t>
      </w:r>
      <w:r w:rsidR="00AB42FD">
        <w:rPr>
          <w:rFonts w:ascii="Times New Roman" w:hAnsi="Times New Roman" w:cs="Times New Roman"/>
          <w:sz w:val="24"/>
          <w:szCs w:val="24"/>
        </w:rPr>
        <w:t>.</w:t>
      </w:r>
      <w:r w:rsidR="00AB42FD">
        <w:rPr>
          <w:rStyle w:val="FootnoteReference"/>
          <w:rFonts w:ascii="Times New Roman" w:hAnsi="Times New Roman" w:cs="Times New Roman"/>
          <w:sz w:val="24"/>
          <w:szCs w:val="24"/>
        </w:rPr>
        <w:footnoteReference w:id="478"/>
      </w:r>
      <w:r w:rsidR="00BE3360">
        <w:rPr>
          <w:rFonts w:ascii="Times New Roman" w:hAnsi="Times New Roman" w:cs="Times New Roman"/>
          <w:sz w:val="24"/>
          <w:szCs w:val="24"/>
        </w:rPr>
        <w:t xml:space="preserve"> </w:t>
      </w:r>
      <w:r w:rsidR="00FC1241">
        <w:rPr>
          <w:rFonts w:ascii="Times New Roman" w:hAnsi="Times New Roman" w:cs="Times New Roman"/>
          <w:sz w:val="24"/>
          <w:szCs w:val="24"/>
        </w:rPr>
        <w:t>Popular thought centered around helping nations with the process of structural adjustment due to the market contractions that nations experienced in the process of development.</w:t>
      </w:r>
      <w:r w:rsidR="00FC1241">
        <w:rPr>
          <w:rStyle w:val="FootnoteReference"/>
          <w:rFonts w:ascii="Times New Roman" w:hAnsi="Times New Roman" w:cs="Times New Roman"/>
          <w:sz w:val="24"/>
          <w:szCs w:val="24"/>
        </w:rPr>
        <w:footnoteReference w:id="479"/>
      </w:r>
      <w:r w:rsidR="00FC1241">
        <w:rPr>
          <w:rFonts w:ascii="Times New Roman" w:hAnsi="Times New Roman" w:cs="Times New Roman"/>
          <w:sz w:val="24"/>
          <w:szCs w:val="24"/>
        </w:rPr>
        <w:t xml:space="preserve"> </w:t>
      </w:r>
      <w:r w:rsidR="0063760E">
        <w:rPr>
          <w:rFonts w:ascii="Times New Roman" w:hAnsi="Times New Roman" w:cs="Times New Roman"/>
          <w:sz w:val="24"/>
          <w:szCs w:val="24"/>
        </w:rPr>
        <w:t>A</w:t>
      </w:r>
      <w:r w:rsidR="007A49F6">
        <w:rPr>
          <w:rFonts w:ascii="Times New Roman" w:hAnsi="Times New Roman" w:cs="Times New Roman"/>
          <w:sz w:val="24"/>
          <w:szCs w:val="24"/>
        </w:rPr>
        <w:t>s such, aid</w:t>
      </w:r>
      <w:r w:rsidR="0063760E">
        <w:rPr>
          <w:rFonts w:ascii="Times New Roman" w:hAnsi="Times New Roman" w:cs="Times New Roman"/>
          <w:sz w:val="24"/>
          <w:szCs w:val="24"/>
        </w:rPr>
        <w:t xml:space="preserve"> in the 1980s had a far greater reliance on market mechanisms than before.</w:t>
      </w:r>
      <w:r w:rsidR="0063760E">
        <w:rPr>
          <w:rStyle w:val="FootnoteReference"/>
          <w:rFonts w:ascii="Times New Roman" w:hAnsi="Times New Roman" w:cs="Times New Roman"/>
          <w:sz w:val="24"/>
          <w:szCs w:val="24"/>
        </w:rPr>
        <w:footnoteReference w:id="480"/>
      </w:r>
      <w:r w:rsidR="00797AAB">
        <w:rPr>
          <w:rFonts w:ascii="Times New Roman" w:hAnsi="Times New Roman" w:cs="Times New Roman"/>
          <w:sz w:val="24"/>
          <w:szCs w:val="24"/>
        </w:rPr>
        <w:t xml:space="preserve"> </w:t>
      </w:r>
      <w:r w:rsidR="00BE3360">
        <w:rPr>
          <w:rFonts w:ascii="Times New Roman" w:hAnsi="Times New Roman" w:cs="Times New Roman"/>
          <w:sz w:val="24"/>
          <w:szCs w:val="24"/>
        </w:rPr>
        <w:t>The 1980s also saw a reversal of</w:t>
      </w:r>
      <w:r w:rsidR="00B71BBF">
        <w:rPr>
          <w:rFonts w:ascii="Times New Roman" w:hAnsi="Times New Roman" w:cs="Times New Roman"/>
          <w:sz w:val="24"/>
          <w:szCs w:val="24"/>
        </w:rPr>
        <w:t xml:space="preserve"> upward</w:t>
      </w:r>
      <w:r w:rsidR="00E63098">
        <w:rPr>
          <w:rFonts w:ascii="Times New Roman" w:hAnsi="Times New Roman" w:cs="Times New Roman"/>
          <w:sz w:val="24"/>
          <w:szCs w:val="24"/>
        </w:rPr>
        <w:t xml:space="preserve"> trend towards</w:t>
      </w:r>
      <w:r w:rsidR="00BE3360">
        <w:rPr>
          <w:rFonts w:ascii="Times New Roman" w:hAnsi="Times New Roman" w:cs="Times New Roman"/>
          <w:sz w:val="24"/>
          <w:szCs w:val="24"/>
        </w:rPr>
        <w:t xml:space="preserve"> multilateral </w:t>
      </w:r>
      <w:r w:rsidR="00E41B16">
        <w:rPr>
          <w:rFonts w:ascii="Times New Roman" w:hAnsi="Times New Roman" w:cs="Times New Roman"/>
          <w:sz w:val="24"/>
          <w:szCs w:val="24"/>
        </w:rPr>
        <w:t>donations</w:t>
      </w:r>
      <w:r w:rsidR="001227FF">
        <w:rPr>
          <w:rFonts w:ascii="Times New Roman" w:hAnsi="Times New Roman" w:cs="Times New Roman"/>
          <w:sz w:val="24"/>
          <w:szCs w:val="24"/>
        </w:rPr>
        <w:t>, especially IDA,</w:t>
      </w:r>
      <w:r w:rsidR="00E41B16">
        <w:rPr>
          <w:rFonts w:ascii="Times New Roman" w:hAnsi="Times New Roman" w:cs="Times New Roman"/>
          <w:sz w:val="24"/>
          <w:szCs w:val="24"/>
        </w:rPr>
        <w:t xml:space="preserve"> under the Reagan administration</w:t>
      </w:r>
      <w:r w:rsidR="001227FF">
        <w:rPr>
          <w:rFonts w:ascii="Times New Roman" w:hAnsi="Times New Roman" w:cs="Times New Roman"/>
          <w:sz w:val="24"/>
          <w:szCs w:val="24"/>
        </w:rPr>
        <w:t>.</w:t>
      </w:r>
      <w:r w:rsidR="001227FF">
        <w:rPr>
          <w:rStyle w:val="FootnoteReference"/>
          <w:rFonts w:ascii="Times New Roman" w:hAnsi="Times New Roman" w:cs="Times New Roman"/>
          <w:sz w:val="24"/>
          <w:szCs w:val="24"/>
        </w:rPr>
        <w:footnoteReference w:id="481"/>
      </w:r>
      <w:r w:rsidR="006251B1">
        <w:rPr>
          <w:rFonts w:ascii="Times New Roman" w:hAnsi="Times New Roman" w:cs="Times New Roman"/>
          <w:sz w:val="24"/>
          <w:szCs w:val="24"/>
        </w:rPr>
        <w:t xml:space="preserve"> </w:t>
      </w:r>
      <w:r w:rsidR="00E63098">
        <w:rPr>
          <w:rFonts w:ascii="Times New Roman" w:hAnsi="Times New Roman" w:cs="Times New Roman"/>
          <w:sz w:val="24"/>
          <w:szCs w:val="24"/>
        </w:rPr>
        <w:t xml:space="preserve">In </w:t>
      </w:r>
      <w:r w:rsidR="006251B1">
        <w:rPr>
          <w:rFonts w:ascii="Times New Roman" w:hAnsi="Times New Roman" w:cs="Times New Roman"/>
          <w:sz w:val="24"/>
          <w:szCs w:val="24"/>
        </w:rPr>
        <w:t xml:space="preserve">turn, </w:t>
      </w:r>
      <w:r w:rsidR="00990144">
        <w:rPr>
          <w:rFonts w:ascii="Times New Roman" w:hAnsi="Times New Roman" w:cs="Times New Roman"/>
          <w:sz w:val="24"/>
          <w:szCs w:val="24"/>
        </w:rPr>
        <w:t>other World Bank donors cut back multilateral donations accordingly.</w:t>
      </w:r>
      <w:r w:rsidR="00990144">
        <w:rPr>
          <w:rStyle w:val="FootnoteReference"/>
          <w:rFonts w:ascii="Times New Roman" w:hAnsi="Times New Roman" w:cs="Times New Roman"/>
          <w:sz w:val="24"/>
          <w:szCs w:val="24"/>
        </w:rPr>
        <w:footnoteReference w:id="482"/>
      </w:r>
      <w:r w:rsidR="008F0F24">
        <w:rPr>
          <w:rFonts w:ascii="Times New Roman" w:hAnsi="Times New Roman" w:cs="Times New Roman"/>
          <w:sz w:val="24"/>
          <w:szCs w:val="24"/>
        </w:rPr>
        <w:t xml:space="preserve"> </w:t>
      </w:r>
      <w:r w:rsidR="007A41AF">
        <w:rPr>
          <w:rFonts w:ascii="Times New Roman" w:hAnsi="Times New Roman" w:cs="Times New Roman"/>
          <w:sz w:val="24"/>
          <w:szCs w:val="24"/>
        </w:rPr>
        <w:t>On the other hand, the World Bank and IMF continued to</w:t>
      </w:r>
      <w:r w:rsidR="00BC1F22">
        <w:rPr>
          <w:rFonts w:ascii="Times New Roman" w:hAnsi="Times New Roman" w:cs="Times New Roman"/>
          <w:sz w:val="24"/>
          <w:szCs w:val="24"/>
        </w:rPr>
        <w:t xml:space="preserve"> become more important as designers of aid policy.</w:t>
      </w:r>
      <w:r w:rsidR="00BC1F22">
        <w:rPr>
          <w:rStyle w:val="FootnoteReference"/>
          <w:rFonts w:ascii="Times New Roman" w:hAnsi="Times New Roman" w:cs="Times New Roman"/>
          <w:sz w:val="24"/>
          <w:szCs w:val="24"/>
        </w:rPr>
        <w:footnoteReference w:id="483"/>
      </w:r>
    </w:p>
    <w:p w14:paraId="695C334B" w14:textId="1E8E4989" w:rsidR="005027EB" w:rsidRDefault="007A4FA8" w:rsidP="00505DB0">
      <w:pPr>
        <w:spacing w:line="480" w:lineRule="auto"/>
        <w:ind w:firstLine="720"/>
        <w:rPr>
          <w:rFonts w:ascii="Times New Roman" w:hAnsi="Times New Roman" w:cs="Times New Roman"/>
          <w:sz w:val="24"/>
          <w:szCs w:val="24"/>
        </w:rPr>
      </w:pPr>
      <w:r w:rsidRPr="00797AAB">
        <w:rPr>
          <w:rFonts w:ascii="Times New Roman" w:hAnsi="Times New Roman" w:cs="Times New Roman"/>
          <w:sz w:val="24"/>
          <w:szCs w:val="24"/>
        </w:rPr>
        <w:t>The rise of NGOs in the 1980s</w:t>
      </w:r>
      <w:r w:rsidR="00D5353D" w:rsidRPr="00797AAB">
        <w:rPr>
          <w:rFonts w:ascii="Times New Roman" w:hAnsi="Times New Roman" w:cs="Times New Roman"/>
          <w:sz w:val="24"/>
          <w:szCs w:val="24"/>
        </w:rPr>
        <w:t>, alongside the adoption of principles that would form the Washington Consensus,</w:t>
      </w:r>
      <w:r w:rsidRPr="00797AAB">
        <w:rPr>
          <w:rFonts w:ascii="Times New Roman" w:hAnsi="Times New Roman" w:cs="Times New Roman"/>
          <w:sz w:val="24"/>
          <w:szCs w:val="24"/>
        </w:rPr>
        <w:t xml:space="preserve"> </w:t>
      </w:r>
      <w:r w:rsidR="00706F42" w:rsidRPr="00797AAB">
        <w:rPr>
          <w:rFonts w:ascii="Times New Roman" w:hAnsi="Times New Roman" w:cs="Times New Roman"/>
          <w:sz w:val="24"/>
          <w:szCs w:val="24"/>
        </w:rPr>
        <w:t xml:space="preserve">represents </w:t>
      </w:r>
      <w:r w:rsidR="001A4B5D" w:rsidRPr="00797AAB">
        <w:rPr>
          <w:rFonts w:ascii="Times New Roman" w:hAnsi="Times New Roman" w:cs="Times New Roman"/>
          <w:sz w:val="24"/>
          <w:szCs w:val="24"/>
        </w:rPr>
        <w:t>a</w:t>
      </w:r>
      <w:r w:rsidR="00797AAB">
        <w:rPr>
          <w:rFonts w:ascii="Times New Roman" w:hAnsi="Times New Roman" w:cs="Times New Roman"/>
          <w:sz w:val="24"/>
          <w:szCs w:val="24"/>
        </w:rPr>
        <w:t>n evolution</w:t>
      </w:r>
      <w:r w:rsidR="001A4B5D" w:rsidRPr="00797AAB">
        <w:rPr>
          <w:rFonts w:ascii="Times New Roman" w:hAnsi="Times New Roman" w:cs="Times New Roman"/>
          <w:sz w:val="24"/>
          <w:szCs w:val="24"/>
        </w:rPr>
        <w:t xml:space="preserve"> toward the </w:t>
      </w:r>
      <w:r w:rsidR="00D515B8" w:rsidRPr="00797AAB">
        <w:rPr>
          <w:rFonts w:ascii="Times New Roman" w:hAnsi="Times New Roman" w:cs="Times New Roman"/>
          <w:sz w:val="24"/>
          <w:szCs w:val="24"/>
        </w:rPr>
        <w:t>most</w:t>
      </w:r>
      <w:r w:rsidR="00CC76F6" w:rsidRPr="00797AAB">
        <w:rPr>
          <w:rFonts w:ascii="Times New Roman" w:hAnsi="Times New Roman" w:cs="Times New Roman"/>
          <w:sz w:val="24"/>
          <w:szCs w:val="24"/>
        </w:rPr>
        <w:t xml:space="preserve"> familiar </w:t>
      </w:r>
      <w:r w:rsidR="00E01C64" w:rsidRPr="00797AAB">
        <w:rPr>
          <w:rFonts w:ascii="Times New Roman" w:hAnsi="Times New Roman" w:cs="Times New Roman"/>
          <w:sz w:val="24"/>
          <w:szCs w:val="24"/>
        </w:rPr>
        <w:t xml:space="preserve">iteration of the </w:t>
      </w:r>
      <w:r w:rsidR="00E01C64" w:rsidRPr="00797AAB">
        <w:rPr>
          <w:rFonts w:ascii="Times New Roman" w:hAnsi="Times New Roman" w:cs="Times New Roman"/>
          <w:sz w:val="24"/>
          <w:szCs w:val="24"/>
        </w:rPr>
        <w:lastRenderedPageBreak/>
        <w:t>international aid system</w:t>
      </w:r>
      <w:bookmarkStart w:id="118" w:name="_Hlk65491514"/>
      <w:r w:rsidR="00CC3838" w:rsidRPr="00797AAB">
        <w:rPr>
          <w:rFonts w:ascii="Times New Roman" w:hAnsi="Times New Roman" w:cs="Times New Roman"/>
          <w:sz w:val="24"/>
          <w:szCs w:val="24"/>
        </w:rPr>
        <w:t xml:space="preserve"> </w:t>
      </w:r>
      <w:r w:rsidR="00CC76F6" w:rsidRPr="00797AAB">
        <w:rPr>
          <w:rFonts w:ascii="Times New Roman" w:hAnsi="Times New Roman" w:cs="Times New Roman"/>
          <w:sz w:val="24"/>
          <w:szCs w:val="24"/>
        </w:rPr>
        <w:t>to modern observers</w:t>
      </w:r>
      <w:bookmarkEnd w:id="118"/>
      <w:r w:rsidR="00797AAB">
        <w:rPr>
          <w:rFonts w:ascii="Times New Roman" w:hAnsi="Times New Roman" w:cs="Times New Roman"/>
          <w:sz w:val="24"/>
          <w:szCs w:val="24"/>
        </w:rPr>
        <w:t>.</w:t>
      </w:r>
      <w:r w:rsidR="00004ECC">
        <w:rPr>
          <w:rFonts w:ascii="Times New Roman" w:hAnsi="Times New Roman" w:cs="Times New Roman"/>
          <w:sz w:val="24"/>
          <w:szCs w:val="24"/>
        </w:rPr>
        <w:t xml:space="preserve"> </w:t>
      </w:r>
      <w:r w:rsidR="006E5389">
        <w:rPr>
          <w:rFonts w:ascii="Times New Roman" w:hAnsi="Times New Roman" w:cs="Times New Roman"/>
          <w:sz w:val="24"/>
          <w:szCs w:val="24"/>
        </w:rPr>
        <w:t xml:space="preserve">Although NGOs had </w:t>
      </w:r>
      <w:r w:rsidR="00C71711">
        <w:rPr>
          <w:rFonts w:ascii="Times New Roman" w:hAnsi="Times New Roman" w:cs="Times New Roman"/>
          <w:sz w:val="24"/>
          <w:szCs w:val="24"/>
        </w:rPr>
        <w:t>long been</w:t>
      </w:r>
      <w:r w:rsidR="006E5389">
        <w:rPr>
          <w:rFonts w:ascii="Times New Roman" w:hAnsi="Times New Roman" w:cs="Times New Roman"/>
          <w:sz w:val="24"/>
          <w:szCs w:val="24"/>
        </w:rPr>
        <w:t xml:space="preserve"> involved in everything from lobbying governments </w:t>
      </w:r>
      <w:r w:rsidR="00C71711">
        <w:rPr>
          <w:rFonts w:ascii="Times New Roman" w:hAnsi="Times New Roman" w:cs="Times New Roman"/>
          <w:sz w:val="24"/>
          <w:szCs w:val="24"/>
        </w:rPr>
        <w:t xml:space="preserve">for donations and concessions </w:t>
      </w:r>
      <w:r w:rsidR="006E5389">
        <w:rPr>
          <w:rFonts w:ascii="Times New Roman" w:hAnsi="Times New Roman" w:cs="Times New Roman"/>
          <w:sz w:val="24"/>
          <w:szCs w:val="24"/>
        </w:rPr>
        <w:t xml:space="preserve">to </w:t>
      </w:r>
      <w:r w:rsidR="00AB721E">
        <w:rPr>
          <w:rFonts w:ascii="Times New Roman" w:hAnsi="Times New Roman" w:cs="Times New Roman"/>
          <w:sz w:val="24"/>
          <w:szCs w:val="24"/>
        </w:rPr>
        <w:t xml:space="preserve">the </w:t>
      </w:r>
      <w:r w:rsidR="006E5389">
        <w:rPr>
          <w:rFonts w:ascii="Times New Roman" w:hAnsi="Times New Roman" w:cs="Times New Roman"/>
          <w:sz w:val="24"/>
          <w:szCs w:val="24"/>
        </w:rPr>
        <w:t xml:space="preserve">implementation of </w:t>
      </w:r>
      <w:r w:rsidR="00AB721E">
        <w:rPr>
          <w:rFonts w:ascii="Times New Roman" w:hAnsi="Times New Roman" w:cs="Times New Roman"/>
          <w:sz w:val="24"/>
          <w:szCs w:val="24"/>
        </w:rPr>
        <w:t xml:space="preserve">humanitarian </w:t>
      </w:r>
      <w:r w:rsidR="00C71711">
        <w:rPr>
          <w:rFonts w:ascii="Times New Roman" w:hAnsi="Times New Roman" w:cs="Times New Roman"/>
          <w:sz w:val="24"/>
          <w:szCs w:val="24"/>
        </w:rPr>
        <w:t xml:space="preserve">and development </w:t>
      </w:r>
      <w:r w:rsidR="00CE580A">
        <w:rPr>
          <w:rFonts w:ascii="Times New Roman" w:hAnsi="Times New Roman" w:cs="Times New Roman"/>
          <w:sz w:val="24"/>
          <w:szCs w:val="24"/>
        </w:rPr>
        <w:t>relief,</w:t>
      </w:r>
      <w:r w:rsidR="007E120A">
        <w:rPr>
          <w:rFonts w:ascii="Times New Roman" w:hAnsi="Times New Roman" w:cs="Times New Roman"/>
          <w:sz w:val="24"/>
          <w:szCs w:val="24"/>
        </w:rPr>
        <w:t xml:space="preserve"> </w:t>
      </w:r>
      <w:r w:rsidR="00B02367">
        <w:rPr>
          <w:rFonts w:ascii="Times New Roman" w:hAnsi="Times New Roman" w:cs="Times New Roman"/>
          <w:sz w:val="24"/>
          <w:szCs w:val="24"/>
        </w:rPr>
        <w:t xml:space="preserve">the 1980s </w:t>
      </w:r>
      <w:r w:rsidR="00D666CE">
        <w:rPr>
          <w:rFonts w:ascii="Times New Roman" w:hAnsi="Times New Roman" w:cs="Times New Roman"/>
          <w:sz w:val="24"/>
          <w:szCs w:val="24"/>
        </w:rPr>
        <w:t xml:space="preserve">represent </w:t>
      </w:r>
      <w:r w:rsidR="00926B76">
        <w:rPr>
          <w:rFonts w:ascii="Times New Roman" w:hAnsi="Times New Roman" w:cs="Times New Roman"/>
          <w:sz w:val="24"/>
          <w:szCs w:val="24"/>
        </w:rPr>
        <w:t>a further legitimization and growth of NGO work.</w:t>
      </w:r>
      <w:r w:rsidR="007743EB">
        <w:rPr>
          <w:rStyle w:val="FootnoteReference"/>
          <w:rFonts w:ascii="Times New Roman" w:hAnsi="Times New Roman" w:cs="Times New Roman"/>
          <w:sz w:val="24"/>
          <w:szCs w:val="24"/>
        </w:rPr>
        <w:footnoteReference w:id="484"/>
      </w:r>
      <w:r w:rsidR="00926B76">
        <w:rPr>
          <w:rFonts w:ascii="Times New Roman" w:hAnsi="Times New Roman" w:cs="Times New Roman"/>
          <w:sz w:val="24"/>
          <w:szCs w:val="24"/>
          <w:vertAlign w:val="superscript"/>
        </w:rPr>
        <w:t xml:space="preserve">, </w:t>
      </w:r>
      <w:r w:rsidR="00926B76">
        <w:rPr>
          <w:rStyle w:val="FootnoteReference"/>
          <w:rFonts w:ascii="Times New Roman" w:hAnsi="Times New Roman" w:cs="Times New Roman"/>
          <w:sz w:val="24"/>
          <w:szCs w:val="24"/>
        </w:rPr>
        <w:footnoteReference w:id="485"/>
      </w:r>
      <w:r w:rsidR="00D975B0">
        <w:rPr>
          <w:rFonts w:ascii="Times New Roman" w:hAnsi="Times New Roman" w:cs="Times New Roman"/>
          <w:sz w:val="24"/>
          <w:szCs w:val="24"/>
          <w:vertAlign w:val="superscript"/>
        </w:rPr>
        <w:t xml:space="preserve"> </w:t>
      </w:r>
      <w:r w:rsidR="00CC3838">
        <w:rPr>
          <w:rFonts w:ascii="Times New Roman" w:hAnsi="Times New Roman" w:cs="Times New Roman"/>
          <w:sz w:val="24"/>
          <w:szCs w:val="24"/>
          <w:vertAlign w:val="superscript"/>
        </w:rPr>
        <w:t xml:space="preserve"> </w:t>
      </w:r>
      <w:r w:rsidR="00D975B0">
        <w:rPr>
          <w:rFonts w:ascii="Times New Roman" w:hAnsi="Times New Roman" w:cs="Times New Roman"/>
          <w:sz w:val="24"/>
          <w:szCs w:val="24"/>
        </w:rPr>
        <w:t>Reimann argues that the</w:t>
      </w:r>
      <w:r w:rsidR="007E431F">
        <w:rPr>
          <w:rFonts w:ascii="Times New Roman" w:hAnsi="Times New Roman" w:cs="Times New Roman"/>
          <w:sz w:val="24"/>
          <w:szCs w:val="24"/>
        </w:rPr>
        <w:t xml:space="preserve"> adoption of</w:t>
      </w:r>
      <w:r w:rsidR="00D975B0">
        <w:rPr>
          <w:rFonts w:ascii="Times New Roman" w:hAnsi="Times New Roman" w:cs="Times New Roman"/>
          <w:sz w:val="24"/>
          <w:szCs w:val="24"/>
        </w:rPr>
        <w:t xml:space="preserve"> </w:t>
      </w:r>
      <w:r w:rsidR="007E431F">
        <w:rPr>
          <w:rFonts w:ascii="Times New Roman" w:hAnsi="Times New Roman" w:cs="Times New Roman"/>
          <w:sz w:val="24"/>
          <w:szCs w:val="24"/>
        </w:rPr>
        <w:t>pro-NGO norms by donor states</w:t>
      </w:r>
      <w:r w:rsidR="002E502F">
        <w:rPr>
          <w:rFonts w:ascii="Times New Roman" w:hAnsi="Times New Roman" w:cs="Times New Roman"/>
          <w:sz w:val="24"/>
          <w:szCs w:val="24"/>
        </w:rPr>
        <w:t xml:space="preserve"> and </w:t>
      </w:r>
      <w:r w:rsidR="007E431F">
        <w:rPr>
          <w:rFonts w:ascii="Times New Roman" w:hAnsi="Times New Roman" w:cs="Times New Roman"/>
          <w:sz w:val="24"/>
          <w:szCs w:val="24"/>
        </w:rPr>
        <w:t>multilateral organizations</w:t>
      </w:r>
      <w:r w:rsidR="00C76F53">
        <w:rPr>
          <w:rFonts w:ascii="Times New Roman" w:hAnsi="Times New Roman" w:cs="Times New Roman"/>
          <w:sz w:val="24"/>
          <w:szCs w:val="24"/>
        </w:rPr>
        <w:t>, along with increased funding</w:t>
      </w:r>
      <w:r w:rsidR="00416288">
        <w:rPr>
          <w:rFonts w:ascii="Times New Roman" w:hAnsi="Times New Roman" w:cs="Times New Roman"/>
          <w:sz w:val="24"/>
          <w:szCs w:val="24"/>
        </w:rPr>
        <w:t xml:space="preserve"> and inclusion in development, facilitated the</w:t>
      </w:r>
      <w:r w:rsidR="00412035">
        <w:rPr>
          <w:rFonts w:ascii="Times New Roman" w:hAnsi="Times New Roman" w:cs="Times New Roman"/>
          <w:sz w:val="24"/>
          <w:szCs w:val="24"/>
        </w:rPr>
        <w:t xml:space="preserve"> meteoric</w:t>
      </w:r>
      <w:r w:rsidR="00416288">
        <w:rPr>
          <w:rFonts w:ascii="Times New Roman" w:hAnsi="Times New Roman" w:cs="Times New Roman"/>
          <w:sz w:val="24"/>
          <w:szCs w:val="24"/>
        </w:rPr>
        <w:t xml:space="preserve"> rise of NGOs that began in the 1980s and </w:t>
      </w:r>
      <w:r w:rsidR="00412035">
        <w:rPr>
          <w:rFonts w:ascii="Times New Roman" w:hAnsi="Times New Roman" w:cs="Times New Roman"/>
          <w:sz w:val="24"/>
          <w:szCs w:val="24"/>
        </w:rPr>
        <w:t>grew exponentially through the 1990s.</w:t>
      </w:r>
      <w:r w:rsidR="00A359AC">
        <w:rPr>
          <w:rStyle w:val="FootnoteReference"/>
          <w:rFonts w:ascii="Times New Roman" w:hAnsi="Times New Roman" w:cs="Times New Roman"/>
          <w:sz w:val="24"/>
          <w:szCs w:val="24"/>
        </w:rPr>
        <w:footnoteReference w:id="486"/>
      </w:r>
      <w:r w:rsidR="00151584">
        <w:rPr>
          <w:rFonts w:ascii="Times New Roman" w:hAnsi="Times New Roman" w:cs="Times New Roman"/>
          <w:sz w:val="24"/>
          <w:szCs w:val="24"/>
        </w:rPr>
        <w:t xml:space="preserve"> Others </w:t>
      </w:r>
      <w:r w:rsidR="002E502F">
        <w:rPr>
          <w:rFonts w:ascii="Times New Roman" w:hAnsi="Times New Roman" w:cs="Times New Roman"/>
          <w:sz w:val="24"/>
          <w:szCs w:val="24"/>
        </w:rPr>
        <w:t>attribute</w:t>
      </w:r>
      <w:r w:rsidR="00151584">
        <w:rPr>
          <w:rFonts w:ascii="Times New Roman" w:hAnsi="Times New Roman" w:cs="Times New Roman"/>
          <w:sz w:val="24"/>
          <w:szCs w:val="24"/>
        </w:rPr>
        <w:t xml:space="preserve"> NGO proliferation </w:t>
      </w:r>
      <w:r w:rsidR="002E502F">
        <w:rPr>
          <w:rFonts w:ascii="Times New Roman" w:hAnsi="Times New Roman" w:cs="Times New Roman"/>
          <w:sz w:val="24"/>
          <w:szCs w:val="24"/>
        </w:rPr>
        <w:t>to a</w:t>
      </w:r>
      <w:r w:rsidR="00151584">
        <w:rPr>
          <w:rFonts w:ascii="Times New Roman" w:hAnsi="Times New Roman" w:cs="Times New Roman"/>
          <w:sz w:val="24"/>
          <w:szCs w:val="24"/>
        </w:rPr>
        <w:t xml:space="preserve"> more globalized world with a more connected global economy and new telecommunication and information technology</w:t>
      </w:r>
      <w:r w:rsidR="002E502F">
        <w:rPr>
          <w:rFonts w:ascii="Times New Roman" w:hAnsi="Times New Roman" w:cs="Times New Roman"/>
          <w:sz w:val="24"/>
          <w:szCs w:val="24"/>
        </w:rPr>
        <w:t xml:space="preserve"> breaking down the borders of activism.</w:t>
      </w:r>
      <w:r w:rsidR="002E502F">
        <w:rPr>
          <w:rStyle w:val="FootnoteReference"/>
          <w:rFonts w:ascii="Times New Roman" w:hAnsi="Times New Roman" w:cs="Times New Roman"/>
          <w:sz w:val="24"/>
          <w:szCs w:val="24"/>
        </w:rPr>
        <w:footnoteReference w:id="487"/>
      </w:r>
      <w:r w:rsidR="003A4BAD">
        <w:rPr>
          <w:rFonts w:ascii="Times New Roman" w:hAnsi="Times New Roman" w:cs="Times New Roman"/>
          <w:sz w:val="24"/>
          <w:szCs w:val="24"/>
        </w:rPr>
        <w:t xml:space="preserve"> </w:t>
      </w:r>
      <w:r w:rsidR="00C47C13">
        <w:rPr>
          <w:rFonts w:ascii="Times New Roman" w:hAnsi="Times New Roman" w:cs="Times New Roman"/>
          <w:sz w:val="24"/>
          <w:szCs w:val="24"/>
        </w:rPr>
        <w:t xml:space="preserve">Sasaki asserts that the rise of NGOs is a natural conclusion of the “iron triangle” approach to </w:t>
      </w:r>
      <w:r w:rsidR="00512A24">
        <w:rPr>
          <w:rFonts w:ascii="Times New Roman" w:hAnsi="Times New Roman" w:cs="Times New Roman"/>
          <w:sz w:val="24"/>
          <w:szCs w:val="24"/>
        </w:rPr>
        <w:t>aid p</w:t>
      </w:r>
      <w:r w:rsidR="00C47C13">
        <w:rPr>
          <w:rFonts w:ascii="Times New Roman" w:hAnsi="Times New Roman" w:cs="Times New Roman"/>
          <w:sz w:val="24"/>
          <w:szCs w:val="24"/>
        </w:rPr>
        <w:t>olicy.</w:t>
      </w:r>
      <w:r w:rsidR="00C47C13">
        <w:rPr>
          <w:rStyle w:val="FootnoteReference"/>
          <w:rFonts w:ascii="Times New Roman" w:hAnsi="Times New Roman" w:cs="Times New Roman"/>
          <w:sz w:val="24"/>
          <w:szCs w:val="24"/>
        </w:rPr>
        <w:footnoteReference w:id="488"/>
      </w:r>
      <w:r w:rsidR="00512A24">
        <w:rPr>
          <w:rFonts w:ascii="Times New Roman" w:hAnsi="Times New Roman" w:cs="Times New Roman"/>
          <w:sz w:val="24"/>
          <w:szCs w:val="24"/>
        </w:rPr>
        <w:t xml:space="preserve"> </w:t>
      </w:r>
      <w:r w:rsidR="00B40C54">
        <w:rPr>
          <w:rFonts w:ascii="Times New Roman" w:hAnsi="Times New Roman" w:cs="Times New Roman"/>
          <w:sz w:val="24"/>
          <w:szCs w:val="24"/>
        </w:rPr>
        <w:t>NGO coffers were not only filled by bilateral and multilateral organizations</w:t>
      </w:r>
      <w:r w:rsidR="00A53157">
        <w:rPr>
          <w:rFonts w:ascii="Times New Roman" w:hAnsi="Times New Roman" w:cs="Times New Roman"/>
          <w:sz w:val="24"/>
          <w:szCs w:val="24"/>
        </w:rPr>
        <w:t>, but also by private donors.</w:t>
      </w:r>
      <w:r w:rsidR="00A53157">
        <w:rPr>
          <w:rStyle w:val="FootnoteReference"/>
          <w:rFonts w:ascii="Times New Roman" w:hAnsi="Times New Roman" w:cs="Times New Roman"/>
          <w:sz w:val="24"/>
          <w:szCs w:val="24"/>
        </w:rPr>
        <w:footnoteReference w:id="489"/>
      </w:r>
      <w:r w:rsidR="00E56EEE">
        <w:rPr>
          <w:rFonts w:ascii="Times New Roman" w:hAnsi="Times New Roman" w:cs="Times New Roman"/>
          <w:sz w:val="24"/>
          <w:szCs w:val="24"/>
        </w:rPr>
        <w:t xml:space="preserve"> </w:t>
      </w:r>
      <w:r w:rsidR="0063760E">
        <w:rPr>
          <w:rFonts w:ascii="Times New Roman" w:hAnsi="Times New Roman" w:cs="Times New Roman"/>
          <w:sz w:val="24"/>
          <w:szCs w:val="24"/>
        </w:rPr>
        <w:t xml:space="preserve"> </w:t>
      </w:r>
      <w:r w:rsidR="0063760E" w:rsidRPr="0063760E">
        <w:rPr>
          <w:rFonts w:ascii="Times New Roman" w:hAnsi="Times New Roman" w:cs="Times New Roman"/>
          <w:sz w:val="24"/>
          <w:szCs w:val="24"/>
        </w:rPr>
        <w:t>With the distrust of governmental interventionism in the 1980s, NGOs were viewed as a more participatory avenue for aid.</w:t>
      </w:r>
      <w:r w:rsidR="0063760E" w:rsidRPr="0063760E">
        <w:rPr>
          <w:rFonts w:ascii="Times New Roman" w:hAnsi="Times New Roman" w:cs="Times New Roman"/>
          <w:sz w:val="24"/>
          <w:szCs w:val="24"/>
          <w:vertAlign w:val="superscript"/>
        </w:rPr>
        <w:footnoteReference w:id="490"/>
      </w:r>
      <w:r w:rsidR="0063760E" w:rsidRPr="0063760E">
        <w:rPr>
          <w:rFonts w:ascii="Times New Roman" w:hAnsi="Times New Roman" w:cs="Times New Roman"/>
          <w:sz w:val="24"/>
          <w:szCs w:val="24"/>
          <w:vertAlign w:val="superscript"/>
        </w:rPr>
        <w:t xml:space="preserve">, </w:t>
      </w:r>
      <w:r w:rsidR="0063760E" w:rsidRPr="0063760E">
        <w:rPr>
          <w:rFonts w:ascii="Times New Roman" w:hAnsi="Times New Roman" w:cs="Times New Roman"/>
          <w:sz w:val="24"/>
          <w:szCs w:val="24"/>
          <w:vertAlign w:val="superscript"/>
        </w:rPr>
        <w:footnoteReference w:id="491"/>
      </w:r>
      <w:r w:rsidR="0063760E" w:rsidRPr="0063760E">
        <w:rPr>
          <w:rFonts w:ascii="Times New Roman" w:hAnsi="Times New Roman" w:cs="Times New Roman"/>
          <w:sz w:val="24"/>
          <w:szCs w:val="24"/>
          <w:vertAlign w:val="superscript"/>
        </w:rPr>
        <w:t xml:space="preserve">  </w:t>
      </w:r>
      <w:r w:rsidR="00581C7B" w:rsidRPr="00DC4EA8">
        <w:rPr>
          <w:rFonts w:ascii="Times New Roman" w:hAnsi="Times New Roman" w:cs="Times New Roman"/>
          <w:sz w:val="24"/>
          <w:szCs w:val="24"/>
        </w:rPr>
        <w:t>OECD</w:t>
      </w:r>
      <w:r w:rsidR="00581C7B">
        <w:rPr>
          <w:rFonts w:ascii="Times New Roman" w:hAnsi="Times New Roman" w:cs="Times New Roman"/>
          <w:sz w:val="24"/>
          <w:szCs w:val="24"/>
        </w:rPr>
        <w:t xml:space="preserve"> data on all official flows funneled through NGOs went from 1% in 1975 to 3.6% in 19</w:t>
      </w:r>
      <w:r w:rsidR="005A67BF">
        <w:rPr>
          <w:rFonts w:ascii="Times New Roman" w:hAnsi="Times New Roman" w:cs="Times New Roman"/>
          <w:sz w:val="24"/>
          <w:szCs w:val="24"/>
        </w:rPr>
        <w:t>85.</w:t>
      </w:r>
      <w:r w:rsidR="005A67BF">
        <w:rPr>
          <w:rStyle w:val="FootnoteReference"/>
          <w:rFonts w:ascii="Times New Roman" w:hAnsi="Times New Roman" w:cs="Times New Roman"/>
          <w:sz w:val="24"/>
          <w:szCs w:val="24"/>
        </w:rPr>
        <w:footnoteReference w:id="492"/>
      </w:r>
      <w:r w:rsidR="00CB64E9">
        <w:rPr>
          <w:rFonts w:ascii="Times New Roman" w:hAnsi="Times New Roman" w:cs="Times New Roman"/>
          <w:sz w:val="24"/>
          <w:szCs w:val="24"/>
        </w:rPr>
        <w:t xml:space="preserve"> </w:t>
      </w:r>
      <w:r w:rsidR="004120D9">
        <w:rPr>
          <w:rFonts w:ascii="Times New Roman" w:hAnsi="Times New Roman" w:cs="Times New Roman"/>
          <w:sz w:val="24"/>
          <w:szCs w:val="24"/>
        </w:rPr>
        <w:t xml:space="preserve">In 1970, </w:t>
      </w:r>
      <w:r w:rsidR="00142FBD">
        <w:rPr>
          <w:rFonts w:ascii="Times New Roman" w:hAnsi="Times New Roman" w:cs="Times New Roman"/>
          <w:sz w:val="24"/>
          <w:szCs w:val="24"/>
        </w:rPr>
        <w:t xml:space="preserve">2.7 billion dollars went through NGOs </w:t>
      </w:r>
      <w:r w:rsidR="00F33BCD">
        <w:rPr>
          <w:rFonts w:ascii="Times New Roman" w:hAnsi="Times New Roman" w:cs="Times New Roman"/>
          <w:sz w:val="24"/>
          <w:szCs w:val="24"/>
        </w:rPr>
        <w:t xml:space="preserve">compared to the 7.2 billion dollars </w:t>
      </w:r>
      <w:r w:rsidR="00FF334A">
        <w:rPr>
          <w:rFonts w:ascii="Times New Roman" w:hAnsi="Times New Roman" w:cs="Times New Roman"/>
          <w:sz w:val="24"/>
          <w:szCs w:val="24"/>
        </w:rPr>
        <w:t>that flowed through them in 1990.</w:t>
      </w:r>
      <w:r w:rsidR="00FF334A">
        <w:rPr>
          <w:rStyle w:val="FootnoteReference"/>
          <w:rFonts w:ascii="Times New Roman" w:hAnsi="Times New Roman" w:cs="Times New Roman"/>
          <w:sz w:val="24"/>
          <w:szCs w:val="24"/>
        </w:rPr>
        <w:footnoteReference w:id="493"/>
      </w:r>
      <w:r w:rsidR="00764918">
        <w:rPr>
          <w:rFonts w:ascii="Times New Roman" w:hAnsi="Times New Roman" w:cs="Times New Roman"/>
          <w:sz w:val="24"/>
          <w:szCs w:val="24"/>
        </w:rPr>
        <w:t xml:space="preserve"> </w:t>
      </w:r>
      <w:r w:rsidR="0005770A">
        <w:rPr>
          <w:rFonts w:ascii="Times New Roman" w:hAnsi="Times New Roman" w:cs="Times New Roman"/>
          <w:sz w:val="24"/>
          <w:szCs w:val="24"/>
        </w:rPr>
        <w:t>From 1980 to 1990</w:t>
      </w:r>
      <w:r w:rsidR="00B74951">
        <w:rPr>
          <w:rFonts w:ascii="Times New Roman" w:hAnsi="Times New Roman" w:cs="Times New Roman"/>
          <w:sz w:val="24"/>
          <w:szCs w:val="24"/>
        </w:rPr>
        <w:t>,</w:t>
      </w:r>
      <w:r w:rsidR="0005770A">
        <w:rPr>
          <w:rFonts w:ascii="Times New Roman" w:hAnsi="Times New Roman" w:cs="Times New Roman"/>
          <w:sz w:val="24"/>
          <w:szCs w:val="24"/>
        </w:rPr>
        <w:t xml:space="preserve"> </w:t>
      </w:r>
      <w:r w:rsidR="00B74951">
        <w:rPr>
          <w:rFonts w:ascii="Times New Roman" w:hAnsi="Times New Roman" w:cs="Times New Roman"/>
          <w:sz w:val="24"/>
          <w:szCs w:val="24"/>
        </w:rPr>
        <w:t xml:space="preserve">the number of </w:t>
      </w:r>
      <w:r w:rsidR="0005770A">
        <w:rPr>
          <w:rFonts w:ascii="Times New Roman" w:hAnsi="Times New Roman" w:cs="Times New Roman"/>
          <w:sz w:val="24"/>
          <w:szCs w:val="24"/>
        </w:rPr>
        <w:t xml:space="preserve">NGOs in Western countries grew from 1,600 to </w:t>
      </w:r>
      <w:r w:rsidR="00B74951">
        <w:rPr>
          <w:rFonts w:ascii="Times New Roman" w:hAnsi="Times New Roman" w:cs="Times New Roman"/>
          <w:sz w:val="24"/>
          <w:szCs w:val="24"/>
        </w:rPr>
        <w:lastRenderedPageBreak/>
        <w:t>4,500</w:t>
      </w:r>
      <w:r w:rsidR="00166302">
        <w:rPr>
          <w:rFonts w:ascii="Times New Roman" w:hAnsi="Times New Roman" w:cs="Times New Roman"/>
          <w:sz w:val="24"/>
          <w:szCs w:val="24"/>
        </w:rPr>
        <w:t>.</w:t>
      </w:r>
      <w:r w:rsidR="003542C8">
        <w:rPr>
          <w:rStyle w:val="FootnoteReference"/>
          <w:rFonts w:ascii="Times New Roman" w:hAnsi="Times New Roman" w:cs="Times New Roman"/>
          <w:sz w:val="24"/>
          <w:szCs w:val="24"/>
        </w:rPr>
        <w:footnoteReference w:id="494"/>
      </w:r>
      <w:r w:rsidR="003E4A6A">
        <w:rPr>
          <w:rFonts w:ascii="Times New Roman" w:hAnsi="Times New Roman" w:cs="Times New Roman"/>
          <w:sz w:val="24"/>
          <w:szCs w:val="24"/>
        </w:rPr>
        <w:t xml:space="preserve"> </w:t>
      </w:r>
      <w:r w:rsidR="00915DC1">
        <w:rPr>
          <w:rFonts w:ascii="Times New Roman" w:hAnsi="Times New Roman" w:cs="Times New Roman"/>
          <w:sz w:val="24"/>
          <w:szCs w:val="24"/>
        </w:rPr>
        <w:t>Th</w:t>
      </w:r>
      <w:r w:rsidR="000E049F">
        <w:rPr>
          <w:rFonts w:ascii="Times New Roman" w:hAnsi="Times New Roman" w:cs="Times New Roman"/>
          <w:sz w:val="24"/>
          <w:szCs w:val="24"/>
        </w:rPr>
        <w:t>at is</w:t>
      </w:r>
      <w:r w:rsidR="00915DC1">
        <w:rPr>
          <w:rFonts w:ascii="Times New Roman" w:hAnsi="Times New Roman" w:cs="Times New Roman"/>
          <w:sz w:val="24"/>
          <w:szCs w:val="24"/>
        </w:rPr>
        <w:t xml:space="preserve"> to say</w:t>
      </w:r>
      <w:r w:rsidR="000E049F">
        <w:rPr>
          <w:rFonts w:ascii="Times New Roman" w:hAnsi="Times New Roman" w:cs="Times New Roman"/>
          <w:sz w:val="24"/>
          <w:szCs w:val="24"/>
        </w:rPr>
        <w:t xml:space="preserve">, </w:t>
      </w:r>
      <w:r w:rsidR="002E502F">
        <w:rPr>
          <w:rFonts w:ascii="Times New Roman" w:hAnsi="Times New Roman" w:cs="Times New Roman"/>
          <w:sz w:val="24"/>
          <w:szCs w:val="24"/>
        </w:rPr>
        <w:t>whatever the reason for NGO growth,</w:t>
      </w:r>
      <w:r w:rsidR="00915DC1">
        <w:rPr>
          <w:rFonts w:ascii="Times New Roman" w:hAnsi="Times New Roman" w:cs="Times New Roman"/>
          <w:sz w:val="24"/>
          <w:szCs w:val="24"/>
        </w:rPr>
        <w:t xml:space="preserve"> </w:t>
      </w:r>
      <w:r w:rsidR="00D842FC">
        <w:rPr>
          <w:rFonts w:ascii="Times New Roman" w:hAnsi="Times New Roman" w:cs="Times New Roman"/>
          <w:sz w:val="24"/>
          <w:szCs w:val="24"/>
        </w:rPr>
        <w:t xml:space="preserve">the </w:t>
      </w:r>
      <w:r w:rsidR="0063689D">
        <w:rPr>
          <w:rFonts w:ascii="Times New Roman" w:hAnsi="Times New Roman" w:cs="Times New Roman"/>
          <w:sz w:val="24"/>
          <w:szCs w:val="24"/>
        </w:rPr>
        <w:t>elevation</w:t>
      </w:r>
      <w:r w:rsidR="00D842FC">
        <w:rPr>
          <w:rFonts w:ascii="Times New Roman" w:hAnsi="Times New Roman" w:cs="Times New Roman"/>
          <w:sz w:val="24"/>
          <w:szCs w:val="24"/>
        </w:rPr>
        <w:t xml:space="preserve"> of NGOs </w:t>
      </w:r>
      <w:r w:rsidR="00E25058">
        <w:rPr>
          <w:rFonts w:ascii="Times New Roman" w:hAnsi="Times New Roman" w:cs="Times New Roman"/>
          <w:sz w:val="24"/>
          <w:szCs w:val="24"/>
        </w:rPr>
        <w:t>during</w:t>
      </w:r>
      <w:r w:rsidR="00D842FC">
        <w:rPr>
          <w:rFonts w:ascii="Times New Roman" w:hAnsi="Times New Roman" w:cs="Times New Roman"/>
          <w:sz w:val="24"/>
          <w:szCs w:val="24"/>
        </w:rPr>
        <w:t xml:space="preserve"> the 1980s represents</w:t>
      </w:r>
      <w:r w:rsidR="005658D9">
        <w:rPr>
          <w:rFonts w:ascii="Times New Roman" w:hAnsi="Times New Roman" w:cs="Times New Roman"/>
          <w:sz w:val="24"/>
          <w:szCs w:val="24"/>
        </w:rPr>
        <w:t xml:space="preserve"> </w:t>
      </w:r>
      <w:r w:rsidR="000E3130">
        <w:rPr>
          <w:rFonts w:ascii="Times New Roman" w:hAnsi="Times New Roman" w:cs="Times New Roman"/>
          <w:sz w:val="24"/>
          <w:szCs w:val="24"/>
        </w:rPr>
        <w:t xml:space="preserve">one of the more </w:t>
      </w:r>
      <w:r w:rsidR="005658D9">
        <w:rPr>
          <w:rFonts w:ascii="Times New Roman" w:hAnsi="Times New Roman" w:cs="Times New Roman"/>
          <w:sz w:val="24"/>
          <w:szCs w:val="24"/>
        </w:rPr>
        <w:t>r</w:t>
      </w:r>
      <w:r w:rsidR="006014E3">
        <w:rPr>
          <w:rFonts w:ascii="Times New Roman" w:hAnsi="Times New Roman" w:cs="Times New Roman"/>
          <w:sz w:val="24"/>
          <w:szCs w:val="24"/>
        </w:rPr>
        <w:t xml:space="preserve">ecent actors to gain a seat at the table. </w:t>
      </w:r>
    </w:p>
    <w:p w14:paraId="7AD78B2C" w14:textId="756B4064" w:rsidR="006D4E7F" w:rsidRDefault="001678BE" w:rsidP="009B0D97">
      <w:pPr>
        <w:spacing w:line="480" w:lineRule="auto"/>
        <w:rPr>
          <w:rFonts w:ascii="Times New Roman" w:hAnsi="Times New Roman" w:cs="Times New Roman"/>
          <w:sz w:val="24"/>
          <w:szCs w:val="24"/>
        </w:rPr>
      </w:pPr>
      <w:r>
        <w:rPr>
          <w:rFonts w:ascii="Times New Roman" w:hAnsi="Times New Roman" w:cs="Times New Roman"/>
          <w:sz w:val="24"/>
          <w:szCs w:val="24"/>
        </w:rPr>
        <w:tab/>
        <w:t>Another</w:t>
      </w:r>
      <w:r w:rsidR="006034CF">
        <w:rPr>
          <w:rFonts w:ascii="Times New Roman" w:hAnsi="Times New Roman" w:cs="Times New Roman"/>
          <w:sz w:val="24"/>
          <w:szCs w:val="24"/>
        </w:rPr>
        <w:t xml:space="preserve"> consequential </w:t>
      </w:r>
      <w:r w:rsidR="00EC689E">
        <w:rPr>
          <w:rFonts w:ascii="Times New Roman" w:hAnsi="Times New Roman" w:cs="Times New Roman"/>
          <w:sz w:val="24"/>
          <w:szCs w:val="24"/>
        </w:rPr>
        <w:t xml:space="preserve">trend of the 1980s was the </w:t>
      </w:r>
      <w:r w:rsidR="00C75DBA">
        <w:rPr>
          <w:rFonts w:ascii="Times New Roman" w:hAnsi="Times New Roman" w:cs="Times New Roman"/>
          <w:sz w:val="24"/>
          <w:szCs w:val="24"/>
        </w:rPr>
        <w:t>expansion</w:t>
      </w:r>
      <w:r w:rsidR="00EC689E">
        <w:rPr>
          <w:rFonts w:ascii="Times New Roman" w:hAnsi="Times New Roman" w:cs="Times New Roman"/>
          <w:sz w:val="24"/>
          <w:szCs w:val="24"/>
        </w:rPr>
        <w:t xml:space="preserve"> of globalization</w:t>
      </w:r>
      <w:r w:rsidR="00C75DBA">
        <w:rPr>
          <w:rFonts w:ascii="Times New Roman" w:hAnsi="Times New Roman" w:cs="Times New Roman"/>
          <w:sz w:val="24"/>
          <w:szCs w:val="24"/>
        </w:rPr>
        <w:t xml:space="preserve"> and freer trade policie</w:t>
      </w:r>
      <w:r w:rsidR="009A342B">
        <w:rPr>
          <w:rFonts w:ascii="Times New Roman" w:hAnsi="Times New Roman" w:cs="Times New Roman"/>
          <w:sz w:val="24"/>
          <w:szCs w:val="24"/>
        </w:rPr>
        <w:t>s.</w:t>
      </w:r>
      <w:r w:rsidR="009A342B">
        <w:rPr>
          <w:rStyle w:val="FootnoteReference"/>
          <w:rFonts w:ascii="Times New Roman" w:hAnsi="Times New Roman" w:cs="Times New Roman"/>
          <w:sz w:val="24"/>
          <w:szCs w:val="24"/>
        </w:rPr>
        <w:footnoteReference w:id="495"/>
      </w:r>
      <w:r w:rsidR="0093165C">
        <w:rPr>
          <w:rFonts w:ascii="Times New Roman" w:hAnsi="Times New Roman" w:cs="Times New Roman"/>
          <w:sz w:val="24"/>
          <w:szCs w:val="24"/>
        </w:rPr>
        <w:t xml:space="preserve"> S</w:t>
      </w:r>
      <w:r w:rsidR="00DC4EA8">
        <w:rPr>
          <w:rFonts w:ascii="Times New Roman" w:hAnsi="Times New Roman" w:cs="Times New Roman"/>
          <w:sz w:val="24"/>
          <w:szCs w:val="24"/>
        </w:rPr>
        <w:t>tarting in</w:t>
      </w:r>
      <w:r w:rsidR="0093165C">
        <w:rPr>
          <w:rFonts w:ascii="Times New Roman" w:hAnsi="Times New Roman" w:cs="Times New Roman"/>
          <w:sz w:val="24"/>
          <w:szCs w:val="24"/>
        </w:rPr>
        <w:t xml:space="preserve"> the 1980s, </w:t>
      </w:r>
      <w:r w:rsidR="009A342B">
        <w:rPr>
          <w:rFonts w:ascii="Times New Roman" w:hAnsi="Times New Roman" w:cs="Times New Roman"/>
          <w:sz w:val="24"/>
          <w:szCs w:val="24"/>
        </w:rPr>
        <w:t xml:space="preserve">the </w:t>
      </w:r>
      <w:r w:rsidR="0093165C">
        <w:rPr>
          <w:rFonts w:ascii="Times New Roman" w:hAnsi="Times New Roman" w:cs="Times New Roman"/>
          <w:sz w:val="24"/>
          <w:szCs w:val="24"/>
        </w:rPr>
        <w:t>majority of bilateral donors connected their aid with commercial interests.</w:t>
      </w:r>
      <w:r w:rsidR="0093165C">
        <w:rPr>
          <w:rStyle w:val="FootnoteReference"/>
          <w:rFonts w:ascii="Times New Roman" w:hAnsi="Times New Roman" w:cs="Times New Roman"/>
          <w:sz w:val="24"/>
          <w:szCs w:val="24"/>
        </w:rPr>
        <w:footnoteReference w:id="496"/>
      </w:r>
      <w:r w:rsidR="0008434B">
        <w:rPr>
          <w:rFonts w:ascii="Times New Roman" w:hAnsi="Times New Roman" w:cs="Times New Roman"/>
          <w:sz w:val="24"/>
          <w:szCs w:val="24"/>
        </w:rPr>
        <w:t xml:space="preserve"> </w:t>
      </w:r>
      <w:r w:rsidR="00EF263B">
        <w:rPr>
          <w:rFonts w:ascii="Times New Roman" w:hAnsi="Times New Roman" w:cs="Times New Roman"/>
          <w:sz w:val="24"/>
          <w:szCs w:val="24"/>
        </w:rPr>
        <w:t>Further, t</w:t>
      </w:r>
      <w:r w:rsidR="00797AAB">
        <w:rPr>
          <w:rFonts w:ascii="Times New Roman" w:hAnsi="Times New Roman" w:cs="Times New Roman"/>
          <w:sz w:val="24"/>
          <w:szCs w:val="24"/>
        </w:rPr>
        <w:t>he IMF argue</w:t>
      </w:r>
      <w:r w:rsidR="00DC4EA8">
        <w:rPr>
          <w:rFonts w:ascii="Times New Roman" w:hAnsi="Times New Roman" w:cs="Times New Roman"/>
          <w:sz w:val="24"/>
          <w:szCs w:val="24"/>
        </w:rPr>
        <w:t xml:space="preserve">d </w:t>
      </w:r>
      <w:r w:rsidR="00797AAB">
        <w:rPr>
          <w:rFonts w:ascii="Times New Roman" w:hAnsi="Times New Roman" w:cs="Times New Roman"/>
          <w:sz w:val="24"/>
          <w:szCs w:val="24"/>
        </w:rPr>
        <w:t>that the removal of protectionist policies in the 1980s led to poverty reduction</w:t>
      </w:r>
      <w:r w:rsidR="00EF263B">
        <w:rPr>
          <w:rFonts w:ascii="Times New Roman" w:hAnsi="Times New Roman" w:cs="Times New Roman"/>
          <w:sz w:val="24"/>
          <w:szCs w:val="24"/>
        </w:rPr>
        <w:t xml:space="preserve">, </w:t>
      </w:r>
      <w:r w:rsidR="00512A24">
        <w:rPr>
          <w:rFonts w:ascii="Times New Roman" w:hAnsi="Times New Roman" w:cs="Times New Roman"/>
          <w:sz w:val="24"/>
          <w:szCs w:val="24"/>
        </w:rPr>
        <w:t xml:space="preserve">specifically </w:t>
      </w:r>
      <w:r w:rsidR="00797AAB">
        <w:rPr>
          <w:rFonts w:ascii="Times New Roman" w:hAnsi="Times New Roman" w:cs="Times New Roman"/>
          <w:sz w:val="24"/>
          <w:szCs w:val="24"/>
        </w:rPr>
        <w:t xml:space="preserve">in </w:t>
      </w:r>
      <w:r w:rsidR="00A71B99">
        <w:rPr>
          <w:rFonts w:ascii="Times New Roman" w:hAnsi="Times New Roman" w:cs="Times New Roman"/>
          <w:sz w:val="24"/>
          <w:szCs w:val="24"/>
        </w:rPr>
        <w:t>th</w:t>
      </w:r>
      <w:r w:rsidR="006034CF">
        <w:rPr>
          <w:rFonts w:ascii="Times New Roman" w:hAnsi="Times New Roman" w:cs="Times New Roman"/>
          <w:sz w:val="24"/>
          <w:szCs w:val="24"/>
        </w:rPr>
        <w:t>ose</w:t>
      </w:r>
      <w:r w:rsidR="00A71B99">
        <w:rPr>
          <w:rFonts w:ascii="Times New Roman" w:hAnsi="Times New Roman" w:cs="Times New Roman"/>
          <w:sz w:val="24"/>
          <w:szCs w:val="24"/>
        </w:rPr>
        <w:t xml:space="preserve"> </w:t>
      </w:r>
      <w:r w:rsidR="00797AAB">
        <w:rPr>
          <w:rFonts w:ascii="Times New Roman" w:hAnsi="Times New Roman" w:cs="Times New Roman"/>
          <w:sz w:val="24"/>
          <w:szCs w:val="24"/>
        </w:rPr>
        <w:t>countries integrated into the global economy.</w:t>
      </w:r>
      <w:r w:rsidR="00616867">
        <w:rPr>
          <w:rStyle w:val="FootnoteReference"/>
          <w:rFonts w:ascii="Times New Roman" w:hAnsi="Times New Roman" w:cs="Times New Roman"/>
          <w:sz w:val="24"/>
          <w:szCs w:val="24"/>
        </w:rPr>
        <w:footnoteReference w:id="497"/>
      </w:r>
      <w:r w:rsidR="00C47C13">
        <w:rPr>
          <w:rFonts w:ascii="Times New Roman" w:hAnsi="Times New Roman" w:cs="Times New Roman"/>
          <w:sz w:val="24"/>
          <w:szCs w:val="24"/>
        </w:rPr>
        <w:t xml:space="preserve"> </w:t>
      </w:r>
      <w:r w:rsidR="008E33C5">
        <w:rPr>
          <w:rFonts w:ascii="Times New Roman" w:hAnsi="Times New Roman" w:cs="Times New Roman"/>
          <w:sz w:val="24"/>
          <w:szCs w:val="24"/>
        </w:rPr>
        <w:t>These trends set the stage for the rapid globalization of the 1990s.</w:t>
      </w:r>
      <w:r w:rsidR="008E33C5">
        <w:rPr>
          <w:rStyle w:val="FootnoteReference"/>
          <w:rFonts w:ascii="Times New Roman" w:hAnsi="Times New Roman" w:cs="Times New Roman"/>
          <w:sz w:val="24"/>
          <w:szCs w:val="24"/>
        </w:rPr>
        <w:footnoteReference w:id="498"/>
      </w:r>
    </w:p>
    <w:p w14:paraId="543198DA" w14:textId="004AC668" w:rsidR="00E00B7D" w:rsidRDefault="00505DB0" w:rsidP="00FA5C93">
      <w:pPr>
        <w:spacing w:line="480" w:lineRule="auto"/>
        <w:ind w:firstLine="720"/>
        <w:rPr>
          <w:rFonts w:ascii="Times New Roman" w:hAnsi="Times New Roman" w:cs="Times New Roman"/>
          <w:sz w:val="24"/>
          <w:szCs w:val="24"/>
        </w:rPr>
      </w:pPr>
      <w:r>
        <w:rPr>
          <w:rFonts w:ascii="Times New Roman" w:hAnsi="Times New Roman" w:cs="Times New Roman"/>
          <w:sz w:val="24"/>
          <w:szCs w:val="24"/>
        </w:rPr>
        <w:t>Average o</w:t>
      </w:r>
      <w:r w:rsidR="006E1FAD">
        <w:rPr>
          <w:rFonts w:ascii="Times New Roman" w:hAnsi="Times New Roman" w:cs="Times New Roman"/>
          <w:sz w:val="24"/>
          <w:szCs w:val="24"/>
        </w:rPr>
        <w:t xml:space="preserve">utput </w:t>
      </w:r>
      <w:r w:rsidR="00865E8A">
        <w:rPr>
          <w:rFonts w:ascii="Times New Roman" w:hAnsi="Times New Roman" w:cs="Times New Roman"/>
          <w:sz w:val="24"/>
          <w:szCs w:val="24"/>
        </w:rPr>
        <w:t xml:space="preserve">per </w:t>
      </w:r>
      <w:r w:rsidR="006E1FAD">
        <w:rPr>
          <w:rFonts w:ascii="Times New Roman" w:hAnsi="Times New Roman" w:cs="Times New Roman"/>
          <w:sz w:val="24"/>
          <w:szCs w:val="24"/>
        </w:rPr>
        <w:t>person grew by 83%</w:t>
      </w:r>
      <w:r w:rsidR="00FA4688">
        <w:rPr>
          <w:rFonts w:ascii="Times New Roman" w:hAnsi="Times New Roman" w:cs="Times New Roman"/>
          <w:sz w:val="24"/>
          <w:szCs w:val="24"/>
        </w:rPr>
        <w:t xml:space="preserve"> </w:t>
      </w:r>
      <w:r w:rsidR="00F06D38">
        <w:rPr>
          <w:rFonts w:ascii="Times New Roman" w:hAnsi="Times New Roman" w:cs="Times New Roman"/>
          <w:sz w:val="24"/>
          <w:szCs w:val="24"/>
        </w:rPr>
        <w:t xml:space="preserve">in less developed countries </w:t>
      </w:r>
      <w:r w:rsidR="007F5B11">
        <w:rPr>
          <w:rFonts w:ascii="Times New Roman" w:hAnsi="Times New Roman" w:cs="Times New Roman"/>
          <w:sz w:val="24"/>
          <w:szCs w:val="24"/>
        </w:rPr>
        <w:t>from 1960-1980.</w:t>
      </w:r>
      <w:r w:rsidR="006E1FAD">
        <w:rPr>
          <w:rStyle w:val="FootnoteReference"/>
          <w:rFonts w:ascii="Times New Roman" w:hAnsi="Times New Roman" w:cs="Times New Roman"/>
          <w:sz w:val="24"/>
          <w:szCs w:val="24"/>
        </w:rPr>
        <w:footnoteReference w:id="499"/>
      </w:r>
      <w:r w:rsidR="00F06D38">
        <w:rPr>
          <w:rFonts w:ascii="Times New Roman" w:hAnsi="Times New Roman" w:cs="Times New Roman"/>
          <w:sz w:val="24"/>
          <w:szCs w:val="24"/>
        </w:rPr>
        <w:t xml:space="preserve"> </w:t>
      </w:r>
      <w:r w:rsidR="00996BAE">
        <w:rPr>
          <w:rFonts w:ascii="Times New Roman" w:hAnsi="Times New Roman" w:cs="Times New Roman"/>
          <w:sz w:val="24"/>
          <w:szCs w:val="24"/>
        </w:rPr>
        <w:t>Alternatively, a</w:t>
      </w:r>
      <w:r w:rsidR="002E2169">
        <w:rPr>
          <w:rFonts w:ascii="Times New Roman" w:hAnsi="Times New Roman" w:cs="Times New Roman"/>
          <w:sz w:val="24"/>
          <w:szCs w:val="24"/>
        </w:rPr>
        <w:t>verage o</w:t>
      </w:r>
      <w:r w:rsidR="009B72E3">
        <w:rPr>
          <w:rFonts w:ascii="Times New Roman" w:hAnsi="Times New Roman" w:cs="Times New Roman"/>
          <w:sz w:val="24"/>
          <w:szCs w:val="24"/>
        </w:rPr>
        <w:t xml:space="preserve">utput per person grew </w:t>
      </w:r>
      <w:r w:rsidR="00C02C4D">
        <w:rPr>
          <w:rFonts w:ascii="Times New Roman" w:hAnsi="Times New Roman" w:cs="Times New Roman"/>
          <w:sz w:val="24"/>
          <w:szCs w:val="24"/>
        </w:rPr>
        <w:t>at a rate of</w:t>
      </w:r>
      <w:r w:rsidR="00996BAE">
        <w:rPr>
          <w:rFonts w:ascii="Times New Roman" w:hAnsi="Times New Roman" w:cs="Times New Roman"/>
          <w:sz w:val="24"/>
          <w:szCs w:val="24"/>
        </w:rPr>
        <w:t xml:space="preserve"> only </w:t>
      </w:r>
      <w:r w:rsidR="00C02C4D">
        <w:rPr>
          <w:rFonts w:ascii="Times New Roman" w:hAnsi="Times New Roman" w:cs="Times New Roman"/>
          <w:sz w:val="24"/>
          <w:szCs w:val="24"/>
        </w:rPr>
        <w:t>33% from 1980-2000.</w:t>
      </w:r>
      <w:r w:rsidR="00C02C4D">
        <w:rPr>
          <w:rStyle w:val="FootnoteReference"/>
          <w:rFonts w:ascii="Times New Roman" w:hAnsi="Times New Roman" w:cs="Times New Roman"/>
          <w:sz w:val="24"/>
          <w:szCs w:val="24"/>
        </w:rPr>
        <w:footnoteReference w:id="500"/>
      </w:r>
      <w:r w:rsidR="009A342B">
        <w:rPr>
          <w:rFonts w:ascii="Times New Roman" w:hAnsi="Times New Roman" w:cs="Times New Roman"/>
          <w:sz w:val="24"/>
          <w:szCs w:val="24"/>
        </w:rPr>
        <w:t xml:space="preserve"> The number of people in poverty rose from 2.2 billion in 1980 to 2.4 billion in 1990 (.1 billion less than the change from 1970 to 1980).</w:t>
      </w:r>
      <w:r w:rsidR="009A342B">
        <w:rPr>
          <w:rStyle w:val="FootnoteReference"/>
          <w:rFonts w:ascii="Times New Roman" w:hAnsi="Times New Roman" w:cs="Times New Roman"/>
          <w:sz w:val="24"/>
          <w:szCs w:val="24"/>
        </w:rPr>
        <w:footnoteReference w:id="501"/>
      </w:r>
      <w:r w:rsidR="007A2097">
        <w:rPr>
          <w:rFonts w:ascii="Times New Roman" w:hAnsi="Times New Roman" w:cs="Times New Roman"/>
          <w:sz w:val="24"/>
          <w:szCs w:val="24"/>
        </w:rPr>
        <w:t xml:space="preserve"> Debt expanded from 639 billion dollars to 1.341 trillion dollars from 1980 to 1990.</w:t>
      </w:r>
      <w:r w:rsidR="007A2097">
        <w:rPr>
          <w:rStyle w:val="FootnoteReference"/>
          <w:rFonts w:ascii="Times New Roman" w:hAnsi="Times New Roman" w:cs="Times New Roman"/>
          <w:sz w:val="24"/>
          <w:szCs w:val="24"/>
        </w:rPr>
        <w:footnoteReference w:id="502"/>
      </w:r>
      <w:r w:rsidR="007A2097">
        <w:rPr>
          <w:rFonts w:ascii="Times New Roman" w:hAnsi="Times New Roman" w:cs="Times New Roman"/>
          <w:sz w:val="24"/>
          <w:szCs w:val="24"/>
        </w:rPr>
        <w:t xml:space="preserve"> </w:t>
      </w:r>
      <w:r w:rsidR="005027EB">
        <w:rPr>
          <w:rFonts w:ascii="Times New Roman" w:hAnsi="Times New Roman" w:cs="Times New Roman"/>
          <w:sz w:val="24"/>
          <w:szCs w:val="24"/>
        </w:rPr>
        <w:t>In African countries</w:t>
      </w:r>
      <w:r w:rsidR="00E811D9">
        <w:rPr>
          <w:rFonts w:ascii="Times New Roman" w:hAnsi="Times New Roman" w:cs="Times New Roman"/>
          <w:sz w:val="24"/>
          <w:szCs w:val="24"/>
        </w:rPr>
        <w:t xml:space="preserve"> in particular, </w:t>
      </w:r>
      <w:r w:rsidR="00CC76F6">
        <w:rPr>
          <w:rFonts w:ascii="Times New Roman" w:hAnsi="Times New Roman" w:cs="Times New Roman"/>
          <w:sz w:val="24"/>
          <w:szCs w:val="24"/>
        </w:rPr>
        <w:t>the cost of repaying debts</w:t>
      </w:r>
      <w:r w:rsidR="00D01C07">
        <w:rPr>
          <w:rFonts w:ascii="Times New Roman" w:hAnsi="Times New Roman" w:cs="Times New Roman"/>
          <w:sz w:val="24"/>
          <w:szCs w:val="24"/>
        </w:rPr>
        <w:t xml:space="preserve"> in the </w:t>
      </w:r>
      <w:r w:rsidR="00512A24">
        <w:rPr>
          <w:rFonts w:ascii="Times New Roman" w:hAnsi="Times New Roman" w:cs="Times New Roman"/>
          <w:sz w:val="24"/>
          <w:szCs w:val="24"/>
        </w:rPr>
        <w:t>final 3 years of the 1980s</w:t>
      </w:r>
      <w:r w:rsidR="00CC76F6">
        <w:rPr>
          <w:rFonts w:ascii="Times New Roman" w:hAnsi="Times New Roman" w:cs="Times New Roman"/>
          <w:sz w:val="24"/>
          <w:szCs w:val="24"/>
        </w:rPr>
        <w:t xml:space="preserve"> surpassed the amount that financial aid brought in</w:t>
      </w:r>
      <w:r w:rsidR="00D01C07">
        <w:rPr>
          <w:rFonts w:ascii="Times New Roman" w:hAnsi="Times New Roman" w:cs="Times New Roman"/>
          <w:sz w:val="24"/>
          <w:szCs w:val="24"/>
        </w:rPr>
        <w:t xml:space="preserve"> by </w:t>
      </w:r>
      <w:r w:rsidR="00512A24">
        <w:rPr>
          <w:rFonts w:ascii="Times New Roman" w:hAnsi="Times New Roman" w:cs="Times New Roman"/>
          <w:sz w:val="24"/>
          <w:szCs w:val="24"/>
        </w:rPr>
        <w:t>a</w:t>
      </w:r>
      <w:r w:rsidR="004576C9">
        <w:rPr>
          <w:rFonts w:ascii="Times New Roman" w:hAnsi="Times New Roman" w:cs="Times New Roman"/>
          <w:sz w:val="24"/>
          <w:szCs w:val="24"/>
        </w:rPr>
        <w:t xml:space="preserve"> margin of </w:t>
      </w:r>
      <w:r w:rsidR="00D01C07">
        <w:rPr>
          <w:rFonts w:ascii="Times New Roman" w:hAnsi="Times New Roman" w:cs="Times New Roman"/>
          <w:sz w:val="24"/>
          <w:szCs w:val="24"/>
        </w:rPr>
        <w:t>15 billion dollars</w:t>
      </w:r>
      <w:r w:rsidR="00CC76F6">
        <w:rPr>
          <w:rFonts w:ascii="Times New Roman" w:hAnsi="Times New Roman" w:cs="Times New Roman"/>
          <w:sz w:val="24"/>
          <w:szCs w:val="24"/>
        </w:rPr>
        <w:t>.</w:t>
      </w:r>
      <w:r w:rsidR="00CC76F6">
        <w:rPr>
          <w:rStyle w:val="FootnoteReference"/>
          <w:rFonts w:ascii="Times New Roman" w:hAnsi="Times New Roman" w:cs="Times New Roman"/>
          <w:sz w:val="24"/>
          <w:szCs w:val="24"/>
        </w:rPr>
        <w:footnoteReference w:id="503"/>
      </w:r>
      <w:r w:rsidR="00D01C07">
        <w:rPr>
          <w:rFonts w:ascii="Times New Roman" w:hAnsi="Times New Roman" w:cs="Times New Roman"/>
          <w:sz w:val="24"/>
          <w:szCs w:val="24"/>
          <w:vertAlign w:val="superscript"/>
        </w:rPr>
        <w:t xml:space="preserve">, </w:t>
      </w:r>
      <w:r w:rsidR="00D01C07">
        <w:rPr>
          <w:rStyle w:val="FootnoteReference"/>
          <w:rFonts w:ascii="Times New Roman" w:hAnsi="Times New Roman" w:cs="Times New Roman"/>
          <w:sz w:val="24"/>
          <w:szCs w:val="24"/>
        </w:rPr>
        <w:footnoteReference w:id="504"/>
      </w:r>
      <w:r w:rsidR="00CC76F6">
        <w:rPr>
          <w:rFonts w:ascii="Times New Roman" w:hAnsi="Times New Roman" w:cs="Times New Roman"/>
          <w:sz w:val="24"/>
          <w:szCs w:val="24"/>
        </w:rPr>
        <w:t xml:space="preserve"> Due to </w:t>
      </w:r>
      <w:r w:rsidR="00F96C5A">
        <w:rPr>
          <w:rFonts w:ascii="Times New Roman" w:hAnsi="Times New Roman" w:cs="Times New Roman"/>
          <w:sz w:val="24"/>
          <w:szCs w:val="24"/>
        </w:rPr>
        <w:t>the long-term consequences of</w:t>
      </w:r>
      <w:r w:rsidR="00E811D9">
        <w:rPr>
          <w:rFonts w:ascii="Times New Roman" w:hAnsi="Times New Roman" w:cs="Times New Roman"/>
          <w:sz w:val="24"/>
          <w:szCs w:val="24"/>
        </w:rPr>
        <w:t xml:space="preserve"> cuts in social spending and outstanding debt, Latin American, Caribbean, and African countries took more than a decade to </w:t>
      </w:r>
      <w:r w:rsidR="00E811D9">
        <w:rPr>
          <w:rFonts w:ascii="Times New Roman" w:hAnsi="Times New Roman" w:cs="Times New Roman"/>
          <w:sz w:val="24"/>
          <w:szCs w:val="24"/>
        </w:rPr>
        <w:lastRenderedPageBreak/>
        <w:t>recover economically.</w:t>
      </w:r>
      <w:r w:rsidR="00E811D9">
        <w:rPr>
          <w:rStyle w:val="FootnoteReference"/>
          <w:rFonts w:ascii="Times New Roman" w:hAnsi="Times New Roman" w:cs="Times New Roman"/>
          <w:sz w:val="24"/>
          <w:szCs w:val="24"/>
        </w:rPr>
        <w:footnoteReference w:id="505"/>
      </w:r>
      <w:r w:rsidR="00E811D9">
        <w:rPr>
          <w:rFonts w:ascii="Times New Roman" w:hAnsi="Times New Roman" w:cs="Times New Roman"/>
          <w:sz w:val="24"/>
          <w:szCs w:val="24"/>
        </w:rPr>
        <w:t xml:space="preserve"> </w:t>
      </w:r>
      <w:r w:rsidR="00AA3154">
        <w:rPr>
          <w:rFonts w:ascii="Times New Roman" w:hAnsi="Times New Roman" w:cs="Times New Roman"/>
          <w:sz w:val="24"/>
          <w:szCs w:val="24"/>
        </w:rPr>
        <w:t>For th</w:t>
      </w:r>
      <w:r>
        <w:rPr>
          <w:rFonts w:ascii="Times New Roman" w:hAnsi="Times New Roman" w:cs="Times New Roman"/>
          <w:sz w:val="24"/>
          <w:szCs w:val="24"/>
        </w:rPr>
        <w:t xml:space="preserve">ese </w:t>
      </w:r>
      <w:r w:rsidR="00AA3154">
        <w:rPr>
          <w:rFonts w:ascii="Times New Roman" w:hAnsi="Times New Roman" w:cs="Times New Roman"/>
          <w:sz w:val="24"/>
          <w:szCs w:val="24"/>
        </w:rPr>
        <w:t>reason</w:t>
      </w:r>
      <w:r>
        <w:rPr>
          <w:rFonts w:ascii="Times New Roman" w:hAnsi="Times New Roman" w:cs="Times New Roman"/>
          <w:sz w:val="24"/>
          <w:szCs w:val="24"/>
        </w:rPr>
        <w:t>s</w:t>
      </w:r>
      <w:r w:rsidR="00AA3154">
        <w:rPr>
          <w:rFonts w:ascii="Times New Roman" w:hAnsi="Times New Roman" w:cs="Times New Roman"/>
          <w:sz w:val="24"/>
          <w:szCs w:val="24"/>
        </w:rPr>
        <w:t>, the 1980s are referred to as “the lost decade of development.”</w:t>
      </w:r>
      <w:r w:rsidR="00AA3154">
        <w:rPr>
          <w:rStyle w:val="FootnoteReference"/>
          <w:rFonts w:ascii="Times New Roman" w:hAnsi="Times New Roman" w:cs="Times New Roman"/>
          <w:sz w:val="24"/>
          <w:szCs w:val="24"/>
        </w:rPr>
        <w:footnoteReference w:id="506"/>
      </w:r>
      <w:r w:rsidR="00616867">
        <w:rPr>
          <w:rFonts w:ascii="Times New Roman" w:hAnsi="Times New Roman" w:cs="Times New Roman"/>
          <w:sz w:val="24"/>
          <w:szCs w:val="24"/>
        </w:rPr>
        <w:t xml:space="preserve"> Many NGOs argued that economic transitions </w:t>
      </w:r>
      <w:r w:rsidR="00512A24">
        <w:rPr>
          <w:rFonts w:ascii="Times New Roman" w:hAnsi="Times New Roman" w:cs="Times New Roman"/>
          <w:sz w:val="24"/>
          <w:szCs w:val="24"/>
        </w:rPr>
        <w:t>through structural adjustment programs exacerbated</w:t>
      </w:r>
      <w:r w:rsidR="00616867">
        <w:rPr>
          <w:rFonts w:ascii="Times New Roman" w:hAnsi="Times New Roman" w:cs="Times New Roman"/>
          <w:sz w:val="24"/>
          <w:szCs w:val="24"/>
        </w:rPr>
        <w:t xml:space="preserve"> poverty</w:t>
      </w:r>
      <w:r w:rsidR="008E3BEF">
        <w:rPr>
          <w:rFonts w:ascii="Times New Roman" w:hAnsi="Times New Roman" w:cs="Times New Roman"/>
          <w:sz w:val="24"/>
          <w:szCs w:val="24"/>
        </w:rPr>
        <w:t xml:space="preserve"> and that whatever grow</w:t>
      </w:r>
      <w:r>
        <w:rPr>
          <w:rFonts w:ascii="Times New Roman" w:hAnsi="Times New Roman" w:cs="Times New Roman"/>
          <w:sz w:val="24"/>
          <w:szCs w:val="24"/>
        </w:rPr>
        <w:t>th</w:t>
      </w:r>
      <w:r w:rsidR="008E3BEF">
        <w:rPr>
          <w:rFonts w:ascii="Times New Roman" w:hAnsi="Times New Roman" w:cs="Times New Roman"/>
          <w:sz w:val="24"/>
          <w:szCs w:val="24"/>
        </w:rPr>
        <w:t xml:space="preserve"> </w:t>
      </w:r>
      <w:r>
        <w:rPr>
          <w:rFonts w:ascii="Times New Roman" w:hAnsi="Times New Roman" w:cs="Times New Roman"/>
          <w:sz w:val="24"/>
          <w:szCs w:val="24"/>
        </w:rPr>
        <w:t xml:space="preserve">was </w:t>
      </w:r>
      <w:r w:rsidR="008E3BEF">
        <w:rPr>
          <w:rFonts w:ascii="Times New Roman" w:hAnsi="Times New Roman" w:cs="Times New Roman"/>
          <w:sz w:val="24"/>
          <w:szCs w:val="24"/>
        </w:rPr>
        <w:t>achieved was not being evenly distributed.</w:t>
      </w:r>
      <w:r w:rsidR="008E3BEF">
        <w:rPr>
          <w:rStyle w:val="FootnoteReference"/>
          <w:rFonts w:ascii="Times New Roman" w:hAnsi="Times New Roman" w:cs="Times New Roman"/>
          <w:sz w:val="24"/>
          <w:szCs w:val="24"/>
        </w:rPr>
        <w:footnoteReference w:id="507"/>
      </w:r>
      <w:r w:rsidR="00996BAE">
        <w:rPr>
          <w:rFonts w:ascii="Times New Roman" w:hAnsi="Times New Roman" w:cs="Times New Roman"/>
          <w:sz w:val="24"/>
          <w:szCs w:val="24"/>
        </w:rPr>
        <w:t xml:space="preserve"> </w:t>
      </w:r>
    </w:p>
    <w:p w14:paraId="58D32F91" w14:textId="35D154A5" w:rsidR="00DE52E2" w:rsidRDefault="00C47C13" w:rsidP="00FA5C93">
      <w:pPr>
        <w:spacing w:line="480" w:lineRule="auto"/>
        <w:ind w:firstLine="720"/>
        <w:rPr>
          <w:rFonts w:ascii="Times New Roman" w:hAnsi="Times New Roman" w:cs="Times New Roman"/>
          <w:sz w:val="24"/>
          <w:szCs w:val="24"/>
        </w:rPr>
      </w:pPr>
      <w:r>
        <w:rPr>
          <w:rFonts w:ascii="Times New Roman" w:hAnsi="Times New Roman" w:cs="Times New Roman"/>
          <w:sz w:val="24"/>
          <w:szCs w:val="24"/>
        </w:rPr>
        <w:t>Aid evaluation during the 1980s</w:t>
      </w:r>
      <w:r w:rsidR="00996BAE">
        <w:rPr>
          <w:rFonts w:ascii="Times New Roman" w:hAnsi="Times New Roman" w:cs="Times New Roman"/>
          <w:sz w:val="24"/>
          <w:szCs w:val="24"/>
        </w:rPr>
        <w:t xml:space="preserve"> varied in approach.</w:t>
      </w:r>
      <w:r w:rsidR="00996BAE">
        <w:rPr>
          <w:rStyle w:val="FootnoteReference"/>
          <w:rFonts w:ascii="Times New Roman" w:hAnsi="Times New Roman" w:cs="Times New Roman"/>
          <w:sz w:val="24"/>
          <w:szCs w:val="24"/>
        </w:rPr>
        <w:footnoteReference w:id="508"/>
      </w:r>
      <w:r w:rsidR="00996BAE">
        <w:rPr>
          <w:rFonts w:ascii="Times New Roman" w:hAnsi="Times New Roman" w:cs="Times New Roman"/>
          <w:sz w:val="24"/>
          <w:szCs w:val="24"/>
        </w:rPr>
        <w:t xml:space="preserve"> Expert reviews and</w:t>
      </w:r>
      <w:r w:rsidR="006034CF">
        <w:rPr>
          <w:rFonts w:ascii="Times New Roman" w:hAnsi="Times New Roman" w:cs="Times New Roman"/>
          <w:sz w:val="24"/>
          <w:szCs w:val="24"/>
        </w:rPr>
        <w:t xml:space="preserve"> some</w:t>
      </w:r>
      <w:r w:rsidR="00996BAE">
        <w:rPr>
          <w:rFonts w:ascii="Times New Roman" w:hAnsi="Times New Roman" w:cs="Times New Roman"/>
          <w:sz w:val="24"/>
          <w:szCs w:val="24"/>
        </w:rPr>
        <w:t xml:space="preserve"> large-scale experimental designs were employed to judge aid effectiveness.</w:t>
      </w:r>
      <w:r w:rsidR="00996BAE">
        <w:rPr>
          <w:rStyle w:val="FootnoteReference"/>
          <w:rFonts w:ascii="Times New Roman" w:hAnsi="Times New Roman" w:cs="Times New Roman"/>
          <w:sz w:val="24"/>
          <w:szCs w:val="24"/>
        </w:rPr>
        <w:footnoteReference w:id="509"/>
      </w:r>
      <w:r w:rsidR="00996BAE">
        <w:rPr>
          <w:rFonts w:ascii="Times New Roman" w:hAnsi="Times New Roman" w:cs="Times New Roman"/>
          <w:sz w:val="24"/>
          <w:szCs w:val="24"/>
        </w:rPr>
        <w:t xml:space="preserve"> Project Cycle Management, </w:t>
      </w:r>
      <w:r w:rsidR="00A5050D">
        <w:rPr>
          <w:rFonts w:ascii="Times New Roman" w:hAnsi="Times New Roman" w:cs="Times New Roman"/>
          <w:sz w:val="24"/>
          <w:szCs w:val="24"/>
        </w:rPr>
        <w:t>a complementary strategy to the Results-Based Management of the 1990s, w</w:t>
      </w:r>
      <w:r w:rsidR="00CE4B0A">
        <w:rPr>
          <w:rFonts w:ascii="Times New Roman" w:hAnsi="Times New Roman" w:cs="Times New Roman"/>
          <w:sz w:val="24"/>
          <w:szCs w:val="24"/>
        </w:rPr>
        <w:t>as</w:t>
      </w:r>
      <w:r w:rsidR="00A5050D">
        <w:rPr>
          <w:rFonts w:ascii="Times New Roman" w:hAnsi="Times New Roman" w:cs="Times New Roman"/>
          <w:sz w:val="24"/>
          <w:szCs w:val="24"/>
        </w:rPr>
        <w:t xml:space="preserve"> employed by European donors and Japan in order to address the </w:t>
      </w:r>
      <w:r w:rsidR="006034CF">
        <w:rPr>
          <w:rFonts w:ascii="Times New Roman" w:hAnsi="Times New Roman" w:cs="Times New Roman"/>
          <w:sz w:val="24"/>
          <w:szCs w:val="24"/>
        </w:rPr>
        <w:t xml:space="preserve">poor results </w:t>
      </w:r>
      <w:r w:rsidR="00A5050D">
        <w:rPr>
          <w:rFonts w:ascii="Times New Roman" w:hAnsi="Times New Roman" w:cs="Times New Roman"/>
          <w:sz w:val="24"/>
          <w:szCs w:val="24"/>
        </w:rPr>
        <w:t>of aid during the 1980s.</w:t>
      </w:r>
      <w:r w:rsidR="00A5050D">
        <w:rPr>
          <w:rStyle w:val="FootnoteReference"/>
          <w:rFonts w:ascii="Times New Roman" w:hAnsi="Times New Roman" w:cs="Times New Roman"/>
          <w:sz w:val="24"/>
          <w:szCs w:val="24"/>
        </w:rPr>
        <w:footnoteReference w:id="510"/>
      </w:r>
      <w:r w:rsidR="00A5050D">
        <w:rPr>
          <w:rFonts w:ascii="Times New Roman" w:hAnsi="Times New Roman" w:cs="Times New Roman"/>
          <w:sz w:val="24"/>
          <w:szCs w:val="24"/>
          <w:vertAlign w:val="superscript"/>
        </w:rPr>
        <w:t xml:space="preserve">, </w:t>
      </w:r>
      <w:r w:rsidR="00A5050D">
        <w:rPr>
          <w:rStyle w:val="FootnoteReference"/>
          <w:rFonts w:ascii="Times New Roman" w:hAnsi="Times New Roman" w:cs="Times New Roman"/>
          <w:sz w:val="24"/>
          <w:szCs w:val="24"/>
        </w:rPr>
        <w:footnoteReference w:id="511"/>
      </w:r>
      <w:r w:rsidR="00A5050D">
        <w:rPr>
          <w:rFonts w:ascii="Times New Roman" w:hAnsi="Times New Roman" w:cs="Times New Roman"/>
          <w:sz w:val="24"/>
          <w:szCs w:val="24"/>
          <w:vertAlign w:val="superscript"/>
        </w:rPr>
        <w:t xml:space="preserve"> </w:t>
      </w:r>
      <w:r w:rsidR="00F66E0D">
        <w:rPr>
          <w:rFonts w:ascii="Times New Roman" w:hAnsi="Times New Roman" w:cs="Times New Roman"/>
          <w:sz w:val="24"/>
          <w:szCs w:val="24"/>
        </w:rPr>
        <w:t>However</w:t>
      </w:r>
      <w:r w:rsidR="00A5050D">
        <w:rPr>
          <w:rFonts w:ascii="Times New Roman" w:hAnsi="Times New Roman" w:cs="Times New Roman"/>
          <w:sz w:val="24"/>
          <w:szCs w:val="24"/>
        </w:rPr>
        <w:t>, Project Cycle Management focused more on aspects of design than efficiency.</w:t>
      </w:r>
      <w:r w:rsidR="00A5050D">
        <w:rPr>
          <w:rStyle w:val="FootnoteReference"/>
          <w:rFonts w:ascii="Times New Roman" w:hAnsi="Times New Roman" w:cs="Times New Roman"/>
          <w:sz w:val="24"/>
          <w:szCs w:val="24"/>
        </w:rPr>
        <w:footnoteReference w:id="512"/>
      </w:r>
    </w:p>
    <w:p w14:paraId="77ED1296" w14:textId="5CEF0657" w:rsidR="00DE52E2" w:rsidRDefault="00A5050D" w:rsidP="00FA5C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A5050D">
        <w:rPr>
          <w:rFonts w:ascii="Times New Roman" w:hAnsi="Times New Roman" w:cs="Times New Roman"/>
          <w:i/>
          <w:iCs/>
          <w:sz w:val="24"/>
          <w:szCs w:val="24"/>
        </w:rPr>
        <w:t>Does Aid Work</w:t>
      </w:r>
      <w:r w:rsidR="009A7DA4">
        <w:rPr>
          <w:rFonts w:ascii="Times New Roman" w:hAnsi="Times New Roman" w:cs="Times New Roman"/>
          <w:i/>
          <w:iCs/>
          <w:sz w:val="24"/>
          <w:szCs w:val="24"/>
        </w:rPr>
        <w:t>,</w:t>
      </w:r>
      <w:r>
        <w:rPr>
          <w:rFonts w:ascii="Times New Roman" w:hAnsi="Times New Roman" w:cs="Times New Roman"/>
          <w:i/>
          <w:iCs/>
          <w:sz w:val="24"/>
          <w:szCs w:val="24"/>
        </w:rPr>
        <w:t xml:space="preserve"> </w:t>
      </w:r>
      <w:r w:rsidR="009A7DA4">
        <w:rPr>
          <w:rFonts w:ascii="Times New Roman" w:hAnsi="Times New Roman" w:cs="Times New Roman"/>
          <w:sz w:val="24"/>
          <w:szCs w:val="24"/>
        </w:rPr>
        <w:t xml:space="preserve">an influential </w:t>
      </w:r>
      <w:r w:rsidR="00314F55">
        <w:rPr>
          <w:rFonts w:ascii="Times New Roman" w:hAnsi="Times New Roman" w:cs="Times New Roman"/>
          <w:sz w:val="24"/>
          <w:szCs w:val="24"/>
        </w:rPr>
        <w:t>piece</w:t>
      </w:r>
      <w:r w:rsidR="009A7DA4">
        <w:rPr>
          <w:rFonts w:ascii="Times New Roman" w:hAnsi="Times New Roman" w:cs="Times New Roman"/>
          <w:sz w:val="24"/>
          <w:szCs w:val="24"/>
        </w:rPr>
        <w:t xml:space="preserve"> </w:t>
      </w:r>
      <w:r>
        <w:rPr>
          <w:rFonts w:ascii="Times New Roman" w:hAnsi="Times New Roman" w:cs="Times New Roman"/>
          <w:sz w:val="24"/>
          <w:szCs w:val="24"/>
        </w:rPr>
        <w:t xml:space="preserve">by </w:t>
      </w:r>
      <w:proofErr w:type="spellStart"/>
      <w:r>
        <w:rPr>
          <w:rFonts w:ascii="Times New Roman" w:hAnsi="Times New Roman" w:cs="Times New Roman"/>
          <w:sz w:val="24"/>
          <w:szCs w:val="24"/>
        </w:rPr>
        <w:t>Cassen</w:t>
      </w:r>
      <w:proofErr w:type="spellEnd"/>
      <w:r>
        <w:rPr>
          <w:rFonts w:ascii="Times New Roman" w:hAnsi="Times New Roman" w:cs="Times New Roman"/>
          <w:sz w:val="24"/>
          <w:szCs w:val="24"/>
        </w:rPr>
        <w:t xml:space="preserve"> in 1986</w:t>
      </w:r>
      <w:r w:rsidR="009A7DA4">
        <w:rPr>
          <w:rFonts w:ascii="Times New Roman" w:hAnsi="Times New Roman" w:cs="Times New Roman"/>
          <w:sz w:val="24"/>
          <w:szCs w:val="24"/>
        </w:rPr>
        <w:t>,</w:t>
      </w:r>
      <w:r>
        <w:rPr>
          <w:rFonts w:ascii="Times New Roman" w:hAnsi="Times New Roman" w:cs="Times New Roman"/>
          <w:sz w:val="24"/>
          <w:szCs w:val="24"/>
        </w:rPr>
        <w:t xml:space="preserve"> was the first systematic approach to uncovering whether or not aid is effective.</w:t>
      </w:r>
      <w:r>
        <w:rPr>
          <w:rStyle w:val="FootnoteReference"/>
          <w:rFonts w:ascii="Times New Roman" w:hAnsi="Times New Roman" w:cs="Times New Roman"/>
          <w:sz w:val="24"/>
          <w:szCs w:val="24"/>
        </w:rPr>
        <w:footnoteReference w:id="513"/>
      </w:r>
      <w:r>
        <w:rPr>
          <w:rFonts w:ascii="Times New Roman" w:hAnsi="Times New Roman" w:cs="Times New Roman"/>
          <w:sz w:val="24"/>
          <w:szCs w:val="24"/>
        </w:rPr>
        <w:t xml:space="preserve"> He concluded that it normally does, though he also highlighted </w:t>
      </w:r>
      <w:r w:rsidR="00CE4B0A">
        <w:rPr>
          <w:rFonts w:ascii="Times New Roman" w:hAnsi="Times New Roman" w:cs="Times New Roman"/>
          <w:sz w:val="24"/>
          <w:szCs w:val="24"/>
        </w:rPr>
        <w:t>the lack of coordination between donors and recipients as a major barrier to aid effectiveness.</w:t>
      </w:r>
      <w:r w:rsidR="00CE4B0A">
        <w:rPr>
          <w:rStyle w:val="FootnoteReference"/>
          <w:rFonts w:ascii="Times New Roman" w:hAnsi="Times New Roman" w:cs="Times New Roman"/>
          <w:sz w:val="24"/>
          <w:szCs w:val="24"/>
        </w:rPr>
        <w:footnoteReference w:id="514"/>
      </w:r>
      <w:r w:rsidR="00CE4B0A">
        <w:rPr>
          <w:rFonts w:ascii="Times New Roman" w:hAnsi="Times New Roman" w:cs="Times New Roman"/>
          <w:sz w:val="24"/>
          <w:szCs w:val="24"/>
        </w:rPr>
        <w:t xml:space="preserve"> On the other hand, reports like the “Berg Report” and Bates’ </w:t>
      </w:r>
      <w:r w:rsidR="00A350C2" w:rsidRPr="00A350C2">
        <w:rPr>
          <w:rFonts w:ascii="Times New Roman" w:hAnsi="Times New Roman" w:cs="Times New Roman"/>
          <w:i/>
          <w:iCs/>
          <w:sz w:val="24"/>
          <w:szCs w:val="24"/>
        </w:rPr>
        <w:t>Markets and States in Tropical Africa: The Political Basis of Agricultural Policies</w:t>
      </w:r>
      <w:r w:rsidR="00A350C2">
        <w:rPr>
          <w:rFonts w:ascii="Times New Roman" w:hAnsi="Times New Roman" w:cs="Times New Roman"/>
          <w:i/>
          <w:iCs/>
          <w:sz w:val="24"/>
          <w:szCs w:val="24"/>
        </w:rPr>
        <w:t xml:space="preserve"> </w:t>
      </w:r>
      <w:r w:rsidR="00A350C2">
        <w:rPr>
          <w:rFonts w:ascii="Times New Roman" w:hAnsi="Times New Roman" w:cs="Times New Roman"/>
          <w:sz w:val="24"/>
          <w:szCs w:val="24"/>
        </w:rPr>
        <w:t xml:space="preserve">argued that bureaucratic planning policies were largely detrimental to growth and innovation by creating distorted incentives for </w:t>
      </w:r>
      <w:r w:rsidR="00A350C2">
        <w:rPr>
          <w:rFonts w:ascii="Times New Roman" w:hAnsi="Times New Roman" w:cs="Times New Roman"/>
          <w:sz w:val="24"/>
          <w:szCs w:val="24"/>
        </w:rPr>
        <w:lastRenderedPageBreak/>
        <w:t>the agricultural sector and lowering commodity prices.</w:t>
      </w:r>
      <w:r w:rsidR="00A350C2">
        <w:rPr>
          <w:rStyle w:val="FootnoteReference"/>
          <w:rFonts w:ascii="Times New Roman" w:hAnsi="Times New Roman" w:cs="Times New Roman"/>
          <w:sz w:val="24"/>
          <w:szCs w:val="24"/>
        </w:rPr>
        <w:footnoteReference w:id="515"/>
      </w:r>
      <w:r w:rsidR="00112EC0">
        <w:rPr>
          <w:rFonts w:ascii="Times New Roman" w:hAnsi="Times New Roman" w:cs="Times New Roman"/>
          <w:sz w:val="24"/>
          <w:szCs w:val="24"/>
        </w:rPr>
        <w:t xml:space="preserve"> These works were influential to the aid policies of the 1980s as they were critical of planned approaches.</w:t>
      </w:r>
      <w:r w:rsidR="00112EC0">
        <w:rPr>
          <w:rStyle w:val="FootnoteReference"/>
          <w:rFonts w:ascii="Times New Roman" w:hAnsi="Times New Roman" w:cs="Times New Roman"/>
          <w:sz w:val="24"/>
          <w:szCs w:val="24"/>
        </w:rPr>
        <w:footnoteReference w:id="516"/>
      </w:r>
      <w:r w:rsidR="00112EC0">
        <w:rPr>
          <w:rFonts w:ascii="Times New Roman" w:hAnsi="Times New Roman" w:cs="Times New Roman"/>
          <w:sz w:val="24"/>
          <w:szCs w:val="24"/>
        </w:rPr>
        <w:t xml:space="preserve"> </w:t>
      </w:r>
      <w:r w:rsidR="006D722A">
        <w:rPr>
          <w:rFonts w:ascii="Times New Roman" w:hAnsi="Times New Roman" w:cs="Times New Roman"/>
          <w:sz w:val="24"/>
          <w:szCs w:val="24"/>
        </w:rPr>
        <w:t>The growth of the “East Asian Tigers”, who focused more on exports compared to Latin American and African countries, contributed to the acceleration of free-market strategies.</w:t>
      </w:r>
      <w:r w:rsidR="006D722A">
        <w:rPr>
          <w:rStyle w:val="FootnoteReference"/>
          <w:rFonts w:ascii="Times New Roman" w:hAnsi="Times New Roman" w:cs="Times New Roman"/>
          <w:sz w:val="24"/>
          <w:szCs w:val="24"/>
        </w:rPr>
        <w:footnoteReference w:id="517"/>
      </w:r>
      <w:r w:rsidR="009A7DA4">
        <w:rPr>
          <w:rFonts w:ascii="Times New Roman" w:hAnsi="Times New Roman" w:cs="Times New Roman"/>
          <w:sz w:val="24"/>
          <w:szCs w:val="24"/>
        </w:rPr>
        <w:t xml:space="preserve"> </w:t>
      </w:r>
      <w:r w:rsidR="001D760F">
        <w:rPr>
          <w:rFonts w:ascii="Times New Roman" w:hAnsi="Times New Roman" w:cs="Times New Roman"/>
          <w:sz w:val="24"/>
          <w:szCs w:val="24"/>
        </w:rPr>
        <w:t>Quantitative works confirmed a connection between trade and growth.</w:t>
      </w:r>
      <w:r w:rsidR="001D760F">
        <w:rPr>
          <w:rStyle w:val="FootnoteReference"/>
          <w:rFonts w:ascii="Times New Roman" w:hAnsi="Times New Roman" w:cs="Times New Roman"/>
          <w:sz w:val="24"/>
          <w:szCs w:val="24"/>
        </w:rPr>
        <w:footnoteReference w:id="518"/>
      </w:r>
      <w:r w:rsidR="001D760F">
        <w:rPr>
          <w:rFonts w:ascii="Times New Roman" w:hAnsi="Times New Roman" w:cs="Times New Roman"/>
          <w:sz w:val="24"/>
          <w:szCs w:val="24"/>
        </w:rPr>
        <w:t xml:space="preserve"> </w:t>
      </w:r>
    </w:p>
    <w:p w14:paraId="21296946" w14:textId="4E6A1862" w:rsidR="00C47C13" w:rsidRPr="003F33FC" w:rsidRDefault="00112EC0" w:rsidP="00DA1A72">
      <w:pPr>
        <w:spacing w:line="480" w:lineRule="auto"/>
        <w:ind w:firstLine="720"/>
        <w:rPr>
          <w:rFonts w:ascii="Times New Roman" w:hAnsi="Times New Roman" w:cs="Times New Roman"/>
          <w:color w:val="FF0000"/>
          <w:sz w:val="24"/>
          <w:szCs w:val="24"/>
        </w:rPr>
      </w:pPr>
      <w:r w:rsidRPr="002B66F0">
        <w:rPr>
          <w:rFonts w:ascii="Times New Roman" w:hAnsi="Times New Roman" w:cs="Times New Roman"/>
          <w:sz w:val="24"/>
          <w:szCs w:val="24"/>
        </w:rPr>
        <w:t>Another crucial development in aid evaluation in the 1980s was the solidification of the concept of the “Dutch Disease”.</w:t>
      </w:r>
      <w:r w:rsidRPr="002B66F0">
        <w:rPr>
          <w:rStyle w:val="FootnoteReference"/>
          <w:rFonts w:ascii="Times New Roman" w:hAnsi="Times New Roman" w:cs="Times New Roman"/>
          <w:sz w:val="24"/>
          <w:szCs w:val="24"/>
        </w:rPr>
        <w:footnoteReference w:id="519"/>
      </w:r>
      <w:r w:rsidRPr="003F33FC">
        <w:rPr>
          <w:rFonts w:ascii="Times New Roman" w:hAnsi="Times New Roman" w:cs="Times New Roman"/>
          <w:color w:val="FF0000"/>
          <w:sz w:val="24"/>
          <w:szCs w:val="24"/>
        </w:rPr>
        <w:t xml:space="preserve"> </w:t>
      </w:r>
      <w:r w:rsidRPr="002B66F0">
        <w:rPr>
          <w:rFonts w:ascii="Times New Roman" w:hAnsi="Times New Roman" w:cs="Times New Roman"/>
          <w:sz w:val="24"/>
          <w:szCs w:val="24"/>
        </w:rPr>
        <w:t xml:space="preserve">The Dutch Disease </w:t>
      </w:r>
      <w:r w:rsidR="00FA7063" w:rsidRPr="002B66F0">
        <w:rPr>
          <w:rFonts w:ascii="Times New Roman" w:hAnsi="Times New Roman" w:cs="Times New Roman"/>
          <w:sz w:val="24"/>
          <w:szCs w:val="24"/>
        </w:rPr>
        <w:t xml:space="preserve">posits that </w:t>
      </w:r>
      <w:r w:rsidR="004C4BCB" w:rsidRPr="002B66F0">
        <w:rPr>
          <w:rFonts w:ascii="Times New Roman" w:hAnsi="Times New Roman" w:cs="Times New Roman"/>
          <w:sz w:val="24"/>
          <w:szCs w:val="24"/>
        </w:rPr>
        <w:t xml:space="preserve">high levels of </w:t>
      </w:r>
      <w:r w:rsidR="00FA7063" w:rsidRPr="002B66F0">
        <w:rPr>
          <w:rFonts w:ascii="Times New Roman" w:hAnsi="Times New Roman" w:cs="Times New Roman"/>
          <w:sz w:val="24"/>
          <w:szCs w:val="24"/>
        </w:rPr>
        <w:t xml:space="preserve">foreign imports (such as aid) </w:t>
      </w:r>
      <w:r w:rsidR="003F33FC" w:rsidRPr="002B66F0">
        <w:rPr>
          <w:rFonts w:ascii="Times New Roman" w:hAnsi="Times New Roman" w:cs="Times New Roman"/>
          <w:sz w:val="24"/>
          <w:szCs w:val="24"/>
        </w:rPr>
        <w:t xml:space="preserve">creates effects similar to the </w:t>
      </w:r>
      <w:r w:rsidR="00FA7063" w:rsidRPr="002B66F0">
        <w:rPr>
          <w:rFonts w:ascii="Times New Roman" w:hAnsi="Times New Roman" w:cs="Times New Roman"/>
          <w:sz w:val="24"/>
          <w:szCs w:val="24"/>
        </w:rPr>
        <w:t>resource curse</w:t>
      </w:r>
      <w:r w:rsidR="006034CF" w:rsidRPr="002B66F0">
        <w:rPr>
          <w:rFonts w:ascii="Times New Roman" w:hAnsi="Times New Roman" w:cs="Times New Roman"/>
          <w:sz w:val="24"/>
          <w:szCs w:val="24"/>
        </w:rPr>
        <w:t>.</w:t>
      </w:r>
      <w:r w:rsidR="006034CF" w:rsidRPr="002B66F0">
        <w:rPr>
          <w:rStyle w:val="FootnoteReference"/>
          <w:rFonts w:ascii="Times New Roman" w:hAnsi="Times New Roman" w:cs="Times New Roman"/>
          <w:sz w:val="24"/>
          <w:szCs w:val="24"/>
        </w:rPr>
        <w:footnoteReference w:id="520"/>
      </w:r>
      <w:r w:rsidR="00FA7063" w:rsidRPr="002B66F0">
        <w:rPr>
          <w:rFonts w:ascii="Times New Roman" w:hAnsi="Times New Roman" w:cs="Times New Roman"/>
          <w:sz w:val="24"/>
          <w:szCs w:val="24"/>
        </w:rPr>
        <w:t xml:space="preserve"> </w:t>
      </w:r>
      <w:r w:rsidR="00DA1A72" w:rsidRPr="00FE65E4">
        <w:rPr>
          <w:rFonts w:ascii="Times New Roman" w:hAnsi="Times New Roman" w:cs="Times New Roman"/>
          <w:sz w:val="24"/>
          <w:szCs w:val="24"/>
        </w:rPr>
        <w:t xml:space="preserve">Specifically, </w:t>
      </w:r>
      <w:r w:rsidR="00FE65E4" w:rsidRPr="00FE65E4">
        <w:rPr>
          <w:rFonts w:ascii="Times New Roman" w:hAnsi="Times New Roman" w:cs="Times New Roman"/>
          <w:sz w:val="24"/>
          <w:szCs w:val="24"/>
        </w:rPr>
        <w:t>Roe writes “In simple terms, ‘Dutch Disease’ refers normally to the effects of increased exports, or higher prices of natural resources on a country’s real exchange rate: an appreciation being likely to cause significant reallocations of factors of production, and a decline in non-mineral exports of both agricultural and manufactured goods.”</w:t>
      </w:r>
      <w:r w:rsidR="00FE65E4" w:rsidRPr="00FE65E4">
        <w:rPr>
          <w:rStyle w:val="FootnoteReference"/>
          <w:rFonts w:ascii="Times New Roman" w:hAnsi="Times New Roman" w:cs="Times New Roman"/>
          <w:sz w:val="24"/>
          <w:szCs w:val="24"/>
        </w:rPr>
        <w:footnoteReference w:id="521"/>
      </w:r>
      <w:r w:rsidR="00FE65E4">
        <w:rPr>
          <w:rFonts w:ascii="Times New Roman" w:hAnsi="Times New Roman" w:cs="Times New Roman"/>
          <w:sz w:val="24"/>
          <w:szCs w:val="24"/>
        </w:rPr>
        <w:t xml:space="preserve"> </w:t>
      </w:r>
      <w:r w:rsidR="00315FB1">
        <w:rPr>
          <w:rFonts w:ascii="Times New Roman" w:hAnsi="Times New Roman" w:cs="Times New Roman"/>
          <w:sz w:val="24"/>
          <w:szCs w:val="24"/>
        </w:rPr>
        <w:t xml:space="preserve">Although, </w:t>
      </w:r>
      <w:r w:rsidR="007A7D6F">
        <w:rPr>
          <w:rFonts w:ascii="Times New Roman" w:hAnsi="Times New Roman" w:cs="Times New Roman"/>
          <w:sz w:val="24"/>
          <w:szCs w:val="24"/>
        </w:rPr>
        <w:t xml:space="preserve">empirical research on Dutch Disease effects on aid </w:t>
      </w:r>
      <w:r w:rsidR="00693756">
        <w:rPr>
          <w:rFonts w:ascii="Times New Roman" w:hAnsi="Times New Roman" w:cs="Times New Roman"/>
          <w:sz w:val="24"/>
          <w:szCs w:val="24"/>
        </w:rPr>
        <w:t>is fairly mixed.</w:t>
      </w:r>
      <w:r w:rsidR="00A66DE9">
        <w:rPr>
          <w:rStyle w:val="FootnoteReference"/>
          <w:rFonts w:ascii="Times New Roman" w:hAnsi="Times New Roman" w:cs="Times New Roman"/>
          <w:sz w:val="24"/>
          <w:szCs w:val="24"/>
        </w:rPr>
        <w:footnoteReference w:id="522"/>
      </w:r>
    </w:p>
    <w:p w14:paraId="5C5C6139" w14:textId="79C127A6" w:rsidR="00E00B7D" w:rsidRPr="008E3BEF" w:rsidRDefault="00E00B7D" w:rsidP="00314F55">
      <w:pPr>
        <w:spacing w:line="480" w:lineRule="auto"/>
        <w:ind w:firstLine="720"/>
        <w:rPr>
          <w:rFonts w:ascii="Times New Roman" w:hAnsi="Times New Roman" w:cs="Times New Roman"/>
          <w:sz w:val="24"/>
          <w:szCs w:val="24"/>
        </w:rPr>
      </w:pPr>
    </w:p>
    <w:p w14:paraId="0A166701" w14:textId="77777777" w:rsidR="004357AA" w:rsidRDefault="004357AA" w:rsidP="00770510">
      <w:pPr>
        <w:spacing w:line="480" w:lineRule="auto"/>
        <w:rPr>
          <w:rStyle w:val="Heading1Char"/>
          <w:color w:val="FF0000"/>
          <w:u w:val="single"/>
        </w:rPr>
      </w:pPr>
    </w:p>
    <w:p w14:paraId="734DC040" w14:textId="5394D983" w:rsidR="00283901" w:rsidRDefault="004357AA" w:rsidP="00770510">
      <w:pPr>
        <w:spacing w:line="480" w:lineRule="auto"/>
        <w:rPr>
          <w:rFonts w:ascii="Times New Roman" w:hAnsi="Times New Roman" w:cs="Times New Roman"/>
          <w:sz w:val="24"/>
          <w:szCs w:val="24"/>
        </w:rPr>
      </w:pPr>
      <w:r w:rsidRPr="00A84AC6">
        <w:rPr>
          <w:rStyle w:val="Heading1Char"/>
          <w:noProof/>
          <w:u w:val="single"/>
        </w:rPr>
        <w:lastRenderedPageBreak/>
        <w:drawing>
          <wp:anchor distT="0" distB="0" distL="114300" distR="114300" simplePos="0" relativeHeight="251656704" behindDoc="0" locked="0" layoutInCell="1" allowOverlap="1" wp14:anchorId="5999D938" wp14:editId="09FABD44">
            <wp:simplePos x="0" y="0"/>
            <wp:positionH relativeFrom="margin">
              <wp:align>center</wp:align>
            </wp:positionH>
            <wp:positionV relativeFrom="paragraph">
              <wp:posOffset>1118160</wp:posOffset>
            </wp:positionV>
            <wp:extent cx="7110095" cy="5367655"/>
            <wp:effectExtent l="0" t="0" r="14605" b="4445"/>
            <wp:wrapTopAndBottom/>
            <wp:docPr id="12" name="Chart 12">
              <a:extLst xmlns:a="http://schemas.openxmlformats.org/drawingml/2006/main">
                <a:ext uri="{FF2B5EF4-FFF2-40B4-BE49-F238E27FC236}">
                  <a16:creationId xmlns:a16="http://schemas.microsoft.com/office/drawing/2014/main" id="{F4269C4C-CE58-4C0C-8DF2-0F0DEA118F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bookmarkStart w:id="127" w:name="_Toc70596893"/>
      <w:r w:rsidR="00E31714" w:rsidRPr="00A84AC6">
        <w:rPr>
          <w:rStyle w:val="Heading1Char"/>
          <w:u w:val="single"/>
        </w:rPr>
        <w:t xml:space="preserve">Figure 5: </w:t>
      </w:r>
      <w:r w:rsidR="00B9349C" w:rsidRPr="00A84AC6">
        <w:rPr>
          <w:rStyle w:val="Heading1Char"/>
          <w:u w:val="single"/>
        </w:rPr>
        <w:t>ODA Disbursements by Region (USD Millions 2018): 1981-1990</w:t>
      </w:r>
      <w:bookmarkEnd w:id="127"/>
      <w:r w:rsidR="00F67E84" w:rsidRPr="009749E1">
        <w:rPr>
          <w:rStyle w:val="FootnoteReference"/>
          <w:rFonts w:ascii="Times New Roman" w:hAnsi="Times New Roman" w:cs="Times New Roman"/>
          <w:sz w:val="24"/>
          <w:szCs w:val="24"/>
        </w:rPr>
        <w:footnoteReference w:id="523"/>
      </w:r>
    </w:p>
    <w:p w14:paraId="02104DEC" w14:textId="77777777" w:rsidR="00EF2C35" w:rsidRDefault="00EF2C35" w:rsidP="000F1827">
      <w:pPr>
        <w:spacing w:line="480" w:lineRule="auto"/>
        <w:ind w:firstLine="720"/>
        <w:rPr>
          <w:rFonts w:ascii="Times New Roman" w:hAnsi="Times New Roman" w:cs="Times New Roman"/>
          <w:sz w:val="24"/>
          <w:szCs w:val="24"/>
        </w:rPr>
      </w:pPr>
      <w:bookmarkStart w:id="128" w:name="_Hlk68178916"/>
    </w:p>
    <w:p w14:paraId="7883FC8C" w14:textId="2F4B97EE" w:rsidR="00835441" w:rsidRPr="000F1827" w:rsidRDefault="00147AC9" w:rsidP="000F18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Figure 5 shows ODA disbursements from all available donors by region from 1981 to 1990. </w:t>
      </w:r>
      <w:r w:rsidR="005F5756">
        <w:rPr>
          <w:rFonts w:ascii="Times New Roman" w:hAnsi="Times New Roman" w:cs="Times New Roman"/>
          <w:sz w:val="24"/>
          <w:szCs w:val="24"/>
        </w:rPr>
        <w:t xml:space="preserve">Around </w:t>
      </w:r>
      <w:r>
        <w:rPr>
          <w:rFonts w:ascii="Times New Roman" w:hAnsi="Times New Roman" w:cs="Times New Roman"/>
          <w:sz w:val="24"/>
          <w:szCs w:val="24"/>
        </w:rPr>
        <w:t>1.8% of flows went to Europe, 3</w:t>
      </w:r>
      <w:r w:rsidR="00701278">
        <w:rPr>
          <w:rFonts w:ascii="Times New Roman" w:hAnsi="Times New Roman" w:cs="Times New Roman"/>
          <w:sz w:val="24"/>
          <w:szCs w:val="24"/>
        </w:rPr>
        <w:t>8.8</w:t>
      </w:r>
      <w:r>
        <w:rPr>
          <w:rFonts w:ascii="Times New Roman" w:hAnsi="Times New Roman" w:cs="Times New Roman"/>
          <w:sz w:val="24"/>
          <w:szCs w:val="24"/>
        </w:rPr>
        <w:t xml:space="preserve">% of flows went to Africa, </w:t>
      </w:r>
      <w:r w:rsidR="00701278">
        <w:rPr>
          <w:rFonts w:ascii="Times New Roman" w:hAnsi="Times New Roman" w:cs="Times New Roman"/>
          <w:sz w:val="24"/>
          <w:szCs w:val="24"/>
        </w:rPr>
        <w:t>8.8</w:t>
      </w:r>
      <w:r>
        <w:rPr>
          <w:rFonts w:ascii="Times New Roman" w:hAnsi="Times New Roman" w:cs="Times New Roman"/>
          <w:sz w:val="24"/>
          <w:szCs w:val="24"/>
        </w:rPr>
        <w:t xml:space="preserve">% of flows went </w:t>
      </w:r>
      <w:r>
        <w:rPr>
          <w:rFonts w:ascii="Times New Roman" w:hAnsi="Times New Roman" w:cs="Times New Roman"/>
          <w:sz w:val="24"/>
          <w:szCs w:val="24"/>
        </w:rPr>
        <w:lastRenderedPageBreak/>
        <w:t xml:space="preserve">to America, </w:t>
      </w:r>
      <w:r w:rsidR="00701278">
        <w:rPr>
          <w:rFonts w:ascii="Times New Roman" w:hAnsi="Times New Roman" w:cs="Times New Roman"/>
          <w:sz w:val="24"/>
          <w:szCs w:val="24"/>
        </w:rPr>
        <w:t>35.4</w:t>
      </w:r>
      <w:r>
        <w:rPr>
          <w:rFonts w:ascii="Times New Roman" w:hAnsi="Times New Roman" w:cs="Times New Roman"/>
          <w:sz w:val="24"/>
          <w:szCs w:val="24"/>
        </w:rPr>
        <w:t>% of flows went to Asia, 3.</w:t>
      </w:r>
      <w:r w:rsidR="00701278">
        <w:rPr>
          <w:rFonts w:ascii="Times New Roman" w:hAnsi="Times New Roman" w:cs="Times New Roman"/>
          <w:sz w:val="24"/>
          <w:szCs w:val="24"/>
        </w:rPr>
        <w:t>2</w:t>
      </w:r>
      <w:r>
        <w:rPr>
          <w:rFonts w:ascii="Times New Roman" w:hAnsi="Times New Roman" w:cs="Times New Roman"/>
          <w:sz w:val="24"/>
          <w:szCs w:val="24"/>
        </w:rPr>
        <w:t xml:space="preserve">% of flows went to Oceania, and </w:t>
      </w:r>
      <w:r w:rsidR="00701278">
        <w:rPr>
          <w:rFonts w:ascii="Times New Roman" w:hAnsi="Times New Roman" w:cs="Times New Roman"/>
          <w:sz w:val="24"/>
          <w:szCs w:val="24"/>
        </w:rPr>
        <w:t>12</w:t>
      </w:r>
      <w:r>
        <w:rPr>
          <w:rFonts w:ascii="Times New Roman" w:hAnsi="Times New Roman" w:cs="Times New Roman"/>
          <w:sz w:val="24"/>
          <w:szCs w:val="24"/>
        </w:rPr>
        <w:t>% of flows were unspecified.</w:t>
      </w:r>
      <w:r>
        <w:rPr>
          <w:rStyle w:val="FootnoteReference"/>
          <w:rFonts w:ascii="Times New Roman" w:hAnsi="Times New Roman" w:cs="Times New Roman"/>
          <w:sz w:val="24"/>
          <w:szCs w:val="24"/>
        </w:rPr>
        <w:footnoteReference w:id="524"/>
      </w:r>
      <w:r>
        <w:rPr>
          <w:rFonts w:ascii="Times New Roman" w:hAnsi="Times New Roman" w:cs="Times New Roman"/>
          <w:sz w:val="24"/>
          <w:szCs w:val="24"/>
        </w:rPr>
        <w:t xml:space="preserve"> </w:t>
      </w:r>
      <w:r w:rsidR="005F5756">
        <w:rPr>
          <w:rFonts w:ascii="Times New Roman" w:hAnsi="Times New Roman" w:cs="Times New Roman"/>
          <w:sz w:val="24"/>
          <w:szCs w:val="24"/>
        </w:rPr>
        <w:t xml:space="preserve">Around </w:t>
      </w:r>
      <w:r w:rsidRPr="005F5756">
        <w:rPr>
          <w:rFonts w:ascii="Times New Roman" w:hAnsi="Times New Roman" w:cs="Times New Roman"/>
          <w:sz w:val="24"/>
          <w:szCs w:val="24"/>
        </w:rPr>
        <w:t>13.3</w:t>
      </w:r>
      <w:r w:rsidR="005F5756" w:rsidRPr="005F5756">
        <w:rPr>
          <w:rFonts w:ascii="Times New Roman" w:hAnsi="Times New Roman" w:cs="Times New Roman"/>
          <w:sz w:val="24"/>
          <w:szCs w:val="24"/>
        </w:rPr>
        <w:t>9</w:t>
      </w:r>
      <w:r w:rsidRPr="005F5756">
        <w:rPr>
          <w:rFonts w:ascii="Times New Roman" w:hAnsi="Times New Roman" w:cs="Times New Roman"/>
          <w:sz w:val="24"/>
          <w:szCs w:val="24"/>
        </w:rPr>
        <w:t xml:space="preserve"> </w:t>
      </w:r>
      <w:r w:rsidR="00314F55">
        <w:rPr>
          <w:rFonts w:ascii="Times New Roman" w:hAnsi="Times New Roman" w:cs="Times New Roman"/>
          <w:sz w:val="24"/>
          <w:szCs w:val="24"/>
        </w:rPr>
        <w:t>b</w:t>
      </w:r>
      <w:r w:rsidRPr="005F5756">
        <w:rPr>
          <w:rFonts w:ascii="Times New Roman" w:hAnsi="Times New Roman" w:cs="Times New Roman"/>
          <w:sz w:val="24"/>
          <w:szCs w:val="24"/>
        </w:rPr>
        <w:t xml:space="preserve">illion went to Europe, </w:t>
      </w:r>
      <w:r w:rsidR="00701278" w:rsidRPr="005F5756">
        <w:rPr>
          <w:rFonts w:ascii="Times New Roman" w:hAnsi="Times New Roman" w:cs="Times New Roman"/>
          <w:sz w:val="24"/>
          <w:szCs w:val="24"/>
        </w:rPr>
        <w:t>293.44</w:t>
      </w:r>
      <w:r w:rsidRPr="005F5756">
        <w:rPr>
          <w:rFonts w:ascii="Times New Roman" w:hAnsi="Times New Roman" w:cs="Times New Roman"/>
          <w:sz w:val="24"/>
          <w:szCs w:val="24"/>
        </w:rPr>
        <w:t xml:space="preserve"> </w:t>
      </w:r>
      <w:r w:rsidR="00314F55">
        <w:rPr>
          <w:rFonts w:ascii="Times New Roman" w:hAnsi="Times New Roman" w:cs="Times New Roman"/>
          <w:sz w:val="24"/>
          <w:szCs w:val="24"/>
        </w:rPr>
        <w:t>b</w:t>
      </w:r>
      <w:r w:rsidRPr="005F5756">
        <w:rPr>
          <w:rFonts w:ascii="Times New Roman" w:hAnsi="Times New Roman" w:cs="Times New Roman"/>
          <w:sz w:val="24"/>
          <w:szCs w:val="24"/>
        </w:rPr>
        <w:t xml:space="preserve">illion went to Africa, </w:t>
      </w:r>
      <w:r w:rsidR="00701278" w:rsidRPr="005F5756">
        <w:rPr>
          <w:rFonts w:ascii="Times New Roman" w:hAnsi="Times New Roman" w:cs="Times New Roman"/>
          <w:sz w:val="24"/>
          <w:szCs w:val="24"/>
        </w:rPr>
        <w:t>66.</w:t>
      </w:r>
      <w:r w:rsidR="00C26EE2" w:rsidRPr="005F5756">
        <w:rPr>
          <w:rFonts w:ascii="Times New Roman" w:hAnsi="Times New Roman" w:cs="Times New Roman"/>
          <w:sz w:val="24"/>
          <w:szCs w:val="24"/>
        </w:rPr>
        <w:t>8</w:t>
      </w:r>
      <w:r w:rsidRPr="005F5756">
        <w:rPr>
          <w:rFonts w:ascii="Times New Roman" w:hAnsi="Times New Roman" w:cs="Times New Roman"/>
          <w:sz w:val="24"/>
          <w:szCs w:val="24"/>
        </w:rPr>
        <w:t xml:space="preserve"> </w:t>
      </w:r>
      <w:r w:rsidR="00314F55">
        <w:rPr>
          <w:rFonts w:ascii="Times New Roman" w:hAnsi="Times New Roman" w:cs="Times New Roman"/>
          <w:sz w:val="24"/>
          <w:szCs w:val="24"/>
        </w:rPr>
        <w:t>b</w:t>
      </w:r>
      <w:r w:rsidRPr="005F5756">
        <w:rPr>
          <w:rFonts w:ascii="Times New Roman" w:hAnsi="Times New Roman" w:cs="Times New Roman"/>
          <w:sz w:val="24"/>
          <w:szCs w:val="24"/>
        </w:rPr>
        <w:t>illion went to America, 2</w:t>
      </w:r>
      <w:r w:rsidR="00C26EE2" w:rsidRPr="005F5756">
        <w:rPr>
          <w:rFonts w:ascii="Times New Roman" w:hAnsi="Times New Roman" w:cs="Times New Roman"/>
          <w:sz w:val="24"/>
          <w:szCs w:val="24"/>
        </w:rPr>
        <w:t>67</w:t>
      </w:r>
      <w:r w:rsidR="00701278" w:rsidRPr="005F5756">
        <w:rPr>
          <w:rFonts w:ascii="Times New Roman" w:hAnsi="Times New Roman" w:cs="Times New Roman"/>
          <w:sz w:val="24"/>
          <w:szCs w:val="24"/>
        </w:rPr>
        <w:t>.82</w:t>
      </w:r>
      <w:r w:rsidRPr="005F5756">
        <w:rPr>
          <w:rFonts w:ascii="Times New Roman" w:hAnsi="Times New Roman" w:cs="Times New Roman"/>
          <w:sz w:val="24"/>
          <w:szCs w:val="24"/>
        </w:rPr>
        <w:t xml:space="preserve"> </w:t>
      </w:r>
      <w:r w:rsidR="00314F55">
        <w:rPr>
          <w:rFonts w:ascii="Times New Roman" w:hAnsi="Times New Roman" w:cs="Times New Roman"/>
          <w:sz w:val="24"/>
          <w:szCs w:val="24"/>
        </w:rPr>
        <w:t>b</w:t>
      </w:r>
      <w:r w:rsidRPr="005F5756">
        <w:rPr>
          <w:rFonts w:ascii="Times New Roman" w:hAnsi="Times New Roman" w:cs="Times New Roman"/>
          <w:sz w:val="24"/>
          <w:szCs w:val="24"/>
        </w:rPr>
        <w:t>illion went to Asia, 2</w:t>
      </w:r>
      <w:r w:rsidR="00701278" w:rsidRPr="005F5756">
        <w:rPr>
          <w:rFonts w:ascii="Times New Roman" w:hAnsi="Times New Roman" w:cs="Times New Roman"/>
          <w:sz w:val="24"/>
          <w:szCs w:val="24"/>
        </w:rPr>
        <w:t xml:space="preserve">4.33 </w:t>
      </w:r>
      <w:r w:rsidR="00314F55">
        <w:rPr>
          <w:rFonts w:ascii="Times New Roman" w:hAnsi="Times New Roman" w:cs="Times New Roman"/>
          <w:sz w:val="24"/>
          <w:szCs w:val="24"/>
        </w:rPr>
        <w:t>b</w:t>
      </w:r>
      <w:r w:rsidRPr="005F5756">
        <w:rPr>
          <w:rFonts w:ascii="Times New Roman" w:hAnsi="Times New Roman" w:cs="Times New Roman"/>
          <w:sz w:val="24"/>
          <w:szCs w:val="24"/>
        </w:rPr>
        <w:t xml:space="preserve">illion went to Oceania, and </w:t>
      </w:r>
      <w:r w:rsidR="00701278" w:rsidRPr="005F5756">
        <w:rPr>
          <w:rFonts w:ascii="Times New Roman" w:hAnsi="Times New Roman" w:cs="Times New Roman"/>
          <w:sz w:val="24"/>
          <w:szCs w:val="24"/>
        </w:rPr>
        <w:t>90.</w:t>
      </w:r>
      <w:r w:rsidR="00C26EE2" w:rsidRPr="005F5756">
        <w:rPr>
          <w:rFonts w:ascii="Times New Roman" w:hAnsi="Times New Roman" w:cs="Times New Roman"/>
          <w:sz w:val="24"/>
          <w:szCs w:val="24"/>
        </w:rPr>
        <w:t>2</w:t>
      </w:r>
      <w:r w:rsidRPr="005F5756">
        <w:rPr>
          <w:rFonts w:ascii="Times New Roman" w:hAnsi="Times New Roman" w:cs="Times New Roman"/>
          <w:sz w:val="24"/>
          <w:szCs w:val="24"/>
        </w:rPr>
        <w:t xml:space="preserve"> </w:t>
      </w:r>
      <w:r w:rsidR="00314F55">
        <w:rPr>
          <w:rFonts w:ascii="Times New Roman" w:hAnsi="Times New Roman" w:cs="Times New Roman"/>
          <w:sz w:val="24"/>
          <w:szCs w:val="24"/>
        </w:rPr>
        <w:t>b</w:t>
      </w:r>
      <w:r w:rsidRPr="005F5756">
        <w:rPr>
          <w:rFonts w:ascii="Times New Roman" w:hAnsi="Times New Roman" w:cs="Times New Roman"/>
          <w:sz w:val="24"/>
          <w:szCs w:val="24"/>
        </w:rPr>
        <w:t>illion were unspecified.</w:t>
      </w:r>
      <w:r w:rsidRPr="005F5756">
        <w:rPr>
          <w:rStyle w:val="FootnoteReference"/>
          <w:rFonts w:ascii="Times New Roman" w:hAnsi="Times New Roman" w:cs="Times New Roman"/>
          <w:sz w:val="24"/>
          <w:szCs w:val="24"/>
        </w:rPr>
        <w:footnoteReference w:id="525"/>
      </w:r>
      <w:r w:rsidRPr="005F5756">
        <w:rPr>
          <w:rFonts w:ascii="Times New Roman" w:hAnsi="Times New Roman" w:cs="Times New Roman"/>
          <w:sz w:val="24"/>
          <w:szCs w:val="24"/>
        </w:rPr>
        <w:t xml:space="preserve"> In total, </w:t>
      </w:r>
      <w:r w:rsidR="00701278" w:rsidRPr="005F5756">
        <w:rPr>
          <w:rFonts w:ascii="Times New Roman" w:hAnsi="Times New Roman" w:cs="Times New Roman"/>
          <w:sz w:val="24"/>
          <w:szCs w:val="24"/>
        </w:rPr>
        <w:t>755.98</w:t>
      </w:r>
      <w:r w:rsidRPr="005F5756">
        <w:rPr>
          <w:rFonts w:ascii="Times New Roman" w:hAnsi="Times New Roman" w:cs="Times New Roman"/>
          <w:sz w:val="24"/>
          <w:szCs w:val="24"/>
        </w:rPr>
        <w:t xml:space="preserve"> </w:t>
      </w:r>
      <w:r w:rsidR="00314F55">
        <w:rPr>
          <w:rFonts w:ascii="Times New Roman" w:hAnsi="Times New Roman" w:cs="Times New Roman"/>
          <w:sz w:val="24"/>
          <w:szCs w:val="24"/>
        </w:rPr>
        <w:t>b</w:t>
      </w:r>
      <w:r w:rsidRPr="005F5756">
        <w:rPr>
          <w:rFonts w:ascii="Times New Roman" w:hAnsi="Times New Roman" w:cs="Times New Roman"/>
          <w:sz w:val="24"/>
          <w:szCs w:val="24"/>
        </w:rPr>
        <w:t>illion dollars was disbursed between 19</w:t>
      </w:r>
      <w:r w:rsidR="005F5756">
        <w:rPr>
          <w:rFonts w:ascii="Times New Roman" w:hAnsi="Times New Roman" w:cs="Times New Roman"/>
          <w:sz w:val="24"/>
          <w:szCs w:val="24"/>
        </w:rPr>
        <w:t>81</w:t>
      </w:r>
      <w:r w:rsidRPr="005F5756">
        <w:rPr>
          <w:rFonts w:ascii="Times New Roman" w:hAnsi="Times New Roman" w:cs="Times New Roman"/>
          <w:sz w:val="24"/>
          <w:szCs w:val="24"/>
        </w:rPr>
        <w:t>-19</w:t>
      </w:r>
      <w:r w:rsidR="005F5756">
        <w:rPr>
          <w:rFonts w:ascii="Times New Roman" w:hAnsi="Times New Roman" w:cs="Times New Roman"/>
          <w:sz w:val="24"/>
          <w:szCs w:val="24"/>
        </w:rPr>
        <w:t>90</w:t>
      </w:r>
      <w:r w:rsidRPr="005F5756">
        <w:rPr>
          <w:rFonts w:ascii="Times New Roman" w:hAnsi="Times New Roman" w:cs="Times New Roman"/>
          <w:sz w:val="24"/>
          <w:szCs w:val="24"/>
        </w:rPr>
        <w:t>.</w:t>
      </w:r>
      <w:r w:rsidRPr="005F5756">
        <w:rPr>
          <w:rStyle w:val="FootnoteReference"/>
          <w:rFonts w:ascii="Times New Roman" w:hAnsi="Times New Roman" w:cs="Times New Roman"/>
          <w:sz w:val="24"/>
          <w:szCs w:val="24"/>
        </w:rPr>
        <w:footnoteReference w:id="526"/>
      </w:r>
    </w:p>
    <w:bookmarkEnd w:id="128"/>
    <w:p w14:paraId="37FF82DA" w14:textId="419B156E" w:rsidR="00057B77" w:rsidRDefault="00057B77" w:rsidP="00057B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found the 1990s to be the hardest decade to place in my conception of different periods in aid. I believe that the 1990s could have been placed in </w:t>
      </w:r>
      <w:r w:rsidR="00505DB0">
        <w:rPr>
          <w:rFonts w:ascii="Times New Roman" w:hAnsi="Times New Roman" w:cs="Times New Roman"/>
          <w:sz w:val="24"/>
          <w:szCs w:val="24"/>
        </w:rPr>
        <w:t xml:space="preserve">either period </w:t>
      </w:r>
      <w:r>
        <w:rPr>
          <w:rFonts w:ascii="Times New Roman" w:hAnsi="Times New Roman" w:cs="Times New Roman"/>
          <w:sz w:val="24"/>
          <w:szCs w:val="24"/>
        </w:rPr>
        <w:t>two or period three. I se</w:t>
      </w:r>
      <w:r w:rsidR="00314F55">
        <w:rPr>
          <w:rFonts w:ascii="Times New Roman" w:hAnsi="Times New Roman" w:cs="Times New Roman"/>
          <w:sz w:val="24"/>
          <w:szCs w:val="24"/>
        </w:rPr>
        <w:t xml:space="preserve">lected </w:t>
      </w:r>
      <w:r>
        <w:rPr>
          <w:rFonts w:ascii="Times New Roman" w:hAnsi="Times New Roman" w:cs="Times New Roman"/>
          <w:sz w:val="24"/>
          <w:szCs w:val="24"/>
        </w:rPr>
        <w:t xml:space="preserve">period two because it fit </w:t>
      </w:r>
      <w:r w:rsidR="00505DB0">
        <w:rPr>
          <w:rFonts w:ascii="Times New Roman" w:hAnsi="Times New Roman" w:cs="Times New Roman"/>
          <w:sz w:val="24"/>
          <w:szCs w:val="24"/>
        </w:rPr>
        <w:t xml:space="preserve">into </w:t>
      </w:r>
      <w:r>
        <w:rPr>
          <w:rFonts w:ascii="Times New Roman" w:hAnsi="Times New Roman" w:cs="Times New Roman"/>
          <w:sz w:val="24"/>
          <w:szCs w:val="24"/>
        </w:rPr>
        <w:t>the theme of changing aid paradigms</w:t>
      </w:r>
      <w:r w:rsidR="003E0A9C">
        <w:rPr>
          <w:rFonts w:ascii="Times New Roman" w:hAnsi="Times New Roman" w:cs="Times New Roman"/>
          <w:sz w:val="24"/>
          <w:szCs w:val="24"/>
        </w:rPr>
        <w:t xml:space="preserve"> and because I view the changes to foreign aid beginning in the 2000s as distinct from the changes in the 1990s, despite </w:t>
      </w:r>
      <w:r w:rsidR="00505DB0">
        <w:rPr>
          <w:rFonts w:ascii="Times New Roman" w:hAnsi="Times New Roman" w:cs="Times New Roman"/>
          <w:sz w:val="24"/>
          <w:szCs w:val="24"/>
        </w:rPr>
        <w:t xml:space="preserve">the </w:t>
      </w:r>
      <w:r w:rsidR="003E0A9C">
        <w:rPr>
          <w:rFonts w:ascii="Times New Roman" w:hAnsi="Times New Roman" w:cs="Times New Roman"/>
          <w:sz w:val="24"/>
          <w:szCs w:val="24"/>
        </w:rPr>
        <w:t xml:space="preserve">aid </w:t>
      </w:r>
      <w:r w:rsidR="00505DB0">
        <w:rPr>
          <w:rFonts w:ascii="Times New Roman" w:hAnsi="Times New Roman" w:cs="Times New Roman"/>
          <w:sz w:val="24"/>
          <w:szCs w:val="24"/>
        </w:rPr>
        <w:t xml:space="preserve">architecture of </w:t>
      </w:r>
      <w:r w:rsidR="003E0A9C">
        <w:rPr>
          <w:rFonts w:ascii="Times New Roman" w:hAnsi="Times New Roman" w:cs="Times New Roman"/>
          <w:sz w:val="24"/>
          <w:szCs w:val="24"/>
        </w:rPr>
        <w:t xml:space="preserve">the </w:t>
      </w:r>
      <w:r w:rsidR="00505DB0">
        <w:rPr>
          <w:rFonts w:ascii="Times New Roman" w:hAnsi="Times New Roman" w:cs="Times New Roman"/>
          <w:sz w:val="24"/>
          <w:szCs w:val="24"/>
        </w:rPr>
        <w:t>1990s aid more closely align</w:t>
      </w:r>
      <w:r w:rsidR="003E0A9C">
        <w:rPr>
          <w:rFonts w:ascii="Times New Roman" w:hAnsi="Times New Roman" w:cs="Times New Roman"/>
          <w:sz w:val="24"/>
          <w:szCs w:val="24"/>
        </w:rPr>
        <w:t>ing</w:t>
      </w:r>
      <w:r w:rsidR="00505DB0">
        <w:rPr>
          <w:rFonts w:ascii="Times New Roman" w:hAnsi="Times New Roman" w:cs="Times New Roman"/>
          <w:sz w:val="24"/>
          <w:szCs w:val="24"/>
        </w:rPr>
        <w:t xml:space="preserve"> with period three. </w:t>
      </w:r>
      <w:r>
        <w:rPr>
          <w:rFonts w:ascii="Times New Roman" w:hAnsi="Times New Roman" w:cs="Times New Roman"/>
          <w:sz w:val="24"/>
          <w:szCs w:val="24"/>
        </w:rPr>
        <w:t>The 1990s are perhaps the most transitional decade for aid a</w:t>
      </w:r>
      <w:r w:rsidR="00F774E6">
        <w:rPr>
          <w:rFonts w:ascii="Times New Roman" w:hAnsi="Times New Roman" w:cs="Times New Roman"/>
          <w:sz w:val="24"/>
          <w:szCs w:val="24"/>
        </w:rPr>
        <w:t>s</w:t>
      </w:r>
      <w:r w:rsidR="00314F55">
        <w:rPr>
          <w:rFonts w:ascii="Times New Roman" w:hAnsi="Times New Roman" w:cs="Times New Roman"/>
          <w:sz w:val="24"/>
          <w:szCs w:val="24"/>
        </w:rPr>
        <w:t xml:space="preserve"> </w:t>
      </w:r>
      <w:r w:rsidR="00EF2C35">
        <w:rPr>
          <w:rFonts w:ascii="Times New Roman" w:hAnsi="Times New Roman" w:cs="Times New Roman"/>
          <w:sz w:val="24"/>
          <w:szCs w:val="24"/>
        </w:rPr>
        <w:t xml:space="preserve">they </w:t>
      </w:r>
      <w:r>
        <w:rPr>
          <w:rFonts w:ascii="Times New Roman" w:hAnsi="Times New Roman" w:cs="Times New Roman"/>
          <w:sz w:val="24"/>
          <w:szCs w:val="24"/>
        </w:rPr>
        <w:t xml:space="preserve">set the stage for the trends of period three. </w:t>
      </w:r>
    </w:p>
    <w:p w14:paraId="215D85D4" w14:textId="53ED7467" w:rsidR="00882938" w:rsidRDefault="005A4584" w:rsidP="00057B77">
      <w:pPr>
        <w:spacing w:line="480" w:lineRule="auto"/>
        <w:ind w:firstLine="720"/>
        <w:rPr>
          <w:rFonts w:ascii="Times New Roman" w:hAnsi="Times New Roman" w:cs="Times New Roman"/>
          <w:sz w:val="24"/>
          <w:szCs w:val="24"/>
        </w:rPr>
      </w:pPr>
      <w:r w:rsidRPr="002D0BC2">
        <w:rPr>
          <w:rFonts w:ascii="Times New Roman" w:hAnsi="Times New Roman" w:cs="Times New Roman"/>
          <w:sz w:val="24"/>
          <w:szCs w:val="24"/>
        </w:rPr>
        <w:t xml:space="preserve">The fall of the </w:t>
      </w:r>
      <w:r w:rsidR="00EF438F">
        <w:rPr>
          <w:rFonts w:ascii="Times New Roman" w:hAnsi="Times New Roman" w:cs="Times New Roman"/>
          <w:sz w:val="24"/>
          <w:szCs w:val="24"/>
        </w:rPr>
        <w:t xml:space="preserve">Soviet Union </w:t>
      </w:r>
      <w:r w:rsidR="00691A4F">
        <w:rPr>
          <w:rFonts w:ascii="Times New Roman" w:hAnsi="Times New Roman" w:cs="Times New Roman"/>
          <w:sz w:val="24"/>
          <w:szCs w:val="24"/>
        </w:rPr>
        <w:t>facilitate</w:t>
      </w:r>
      <w:r w:rsidR="00816403">
        <w:rPr>
          <w:rFonts w:ascii="Times New Roman" w:hAnsi="Times New Roman" w:cs="Times New Roman"/>
          <w:sz w:val="24"/>
          <w:szCs w:val="24"/>
        </w:rPr>
        <w:t>d many changes to the international aid system</w:t>
      </w:r>
      <w:r w:rsidR="0052509D">
        <w:rPr>
          <w:rFonts w:ascii="Times New Roman" w:hAnsi="Times New Roman" w:cs="Times New Roman"/>
          <w:sz w:val="24"/>
          <w:szCs w:val="24"/>
        </w:rPr>
        <w:t>.</w:t>
      </w:r>
      <w:r w:rsidR="00816403">
        <w:rPr>
          <w:rFonts w:ascii="Times New Roman" w:hAnsi="Times New Roman" w:cs="Times New Roman"/>
          <w:sz w:val="24"/>
          <w:szCs w:val="24"/>
        </w:rPr>
        <w:t xml:space="preserve"> </w:t>
      </w:r>
      <w:r w:rsidR="00DE52E2">
        <w:rPr>
          <w:rFonts w:ascii="Times New Roman" w:hAnsi="Times New Roman" w:cs="Times New Roman"/>
          <w:sz w:val="24"/>
          <w:szCs w:val="24"/>
        </w:rPr>
        <w:t>Perhaps the</w:t>
      </w:r>
      <w:r w:rsidR="00E445EB">
        <w:rPr>
          <w:rFonts w:ascii="Times New Roman" w:hAnsi="Times New Roman" w:cs="Times New Roman"/>
          <w:sz w:val="24"/>
          <w:szCs w:val="24"/>
        </w:rPr>
        <w:t xml:space="preserve"> biggest shifts </w:t>
      </w:r>
      <w:r w:rsidR="008B0E21">
        <w:rPr>
          <w:rFonts w:ascii="Times New Roman" w:hAnsi="Times New Roman" w:cs="Times New Roman"/>
          <w:sz w:val="24"/>
          <w:szCs w:val="24"/>
        </w:rPr>
        <w:t xml:space="preserve">were around donor motivations and strategies. </w:t>
      </w:r>
      <w:r w:rsidR="009D29E3">
        <w:rPr>
          <w:rFonts w:ascii="Times New Roman" w:hAnsi="Times New Roman" w:cs="Times New Roman"/>
          <w:sz w:val="24"/>
          <w:szCs w:val="24"/>
        </w:rPr>
        <w:t>Just as decolonization expanded the number of countries</w:t>
      </w:r>
      <w:r w:rsidR="0052509D">
        <w:rPr>
          <w:rFonts w:ascii="Times New Roman" w:hAnsi="Times New Roman" w:cs="Times New Roman"/>
          <w:sz w:val="24"/>
          <w:szCs w:val="24"/>
        </w:rPr>
        <w:t xml:space="preserve"> with independent economies, </w:t>
      </w:r>
      <w:r w:rsidR="009D29E3">
        <w:rPr>
          <w:rFonts w:ascii="Times New Roman" w:hAnsi="Times New Roman" w:cs="Times New Roman"/>
          <w:sz w:val="24"/>
          <w:szCs w:val="24"/>
        </w:rPr>
        <w:t>t</w:t>
      </w:r>
      <w:r w:rsidR="003F2519">
        <w:rPr>
          <w:rFonts w:ascii="Times New Roman" w:hAnsi="Times New Roman" w:cs="Times New Roman"/>
          <w:sz w:val="24"/>
          <w:szCs w:val="24"/>
        </w:rPr>
        <w:t>he Post-Soviet states that emerged</w:t>
      </w:r>
      <w:r w:rsidR="009D29E3">
        <w:rPr>
          <w:rFonts w:ascii="Times New Roman" w:hAnsi="Times New Roman" w:cs="Times New Roman"/>
          <w:sz w:val="24"/>
          <w:szCs w:val="24"/>
        </w:rPr>
        <w:t xml:space="preserve"> during the 1990s</w:t>
      </w:r>
      <w:r w:rsidR="003F2519">
        <w:rPr>
          <w:rFonts w:ascii="Times New Roman" w:hAnsi="Times New Roman" w:cs="Times New Roman"/>
          <w:sz w:val="24"/>
          <w:szCs w:val="24"/>
        </w:rPr>
        <w:t xml:space="preserve"> represented new </w:t>
      </w:r>
      <w:r w:rsidR="00D61423">
        <w:rPr>
          <w:rFonts w:ascii="Times New Roman" w:hAnsi="Times New Roman" w:cs="Times New Roman"/>
          <w:sz w:val="24"/>
          <w:szCs w:val="24"/>
        </w:rPr>
        <w:t>targets for aid</w:t>
      </w:r>
      <w:r w:rsidR="00217FA6">
        <w:rPr>
          <w:rFonts w:ascii="Times New Roman" w:hAnsi="Times New Roman" w:cs="Times New Roman"/>
          <w:sz w:val="24"/>
          <w:szCs w:val="24"/>
        </w:rPr>
        <w:t>.</w:t>
      </w:r>
      <w:r w:rsidR="00217FA6">
        <w:rPr>
          <w:rStyle w:val="FootnoteReference"/>
          <w:rFonts w:ascii="Times New Roman" w:hAnsi="Times New Roman" w:cs="Times New Roman"/>
          <w:sz w:val="24"/>
          <w:szCs w:val="24"/>
        </w:rPr>
        <w:footnoteReference w:id="527"/>
      </w:r>
      <w:r w:rsidR="00217FA6">
        <w:rPr>
          <w:rFonts w:ascii="Times New Roman" w:hAnsi="Times New Roman" w:cs="Times New Roman"/>
          <w:sz w:val="24"/>
          <w:szCs w:val="24"/>
        </w:rPr>
        <w:t xml:space="preserve"> Many Post-Soviet states began the transition from a command economy to a free market</w:t>
      </w:r>
      <w:r w:rsidR="00916F18">
        <w:rPr>
          <w:rFonts w:ascii="Times New Roman" w:hAnsi="Times New Roman" w:cs="Times New Roman"/>
          <w:sz w:val="24"/>
          <w:szCs w:val="24"/>
        </w:rPr>
        <w:t>.</w:t>
      </w:r>
      <w:r w:rsidR="00916F18">
        <w:rPr>
          <w:rStyle w:val="FootnoteReference"/>
          <w:rFonts w:ascii="Times New Roman" w:hAnsi="Times New Roman" w:cs="Times New Roman"/>
          <w:sz w:val="24"/>
          <w:szCs w:val="24"/>
        </w:rPr>
        <w:footnoteReference w:id="528"/>
      </w:r>
      <w:r w:rsidR="00217FA6">
        <w:rPr>
          <w:rFonts w:ascii="Times New Roman" w:hAnsi="Times New Roman" w:cs="Times New Roman"/>
          <w:sz w:val="24"/>
          <w:szCs w:val="24"/>
        </w:rPr>
        <w:t xml:space="preserve"> </w:t>
      </w:r>
      <w:r w:rsidR="00916F18">
        <w:rPr>
          <w:rFonts w:ascii="Times New Roman" w:hAnsi="Times New Roman" w:cs="Times New Roman"/>
          <w:sz w:val="24"/>
          <w:szCs w:val="24"/>
        </w:rPr>
        <w:t xml:space="preserve">Initially, </w:t>
      </w:r>
      <w:r w:rsidR="00217FA6">
        <w:rPr>
          <w:rFonts w:ascii="Times New Roman" w:hAnsi="Times New Roman" w:cs="Times New Roman"/>
          <w:sz w:val="24"/>
          <w:szCs w:val="24"/>
        </w:rPr>
        <w:t xml:space="preserve">donors </w:t>
      </w:r>
      <w:r w:rsidR="008E33C5">
        <w:rPr>
          <w:rFonts w:ascii="Times New Roman" w:hAnsi="Times New Roman" w:cs="Times New Roman"/>
          <w:sz w:val="24"/>
          <w:szCs w:val="24"/>
        </w:rPr>
        <w:t>pushed a higher volume of aid than ever before, though it was short-lived.</w:t>
      </w:r>
      <w:r w:rsidR="008E33C5">
        <w:rPr>
          <w:rStyle w:val="FootnoteReference"/>
          <w:rFonts w:ascii="Times New Roman" w:hAnsi="Times New Roman" w:cs="Times New Roman"/>
          <w:sz w:val="24"/>
          <w:szCs w:val="24"/>
        </w:rPr>
        <w:footnoteReference w:id="529"/>
      </w:r>
      <w:r w:rsidR="000F7A0D">
        <w:rPr>
          <w:rFonts w:ascii="Times New Roman" w:hAnsi="Times New Roman" w:cs="Times New Roman"/>
          <w:sz w:val="24"/>
          <w:szCs w:val="24"/>
        </w:rPr>
        <w:t xml:space="preserve"> </w:t>
      </w:r>
      <w:r w:rsidR="00882938">
        <w:rPr>
          <w:rFonts w:ascii="Times New Roman" w:hAnsi="Times New Roman" w:cs="Times New Roman"/>
          <w:sz w:val="24"/>
          <w:szCs w:val="24"/>
        </w:rPr>
        <w:t xml:space="preserve">Aside from economic development </w:t>
      </w:r>
      <w:r w:rsidR="00882938">
        <w:rPr>
          <w:rFonts w:ascii="Times New Roman" w:hAnsi="Times New Roman" w:cs="Times New Roman"/>
          <w:sz w:val="24"/>
          <w:szCs w:val="24"/>
        </w:rPr>
        <w:lastRenderedPageBreak/>
        <w:t>to Post-Soviet states, donors pursued state-building and political reforms.</w:t>
      </w:r>
      <w:r w:rsidR="00882938">
        <w:rPr>
          <w:rStyle w:val="FootnoteReference"/>
          <w:rFonts w:ascii="Times New Roman" w:hAnsi="Times New Roman" w:cs="Times New Roman"/>
          <w:sz w:val="24"/>
          <w:szCs w:val="24"/>
        </w:rPr>
        <w:footnoteReference w:id="530"/>
      </w:r>
      <w:r w:rsidR="00B64BE7">
        <w:rPr>
          <w:rFonts w:ascii="Times New Roman" w:hAnsi="Times New Roman" w:cs="Times New Roman"/>
          <w:sz w:val="24"/>
          <w:szCs w:val="24"/>
        </w:rPr>
        <w:t xml:space="preserve"> Money to civil-society, press freedom, legal institutions, and political institutions gained a new prominence.</w:t>
      </w:r>
      <w:r w:rsidR="00B64BE7">
        <w:rPr>
          <w:rStyle w:val="FootnoteReference"/>
          <w:rFonts w:ascii="Times New Roman" w:hAnsi="Times New Roman" w:cs="Times New Roman"/>
          <w:sz w:val="24"/>
          <w:szCs w:val="24"/>
        </w:rPr>
        <w:footnoteReference w:id="531"/>
      </w:r>
    </w:p>
    <w:p w14:paraId="5FED4380" w14:textId="103A47FD" w:rsidR="00616AC9" w:rsidRDefault="000F7A0D" w:rsidP="007E267F">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the</w:t>
      </w:r>
      <w:r w:rsidR="00095501">
        <w:rPr>
          <w:rFonts w:ascii="Times New Roman" w:hAnsi="Times New Roman" w:cs="Times New Roman"/>
          <w:sz w:val="24"/>
          <w:szCs w:val="24"/>
        </w:rPr>
        <w:t xml:space="preserve"> free</w:t>
      </w:r>
      <w:r w:rsidR="0036337E">
        <w:rPr>
          <w:rFonts w:ascii="Times New Roman" w:hAnsi="Times New Roman" w:cs="Times New Roman"/>
          <w:sz w:val="24"/>
          <w:szCs w:val="24"/>
        </w:rPr>
        <w:t>-</w:t>
      </w:r>
      <w:r>
        <w:rPr>
          <w:rFonts w:ascii="Times New Roman" w:hAnsi="Times New Roman" w:cs="Times New Roman"/>
          <w:sz w:val="24"/>
          <w:szCs w:val="24"/>
        </w:rPr>
        <w:t>market ideology persisted during the 1990s, focus also</w:t>
      </w:r>
      <w:r w:rsidR="00BB6859">
        <w:rPr>
          <w:rFonts w:ascii="Times New Roman" w:hAnsi="Times New Roman" w:cs="Times New Roman"/>
          <w:sz w:val="24"/>
          <w:szCs w:val="24"/>
        </w:rPr>
        <w:t xml:space="preserve"> started to</w:t>
      </w:r>
      <w:r>
        <w:rPr>
          <w:rFonts w:ascii="Times New Roman" w:hAnsi="Times New Roman" w:cs="Times New Roman"/>
          <w:sz w:val="24"/>
          <w:szCs w:val="24"/>
        </w:rPr>
        <w:t xml:space="preserve"> return to the social aspect of development</w:t>
      </w:r>
      <w:r w:rsidR="008E3BEF">
        <w:rPr>
          <w:rFonts w:ascii="Times New Roman" w:hAnsi="Times New Roman" w:cs="Times New Roman"/>
          <w:sz w:val="24"/>
          <w:szCs w:val="24"/>
        </w:rPr>
        <w:t>.</w:t>
      </w:r>
      <w:r w:rsidR="008E3BEF">
        <w:rPr>
          <w:rStyle w:val="FootnoteReference"/>
          <w:rFonts w:ascii="Times New Roman" w:hAnsi="Times New Roman" w:cs="Times New Roman"/>
          <w:sz w:val="24"/>
          <w:szCs w:val="24"/>
        </w:rPr>
        <w:footnoteReference w:id="532"/>
      </w:r>
      <w:r w:rsidR="000A3FEC">
        <w:rPr>
          <w:rFonts w:ascii="Times New Roman" w:hAnsi="Times New Roman" w:cs="Times New Roman"/>
          <w:sz w:val="24"/>
          <w:szCs w:val="24"/>
        </w:rPr>
        <w:t xml:space="preserve"> Some refer to the mix of neoliberal methods and a returned focus </w:t>
      </w:r>
      <w:r w:rsidR="004576C9">
        <w:rPr>
          <w:rFonts w:ascii="Times New Roman" w:hAnsi="Times New Roman" w:cs="Times New Roman"/>
          <w:sz w:val="24"/>
          <w:szCs w:val="24"/>
        </w:rPr>
        <w:t xml:space="preserve">to </w:t>
      </w:r>
      <w:r w:rsidR="000A3FEC">
        <w:rPr>
          <w:rFonts w:ascii="Times New Roman" w:hAnsi="Times New Roman" w:cs="Times New Roman"/>
          <w:sz w:val="24"/>
          <w:szCs w:val="24"/>
        </w:rPr>
        <w:t>social development as the “Post-Washington Consensus”</w:t>
      </w:r>
      <w:r w:rsidR="00954916">
        <w:rPr>
          <w:rFonts w:ascii="Times New Roman" w:hAnsi="Times New Roman" w:cs="Times New Roman"/>
          <w:sz w:val="24"/>
          <w:szCs w:val="24"/>
        </w:rPr>
        <w:t>.</w:t>
      </w:r>
      <w:r w:rsidR="000A3FEC">
        <w:rPr>
          <w:rStyle w:val="FootnoteReference"/>
          <w:rFonts w:ascii="Times New Roman" w:hAnsi="Times New Roman" w:cs="Times New Roman"/>
          <w:sz w:val="24"/>
          <w:szCs w:val="24"/>
        </w:rPr>
        <w:footnoteReference w:id="533"/>
      </w:r>
      <w:r w:rsidR="008E3BEF">
        <w:rPr>
          <w:rFonts w:ascii="Times New Roman" w:hAnsi="Times New Roman" w:cs="Times New Roman"/>
          <w:sz w:val="24"/>
          <w:szCs w:val="24"/>
        </w:rPr>
        <w:t xml:space="preserve"> </w:t>
      </w:r>
      <w:r w:rsidR="00882938">
        <w:rPr>
          <w:rFonts w:ascii="Times New Roman" w:hAnsi="Times New Roman" w:cs="Times New Roman"/>
          <w:sz w:val="24"/>
          <w:szCs w:val="24"/>
        </w:rPr>
        <w:t xml:space="preserve">Lobbying by NGOs </w:t>
      </w:r>
      <w:r w:rsidR="00314F55">
        <w:rPr>
          <w:rFonts w:ascii="Times New Roman" w:hAnsi="Times New Roman" w:cs="Times New Roman"/>
          <w:sz w:val="24"/>
          <w:szCs w:val="24"/>
        </w:rPr>
        <w:t>is</w:t>
      </w:r>
      <w:r w:rsidR="00882938">
        <w:rPr>
          <w:rFonts w:ascii="Times New Roman" w:hAnsi="Times New Roman" w:cs="Times New Roman"/>
          <w:sz w:val="24"/>
          <w:szCs w:val="24"/>
        </w:rPr>
        <w:t xml:space="preserve"> credited with influencing the policy decisions of donors</w:t>
      </w:r>
      <w:r w:rsidR="00314F55">
        <w:rPr>
          <w:rFonts w:ascii="Times New Roman" w:hAnsi="Times New Roman" w:cs="Times New Roman"/>
          <w:sz w:val="24"/>
          <w:szCs w:val="24"/>
        </w:rPr>
        <w:t>, a sign of increased NGO prominence.</w:t>
      </w:r>
      <w:r w:rsidR="00314F55">
        <w:rPr>
          <w:rStyle w:val="FootnoteReference"/>
          <w:rFonts w:ascii="Times New Roman" w:hAnsi="Times New Roman" w:cs="Times New Roman"/>
          <w:sz w:val="24"/>
          <w:szCs w:val="24"/>
        </w:rPr>
        <w:t xml:space="preserve"> </w:t>
      </w:r>
      <w:r w:rsidR="00314F55">
        <w:rPr>
          <w:rStyle w:val="FootnoteReference"/>
          <w:rFonts w:ascii="Times New Roman" w:hAnsi="Times New Roman" w:cs="Times New Roman"/>
          <w:sz w:val="24"/>
          <w:szCs w:val="24"/>
        </w:rPr>
        <w:footnoteReference w:id="534"/>
      </w:r>
      <w:r w:rsidR="00882938">
        <w:rPr>
          <w:rFonts w:ascii="Times New Roman" w:hAnsi="Times New Roman" w:cs="Times New Roman"/>
          <w:sz w:val="24"/>
          <w:szCs w:val="24"/>
        </w:rPr>
        <w:t xml:space="preserve"> </w:t>
      </w:r>
      <w:r w:rsidR="00314F55">
        <w:rPr>
          <w:rFonts w:ascii="Times New Roman" w:hAnsi="Times New Roman" w:cs="Times New Roman"/>
          <w:sz w:val="24"/>
          <w:szCs w:val="24"/>
        </w:rPr>
        <w:t xml:space="preserve">In particular, </w:t>
      </w:r>
      <w:r w:rsidR="00882938">
        <w:rPr>
          <w:rFonts w:ascii="Times New Roman" w:hAnsi="Times New Roman" w:cs="Times New Roman"/>
          <w:sz w:val="24"/>
          <w:szCs w:val="24"/>
        </w:rPr>
        <w:t xml:space="preserve">a UNICEF report </w:t>
      </w:r>
      <w:r w:rsidR="00314F55">
        <w:rPr>
          <w:rFonts w:ascii="Times New Roman" w:hAnsi="Times New Roman" w:cs="Times New Roman"/>
          <w:sz w:val="24"/>
          <w:szCs w:val="24"/>
        </w:rPr>
        <w:t xml:space="preserve">emerged detailing </w:t>
      </w:r>
      <w:r w:rsidR="00882938">
        <w:rPr>
          <w:rFonts w:ascii="Times New Roman" w:hAnsi="Times New Roman" w:cs="Times New Roman"/>
          <w:sz w:val="24"/>
          <w:szCs w:val="24"/>
        </w:rPr>
        <w:t>that vulnerable populations were hurt by structural adjustment policy</w:t>
      </w:r>
      <w:r w:rsidR="00B64BE7">
        <w:rPr>
          <w:rFonts w:ascii="Times New Roman" w:hAnsi="Times New Roman" w:cs="Times New Roman"/>
          <w:sz w:val="24"/>
          <w:szCs w:val="24"/>
        </w:rPr>
        <w:t xml:space="preserve"> at the end of the 1980s</w:t>
      </w:r>
      <w:r w:rsidR="00314F55">
        <w:rPr>
          <w:rFonts w:ascii="Times New Roman" w:hAnsi="Times New Roman" w:cs="Times New Roman"/>
          <w:sz w:val="24"/>
          <w:szCs w:val="24"/>
        </w:rPr>
        <w:t xml:space="preserve"> after pressure from NGOs.</w:t>
      </w:r>
      <w:r w:rsidR="00882938">
        <w:rPr>
          <w:rStyle w:val="FootnoteReference"/>
          <w:rFonts w:ascii="Times New Roman" w:hAnsi="Times New Roman" w:cs="Times New Roman"/>
          <w:sz w:val="24"/>
          <w:szCs w:val="24"/>
        </w:rPr>
        <w:footnoteReference w:id="535"/>
      </w:r>
    </w:p>
    <w:p w14:paraId="5BC6DE72" w14:textId="656980B8" w:rsidR="007E267F" w:rsidRDefault="00882938" w:rsidP="007E26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4D4101">
        <w:rPr>
          <w:rFonts w:ascii="Times New Roman" w:hAnsi="Times New Roman" w:cs="Times New Roman"/>
          <w:sz w:val="24"/>
          <w:szCs w:val="24"/>
        </w:rPr>
        <w:t>The failures of the 1960s, 1970s, and 1980s to produce significant growth and reduce poverty, despite differing strategies, was blamed on political conditions in recipient countries.</w:t>
      </w:r>
      <w:r w:rsidR="004D4101">
        <w:rPr>
          <w:rStyle w:val="FootnoteReference"/>
          <w:rFonts w:ascii="Times New Roman" w:hAnsi="Times New Roman" w:cs="Times New Roman"/>
          <w:sz w:val="24"/>
          <w:szCs w:val="24"/>
        </w:rPr>
        <w:footnoteReference w:id="536"/>
      </w:r>
      <w:r w:rsidR="004D4101">
        <w:rPr>
          <w:rFonts w:ascii="Times New Roman" w:hAnsi="Times New Roman" w:cs="Times New Roman"/>
          <w:sz w:val="24"/>
          <w:szCs w:val="24"/>
        </w:rPr>
        <w:t xml:space="preserve"> </w:t>
      </w:r>
      <w:r w:rsidR="00B64BE7">
        <w:rPr>
          <w:rFonts w:ascii="Times New Roman" w:hAnsi="Times New Roman" w:cs="Times New Roman"/>
          <w:sz w:val="24"/>
          <w:szCs w:val="24"/>
        </w:rPr>
        <w:t>In this light, transition to democracy became a huge consideration for donors.</w:t>
      </w:r>
      <w:r w:rsidR="00B64BE7" w:rsidRPr="00B64BE7">
        <w:rPr>
          <w:rStyle w:val="FootnoteReference"/>
          <w:rFonts w:ascii="Times New Roman" w:hAnsi="Times New Roman" w:cs="Times New Roman"/>
          <w:sz w:val="24"/>
          <w:szCs w:val="24"/>
        </w:rPr>
        <w:t xml:space="preserve"> </w:t>
      </w:r>
      <w:r w:rsidR="00B64BE7">
        <w:rPr>
          <w:rStyle w:val="FootnoteReference"/>
          <w:rFonts w:ascii="Times New Roman" w:hAnsi="Times New Roman" w:cs="Times New Roman"/>
          <w:sz w:val="24"/>
          <w:szCs w:val="24"/>
        </w:rPr>
        <w:footnoteReference w:id="537"/>
      </w:r>
      <w:r w:rsidR="00B64BE7">
        <w:rPr>
          <w:rFonts w:ascii="Times New Roman" w:hAnsi="Times New Roman" w:cs="Times New Roman"/>
          <w:sz w:val="24"/>
          <w:szCs w:val="24"/>
        </w:rPr>
        <w:t xml:space="preserve"> Good governance grounded in the rule of law, the reduction of corruption, and the reform of </w:t>
      </w:r>
      <w:r w:rsidR="004576C9">
        <w:rPr>
          <w:rFonts w:ascii="Times New Roman" w:hAnsi="Times New Roman" w:cs="Times New Roman"/>
          <w:sz w:val="24"/>
          <w:szCs w:val="24"/>
        </w:rPr>
        <w:t>bureaucracies</w:t>
      </w:r>
      <w:r w:rsidR="00B64BE7">
        <w:rPr>
          <w:rFonts w:ascii="Times New Roman" w:hAnsi="Times New Roman" w:cs="Times New Roman"/>
          <w:sz w:val="24"/>
          <w:szCs w:val="24"/>
        </w:rPr>
        <w:t xml:space="preserve"> became a priority.</w:t>
      </w:r>
      <w:r w:rsidR="00CC47F8" w:rsidRPr="00CC47F8">
        <w:rPr>
          <w:rFonts w:ascii="Times New Roman" w:hAnsi="Times New Roman" w:cs="Times New Roman"/>
          <w:sz w:val="24"/>
          <w:szCs w:val="24"/>
          <w:vertAlign w:val="superscript"/>
        </w:rPr>
        <w:footnoteReference w:id="538"/>
      </w:r>
      <w:r w:rsidR="00CC47F8" w:rsidRPr="00CC47F8">
        <w:rPr>
          <w:rFonts w:ascii="Times New Roman" w:hAnsi="Times New Roman" w:cs="Times New Roman"/>
          <w:sz w:val="24"/>
          <w:szCs w:val="24"/>
        </w:rPr>
        <w:t xml:space="preserve"> During the Cold War era, both blocs contributed to countries with high levels of corruption and dictatorial regimes</w:t>
      </w:r>
      <w:r w:rsidR="007A2730">
        <w:rPr>
          <w:rFonts w:ascii="Times New Roman" w:hAnsi="Times New Roman" w:cs="Times New Roman"/>
          <w:sz w:val="24"/>
          <w:szCs w:val="24"/>
        </w:rPr>
        <w:t>; however,</w:t>
      </w:r>
      <w:r w:rsidR="00CC47F8" w:rsidRPr="00CC47F8">
        <w:rPr>
          <w:rFonts w:ascii="Times New Roman" w:hAnsi="Times New Roman" w:cs="Times New Roman"/>
          <w:sz w:val="24"/>
          <w:szCs w:val="24"/>
        </w:rPr>
        <w:t xml:space="preserve"> at the end of the Cold War, as geopolitical motivations changed, aid became more conditioned on governmental reform rather than </w:t>
      </w:r>
      <w:r w:rsidR="001C37F6">
        <w:rPr>
          <w:rFonts w:ascii="Times New Roman" w:hAnsi="Times New Roman" w:cs="Times New Roman"/>
          <w:sz w:val="24"/>
          <w:szCs w:val="24"/>
        </w:rPr>
        <w:t xml:space="preserve">exclusively </w:t>
      </w:r>
      <w:r w:rsidR="00CC47F8" w:rsidRPr="00CC47F8">
        <w:rPr>
          <w:rFonts w:ascii="Times New Roman" w:hAnsi="Times New Roman" w:cs="Times New Roman"/>
          <w:sz w:val="24"/>
          <w:szCs w:val="24"/>
        </w:rPr>
        <w:t>economic reform</w:t>
      </w:r>
      <w:r w:rsidR="00CC47F8" w:rsidRPr="00CC47F8">
        <w:rPr>
          <w:rFonts w:ascii="Times New Roman" w:hAnsi="Times New Roman" w:cs="Times New Roman"/>
          <w:sz w:val="24"/>
          <w:szCs w:val="24"/>
          <w:vertAlign w:val="superscript"/>
        </w:rPr>
        <w:footnoteReference w:id="539"/>
      </w:r>
      <w:r w:rsidR="00CC47F8" w:rsidRPr="00CC47F8">
        <w:rPr>
          <w:rFonts w:ascii="Times New Roman" w:hAnsi="Times New Roman" w:cs="Times New Roman"/>
          <w:sz w:val="24"/>
          <w:szCs w:val="24"/>
        </w:rPr>
        <w:t xml:space="preserve"> </w:t>
      </w:r>
      <w:r w:rsidR="00776ED4">
        <w:rPr>
          <w:rFonts w:ascii="Times New Roman" w:hAnsi="Times New Roman" w:cs="Times New Roman"/>
          <w:sz w:val="24"/>
          <w:szCs w:val="24"/>
        </w:rPr>
        <w:t>Further, t</w:t>
      </w:r>
      <w:r w:rsidR="004D4101">
        <w:rPr>
          <w:rFonts w:ascii="Times New Roman" w:hAnsi="Times New Roman" w:cs="Times New Roman"/>
          <w:sz w:val="24"/>
          <w:szCs w:val="24"/>
        </w:rPr>
        <w:t>h</w:t>
      </w:r>
      <w:r w:rsidR="00242735">
        <w:rPr>
          <w:rFonts w:ascii="Times New Roman" w:hAnsi="Times New Roman" w:cs="Times New Roman"/>
          <w:sz w:val="24"/>
          <w:szCs w:val="24"/>
        </w:rPr>
        <w:t xml:space="preserve">e human rights framework accelerated during this </w:t>
      </w:r>
      <w:r w:rsidR="00242735">
        <w:rPr>
          <w:rFonts w:ascii="Times New Roman" w:hAnsi="Times New Roman" w:cs="Times New Roman"/>
          <w:sz w:val="24"/>
          <w:szCs w:val="24"/>
        </w:rPr>
        <w:lastRenderedPageBreak/>
        <w:t>period</w:t>
      </w:r>
      <w:r w:rsidR="00CC6366">
        <w:rPr>
          <w:rFonts w:ascii="Times New Roman" w:hAnsi="Times New Roman" w:cs="Times New Roman"/>
          <w:sz w:val="24"/>
          <w:szCs w:val="24"/>
        </w:rPr>
        <w:t>.</w:t>
      </w:r>
      <w:r w:rsidR="00CC6366">
        <w:rPr>
          <w:rStyle w:val="FootnoteReference"/>
          <w:rFonts w:ascii="Times New Roman" w:hAnsi="Times New Roman" w:cs="Times New Roman"/>
          <w:sz w:val="24"/>
          <w:szCs w:val="24"/>
        </w:rPr>
        <w:footnoteReference w:id="540"/>
      </w:r>
      <w:r w:rsidR="00F94C76">
        <w:rPr>
          <w:rFonts w:ascii="Times New Roman" w:hAnsi="Times New Roman" w:cs="Times New Roman"/>
          <w:sz w:val="24"/>
          <w:szCs w:val="24"/>
        </w:rPr>
        <w:t xml:space="preserve"> </w:t>
      </w:r>
      <w:r w:rsidR="007E267F">
        <w:rPr>
          <w:rFonts w:ascii="Times New Roman" w:hAnsi="Times New Roman" w:cs="Times New Roman"/>
          <w:sz w:val="24"/>
          <w:szCs w:val="24"/>
        </w:rPr>
        <w:t>W</w:t>
      </w:r>
      <w:r w:rsidR="007E267F" w:rsidRPr="007E267F">
        <w:rPr>
          <w:rFonts w:ascii="Times New Roman" w:hAnsi="Times New Roman" w:cs="Times New Roman"/>
          <w:sz w:val="24"/>
          <w:szCs w:val="24"/>
        </w:rPr>
        <w:t>ithout the Cold War to spur action from donors, civil and political violence</w:t>
      </w:r>
      <w:r w:rsidR="00EC102E">
        <w:rPr>
          <w:rFonts w:ascii="Times New Roman" w:hAnsi="Times New Roman" w:cs="Times New Roman"/>
          <w:sz w:val="24"/>
          <w:szCs w:val="24"/>
        </w:rPr>
        <w:t xml:space="preserve">—particularly </w:t>
      </w:r>
      <w:r w:rsidR="007E267F" w:rsidRPr="007E267F">
        <w:rPr>
          <w:rFonts w:ascii="Times New Roman" w:hAnsi="Times New Roman" w:cs="Times New Roman"/>
          <w:sz w:val="24"/>
          <w:szCs w:val="24"/>
        </w:rPr>
        <w:t>in African countries</w:t>
      </w:r>
      <w:r w:rsidR="00EC102E">
        <w:rPr>
          <w:rFonts w:ascii="Times New Roman" w:hAnsi="Times New Roman" w:cs="Times New Roman"/>
          <w:sz w:val="24"/>
          <w:szCs w:val="24"/>
        </w:rPr>
        <w:t xml:space="preserve">—did </w:t>
      </w:r>
      <w:r w:rsidR="007E267F" w:rsidRPr="007E267F">
        <w:rPr>
          <w:rFonts w:ascii="Times New Roman" w:hAnsi="Times New Roman" w:cs="Times New Roman"/>
          <w:sz w:val="24"/>
          <w:szCs w:val="24"/>
        </w:rPr>
        <w:t>not get immediate response</w:t>
      </w:r>
      <w:r w:rsidR="00DE6537">
        <w:rPr>
          <w:rFonts w:ascii="Times New Roman" w:hAnsi="Times New Roman" w:cs="Times New Roman"/>
          <w:sz w:val="24"/>
          <w:szCs w:val="24"/>
        </w:rPr>
        <w:t xml:space="preserve"> in </w:t>
      </w:r>
      <w:r w:rsidR="00A04916">
        <w:rPr>
          <w:rFonts w:ascii="Times New Roman" w:hAnsi="Times New Roman" w:cs="Times New Roman"/>
          <w:sz w:val="24"/>
          <w:szCs w:val="24"/>
        </w:rPr>
        <w:t>earlier years of the 1990s.</w:t>
      </w:r>
      <w:r w:rsidR="007E267F" w:rsidRPr="007E267F">
        <w:rPr>
          <w:rFonts w:ascii="Times New Roman" w:hAnsi="Times New Roman" w:cs="Times New Roman"/>
          <w:sz w:val="24"/>
          <w:szCs w:val="24"/>
          <w:vertAlign w:val="superscript"/>
        </w:rPr>
        <w:footnoteReference w:id="541"/>
      </w:r>
      <w:r w:rsidR="007E267F" w:rsidRPr="007E267F">
        <w:rPr>
          <w:rFonts w:ascii="Times New Roman" w:hAnsi="Times New Roman" w:cs="Times New Roman"/>
          <w:sz w:val="24"/>
          <w:szCs w:val="24"/>
        </w:rPr>
        <w:t xml:space="preserve"> The most infamous example is the prolonged humanitarian crisis during the Rwandan genocide.</w:t>
      </w:r>
      <w:r w:rsidR="007E267F" w:rsidRPr="007E267F">
        <w:rPr>
          <w:rFonts w:ascii="Times New Roman" w:hAnsi="Times New Roman" w:cs="Times New Roman"/>
          <w:sz w:val="24"/>
          <w:szCs w:val="24"/>
          <w:vertAlign w:val="superscript"/>
        </w:rPr>
        <w:footnoteReference w:id="542"/>
      </w:r>
      <w:r w:rsidR="007E267F" w:rsidRPr="007E267F">
        <w:rPr>
          <w:rFonts w:ascii="Times New Roman" w:hAnsi="Times New Roman" w:cs="Times New Roman"/>
          <w:sz w:val="24"/>
          <w:szCs w:val="24"/>
        </w:rPr>
        <w:t xml:space="preserve"> As a result of this crisis, post-conflict aid proliferated during </w:t>
      </w:r>
      <w:r w:rsidR="00553834">
        <w:rPr>
          <w:rFonts w:ascii="Times New Roman" w:hAnsi="Times New Roman" w:cs="Times New Roman"/>
          <w:sz w:val="24"/>
          <w:szCs w:val="24"/>
        </w:rPr>
        <w:t>the 1990s</w:t>
      </w:r>
      <w:r w:rsidR="007E267F" w:rsidRPr="007E267F">
        <w:rPr>
          <w:rFonts w:ascii="Times New Roman" w:hAnsi="Times New Roman" w:cs="Times New Roman"/>
          <w:sz w:val="24"/>
          <w:szCs w:val="24"/>
        </w:rPr>
        <w:t>.</w:t>
      </w:r>
      <w:r w:rsidR="007E267F" w:rsidRPr="007E267F">
        <w:rPr>
          <w:rFonts w:ascii="Times New Roman" w:hAnsi="Times New Roman" w:cs="Times New Roman"/>
          <w:sz w:val="24"/>
          <w:szCs w:val="24"/>
          <w:vertAlign w:val="superscript"/>
        </w:rPr>
        <w:footnoteReference w:id="543"/>
      </w:r>
      <w:r w:rsidR="007E267F" w:rsidRPr="007E267F">
        <w:rPr>
          <w:rFonts w:ascii="Times New Roman" w:hAnsi="Times New Roman" w:cs="Times New Roman"/>
          <w:sz w:val="24"/>
          <w:szCs w:val="24"/>
        </w:rPr>
        <w:t xml:space="preserve"> </w:t>
      </w:r>
    </w:p>
    <w:p w14:paraId="42A819A0" w14:textId="29BC2419" w:rsidR="004D4101" w:rsidRDefault="006A6A33" w:rsidP="0088293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1997, the UN</w:t>
      </w:r>
      <w:r w:rsidR="00057B77">
        <w:rPr>
          <w:rFonts w:ascii="Times New Roman" w:hAnsi="Times New Roman" w:cs="Times New Roman"/>
          <w:sz w:val="24"/>
          <w:szCs w:val="24"/>
        </w:rPr>
        <w:t xml:space="preserve"> </w:t>
      </w:r>
      <w:r>
        <w:rPr>
          <w:rFonts w:ascii="Times New Roman" w:hAnsi="Times New Roman" w:cs="Times New Roman"/>
          <w:sz w:val="24"/>
          <w:szCs w:val="24"/>
        </w:rPr>
        <w:t xml:space="preserve">announced its first Poverty Eradication Decade (PED) </w:t>
      </w:r>
      <w:r w:rsidR="001E51A7">
        <w:rPr>
          <w:rFonts w:ascii="Times New Roman" w:hAnsi="Times New Roman" w:cs="Times New Roman"/>
          <w:sz w:val="24"/>
          <w:szCs w:val="24"/>
        </w:rPr>
        <w:t xml:space="preserve">to last through </w:t>
      </w:r>
      <w:r>
        <w:rPr>
          <w:rFonts w:ascii="Times New Roman" w:hAnsi="Times New Roman" w:cs="Times New Roman"/>
          <w:sz w:val="24"/>
          <w:szCs w:val="24"/>
        </w:rPr>
        <w:t>2006</w:t>
      </w:r>
      <w:r w:rsidR="0070363E">
        <w:rPr>
          <w:rFonts w:ascii="Times New Roman" w:hAnsi="Times New Roman" w:cs="Times New Roman"/>
          <w:sz w:val="24"/>
          <w:szCs w:val="24"/>
        </w:rPr>
        <w:t>.</w:t>
      </w:r>
      <w:r w:rsidR="0070363E" w:rsidRPr="0070363E">
        <w:rPr>
          <w:rStyle w:val="FootnoteReference"/>
          <w:rFonts w:ascii="Times New Roman" w:hAnsi="Times New Roman" w:cs="Times New Roman"/>
          <w:sz w:val="24"/>
          <w:szCs w:val="24"/>
        </w:rPr>
        <w:t xml:space="preserve"> </w:t>
      </w:r>
      <w:r w:rsidR="0070363E">
        <w:rPr>
          <w:rStyle w:val="FootnoteReference"/>
          <w:rFonts w:ascii="Times New Roman" w:hAnsi="Times New Roman" w:cs="Times New Roman"/>
          <w:sz w:val="24"/>
          <w:szCs w:val="24"/>
        </w:rPr>
        <w:footnoteReference w:id="544"/>
      </w:r>
      <w:r w:rsidR="0070363E">
        <w:rPr>
          <w:rFonts w:ascii="Times New Roman" w:hAnsi="Times New Roman" w:cs="Times New Roman"/>
          <w:sz w:val="24"/>
          <w:szCs w:val="24"/>
        </w:rPr>
        <w:t xml:space="preserve"> The PEDs </w:t>
      </w:r>
      <w:r w:rsidR="00B94431">
        <w:rPr>
          <w:rFonts w:ascii="Times New Roman" w:hAnsi="Times New Roman" w:cs="Times New Roman"/>
          <w:sz w:val="24"/>
          <w:szCs w:val="24"/>
        </w:rPr>
        <w:t>w</w:t>
      </w:r>
      <w:r w:rsidR="00A04916">
        <w:rPr>
          <w:rFonts w:ascii="Times New Roman" w:hAnsi="Times New Roman" w:cs="Times New Roman"/>
          <w:sz w:val="24"/>
          <w:szCs w:val="24"/>
        </w:rPr>
        <w:t>ere</w:t>
      </w:r>
      <w:r w:rsidR="00B94431">
        <w:rPr>
          <w:rFonts w:ascii="Times New Roman" w:hAnsi="Times New Roman" w:cs="Times New Roman"/>
          <w:sz w:val="24"/>
          <w:szCs w:val="24"/>
        </w:rPr>
        <w:t xml:space="preserve"> a</w:t>
      </w:r>
      <w:r w:rsidR="004C4BCB">
        <w:rPr>
          <w:rFonts w:ascii="Times New Roman" w:hAnsi="Times New Roman" w:cs="Times New Roman"/>
          <w:sz w:val="24"/>
          <w:szCs w:val="24"/>
        </w:rPr>
        <w:t xml:space="preserve"> set of i</w:t>
      </w:r>
      <w:r w:rsidR="00776ED4">
        <w:rPr>
          <w:rFonts w:ascii="Times New Roman" w:hAnsi="Times New Roman" w:cs="Times New Roman"/>
          <w:sz w:val="24"/>
          <w:szCs w:val="24"/>
        </w:rPr>
        <w:t>nitiative</w:t>
      </w:r>
      <w:r w:rsidR="004C4BCB">
        <w:rPr>
          <w:rFonts w:ascii="Times New Roman" w:hAnsi="Times New Roman" w:cs="Times New Roman"/>
          <w:sz w:val="24"/>
          <w:szCs w:val="24"/>
        </w:rPr>
        <w:t xml:space="preserve">s </w:t>
      </w:r>
      <w:r w:rsidR="00776ED4">
        <w:rPr>
          <w:rFonts w:ascii="Times New Roman" w:hAnsi="Times New Roman" w:cs="Times New Roman"/>
          <w:sz w:val="24"/>
          <w:szCs w:val="24"/>
        </w:rPr>
        <w:t>that continue through to the present</w:t>
      </w:r>
      <w:r w:rsidR="004C4BCB">
        <w:rPr>
          <w:rFonts w:ascii="Times New Roman" w:hAnsi="Times New Roman" w:cs="Times New Roman"/>
          <w:sz w:val="24"/>
          <w:szCs w:val="24"/>
        </w:rPr>
        <w:t xml:space="preserve"> </w:t>
      </w:r>
      <w:r w:rsidR="00B94431">
        <w:rPr>
          <w:rFonts w:ascii="Times New Roman" w:hAnsi="Times New Roman" w:cs="Times New Roman"/>
          <w:sz w:val="24"/>
          <w:szCs w:val="24"/>
        </w:rPr>
        <w:t>through</w:t>
      </w:r>
      <w:r w:rsidR="004C4BCB">
        <w:rPr>
          <w:rFonts w:ascii="Times New Roman" w:hAnsi="Times New Roman" w:cs="Times New Roman"/>
          <w:sz w:val="24"/>
          <w:szCs w:val="24"/>
        </w:rPr>
        <w:t xml:space="preserve"> two </w:t>
      </w:r>
      <w:r w:rsidR="00B94431">
        <w:rPr>
          <w:rFonts w:ascii="Times New Roman" w:hAnsi="Times New Roman" w:cs="Times New Roman"/>
          <w:sz w:val="24"/>
          <w:szCs w:val="24"/>
        </w:rPr>
        <w:t xml:space="preserve">additional </w:t>
      </w:r>
      <w:r w:rsidR="004C4BCB">
        <w:rPr>
          <w:rFonts w:ascii="Times New Roman" w:hAnsi="Times New Roman" w:cs="Times New Roman"/>
          <w:sz w:val="24"/>
          <w:szCs w:val="24"/>
        </w:rPr>
        <w:t>PEDs</w:t>
      </w:r>
      <w:r w:rsidR="00776ED4">
        <w:rPr>
          <w:rFonts w:ascii="Times New Roman" w:hAnsi="Times New Roman" w:cs="Times New Roman"/>
          <w:sz w:val="24"/>
          <w:szCs w:val="24"/>
        </w:rPr>
        <w:t>.</w:t>
      </w:r>
      <w:r>
        <w:rPr>
          <w:rStyle w:val="FootnoteReference"/>
          <w:rFonts w:ascii="Times New Roman" w:hAnsi="Times New Roman" w:cs="Times New Roman"/>
          <w:sz w:val="24"/>
          <w:szCs w:val="24"/>
        </w:rPr>
        <w:footnoteReference w:id="545"/>
      </w:r>
      <w:r>
        <w:rPr>
          <w:rFonts w:ascii="Times New Roman" w:hAnsi="Times New Roman" w:cs="Times New Roman"/>
          <w:sz w:val="24"/>
          <w:szCs w:val="24"/>
        </w:rPr>
        <w:t xml:space="preserve"> </w:t>
      </w:r>
      <w:r w:rsidR="004576C9">
        <w:rPr>
          <w:rFonts w:ascii="Times New Roman" w:hAnsi="Times New Roman" w:cs="Times New Roman"/>
          <w:sz w:val="24"/>
          <w:szCs w:val="24"/>
        </w:rPr>
        <w:t>In the same year, the Asian Financial Crisis</w:t>
      </w:r>
      <w:r w:rsidR="00111B87">
        <w:rPr>
          <w:rFonts w:ascii="Times New Roman" w:hAnsi="Times New Roman" w:cs="Times New Roman"/>
          <w:sz w:val="24"/>
          <w:szCs w:val="24"/>
        </w:rPr>
        <w:t xml:space="preserve"> </w:t>
      </w:r>
      <w:r w:rsidR="00D859C8">
        <w:rPr>
          <w:rFonts w:ascii="Times New Roman" w:hAnsi="Times New Roman" w:cs="Times New Roman"/>
          <w:sz w:val="24"/>
          <w:szCs w:val="24"/>
        </w:rPr>
        <w:t xml:space="preserve">spurred the </w:t>
      </w:r>
      <w:r w:rsidR="00111B87">
        <w:rPr>
          <w:rFonts w:ascii="Times New Roman" w:hAnsi="Times New Roman" w:cs="Times New Roman"/>
          <w:sz w:val="24"/>
          <w:szCs w:val="24"/>
        </w:rPr>
        <w:t xml:space="preserve">questioning of the deregulatory processes </w:t>
      </w:r>
      <w:r w:rsidR="007E267F">
        <w:rPr>
          <w:rFonts w:ascii="Times New Roman" w:hAnsi="Times New Roman" w:cs="Times New Roman"/>
          <w:sz w:val="24"/>
          <w:szCs w:val="24"/>
        </w:rPr>
        <w:t>that led to the “East Asian Miracle</w:t>
      </w:r>
      <w:r w:rsidR="00553834">
        <w:rPr>
          <w:rFonts w:ascii="Times New Roman" w:hAnsi="Times New Roman" w:cs="Times New Roman"/>
          <w:sz w:val="24"/>
          <w:szCs w:val="24"/>
        </w:rPr>
        <w:t>”</w:t>
      </w:r>
      <w:r w:rsidR="007E267F">
        <w:rPr>
          <w:rFonts w:ascii="Times New Roman" w:hAnsi="Times New Roman" w:cs="Times New Roman"/>
          <w:sz w:val="24"/>
          <w:szCs w:val="24"/>
        </w:rPr>
        <w:t xml:space="preserve"> </w:t>
      </w:r>
      <w:r w:rsidR="00111B87">
        <w:rPr>
          <w:rFonts w:ascii="Times New Roman" w:hAnsi="Times New Roman" w:cs="Times New Roman"/>
          <w:sz w:val="24"/>
          <w:szCs w:val="24"/>
        </w:rPr>
        <w:t>as a sustainable route to development</w:t>
      </w:r>
      <w:r w:rsidR="007E267F">
        <w:rPr>
          <w:rFonts w:ascii="Times New Roman" w:hAnsi="Times New Roman" w:cs="Times New Roman"/>
          <w:sz w:val="24"/>
          <w:szCs w:val="24"/>
        </w:rPr>
        <w:t>.</w:t>
      </w:r>
      <w:r w:rsidR="00111B87">
        <w:rPr>
          <w:rStyle w:val="FootnoteReference"/>
          <w:rFonts w:ascii="Times New Roman" w:hAnsi="Times New Roman" w:cs="Times New Roman"/>
          <w:sz w:val="24"/>
          <w:szCs w:val="24"/>
        </w:rPr>
        <w:footnoteReference w:id="546"/>
      </w:r>
      <w:r w:rsidR="00552D1C">
        <w:rPr>
          <w:rFonts w:ascii="Times New Roman" w:hAnsi="Times New Roman" w:cs="Times New Roman"/>
          <w:sz w:val="24"/>
          <w:szCs w:val="24"/>
        </w:rPr>
        <w:t xml:space="preserve"> This crash led to some resurgence of governmental interventionism.</w:t>
      </w:r>
      <w:r w:rsidR="00552D1C">
        <w:rPr>
          <w:rStyle w:val="FootnoteReference"/>
          <w:rFonts w:ascii="Times New Roman" w:hAnsi="Times New Roman" w:cs="Times New Roman"/>
          <w:sz w:val="24"/>
          <w:szCs w:val="24"/>
        </w:rPr>
        <w:footnoteReference w:id="547"/>
      </w:r>
      <w:r w:rsidR="007E267F">
        <w:rPr>
          <w:rFonts w:ascii="Times New Roman" w:hAnsi="Times New Roman" w:cs="Times New Roman"/>
          <w:sz w:val="24"/>
          <w:szCs w:val="24"/>
        </w:rPr>
        <w:t xml:space="preserve"> </w:t>
      </w:r>
      <w:r w:rsidR="0052177C">
        <w:rPr>
          <w:rFonts w:ascii="Times New Roman" w:hAnsi="Times New Roman" w:cs="Times New Roman"/>
          <w:sz w:val="24"/>
          <w:szCs w:val="24"/>
        </w:rPr>
        <w:t xml:space="preserve">Another </w:t>
      </w:r>
      <w:r w:rsidR="00553834">
        <w:rPr>
          <w:rFonts w:ascii="Times New Roman" w:hAnsi="Times New Roman" w:cs="Times New Roman"/>
          <w:sz w:val="24"/>
          <w:szCs w:val="24"/>
        </w:rPr>
        <w:t>effort</w:t>
      </w:r>
      <w:r w:rsidR="0052177C">
        <w:rPr>
          <w:rFonts w:ascii="Times New Roman" w:hAnsi="Times New Roman" w:cs="Times New Roman"/>
          <w:sz w:val="24"/>
          <w:szCs w:val="24"/>
        </w:rPr>
        <w:t xml:space="preserve"> that sought to reduce the global poverty rate was the Heavily Indebted Poor Countries</w:t>
      </w:r>
      <w:r w:rsidR="007F08B0">
        <w:rPr>
          <w:rFonts w:ascii="Times New Roman" w:hAnsi="Times New Roman" w:cs="Times New Roman"/>
          <w:sz w:val="24"/>
          <w:szCs w:val="24"/>
        </w:rPr>
        <w:t xml:space="preserve"> (HIPC) </w:t>
      </w:r>
      <w:r w:rsidR="00477398">
        <w:rPr>
          <w:rFonts w:ascii="Times New Roman" w:hAnsi="Times New Roman" w:cs="Times New Roman"/>
          <w:sz w:val="24"/>
          <w:szCs w:val="24"/>
        </w:rPr>
        <w:t xml:space="preserve">Initiative </w:t>
      </w:r>
      <w:r w:rsidR="007F08B0">
        <w:rPr>
          <w:rFonts w:ascii="Times New Roman" w:hAnsi="Times New Roman" w:cs="Times New Roman"/>
          <w:sz w:val="24"/>
          <w:szCs w:val="24"/>
        </w:rPr>
        <w:t>in the late 1990s.</w:t>
      </w:r>
      <w:r w:rsidR="0052177C">
        <w:rPr>
          <w:rStyle w:val="FootnoteReference"/>
          <w:rFonts w:ascii="Times New Roman" w:hAnsi="Times New Roman" w:cs="Times New Roman"/>
          <w:sz w:val="24"/>
          <w:szCs w:val="24"/>
        </w:rPr>
        <w:footnoteReference w:id="548"/>
      </w:r>
      <w:r w:rsidR="007F08B0">
        <w:rPr>
          <w:rFonts w:ascii="Times New Roman" w:hAnsi="Times New Roman" w:cs="Times New Roman"/>
          <w:sz w:val="24"/>
          <w:szCs w:val="24"/>
        </w:rPr>
        <w:t xml:space="preserve"> The HIPC </w:t>
      </w:r>
      <w:r w:rsidR="00A04916">
        <w:rPr>
          <w:rFonts w:ascii="Times New Roman" w:hAnsi="Times New Roman" w:cs="Times New Roman"/>
          <w:sz w:val="24"/>
          <w:szCs w:val="24"/>
        </w:rPr>
        <w:t>I</w:t>
      </w:r>
      <w:r w:rsidR="007F08B0">
        <w:rPr>
          <w:rFonts w:ascii="Times New Roman" w:hAnsi="Times New Roman" w:cs="Times New Roman"/>
          <w:sz w:val="24"/>
          <w:szCs w:val="24"/>
        </w:rPr>
        <w:t>nitiative sought to relieve heavy debt in poor countries assuming they agree to put “sound macroeconomic policies in place”</w:t>
      </w:r>
      <w:r w:rsidR="0081161E">
        <w:rPr>
          <w:rFonts w:ascii="Times New Roman" w:hAnsi="Times New Roman" w:cs="Times New Roman"/>
          <w:sz w:val="24"/>
          <w:szCs w:val="24"/>
        </w:rPr>
        <w:t>.</w:t>
      </w:r>
      <w:r w:rsidR="007F08B0">
        <w:rPr>
          <w:rStyle w:val="FootnoteReference"/>
          <w:rFonts w:ascii="Times New Roman" w:hAnsi="Times New Roman" w:cs="Times New Roman"/>
          <w:sz w:val="24"/>
          <w:szCs w:val="24"/>
        </w:rPr>
        <w:footnoteReference w:id="549"/>
      </w:r>
      <w:r w:rsidR="007F08B0">
        <w:rPr>
          <w:rFonts w:ascii="Times New Roman" w:hAnsi="Times New Roman" w:cs="Times New Roman"/>
          <w:sz w:val="24"/>
          <w:szCs w:val="24"/>
        </w:rPr>
        <w:t xml:space="preserve"> The initiative has reduced debt from 23 countries</w:t>
      </w:r>
      <w:r w:rsidR="00553834">
        <w:rPr>
          <w:rFonts w:ascii="Times New Roman" w:hAnsi="Times New Roman" w:cs="Times New Roman"/>
          <w:sz w:val="24"/>
          <w:szCs w:val="24"/>
        </w:rPr>
        <w:t>—in</w:t>
      </w:r>
      <w:r w:rsidR="007F08B0">
        <w:rPr>
          <w:rFonts w:ascii="Times New Roman" w:hAnsi="Times New Roman" w:cs="Times New Roman"/>
          <w:sz w:val="24"/>
          <w:szCs w:val="24"/>
        </w:rPr>
        <w:t xml:space="preserve"> some cases up to two-thirds of the debt that they held.</w:t>
      </w:r>
      <w:r w:rsidR="007F08B0">
        <w:rPr>
          <w:rStyle w:val="FootnoteReference"/>
          <w:rFonts w:ascii="Times New Roman" w:hAnsi="Times New Roman" w:cs="Times New Roman"/>
          <w:sz w:val="24"/>
          <w:szCs w:val="24"/>
        </w:rPr>
        <w:footnoteReference w:id="550"/>
      </w:r>
      <w:r w:rsidR="007F08B0">
        <w:rPr>
          <w:rFonts w:ascii="Times New Roman" w:hAnsi="Times New Roman" w:cs="Times New Roman"/>
          <w:sz w:val="24"/>
          <w:szCs w:val="24"/>
        </w:rPr>
        <w:t xml:space="preserve"> </w:t>
      </w:r>
    </w:p>
    <w:p w14:paraId="38FA9BAE" w14:textId="303BA73C" w:rsidR="009064F0" w:rsidRPr="004D4101" w:rsidRDefault="009064F0" w:rsidP="004D41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rapid globalization of the 1990s led to heightened awareness of humanitarian and developmental issues, the expansion of trade, greater coordination in knowledge sharing, the </w:t>
      </w:r>
      <w:r>
        <w:rPr>
          <w:rFonts w:ascii="Times New Roman" w:hAnsi="Times New Roman" w:cs="Times New Roman"/>
          <w:sz w:val="24"/>
          <w:szCs w:val="24"/>
        </w:rPr>
        <w:lastRenderedPageBreak/>
        <w:t>spread of disease, and the political will to address climate change as a global challenge.</w:t>
      </w:r>
      <w:r>
        <w:rPr>
          <w:rStyle w:val="FootnoteReference"/>
          <w:rFonts w:ascii="Times New Roman" w:hAnsi="Times New Roman" w:cs="Times New Roman"/>
          <w:sz w:val="24"/>
          <w:szCs w:val="24"/>
        </w:rPr>
        <w:footnoteReference w:id="551"/>
      </w:r>
      <w:r>
        <w:rPr>
          <w:rFonts w:ascii="Times New Roman" w:hAnsi="Times New Roman" w:cs="Times New Roman"/>
          <w:sz w:val="24"/>
          <w:szCs w:val="24"/>
        </w:rPr>
        <w:t xml:space="preserve"> Between the internet and increasingly interdependent markets, it was no longer easy to view one’s nation in isolation.</w:t>
      </w:r>
      <w:r>
        <w:rPr>
          <w:rStyle w:val="FootnoteReference"/>
          <w:rFonts w:ascii="Times New Roman" w:hAnsi="Times New Roman" w:cs="Times New Roman"/>
          <w:sz w:val="24"/>
          <w:szCs w:val="24"/>
        </w:rPr>
        <w:footnoteReference w:id="552"/>
      </w:r>
      <w:r w:rsidR="001F7228">
        <w:rPr>
          <w:rFonts w:ascii="Times New Roman" w:hAnsi="Times New Roman" w:cs="Times New Roman"/>
          <w:sz w:val="24"/>
          <w:szCs w:val="24"/>
        </w:rPr>
        <w:t xml:space="preserve"> In 1995, the World Trade Organization succeeded the General Agreement on Tariffs and Trade and established a permanent secretariat.</w:t>
      </w:r>
      <w:r w:rsidR="001F7228">
        <w:rPr>
          <w:rStyle w:val="FootnoteReference"/>
          <w:rFonts w:ascii="Times New Roman" w:hAnsi="Times New Roman" w:cs="Times New Roman"/>
          <w:sz w:val="24"/>
          <w:szCs w:val="24"/>
        </w:rPr>
        <w:footnoteReference w:id="553"/>
      </w:r>
      <w:r>
        <w:rPr>
          <w:rFonts w:ascii="Times New Roman" w:hAnsi="Times New Roman" w:cs="Times New Roman"/>
          <w:sz w:val="24"/>
          <w:szCs w:val="24"/>
        </w:rPr>
        <w:t xml:space="preserve"> </w:t>
      </w:r>
      <w:r w:rsidR="007E7BCF">
        <w:rPr>
          <w:rFonts w:ascii="Times New Roman" w:hAnsi="Times New Roman" w:cs="Times New Roman"/>
          <w:sz w:val="24"/>
          <w:szCs w:val="24"/>
        </w:rPr>
        <w:t xml:space="preserve">The HIV/AIDs crisis received significant attention </w:t>
      </w:r>
      <w:r w:rsidR="00EB52AE">
        <w:rPr>
          <w:rFonts w:ascii="Times New Roman" w:hAnsi="Times New Roman" w:cs="Times New Roman"/>
          <w:sz w:val="24"/>
          <w:szCs w:val="24"/>
        </w:rPr>
        <w:t xml:space="preserve">as well as </w:t>
      </w:r>
      <w:r w:rsidR="001F7228">
        <w:rPr>
          <w:rFonts w:ascii="Times New Roman" w:hAnsi="Times New Roman" w:cs="Times New Roman"/>
          <w:sz w:val="24"/>
          <w:szCs w:val="24"/>
        </w:rPr>
        <w:t xml:space="preserve">foreign aid </w:t>
      </w:r>
      <w:r w:rsidR="00553834">
        <w:rPr>
          <w:rFonts w:ascii="Times New Roman" w:hAnsi="Times New Roman" w:cs="Times New Roman"/>
          <w:sz w:val="24"/>
          <w:szCs w:val="24"/>
        </w:rPr>
        <w:t xml:space="preserve">expenditure </w:t>
      </w:r>
      <w:r w:rsidR="007E7BCF">
        <w:rPr>
          <w:rFonts w:ascii="Times New Roman" w:hAnsi="Times New Roman" w:cs="Times New Roman"/>
          <w:sz w:val="24"/>
          <w:szCs w:val="24"/>
        </w:rPr>
        <w:t>during the late 1990s.</w:t>
      </w:r>
      <w:r w:rsidR="007E7BCF">
        <w:rPr>
          <w:rStyle w:val="FootnoteReference"/>
          <w:rFonts w:ascii="Times New Roman" w:hAnsi="Times New Roman" w:cs="Times New Roman"/>
          <w:sz w:val="24"/>
          <w:szCs w:val="24"/>
        </w:rPr>
        <w:footnoteReference w:id="554"/>
      </w:r>
      <w:r w:rsidR="007E7BCF">
        <w:rPr>
          <w:rFonts w:ascii="Times New Roman" w:hAnsi="Times New Roman" w:cs="Times New Roman"/>
          <w:sz w:val="24"/>
          <w:szCs w:val="24"/>
        </w:rPr>
        <w:t xml:space="preserve"> Environmental protection and efforts to reduce pollution </w:t>
      </w:r>
      <w:r w:rsidR="00B64BE7">
        <w:rPr>
          <w:rFonts w:ascii="Times New Roman" w:hAnsi="Times New Roman" w:cs="Times New Roman"/>
          <w:sz w:val="24"/>
          <w:szCs w:val="24"/>
        </w:rPr>
        <w:t>led to multiple UN summits including the</w:t>
      </w:r>
      <w:r w:rsidR="00553834">
        <w:rPr>
          <w:rFonts w:ascii="Times New Roman" w:hAnsi="Times New Roman" w:cs="Times New Roman"/>
          <w:sz w:val="24"/>
          <w:szCs w:val="24"/>
        </w:rPr>
        <w:t xml:space="preserve"> influential</w:t>
      </w:r>
      <w:r w:rsidR="00B64BE7">
        <w:rPr>
          <w:rFonts w:ascii="Times New Roman" w:hAnsi="Times New Roman" w:cs="Times New Roman"/>
          <w:sz w:val="24"/>
          <w:szCs w:val="24"/>
        </w:rPr>
        <w:t xml:space="preserve"> Rio Summit and the Kyoto Summit.</w:t>
      </w:r>
      <w:r w:rsidR="00B64BE7">
        <w:rPr>
          <w:rStyle w:val="FootnoteReference"/>
          <w:rFonts w:ascii="Times New Roman" w:hAnsi="Times New Roman" w:cs="Times New Roman"/>
          <w:sz w:val="24"/>
          <w:szCs w:val="24"/>
        </w:rPr>
        <w:footnoteReference w:id="555"/>
      </w:r>
      <w:r w:rsidR="001F7228">
        <w:rPr>
          <w:rFonts w:ascii="Times New Roman" w:hAnsi="Times New Roman" w:cs="Times New Roman"/>
          <w:sz w:val="24"/>
          <w:szCs w:val="24"/>
        </w:rPr>
        <w:t xml:space="preserve"> </w:t>
      </w:r>
      <w:r w:rsidR="002E45AD">
        <w:rPr>
          <w:rFonts w:ascii="Times New Roman" w:hAnsi="Times New Roman" w:cs="Times New Roman"/>
          <w:sz w:val="24"/>
          <w:szCs w:val="24"/>
        </w:rPr>
        <w:t xml:space="preserve">Some </w:t>
      </w:r>
      <w:r w:rsidR="004C4BCB">
        <w:rPr>
          <w:rFonts w:ascii="Times New Roman" w:hAnsi="Times New Roman" w:cs="Times New Roman"/>
          <w:sz w:val="24"/>
          <w:szCs w:val="24"/>
        </w:rPr>
        <w:t xml:space="preserve">also </w:t>
      </w:r>
      <w:r w:rsidR="002E45AD">
        <w:rPr>
          <w:rFonts w:ascii="Times New Roman" w:hAnsi="Times New Roman" w:cs="Times New Roman"/>
          <w:sz w:val="24"/>
          <w:szCs w:val="24"/>
        </w:rPr>
        <w:t>tie the rise of international NGOs to increased globalization.</w:t>
      </w:r>
      <w:r w:rsidR="002E45AD">
        <w:rPr>
          <w:rStyle w:val="FootnoteReference"/>
          <w:rFonts w:ascii="Times New Roman" w:hAnsi="Times New Roman" w:cs="Times New Roman"/>
          <w:sz w:val="24"/>
          <w:szCs w:val="24"/>
        </w:rPr>
        <w:footnoteReference w:id="556"/>
      </w:r>
      <w:r w:rsidR="007E267F">
        <w:rPr>
          <w:rFonts w:ascii="Times New Roman" w:hAnsi="Times New Roman" w:cs="Times New Roman"/>
          <w:sz w:val="24"/>
          <w:szCs w:val="24"/>
        </w:rPr>
        <w:t xml:space="preserve"> </w:t>
      </w:r>
    </w:p>
    <w:p w14:paraId="1B7F8320" w14:textId="35883CC6" w:rsidR="003C6AA3" w:rsidRDefault="00277E90" w:rsidP="00807A39">
      <w:pPr>
        <w:spacing w:line="480" w:lineRule="auto"/>
        <w:ind w:firstLine="720"/>
        <w:rPr>
          <w:rFonts w:ascii="Times New Roman" w:hAnsi="Times New Roman" w:cs="Times New Roman"/>
          <w:sz w:val="24"/>
          <w:szCs w:val="24"/>
        </w:rPr>
      </w:pPr>
      <w:r>
        <w:rPr>
          <w:rFonts w:ascii="Times New Roman" w:hAnsi="Times New Roman" w:cs="Times New Roman"/>
          <w:sz w:val="24"/>
          <w:szCs w:val="24"/>
        </w:rPr>
        <w:t>Multilateral organizations</w:t>
      </w:r>
      <w:r w:rsidR="00E64AAA">
        <w:rPr>
          <w:rFonts w:ascii="Times New Roman" w:hAnsi="Times New Roman" w:cs="Times New Roman"/>
          <w:sz w:val="24"/>
          <w:szCs w:val="24"/>
        </w:rPr>
        <w:t xml:space="preserve"> became preeminent donors during the 1990s.</w:t>
      </w:r>
      <w:r w:rsidR="00E64AAA">
        <w:rPr>
          <w:rStyle w:val="FootnoteReference"/>
          <w:rFonts w:ascii="Times New Roman" w:hAnsi="Times New Roman" w:cs="Times New Roman"/>
          <w:sz w:val="24"/>
          <w:szCs w:val="24"/>
        </w:rPr>
        <w:footnoteReference w:id="557"/>
      </w:r>
      <w:r w:rsidR="00CF26C3">
        <w:rPr>
          <w:rFonts w:ascii="Times New Roman" w:hAnsi="Times New Roman" w:cs="Times New Roman"/>
          <w:sz w:val="24"/>
          <w:szCs w:val="24"/>
        </w:rPr>
        <w:t xml:space="preserve"> </w:t>
      </w:r>
      <w:r w:rsidR="00551E8A">
        <w:rPr>
          <w:rFonts w:ascii="Times New Roman" w:hAnsi="Times New Roman" w:cs="Times New Roman"/>
          <w:sz w:val="24"/>
          <w:szCs w:val="24"/>
        </w:rPr>
        <w:t>As donor fatigue set in due to the absence of Cold War</w:t>
      </w:r>
      <w:r w:rsidR="00553834">
        <w:rPr>
          <w:rFonts w:ascii="Times New Roman" w:hAnsi="Times New Roman" w:cs="Times New Roman"/>
          <w:sz w:val="24"/>
          <w:szCs w:val="24"/>
        </w:rPr>
        <w:t xml:space="preserve"> security interests</w:t>
      </w:r>
      <w:r w:rsidR="00551E8A">
        <w:rPr>
          <w:rFonts w:ascii="Times New Roman" w:hAnsi="Times New Roman" w:cs="Times New Roman"/>
          <w:sz w:val="24"/>
          <w:szCs w:val="24"/>
        </w:rPr>
        <w:t xml:space="preserve">, </w:t>
      </w:r>
      <w:r w:rsidR="00474462">
        <w:rPr>
          <w:rFonts w:ascii="Times New Roman" w:hAnsi="Times New Roman" w:cs="Times New Roman"/>
          <w:sz w:val="24"/>
          <w:szCs w:val="24"/>
        </w:rPr>
        <w:t>multilateral aid rose to 30% of all aid.</w:t>
      </w:r>
      <w:r w:rsidR="00474462">
        <w:rPr>
          <w:rStyle w:val="FootnoteReference"/>
          <w:rFonts w:ascii="Times New Roman" w:hAnsi="Times New Roman" w:cs="Times New Roman"/>
          <w:sz w:val="24"/>
          <w:szCs w:val="24"/>
        </w:rPr>
        <w:footnoteReference w:id="558"/>
      </w:r>
      <w:r w:rsidR="00A8583B">
        <w:rPr>
          <w:rFonts w:ascii="Times New Roman" w:hAnsi="Times New Roman" w:cs="Times New Roman"/>
          <w:sz w:val="24"/>
          <w:szCs w:val="24"/>
        </w:rPr>
        <w:t xml:space="preserve"> </w:t>
      </w:r>
      <w:r w:rsidR="00A061FE">
        <w:rPr>
          <w:rFonts w:ascii="Times New Roman" w:hAnsi="Times New Roman" w:cs="Times New Roman"/>
          <w:sz w:val="24"/>
          <w:szCs w:val="24"/>
        </w:rPr>
        <w:t>During this time, the</w:t>
      </w:r>
      <w:r w:rsidR="00616AC9">
        <w:rPr>
          <w:rFonts w:ascii="Times New Roman" w:hAnsi="Times New Roman" w:cs="Times New Roman"/>
          <w:sz w:val="24"/>
          <w:szCs w:val="24"/>
        </w:rPr>
        <w:t xml:space="preserve"> World Bank continued to push economic reform as their main strategy.</w:t>
      </w:r>
      <w:r w:rsidR="00616AC9">
        <w:rPr>
          <w:rStyle w:val="FootnoteReference"/>
          <w:rFonts w:ascii="Times New Roman" w:hAnsi="Times New Roman" w:cs="Times New Roman"/>
          <w:sz w:val="24"/>
          <w:szCs w:val="24"/>
        </w:rPr>
        <w:footnoteReference w:id="559"/>
      </w:r>
      <w:r w:rsidR="00616AC9">
        <w:rPr>
          <w:rFonts w:ascii="Times New Roman" w:hAnsi="Times New Roman" w:cs="Times New Roman"/>
          <w:sz w:val="24"/>
          <w:szCs w:val="24"/>
        </w:rPr>
        <w:t xml:space="preserve"> </w:t>
      </w:r>
      <w:r w:rsidR="00553834">
        <w:rPr>
          <w:rFonts w:ascii="Times New Roman" w:hAnsi="Times New Roman" w:cs="Times New Roman"/>
          <w:sz w:val="24"/>
          <w:szCs w:val="24"/>
        </w:rPr>
        <w:t xml:space="preserve">On the other hand, a </w:t>
      </w:r>
      <w:r w:rsidR="003820CA">
        <w:rPr>
          <w:rFonts w:ascii="Times New Roman" w:hAnsi="Times New Roman" w:cs="Times New Roman"/>
          <w:sz w:val="24"/>
          <w:szCs w:val="24"/>
        </w:rPr>
        <w:t>1997 report by OECD concluded that DAC donors</w:t>
      </w:r>
      <w:r w:rsidR="003C6AA3">
        <w:rPr>
          <w:rFonts w:ascii="Times New Roman" w:hAnsi="Times New Roman" w:cs="Times New Roman"/>
          <w:sz w:val="24"/>
          <w:szCs w:val="24"/>
        </w:rPr>
        <w:t>’</w:t>
      </w:r>
      <w:r w:rsidR="003820CA">
        <w:rPr>
          <w:rFonts w:ascii="Times New Roman" w:hAnsi="Times New Roman" w:cs="Times New Roman"/>
          <w:sz w:val="24"/>
          <w:szCs w:val="24"/>
        </w:rPr>
        <w:t xml:space="preserve"> </w:t>
      </w:r>
      <w:r w:rsidR="0081382C">
        <w:rPr>
          <w:rFonts w:ascii="Times New Roman" w:hAnsi="Times New Roman" w:cs="Times New Roman"/>
          <w:sz w:val="24"/>
          <w:szCs w:val="24"/>
        </w:rPr>
        <w:t>aid contributions fell the fastest during this period.</w:t>
      </w:r>
      <w:r w:rsidR="0081382C">
        <w:rPr>
          <w:rStyle w:val="FootnoteReference"/>
          <w:rFonts w:ascii="Times New Roman" w:hAnsi="Times New Roman" w:cs="Times New Roman"/>
          <w:sz w:val="24"/>
          <w:szCs w:val="24"/>
        </w:rPr>
        <w:footnoteReference w:id="560"/>
      </w:r>
      <w:r w:rsidR="00FD263A">
        <w:rPr>
          <w:rFonts w:ascii="Times New Roman" w:hAnsi="Times New Roman" w:cs="Times New Roman"/>
          <w:sz w:val="24"/>
          <w:szCs w:val="24"/>
        </w:rPr>
        <w:t xml:space="preserve"> </w:t>
      </w:r>
      <w:r w:rsidR="00BA438F">
        <w:rPr>
          <w:rFonts w:ascii="Times New Roman" w:hAnsi="Times New Roman" w:cs="Times New Roman"/>
          <w:sz w:val="24"/>
          <w:szCs w:val="24"/>
        </w:rPr>
        <w:t xml:space="preserve">Although, bilateral aid continued to be a fixture </w:t>
      </w:r>
      <w:r w:rsidR="0040546D">
        <w:rPr>
          <w:rFonts w:ascii="Times New Roman" w:hAnsi="Times New Roman" w:cs="Times New Roman"/>
          <w:sz w:val="24"/>
          <w:szCs w:val="24"/>
        </w:rPr>
        <w:t>despite popular arguments that multilateral aid was less politically motivated.</w:t>
      </w:r>
      <w:r w:rsidR="0040546D">
        <w:rPr>
          <w:rStyle w:val="FootnoteReference"/>
          <w:rFonts w:ascii="Times New Roman" w:hAnsi="Times New Roman" w:cs="Times New Roman"/>
          <w:sz w:val="24"/>
          <w:szCs w:val="24"/>
        </w:rPr>
        <w:footnoteReference w:id="561"/>
      </w:r>
      <w:r w:rsidR="000F0559">
        <w:rPr>
          <w:rFonts w:ascii="Times New Roman" w:hAnsi="Times New Roman" w:cs="Times New Roman"/>
          <w:sz w:val="24"/>
          <w:szCs w:val="24"/>
        </w:rPr>
        <w:t xml:space="preserve"> </w:t>
      </w:r>
      <w:r w:rsidR="00A2197A">
        <w:rPr>
          <w:rFonts w:ascii="Times New Roman" w:hAnsi="Times New Roman" w:cs="Times New Roman"/>
          <w:sz w:val="24"/>
          <w:szCs w:val="24"/>
        </w:rPr>
        <w:t>In general, aid amounts declined through</w:t>
      </w:r>
      <w:r w:rsidR="00FD263A">
        <w:rPr>
          <w:rFonts w:ascii="Times New Roman" w:hAnsi="Times New Roman" w:cs="Times New Roman"/>
          <w:sz w:val="24"/>
          <w:szCs w:val="24"/>
        </w:rPr>
        <w:t>out</w:t>
      </w:r>
      <w:r w:rsidR="00A2197A">
        <w:rPr>
          <w:rFonts w:ascii="Times New Roman" w:hAnsi="Times New Roman" w:cs="Times New Roman"/>
          <w:sz w:val="24"/>
          <w:szCs w:val="24"/>
        </w:rPr>
        <w:t xml:space="preserve"> the 1990s</w:t>
      </w:r>
      <w:r w:rsidR="001F7228">
        <w:rPr>
          <w:rFonts w:ascii="Times New Roman" w:hAnsi="Times New Roman" w:cs="Times New Roman"/>
          <w:sz w:val="24"/>
          <w:szCs w:val="24"/>
        </w:rPr>
        <w:t>, representing a turnaround from the expan</w:t>
      </w:r>
      <w:r w:rsidR="00553834">
        <w:rPr>
          <w:rFonts w:ascii="Times New Roman" w:hAnsi="Times New Roman" w:cs="Times New Roman"/>
          <w:sz w:val="24"/>
          <w:szCs w:val="24"/>
        </w:rPr>
        <w:t>s</w:t>
      </w:r>
      <w:r w:rsidR="001F7228">
        <w:rPr>
          <w:rFonts w:ascii="Times New Roman" w:hAnsi="Times New Roman" w:cs="Times New Roman"/>
          <w:sz w:val="24"/>
          <w:szCs w:val="24"/>
        </w:rPr>
        <w:t>i</w:t>
      </w:r>
      <w:r w:rsidR="00553834">
        <w:rPr>
          <w:rFonts w:ascii="Times New Roman" w:hAnsi="Times New Roman" w:cs="Times New Roman"/>
          <w:sz w:val="24"/>
          <w:szCs w:val="24"/>
        </w:rPr>
        <w:t xml:space="preserve">on of </w:t>
      </w:r>
      <w:r w:rsidR="001F7228">
        <w:rPr>
          <w:rFonts w:ascii="Times New Roman" w:hAnsi="Times New Roman" w:cs="Times New Roman"/>
          <w:sz w:val="24"/>
          <w:szCs w:val="24"/>
        </w:rPr>
        <w:t>aid from 1960 to 1992.</w:t>
      </w:r>
      <w:r w:rsidR="001F7228">
        <w:rPr>
          <w:rStyle w:val="FootnoteReference"/>
          <w:rFonts w:ascii="Times New Roman" w:hAnsi="Times New Roman" w:cs="Times New Roman"/>
          <w:sz w:val="24"/>
          <w:szCs w:val="24"/>
        </w:rPr>
        <w:footnoteReference w:id="562"/>
      </w:r>
      <w:r w:rsidR="00F92A6E">
        <w:rPr>
          <w:rFonts w:ascii="Times New Roman" w:hAnsi="Times New Roman" w:cs="Times New Roman"/>
          <w:sz w:val="24"/>
          <w:szCs w:val="24"/>
          <w:vertAlign w:val="superscript"/>
        </w:rPr>
        <w:t xml:space="preserve">, </w:t>
      </w:r>
      <w:r w:rsidR="00A2197A">
        <w:rPr>
          <w:rStyle w:val="FootnoteReference"/>
          <w:rFonts w:ascii="Times New Roman" w:hAnsi="Times New Roman" w:cs="Times New Roman"/>
          <w:sz w:val="24"/>
          <w:szCs w:val="24"/>
        </w:rPr>
        <w:footnoteReference w:id="563"/>
      </w:r>
      <w:r w:rsidR="00A2197A">
        <w:rPr>
          <w:rFonts w:ascii="Times New Roman" w:hAnsi="Times New Roman" w:cs="Times New Roman"/>
          <w:sz w:val="24"/>
          <w:szCs w:val="24"/>
        </w:rPr>
        <w:t xml:space="preserve"> </w:t>
      </w:r>
      <w:r w:rsidR="00882938">
        <w:rPr>
          <w:rFonts w:ascii="Times New Roman" w:hAnsi="Times New Roman" w:cs="Times New Roman"/>
          <w:sz w:val="24"/>
          <w:szCs w:val="24"/>
        </w:rPr>
        <w:t>S</w:t>
      </w:r>
      <w:r w:rsidR="008E33C5">
        <w:rPr>
          <w:rFonts w:ascii="Times New Roman" w:hAnsi="Times New Roman" w:cs="Times New Roman"/>
          <w:sz w:val="24"/>
          <w:szCs w:val="24"/>
        </w:rPr>
        <w:t>ignificant amounts were cut from major donors</w:t>
      </w:r>
      <w:r w:rsidR="00F92A6E">
        <w:rPr>
          <w:rFonts w:ascii="Times New Roman" w:hAnsi="Times New Roman" w:cs="Times New Roman"/>
          <w:sz w:val="24"/>
          <w:szCs w:val="24"/>
        </w:rPr>
        <w:t xml:space="preserve">’ </w:t>
      </w:r>
      <w:r w:rsidR="008E33C5">
        <w:rPr>
          <w:rFonts w:ascii="Times New Roman" w:hAnsi="Times New Roman" w:cs="Times New Roman"/>
          <w:sz w:val="24"/>
          <w:szCs w:val="24"/>
        </w:rPr>
        <w:lastRenderedPageBreak/>
        <w:t>budgets like the US.</w:t>
      </w:r>
      <w:r w:rsidR="008E33C5">
        <w:rPr>
          <w:rStyle w:val="FootnoteReference"/>
          <w:rFonts w:ascii="Times New Roman" w:hAnsi="Times New Roman" w:cs="Times New Roman"/>
          <w:sz w:val="24"/>
          <w:szCs w:val="24"/>
        </w:rPr>
        <w:footnoteReference w:id="564"/>
      </w:r>
      <w:r w:rsidR="008E33C5">
        <w:rPr>
          <w:rFonts w:ascii="Times New Roman" w:hAnsi="Times New Roman" w:cs="Times New Roman"/>
          <w:sz w:val="24"/>
          <w:szCs w:val="24"/>
        </w:rPr>
        <w:t xml:space="preserve"> </w:t>
      </w:r>
      <w:r w:rsidR="003442EF">
        <w:rPr>
          <w:rFonts w:ascii="Times New Roman" w:hAnsi="Times New Roman" w:cs="Times New Roman"/>
          <w:sz w:val="24"/>
          <w:szCs w:val="24"/>
        </w:rPr>
        <w:t xml:space="preserve">In this time, </w:t>
      </w:r>
      <w:r w:rsidR="00776ED4">
        <w:rPr>
          <w:rFonts w:ascii="Times New Roman" w:hAnsi="Times New Roman" w:cs="Times New Roman"/>
          <w:sz w:val="24"/>
          <w:szCs w:val="24"/>
        </w:rPr>
        <w:t xml:space="preserve">Japan surpassed the US as the world’s largest </w:t>
      </w:r>
      <w:r w:rsidR="00826250">
        <w:rPr>
          <w:rFonts w:ascii="Times New Roman" w:hAnsi="Times New Roman" w:cs="Times New Roman"/>
          <w:sz w:val="24"/>
          <w:szCs w:val="24"/>
        </w:rPr>
        <w:t xml:space="preserve">bilateral </w:t>
      </w:r>
      <w:r w:rsidR="00776ED4">
        <w:rPr>
          <w:rFonts w:ascii="Times New Roman" w:hAnsi="Times New Roman" w:cs="Times New Roman"/>
          <w:sz w:val="24"/>
          <w:szCs w:val="24"/>
        </w:rPr>
        <w:t>donor</w:t>
      </w:r>
      <w:r w:rsidR="003442EF">
        <w:rPr>
          <w:rFonts w:ascii="Times New Roman" w:hAnsi="Times New Roman" w:cs="Times New Roman"/>
          <w:sz w:val="24"/>
          <w:szCs w:val="24"/>
        </w:rPr>
        <w:t xml:space="preserve">, </w:t>
      </w:r>
      <w:r w:rsidR="005D67B3">
        <w:rPr>
          <w:rFonts w:ascii="Times New Roman" w:hAnsi="Times New Roman" w:cs="Times New Roman"/>
          <w:sz w:val="24"/>
          <w:szCs w:val="24"/>
        </w:rPr>
        <w:t>although it lost this position by the 2000s.</w:t>
      </w:r>
      <w:r w:rsidR="005D67B3">
        <w:rPr>
          <w:rStyle w:val="FootnoteReference"/>
          <w:rFonts w:ascii="Times New Roman" w:hAnsi="Times New Roman" w:cs="Times New Roman"/>
          <w:sz w:val="24"/>
          <w:szCs w:val="24"/>
        </w:rPr>
        <w:footnoteReference w:id="565"/>
      </w:r>
      <w:r w:rsidR="007E267F">
        <w:rPr>
          <w:rFonts w:ascii="Times New Roman" w:hAnsi="Times New Roman" w:cs="Times New Roman"/>
          <w:sz w:val="24"/>
          <w:szCs w:val="24"/>
        </w:rPr>
        <w:t xml:space="preserve"> Overall, t</w:t>
      </w:r>
      <w:r w:rsidR="00882938">
        <w:rPr>
          <w:rFonts w:ascii="Times New Roman" w:hAnsi="Times New Roman" w:cs="Times New Roman"/>
          <w:sz w:val="24"/>
          <w:szCs w:val="24"/>
        </w:rPr>
        <w:t xml:space="preserve">otal foreign aid dropped by twenty percent between 1995 to 1997, a remarkable </w:t>
      </w:r>
      <w:r w:rsidR="00616AC9">
        <w:rPr>
          <w:rFonts w:ascii="Times New Roman" w:hAnsi="Times New Roman" w:cs="Times New Roman"/>
          <w:sz w:val="24"/>
          <w:szCs w:val="24"/>
        </w:rPr>
        <w:t xml:space="preserve">decrease </w:t>
      </w:r>
      <w:r w:rsidR="00882938">
        <w:rPr>
          <w:rFonts w:ascii="Times New Roman" w:hAnsi="Times New Roman" w:cs="Times New Roman"/>
          <w:sz w:val="24"/>
          <w:szCs w:val="24"/>
        </w:rPr>
        <w:t>from the beginning of the decade.</w:t>
      </w:r>
      <w:r w:rsidR="00882938">
        <w:rPr>
          <w:rStyle w:val="FootnoteReference"/>
          <w:rFonts w:ascii="Times New Roman" w:hAnsi="Times New Roman" w:cs="Times New Roman"/>
          <w:sz w:val="24"/>
          <w:szCs w:val="24"/>
        </w:rPr>
        <w:footnoteReference w:id="566"/>
      </w:r>
      <w:r w:rsidR="00997430" w:rsidRPr="00282F52">
        <w:rPr>
          <w:rFonts w:ascii="Times New Roman" w:hAnsi="Times New Roman" w:cs="Times New Roman"/>
          <w:color w:val="FF0000"/>
          <w:sz w:val="24"/>
          <w:szCs w:val="24"/>
        </w:rPr>
        <w:t xml:space="preserve"> </w:t>
      </w:r>
      <w:r w:rsidR="00A8583B">
        <w:rPr>
          <w:rFonts w:ascii="Times New Roman" w:hAnsi="Times New Roman" w:cs="Times New Roman"/>
          <w:sz w:val="24"/>
          <w:szCs w:val="24"/>
        </w:rPr>
        <w:t xml:space="preserve">Private donors </w:t>
      </w:r>
      <w:r w:rsidR="004F1631">
        <w:rPr>
          <w:rFonts w:ascii="Times New Roman" w:hAnsi="Times New Roman" w:cs="Times New Roman"/>
          <w:sz w:val="24"/>
          <w:szCs w:val="24"/>
        </w:rPr>
        <w:t xml:space="preserve">helped </w:t>
      </w:r>
      <w:r w:rsidR="0019688D">
        <w:rPr>
          <w:rFonts w:ascii="Times New Roman" w:hAnsi="Times New Roman" w:cs="Times New Roman"/>
          <w:sz w:val="24"/>
          <w:szCs w:val="24"/>
        </w:rPr>
        <w:t>fill in the gaps.</w:t>
      </w:r>
      <w:r w:rsidR="0019688D">
        <w:rPr>
          <w:rStyle w:val="FootnoteReference"/>
          <w:rFonts w:ascii="Times New Roman" w:hAnsi="Times New Roman" w:cs="Times New Roman"/>
          <w:sz w:val="24"/>
          <w:szCs w:val="24"/>
        </w:rPr>
        <w:footnoteReference w:id="567"/>
      </w:r>
      <w:r w:rsidR="0019688D">
        <w:rPr>
          <w:rFonts w:ascii="Times New Roman" w:hAnsi="Times New Roman" w:cs="Times New Roman"/>
          <w:sz w:val="24"/>
          <w:szCs w:val="24"/>
        </w:rPr>
        <w:t xml:space="preserve"> From the late 19</w:t>
      </w:r>
      <w:r w:rsidR="00EB3450">
        <w:rPr>
          <w:rFonts w:ascii="Times New Roman" w:hAnsi="Times New Roman" w:cs="Times New Roman"/>
          <w:sz w:val="24"/>
          <w:szCs w:val="24"/>
        </w:rPr>
        <w:t>8</w:t>
      </w:r>
      <w:r w:rsidR="0019688D">
        <w:rPr>
          <w:rFonts w:ascii="Times New Roman" w:hAnsi="Times New Roman" w:cs="Times New Roman"/>
          <w:sz w:val="24"/>
          <w:szCs w:val="24"/>
        </w:rPr>
        <w:t xml:space="preserve">0s to </w:t>
      </w:r>
      <w:r w:rsidR="00EB3450">
        <w:rPr>
          <w:rFonts w:ascii="Times New Roman" w:hAnsi="Times New Roman" w:cs="Times New Roman"/>
          <w:sz w:val="24"/>
          <w:szCs w:val="24"/>
        </w:rPr>
        <w:t xml:space="preserve">the </w:t>
      </w:r>
      <w:r w:rsidR="0019688D">
        <w:rPr>
          <w:rFonts w:ascii="Times New Roman" w:hAnsi="Times New Roman" w:cs="Times New Roman"/>
          <w:sz w:val="24"/>
          <w:szCs w:val="24"/>
        </w:rPr>
        <w:t>early 19</w:t>
      </w:r>
      <w:r w:rsidR="00EB3450">
        <w:rPr>
          <w:rFonts w:ascii="Times New Roman" w:hAnsi="Times New Roman" w:cs="Times New Roman"/>
          <w:sz w:val="24"/>
          <w:szCs w:val="24"/>
        </w:rPr>
        <w:t>9</w:t>
      </w:r>
      <w:r w:rsidR="0019688D">
        <w:rPr>
          <w:rFonts w:ascii="Times New Roman" w:hAnsi="Times New Roman" w:cs="Times New Roman"/>
          <w:sz w:val="24"/>
          <w:szCs w:val="24"/>
        </w:rPr>
        <w:t>0s,</w:t>
      </w:r>
      <w:r w:rsidR="002849CA">
        <w:rPr>
          <w:rFonts w:ascii="Times New Roman" w:hAnsi="Times New Roman" w:cs="Times New Roman"/>
          <w:sz w:val="24"/>
          <w:szCs w:val="24"/>
        </w:rPr>
        <w:t xml:space="preserve"> private donations constituted 26% of </w:t>
      </w:r>
      <w:r w:rsidR="0054223C">
        <w:rPr>
          <w:rFonts w:ascii="Times New Roman" w:hAnsi="Times New Roman" w:cs="Times New Roman"/>
          <w:sz w:val="24"/>
          <w:szCs w:val="24"/>
        </w:rPr>
        <w:t xml:space="preserve">aid in Asia and </w:t>
      </w:r>
      <w:r w:rsidR="00AA0D8A">
        <w:rPr>
          <w:rFonts w:ascii="Times New Roman" w:hAnsi="Times New Roman" w:cs="Times New Roman"/>
          <w:sz w:val="24"/>
          <w:szCs w:val="24"/>
        </w:rPr>
        <w:t>Latin America</w:t>
      </w:r>
      <w:r w:rsidR="002849CA">
        <w:rPr>
          <w:rFonts w:ascii="Times New Roman" w:hAnsi="Times New Roman" w:cs="Times New Roman"/>
          <w:sz w:val="24"/>
          <w:szCs w:val="24"/>
        </w:rPr>
        <w:t>.</w:t>
      </w:r>
      <w:r w:rsidR="0097646D">
        <w:rPr>
          <w:rStyle w:val="FootnoteReference"/>
          <w:rFonts w:ascii="Times New Roman" w:hAnsi="Times New Roman" w:cs="Times New Roman"/>
          <w:sz w:val="24"/>
          <w:szCs w:val="24"/>
        </w:rPr>
        <w:footnoteReference w:id="568"/>
      </w:r>
      <w:r w:rsidR="006C22B0">
        <w:rPr>
          <w:rFonts w:ascii="Times New Roman" w:hAnsi="Times New Roman" w:cs="Times New Roman"/>
          <w:sz w:val="24"/>
          <w:szCs w:val="24"/>
        </w:rPr>
        <w:t xml:space="preserve"> </w:t>
      </w:r>
      <w:r w:rsidR="00EB3450">
        <w:rPr>
          <w:rFonts w:ascii="Times New Roman" w:hAnsi="Times New Roman" w:cs="Times New Roman"/>
          <w:sz w:val="24"/>
          <w:szCs w:val="24"/>
        </w:rPr>
        <w:t xml:space="preserve">From 1993 to 1997, that figure grew to </w:t>
      </w:r>
      <w:r w:rsidR="007E0D5D">
        <w:rPr>
          <w:rFonts w:ascii="Times New Roman" w:hAnsi="Times New Roman" w:cs="Times New Roman"/>
          <w:sz w:val="24"/>
          <w:szCs w:val="24"/>
        </w:rPr>
        <w:t>55%.</w:t>
      </w:r>
      <w:r w:rsidR="007E0D5D">
        <w:rPr>
          <w:rStyle w:val="FootnoteReference"/>
          <w:rFonts w:ascii="Times New Roman" w:hAnsi="Times New Roman" w:cs="Times New Roman"/>
          <w:sz w:val="24"/>
          <w:szCs w:val="24"/>
        </w:rPr>
        <w:footnoteReference w:id="569"/>
      </w:r>
      <w:r w:rsidR="00282F52">
        <w:rPr>
          <w:rFonts w:ascii="Times New Roman" w:hAnsi="Times New Roman" w:cs="Times New Roman"/>
          <w:sz w:val="24"/>
          <w:szCs w:val="24"/>
        </w:rPr>
        <w:t xml:space="preserve"> </w:t>
      </w:r>
      <w:r w:rsidR="00A00A08">
        <w:rPr>
          <w:rFonts w:ascii="Times New Roman" w:hAnsi="Times New Roman" w:cs="Times New Roman"/>
          <w:sz w:val="24"/>
          <w:szCs w:val="24"/>
        </w:rPr>
        <w:t>Further, t</w:t>
      </w:r>
      <w:r w:rsidR="00282F52">
        <w:rPr>
          <w:rFonts w:ascii="Times New Roman" w:hAnsi="Times New Roman" w:cs="Times New Roman"/>
          <w:sz w:val="24"/>
          <w:szCs w:val="24"/>
        </w:rPr>
        <w:t xml:space="preserve">he Bill and Melinda Gates Foundation, the third largest donor in the world </w:t>
      </w:r>
      <w:r w:rsidR="000618E1">
        <w:rPr>
          <w:rFonts w:ascii="Times New Roman" w:hAnsi="Times New Roman" w:cs="Times New Roman"/>
          <w:sz w:val="24"/>
          <w:szCs w:val="24"/>
        </w:rPr>
        <w:t xml:space="preserve">by </w:t>
      </w:r>
      <w:r w:rsidR="00282F52">
        <w:rPr>
          <w:rFonts w:ascii="Times New Roman" w:hAnsi="Times New Roman" w:cs="Times New Roman"/>
          <w:sz w:val="24"/>
          <w:szCs w:val="24"/>
        </w:rPr>
        <w:t xml:space="preserve">2009, </w:t>
      </w:r>
      <w:r w:rsidR="00045DBF">
        <w:rPr>
          <w:rFonts w:ascii="Times New Roman" w:hAnsi="Times New Roman" w:cs="Times New Roman"/>
          <w:sz w:val="24"/>
          <w:szCs w:val="24"/>
        </w:rPr>
        <w:t>emerged at the turn of the century</w:t>
      </w:r>
      <w:r w:rsidR="00282F52">
        <w:rPr>
          <w:rFonts w:ascii="Times New Roman" w:hAnsi="Times New Roman" w:cs="Times New Roman"/>
          <w:sz w:val="24"/>
          <w:szCs w:val="24"/>
        </w:rPr>
        <w:t>.</w:t>
      </w:r>
      <w:r w:rsidR="00282F52">
        <w:rPr>
          <w:rStyle w:val="FootnoteReference"/>
          <w:rFonts w:ascii="Times New Roman" w:hAnsi="Times New Roman" w:cs="Times New Roman"/>
          <w:sz w:val="24"/>
          <w:szCs w:val="24"/>
        </w:rPr>
        <w:footnoteReference w:id="570"/>
      </w:r>
    </w:p>
    <w:p w14:paraId="446BFDB4" w14:textId="5E3CDF78" w:rsidR="00A8791F" w:rsidRDefault="00A8791F" w:rsidP="00E740D4">
      <w:pPr>
        <w:spacing w:line="480" w:lineRule="auto"/>
        <w:ind w:firstLine="720"/>
        <w:rPr>
          <w:rFonts w:ascii="Times New Roman" w:hAnsi="Times New Roman" w:cs="Times New Roman"/>
          <w:sz w:val="24"/>
          <w:szCs w:val="24"/>
        </w:rPr>
      </w:pPr>
      <w:r w:rsidRPr="00A8791F">
        <w:rPr>
          <w:rFonts w:ascii="Times New Roman" w:hAnsi="Times New Roman" w:cs="Times New Roman"/>
          <w:sz w:val="24"/>
          <w:szCs w:val="24"/>
        </w:rPr>
        <w:t>NGOs developed closer relationships with states</w:t>
      </w:r>
      <w:r w:rsidR="000553BC">
        <w:rPr>
          <w:rFonts w:ascii="Times New Roman" w:hAnsi="Times New Roman" w:cs="Times New Roman"/>
          <w:sz w:val="24"/>
          <w:szCs w:val="24"/>
        </w:rPr>
        <w:t xml:space="preserve"> and solidified their space as major players</w:t>
      </w:r>
      <w:r w:rsidRPr="00A8791F">
        <w:rPr>
          <w:rFonts w:ascii="Times New Roman" w:hAnsi="Times New Roman" w:cs="Times New Roman"/>
          <w:sz w:val="24"/>
          <w:szCs w:val="24"/>
        </w:rPr>
        <w:t>.</w:t>
      </w:r>
      <w:r w:rsidR="000553BC">
        <w:rPr>
          <w:rStyle w:val="FootnoteReference"/>
          <w:rFonts w:ascii="Times New Roman" w:hAnsi="Times New Roman" w:cs="Times New Roman"/>
          <w:sz w:val="24"/>
          <w:szCs w:val="24"/>
        </w:rPr>
        <w:footnoteReference w:id="571"/>
      </w:r>
      <w:r w:rsidR="000553BC">
        <w:rPr>
          <w:rFonts w:ascii="Times New Roman" w:hAnsi="Times New Roman" w:cs="Times New Roman"/>
          <w:sz w:val="24"/>
          <w:szCs w:val="24"/>
        </w:rPr>
        <w:t xml:space="preserve"> </w:t>
      </w:r>
      <w:r w:rsidRPr="00A8791F">
        <w:rPr>
          <w:rFonts w:ascii="Times New Roman" w:hAnsi="Times New Roman" w:cs="Times New Roman"/>
          <w:sz w:val="24"/>
          <w:szCs w:val="24"/>
        </w:rPr>
        <w:t>From the late 1970s to the late 1980s, only 6 percent of projects flowed from the World Bank to NGOs.</w:t>
      </w:r>
      <w:r w:rsidR="00E740D4">
        <w:rPr>
          <w:rStyle w:val="FootnoteReference"/>
          <w:rFonts w:ascii="Times New Roman" w:hAnsi="Times New Roman" w:cs="Times New Roman"/>
          <w:sz w:val="24"/>
          <w:szCs w:val="24"/>
        </w:rPr>
        <w:footnoteReference w:id="572"/>
      </w:r>
      <w:r w:rsidRPr="00A8791F">
        <w:rPr>
          <w:rFonts w:ascii="Times New Roman" w:hAnsi="Times New Roman" w:cs="Times New Roman"/>
          <w:sz w:val="24"/>
          <w:szCs w:val="24"/>
        </w:rPr>
        <w:t xml:space="preserve"> By 1995, NGOs partnered with the World Bank on around 50 percent of flows</w:t>
      </w:r>
      <w:r w:rsidR="00D755AA">
        <w:rPr>
          <w:rFonts w:ascii="Times New Roman" w:hAnsi="Times New Roman" w:cs="Times New Roman"/>
          <w:sz w:val="24"/>
          <w:szCs w:val="24"/>
        </w:rPr>
        <w:t>.</w:t>
      </w:r>
      <w:r w:rsidR="00E740D4">
        <w:rPr>
          <w:rStyle w:val="FootnoteReference"/>
          <w:rFonts w:ascii="Times New Roman" w:hAnsi="Times New Roman" w:cs="Times New Roman"/>
          <w:sz w:val="24"/>
          <w:szCs w:val="24"/>
        </w:rPr>
        <w:footnoteReference w:id="573"/>
      </w:r>
      <w:r w:rsidR="00D755AA">
        <w:rPr>
          <w:rFonts w:ascii="Times New Roman" w:hAnsi="Times New Roman" w:cs="Times New Roman"/>
          <w:sz w:val="24"/>
          <w:szCs w:val="24"/>
        </w:rPr>
        <w:t xml:space="preserve"> </w:t>
      </w:r>
      <w:r w:rsidR="002E45AD">
        <w:rPr>
          <w:rFonts w:ascii="Times New Roman" w:hAnsi="Times New Roman" w:cs="Times New Roman"/>
          <w:sz w:val="24"/>
          <w:szCs w:val="24"/>
        </w:rPr>
        <w:t xml:space="preserve">Likewise, </w:t>
      </w:r>
      <w:r w:rsidR="00F92A6E">
        <w:rPr>
          <w:rFonts w:ascii="Times New Roman" w:hAnsi="Times New Roman" w:cs="Times New Roman"/>
          <w:sz w:val="24"/>
          <w:szCs w:val="24"/>
        </w:rPr>
        <w:t>15 to 20% of all EU flows, or around 1 billion dollars, went through NGOs in 1995.</w:t>
      </w:r>
      <w:r w:rsidR="00F92A6E">
        <w:rPr>
          <w:rStyle w:val="FootnoteReference"/>
          <w:rFonts w:ascii="Times New Roman" w:hAnsi="Times New Roman" w:cs="Times New Roman"/>
          <w:sz w:val="24"/>
          <w:szCs w:val="24"/>
        </w:rPr>
        <w:footnoteReference w:id="574"/>
      </w:r>
      <w:r w:rsidR="00F92A6E">
        <w:rPr>
          <w:rFonts w:ascii="Times New Roman" w:hAnsi="Times New Roman" w:cs="Times New Roman"/>
          <w:sz w:val="24"/>
          <w:szCs w:val="24"/>
        </w:rPr>
        <w:t xml:space="preserve"> </w:t>
      </w:r>
      <w:r w:rsidR="000553BC">
        <w:rPr>
          <w:rFonts w:ascii="Times New Roman" w:hAnsi="Times New Roman" w:cs="Times New Roman"/>
          <w:sz w:val="24"/>
          <w:szCs w:val="24"/>
        </w:rPr>
        <w:t>Bilaterally, some major donors (US, Canada, Germany, etc.) pushed 10</w:t>
      </w:r>
      <w:r w:rsidR="002644BE">
        <w:rPr>
          <w:rFonts w:ascii="Times New Roman" w:hAnsi="Times New Roman" w:cs="Times New Roman"/>
          <w:sz w:val="24"/>
          <w:szCs w:val="24"/>
        </w:rPr>
        <w:t>-</w:t>
      </w:r>
      <w:r w:rsidR="007E267F">
        <w:rPr>
          <w:rFonts w:ascii="Times New Roman" w:hAnsi="Times New Roman" w:cs="Times New Roman"/>
          <w:sz w:val="24"/>
          <w:szCs w:val="24"/>
        </w:rPr>
        <w:t>2</w:t>
      </w:r>
      <w:r w:rsidR="000553BC">
        <w:rPr>
          <w:rFonts w:ascii="Times New Roman" w:hAnsi="Times New Roman" w:cs="Times New Roman"/>
          <w:sz w:val="24"/>
          <w:szCs w:val="24"/>
        </w:rPr>
        <w:t>5% of foreign aid through NGOs.</w:t>
      </w:r>
      <w:r w:rsidR="000553BC">
        <w:rPr>
          <w:rStyle w:val="FootnoteReference"/>
          <w:rFonts w:ascii="Times New Roman" w:hAnsi="Times New Roman" w:cs="Times New Roman"/>
          <w:sz w:val="24"/>
          <w:szCs w:val="24"/>
        </w:rPr>
        <w:footnoteReference w:id="575"/>
      </w:r>
      <w:r w:rsidR="000553BC">
        <w:rPr>
          <w:rFonts w:ascii="Times New Roman" w:hAnsi="Times New Roman" w:cs="Times New Roman"/>
          <w:sz w:val="24"/>
          <w:szCs w:val="24"/>
        </w:rPr>
        <w:t xml:space="preserve"> 1.6 billion dollars came from private donors in 1998.</w:t>
      </w:r>
      <w:r w:rsidR="000553BC">
        <w:rPr>
          <w:rStyle w:val="FootnoteReference"/>
          <w:rFonts w:ascii="Times New Roman" w:hAnsi="Times New Roman" w:cs="Times New Roman"/>
          <w:sz w:val="24"/>
          <w:szCs w:val="24"/>
        </w:rPr>
        <w:footnoteReference w:id="576"/>
      </w:r>
      <w:r w:rsidR="00EA1311">
        <w:rPr>
          <w:rFonts w:ascii="Times New Roman" w:hAnsi="Times New Roman" w:cs="Times New Roman"/>
          <w:sz w:val="24"/>
          <w:szCs w:val="24"/>
        </w:rPr>
        <w:t xml:space="preserve"> </w:t>
      </w:r>
      <w:r w:rsidR="003442EF">
        <w:rPr>
          <w:rFonts w:ascii="Times New Roman" w:hAnsi="Times New Roman" w:cs="Times New Roman"/>
          <w:sz w:val="24"/>
          <w:szCs w:val="24"/>
        </w:rPr>
        <w:t xml:space="preserve">This confluence of funding caused </w:t>
      </w:r>
      <w:r w:rsidR="002E45AD">
        <w:rPr>
          <w:rFonts w:ascii="Times New Roman" w:hAnsi="Times New Roman" w:cs="Times New Roman"/>
          <w:sz w:val="24"/>
          <w:szCs w:val="24"/>
        </w:rPr>
        <w:t xml:space="preserve">NGO budgets </w:t>
      </w:r>
      <w:r w:rsidR="003442EF">
        <w:rPr>
          <w:rFonts w:ascii="Times New Roman" w:hAnsi="Times New Roman" w:cs="Times New Roman"/>
          <w:sz w:val="24"/>
          <w:szCs w:val="24"/>
        </w:rPr>
        <w:t xml:space="preserve">to </w:t>
      </w:r>
      <w:r w:rsidR="002E45AD">
        <w:rPr>
          <w:rFonts w:ascii="Times New Roman" w:hAnsi="Times New Roman" w:cs="Times New Roman"/>
          <w:sz w:val="24"/>
          <w:szCs w:val="24"/>
        </w:rPr>
        <w:t>increas</w:t>
      </w:r>
      <w:r w:rsidR="003442EF">
        <w:rPr>
          <w:rFonts w:ascii="Times New Roman" w:hAnsi="Times New Roman" w:cs="Times New Roman"/>
          <w:sz w:val="24"/>
          <w:szCs w:val="24"/>
        </w:rPr>
        <w:t>e</w:t>
      </w:r>
      <w:r w:rsidR="002E45AD">
        <w:rPr>
          <w:rFonts w:ascii="Times New Roman" w:hAnsi="Times New Roman" w:cs="Times New Roman"/>
          <w:sz w:val="24"/>
          <w:szCs w:val="24"/>
        </w:rPr>
        <w:t>.</w:t>
      </w:r>
      <w:r w:rsidR="002E45AD">
        <w:rPr>
          <w:rStyle w:val="FootnoteReference"/>
          <w:rFonts w:ascii="Times New Roman" w:hAnsi="Times New Roman" w:cs="Times New Roman"/>
          <w:sz w:val="24"/>
          <w:szCs w:val="24"/>
        </w:rPr>
        <w:footnoteReference w:id="577"/>
      </w:r>
      <w:r w:rsidR="002E45AD">
        <w:rPr>
          <w:rFonts w:ascii="Times New Roman" w:hAnsi="Times New Roman" w:cs="Times New Roman"/>
          <w:sz w:val="24"/>
          <w:szCs w:val="24"/>
        </w:rPr>
        <w:t xml:space="preserve"> </w:t>
      </w:r>
      <w:r w:rsidR="00EA1311">
        <w:rPr>
          <w:rFonts w:ascii="Times New Roman" w:hAnsi="Times New Roman" w:cs="Times New Roman"/>
          <w:sz w:val="24"/>
          <w:szCs w:val="24"/>
        </w:rPr>
        <w:t>The explosion of NGO legitimacy</w:t>
      </w:r>
      <w:r w:rsidR="00E740D4">
        <w:rPr>
          <w:rFonts w:ascii="Times New Roman" w:hAnsi="Times New Roman" w:cs="Times New Roman"/>
          <w:sz w:val="24"/>
          <w:szCs w:val="24"/>
        </w:rPr>
        <w:t xml:space="preserve"> and funding coincided with the push for </w:t>
      </w:r>
      <w:r w:rsidR="002E45AD">
        <w:rPr>
          <w:rFonts w:ascii="Times New Roman" w:hAnsi="Times New Roman" w:cs="Times New Roman"/>
          <w:sz w:val="24"/>
          <w:szCs w:val="24"/>
        </w:rPr>
        <w:t>recipient</w:t>
      </w:r>
      <w:r w:rsidR="00E740D4">
        <w:rPr>
          <w:rFonts w:ascii="Times New Roman" w:hAnsi="Times New Roman" w:cs="Times New Roman"/>
          <w:sz w:val="24"/>
          <w:szCs w:val="24"/>
        </w:rPr>
        <w:t xml:space="preserve"> control of aid as</w:t>
      </w:r>
      <w:r w:rsidR="002E45AD">
        <w:rPr>
          <w:rFonts w:ascii="Times New Roman" w:hAnsi="Times New Roman" w:cs="Times New Roman"/>
          <w:sz w:val="24"/>
          <w:szCs w:val="24"/>
        </w:rPr>
        <w:t xml:space="preserve"> local NGOs were viewed as a </w:t>
      </w:r>
      <w:r w:rsidR="003442EF">
        <w:rPr>
          <w:rFonts w:ascii="Times New Roman" w:hAnsi="Times New Roman" w:cs="Times New Roman"/>
          <w:sz w:val="24"/>
          <w:szCs w:val="24"/>
        </w:rPr>
        <w:lastRenderedPageBreak/>
        <w:t>stand in</w:t>
      </w:r>
      <w:r w:rsidR="002E45AD">
        <w:rPr>
          <w:rFonts w:ascii="Times New Roman" w:hAnsi="Times New Roman" w:cs="Times New Roman"/>
          <w:sz w:val="24"/>
          <w:szCs w:val="24"/>
        </w:rPr>
        <w:t xml:space="preserve"> for</w:t>
      </w:r>
      <w:r w:rsidR="00AF0732">
        <w:rPr>
          <w:rFonts w:ascii="Times New Roman" w:hAnsi="Times New Roman" w:cs="Times New Roman"/>
          <w:sz w:val="24"/>
          <w:szCs w:val="24"/>
        </w:rPr>
        <w:t xml:space="preserve"> civil society.</w:t>
      </w:r>
      <w:r w:rsidR="00AF0732">
        <w:rPr>
          <w:rStyle w:val="FootnoteReference"/>
          <w:rFonts w:ascii="Times New Roman" w:hAnsi="Times New Roman" w:cs="Times New Roman"/>
          <w:sz w:val="24"/>
          <w:szCs w:val="24"/>
        </w:rPr>
        <w:footnoteReference w:id="578"/>
      </w:r>
      <w:r w:rsidR="00AF0732">
        <w:rPr>
          <w:rFonts w:ascii="Times New Roman" w:hAnsi="Times New Roman" w:cs="Times New Roman"/>
          <w:sz w:val="24"/>
          <w:szCs w:val="24"/>
          <w:vertAlign w:val="superscript"/>
        </w:rPr>
        <w:t xml:space="preserve">, </w:t>
      </w:r>
      <w:r w:rsidR="00AF0732">
        <w:rPr>
          <w:rStyle w:val="FootnoteReference"/>
          <w:rFonts w:ascii="Times New Roman" w:hAnsi="Times New Roman" w:cs="Times New Roman"/>
          <w:sz w:val="24"/>
          <w:szCs w:val="24"/>
        </w:rPr>
        <w:footnoteReference w:id="579"/>
      </w:r>
      <w:r w:rsidR="00AF0732">
        <w:rPr>
          <w:rFonts w:ascii="Times New Roman" w:hAnsi="Times New Roman" w:cs="Times New Roman"/>
          <w:sz w:val="24"/>
          <w:szCs w:val="24"/>
          <w:vertAlign w:val="superscript"/>
        </w:rPr>
        <w:t xml:space="preserve"> </w:t>
      </w:r>
      <w:r w:rsidR="00D755AA">
        <w:rPr>
          <w:rFonts w:ascii="Times New Roman" w:hAnsi="Times New Roman" w:cs="Times New Roman"/>
          <w:sz w:val="24"/>
          <w:szCs w:val="24"/>
        </w:rPr>
        <w:t>NGOs tended to focus on poverty reduction strategies during this period.</w:t>
      </w:r>
      <w:r w:rsidR="00D755AA">
        <w:rPr>
          <w:rStyle w:val="FootnoteReference"/>
          <w:rFonts w:ascii="Times New Roman" w:hAnsi="Times New Roman" w:cs="Times New Roman"/>
          <w:sz w:val="24"/>
          <w:szCs w:val="24"/>
        </w:rPr>
        <w:footnoteReference w:id="580"/>
      </w:r>
      <w:r w:rsidR="00807A39">
        <w:rPr>
          <w:rFonts w:ascii="Times New Roman" w:hAnsi="Times New Roman" w:cs="Times New Roman"/>
          <w:sz w:val="24"/>
          <w:szCs w:val="24"/>
        </w:rPr>
        <w:t xml:space="preserve"> </w:t>
      </w:r>
      <w:r w:rsidR="005A7715">
        <w:rPr>
          <w:rFonts w:ascii="Times New Roman" w:hAnsi="Times New Roman" w:cs="Times New Roman"/>
          <w:sz w:val="24"/>
          <w:szCs w:val="24"/>
        </w:rPr>
        <w:t>Although,</w:t>
      </w:r>
      <w:r w:rsidR="000553BC">
        <w:rPr>
          <w:rFonts w:ascii="Times New Roman" w:hAnsi="Times New Roman" w:cs="Times New Roman"/>
          <w:sz w:val="24"/>
          <w:szCs w:val="24"/>
        </w:rPr>
        <w:t xml:space="preserve"> aid meant for civil society,</w:t>
      </w:r>
      <w:r w:rsidR="00AF0732">
        <w:rPr>
          <w:rFonts w:ascii="Times New Roman" w:hAnsi="Times New Roman" w:cs="Times New Roman"/>
          <w:sz w:val="24"/>
          <w:szCs w:val="24"/>
        </w:rPr>
        <w:t xml:space="preserve"> capacity building,</w:t>
      </w:r>
      <w:r w:rsidR="000553BC">
        <w:rPr>
          <w:rFonts w:ascii="Times New Roman" w:hAnsi="Times New Roman" w:cs="Times New Roman"/>
          <w:sz w:val="24"/>
          <w:szCs w:val="24"/>
        </w:rPr>
        <w:t xml:space="preserve"> human rights, democratic transition, good governance, conflict resolution, and health were also popular target areas.</w:t>
      </w:r>
      <w:r w:rsidR="000553BC">
        <w:rPr>
          <w:rStyle w:val="FootnoteReference"/>
          <w:rFonts w:ascii="Times New Roman" w:hAnsi="Times New Roman" w:cs="Times New Roman"/>
          <w:sz w:val="24"/>
          <w:szCs w:val="24"/>
        </w:rPr>
        <w:footnoteReference w:id="581"/>
      </w:r>
    </w:p>
    <w:p w14:paraId="561A126D" w14:textId="77777777" w:rsidR="00616AC9" w:rsidRDefault="00D755AA" w:rsidP="004D4101">
      <w:pPr>
        <w:spacing w:line="480" w:lineRule="auto"/>
        <w:rPr>
          <w:rFonts w:ascii="Times New Roman" w:hAnsi="Times New Roman" w:cs="Times New Roman"/>
          <w:sz w:val="24"/>
          <w:szCs w:val="24"/>
        </w:rPr>
      </w:pPr>
      <w:r>
        <w:rPr>
          <w:rFonts w:ascii="Times New Roman" w:hAnsi="Times New Roman" w:cs="Times New Roman"/>
          <w:sz w:val="24"/>
          <w:szCs w:val="24"/>
        </w:rPr>
        <w:tab/>
        <w:t>The 1990s also saw a resurgence of critical views on aid effectiveness.</w:t>
      </w:r>
      <w:r>
        <w:rPr>
          <w:rStyle w:val="FootnoteReference"/>
          <w:rFonts w:ascii="Times New Roman" w:hAnsi="Times New Roman" w:cs="Times New Roman"/>
          <w:sz w:val="24"/>
          <w:szCs w:val="24"/>
        </w:rPr>
        <w:footnoteReference w:id="582"/>
      </w:r>
      <w:r>
        <w:rPr>
          <w:rFonts w:ascii="Times New Roman" w:hAnsi="Times New Roman" w:cs="Times New Roman"/>
          <w:sz w:val="24"/>
          <w:szCs w:val="24"/>
        </w:rPr>
        <w:t xml:space="preserve"> Improved data led to more sophisticated analysis</w:t>
      </w:r>
      <w:r w:rsidR="00CC47F8">
        <w:rPr>
          <w:rFonts w:ascii="Times New Roman" w:hAnsi="Times New Roman" w:cs="Times New Roman"/>
          <w:sz w:val="24"/>
          <w:szCs w:val="24"/>
        </w:rPr>
        <w:t xml:space="preserve"> on the macro and micro level.</w:t>
      </w:r>
      <w:r w:rsidR="00CC47F8">
        <w:rPr>
          <w:rStyle w:val="FootnoteReference"/>
          <w:rFonts w:ascii="Times New Roman" w:hAnsi="Times New Roman" w:cs="Times New Roman"/>
          <w:sz w:val="24"/>
          <w:szCs w:val="24"/>
        </w:rPr>
        <w:footnoteReference w:id="583"/>
      </w:r>
      <w:r w:rsidR="00C47C13">
        <w:rPr>
          <w:rFonts w:ascii="Times New Roman" w:hAnsi="Times New Roman" w:cs="Times New Roman"/>
          <w:sz w:val="24"/>
          <w:szCs w:val="24"/>
        </w:rPr>
        <w:t xml:space="preserve"> </w:t>
      </w:r>
      <w:r>
        <w:rPr>
          <w:rFonts w:ascii="Times New Roman" w:hAnsi="Times New Roman" w:cs="Times New Roman"/>
          <w:sz w:val="24"/>
          <w:szCs w:val="24"/>
        </w:rPr>
        <w:t>African nations were viewed as a testament to the inability of foreign aid to produce the results it sought.</w:t>
      </w:r>
      <w:r w:rsidR="00D01C07">
        <w:rPr>
          <w:rStyle w:val="FootnoteReference"/>
          <w:rFonts w:ascii="Times New Roman" w:hAnsi="Times New Roman" w:cs="Times New Roman"/>
          <w:sz w:val="24"/>
          <w:szCs w:val="24"/>
        </w:rPr>
        <w:footnoteReference w:id="584"/>
      </w:r>
      <w:r>
        <w:rPr>
          <w:rFonts w:ascii="Times New Roman" w:hAnsi="Times New Roman" w:cs="Times New Roman"/>
          <w:sz w:val="24"/>
          <w:szCs w:val="24"/>
        </w:rPr>
        <w:t xml:space="preserve"> Despite receiving one third of bilateral aid in 1989, </w:t>
      </w:r>
      <w:r w:rsidR="00D01C07">
        <w:rPr>
          <w:rFonts w:ascii="Times New Roman" w:hAnsi="Times New Roman" w:cs="Times New Roman"/>
          <w:sz w:val="24"/>
          <w:szCs w:val="24"/>
        </w:rPr>
        <w:t>nations in sub-Saharan Africa faced many of the challenges, both economic and social, that they had faced in the 1960s.</w:t>
      </w:r>
      <w:r w:rsidR="00D01C07">
        <w:rPr>
          <w:rStyle w:val="FootnoteReference"/>
          <w:rFonts w:ascii="Times New Roman" w:hAnsi="Times New Roman" w:cs="Times New Roman"/>
          <w:sz w:val="24"/>
          <w:szCs w:val="24"/>
        </w:rPr>
        <w:footnoteReference w:id="585"/>
      </w:r>
      <w:r w:rsidR="00CC47F8">
        <w:rPr>
          <w:rFonts w:ascii="Times New Roman" w:hAnsi="Times New Roman" w:cs="Times New Roman"/>
          <w:sz w:val="24"/>
          <w:szCs w:val="24"/>
        </w:rPr>
        <w:t xml:space="preserve"> Studies</w:t>
      </w:r>
      <w:r w:rsidR="001D40AB">
        <w:rPr>
          <w:rFonts w:ascii="Times New Roman" w:hAnsi="Times New Roman" w:cs="Times New Roman"/>
          <w:sz w:val="24"/>
          <w:szCs w:val="24"/>
        </w:rPr>
        <w:t xml:space="preserve"> like the </w:t>
      </w:r>
      <w:proofErr w:type="spellStart"/>
      <w:r w:rsidR="001D40AB">
        <w:rPr>
          <w:rFonts w:ascii="Times New Roman" w:hAnsi="Times New Roman" w:cs="Times New Roman"/>
          <w:sz w:val="24"/>
          <w:szCs w:val="24"/>
        </w:rPr>
        <w:t>Wapenhans</w:t>
      </w:r>
      <w:proofErr w:type="spellEnd"/>
      <w:r w:rsidR="001D40AB">
        <w:rPr>
          <w:rFonts w:ascii="Times New Roman" w:hAnsi="Times New Roman" w:cs="Times New Roman"/>
          <w:sz w:val="24"/>
          <w:szCs w:val="24"/>
        </w:rPr>
        <w:t xml:space="preserve"> Report from the World Bank</w:t>
      </w:r>
      <w:r w:rsidR="00CC47F8">
        <w:rPr>
          <w:rFonts w:ascii="Times New Roman" w:hAnsi="Times New Roman" w:cs="Times New Roman"/>
          <w:sz w:val="24"/>
          <w:szCs w:val="24"/>
        </w:rPr>
        <w:t xml:space="preserve"> targeted th</w:t>
      </w:r>
      <w:r w:rsidR="003442EF">
        <w:rPr>
          <w:rFonts w:ascii="Times New Roman" w:hAnsi="Times New Roman" w:cs="Times New Roman"/>
          <w:sz w:val="24"/>
          <w:szCs w:val="24"/>
        </w:rPr>
        <w:t>e</w:t>
      </w:r>
      <w:r w:rsidR="00CC47F8">
        <w:rPr>
          <w:rFonts w:ascii="Times New Roman" w:hAnsi="Times New Roman" w:cs="Times New Roman"/>
          <w:sz w:val="24"/>
          <w:szCs w:val="24"/>
        </w:rPr>
        <w:t xml:space="preserve"> lack of recipient </w:t>
      </w:r>
      <w:r w:rsidR="001D40AB">
        <w:rPr>
          <w:rFonts w:ascii="Times New Roman" w:hAnsi="Times New Roman" w:cs="Times New Roman"/>
          <w:sz w:val="24"/>
          <w:szCs w:val="24"/>
        </w:rPr>
        <w:t xml:space="preserve">support </w:t>
      </w:r>
      <w:r w:rsidR="00CC47F8">
        <w:rPr>
          <w:rFonts w:ascii="Times New Roman" w:hAnsi="Times New Roman" w:cs="Times New Roman"/>
          <w:sz w:val="24"/>
          <w:szCs w:val="24"/>
        </w:rPr>
        <w:t xml:space="preserve">over programs, </w:t>
      </w:r>
      <w:r w:rsidR="003442EF">
        <w:rPr>
          <w:rFonts w:ascii="Times New Roman" w:hAnsi="Times New Roman" w:cs="Times New Roman"/>
          <w:sz w:val="24"/>
          <w:szCs w:val="24"/>
        </w:rPr>
        <w:t xml:space="preserve">the unsustainability of </w:t>
      </w:r>
      <w:r w:rsidR="00CC47F8">
        <w:rPr>
          <w:rFonts w:ascii="Times New Roman" w:hAnsi="Times New Roman" w:cs="Times New Roman"/>
          <w:sz w:val="24"/>
          <w:szCs w:val="24"/>
        </w:rPr>
        <w:t>project-based lending</w:t>
      </w:r>
      <w:r w:rsidR="001D40AB">
        <w:rPr>
          <w:rFonts w:ascii="Times New Roman" w:hAnsi="Times New Roman" w:cs="Times New Roman"/>
          <w:sz w:val="24"/>
          <w:szCs w:val="24"/>
        </w:rPr>
        <w:t>,</w:t>
      </w:r>
      <w:r w:rsidR="002644BE">
        <w:rPr>
          <w:rFonts w:ascii="Times New Roman" w:hAnsi="Times New Roman" w:cs="Times New Roman"/>
          <w:sz w:val="24"/>
          <w:szCs w:val="24"/>
        </w:rPr>
        <w:t xml:space="preserve"> and</w:t>
      </w:r>
      <w:r w:rsidR="00CC47F8">
        <w:rPr>
          <w:rFonts w:ascii="Times New Roman" w:hAnsi="Times New Roman" w:cs="Times New Roman"/>
          <w:sz w:val="24"/>
          <w:szCs w:val="24"/>
        </w:rPr>
        <w:t xml:space="preserve"> the lack of coordination amongst donors</w:t>
      </w:r>
      <w:r w:rsidR="001D40AB">
        <w:rPr>
          <w:rFonts w:ascii="Times New Roman" w:hAnsi="Times New Roman" w:cs="Times New Roman"/>
          <w:sz w:val="24"/>
          <w:szCs w:val="24"/>
        </w:rPr>
        <w:t>.</w:t>
      </w:r>
      <w:r w:rsidR="001D40AB">
        <w:rPr>
          <w:rStyle w:val="FootnoteReference"/>
          <w:rFonts w:ascii="Times New Roman" w:hAnsi="Times New Roman" w:cs="Times New Roman"/>
          <w:sz w:val="24"/>
          <w:szCs w:val="24"/>
        </w:rPr>
        <w:footnoteReference w:id="586"/>
      </w:r>
      <w:r w:rsidR="001D40AB">
        <w:rPr>
          <w:rFonts w:ascii="Times New Roman" w:hAnsi="Times New Roman" w:cs="Times New Roman"/>
          <w:sz w:val="24"/>
          <w:szCs w:val="24"/>
        </w:rPr>
        <w:t xml:space="preserve"> Others targeted a </w:t>
      </w:r>
      <w:r w:rsidR="00CC47F8">
        <w:rPr>
          <w:rFonts w:ascii="Times New Roman" w:hAnsi="Times New Roman" w:cs="Times New Roman"/>
          <w:sz w:val="24"/>
          <w:szCs w:val="24"/>
        </w:rPr>
        <w:t xml:space="preserve">lack of selectivity in lending </w:t>
      </w:r>
      <w:r w:rsidR="001D40AB">
        <w:rPr>
          <w:rFonts w:ascii="Times New Roman" w:hAnsi="Times New Roman" w:cs="Times New Roman"/>
          <w:sz w:val="24"/>
          <w:szCs w:val="24"/>
        </w:rPr>
        <w:t xml:space="preserve">and recipient control of programs </w:t>
      </w:r>
      <w:r w:rsidR="00CC47F8">
        <w:rPr>
          <w:rFonts w:ascii="Times New Roman" w:hAnsi="Times New Roman" w:cs="Times New Roman"/>
          <w:sz w:val="24"/>
          <w:szCs w:val="24"/>
        </w:rPr>
        <w:t>for the failures of aid to achieve its goals.</w:t>
      </w:r>
      <w:r w:rsidR="00CC47F8">
        <w:rPr>
          <w:rStyle w:val="FootnoteReference"/>
          <w:rFonts w:ascii="Times New Roman" w:hAnsi="Times New Roman" w:cs="Times New Roman"/>
          <w:sz w:val="24"/>
          <w:szCs w:val="24"/>
        </w:rPr>
        <w:footnoteReference w:id="587"/>
      </w:r>
      <w:r w:rsidR="00F92A6E">
        <w:rPr>
          <w:rFonts w:ascii="Times New Roman" w:hAnsi="Times New Roman" w:cs="Times New Roman"/>
          <w:sz w:val="24"/>
          <w:szCs w:val="24"/>
        </w:rPr>
        <w:t xml:space="preserve"> </w:t>
      </w:r>
      <w:r w:rsidR="007134A1">
        <w:rPr>
          <w:rFonts w:ascii="Times New Roman" w:hAnsi="Times New Roman" w:cs="Times New Roman"/>
          <w:sz w:val="24"/>
          <w:szCs w:val="24"/>
        </w:rPr>
        <w:t>Selectivity was tied to both economic conditions and the new impetus on good governance.</w:t>
      </w:r>
      <w:r w:rsidR="007134A1">
        <w:rPr>
          <w:rStyle w:val="FootnoteReference"/>
          <w:rFonts w:ascii="Times New Roman" w:hAnsi="Times New Roman" w:cs="Times New Roman"/>
          <w:sz w:val="24"/>
          <w:szCs w:val="24"/>
        </w:rPr>
        <w:footnoteReference w:id="588"/>
      </w:r>
      <w:r w:rsidR="007134A1">
        <w:rPr>
          <w:rFonts w:ascii="Times New Roman" w:hAnsi="Times New Roman" w:cs="Times New Roman"/>
          <w:sz w:val="24"/>
          <w:szCs w:val="24"/>
        </w:rPr>
        <w:t xml:space="preserve"> </w:t>
      </w:r>
    </w:p>
    <w:p w14:paraId="13481925" w14:textId="2DB879D3" w:rsidR="00D755AA" w:rsidRPr="00A8791F" w:rsidRDefault="00307503" w:rsidP="00616AC9">
      <w:pPr>
        <w:spacing w:line="480" w:lineRule="auto"/>
        <w:ind w:firstLine="720"/>
        <w:rPr>
          <w:rFonts w:ascii="Times New Roman" w:hAnsi="Times New Roman" w:cs="Times New Roman"/>
          <w:sz w:val="24"/>
          <w:szCs w:val="24"/>
        </w:rPr>
      </w:pPr>
      <w:r>
        <w:rPr>
          <w:rFonts w:ascii="Times New Roman" w:hAnsi="Times New Roman" w:cs="Times New Roman"/>
          <w:sz w:val="24"/>
          <w:szCs w:val="24"/>
        </w:rPr>
        <w:t>Several new strategies and evaluation methods spread</w:t>
      </w:r>
      <w:r w:rsidR="001D40AB">
        <w:rPr>
          <w:rFonts w:ascii="Times New Roman" w:hAnsi="Times New Roman" w:cs="Times New Roman"/>
          <w:sz w:val="24"/>
          <w:szCs w:val="24"/>
        </w:rPr>
        <w:t xml:space="preserve"> in</w:t>
      </w:r>
      <w:r w:rsidR="003442EF">
        <w:rPr>
          <w:rFonts w:ascii="Times New Roman" w:hAnsi="Times New Roman" w:cs="Times New Roman"/>
          <w:sz w:val="24"/>
          <w:szCs w:val="24"/>
        </w:rPr>
        <w:t>cluding</w:t>
      </w:r>
      <w:r w:rsidR="001D40AB">
        <w:rPr>
          <w:rFonts w:ascii="Times New Roman" w:hAnsi="Times New Roman" w:cs="Times New Roman"/>
          <w:sz w:val="24"/>
          <w:szCs w:val="24"/>
        </w:rPr>
        <w:t xml:space="preserve"> results-based management, poverty reduction strategy papers, and sector-wide assistance programs.</w:t>
      </w:r>
      <w:r w:rsidR="001D40AB">
        <w:rPr>
          <w:rStyle w:val="FootnoteReference"/>
          <w:rFonts w:ascii="Times New Roman" w:hAnsi="Times New Roman" w:cs="Times New Roman"/>
          <w:sz w:val="24"/>
          <w:szCs w:val="24"/>
        </w:rPr>
        <w:footnoteReference w:id="589"/>
      </w:r>
      <w:r w:rsidR="001D40AB">
        <w:rPr>
          <w:rFonts w:ascii="Times New Roman" w:hAnsi="Times New Roman" w:cs="Times New Roman"/>
          <w:sz w:val="24"/>
          <w:szCs w:val="24"/>
        </w:rPr>
        <w:t xml:space="preserve"> Results-based management put a strong focus on measurable indicators to</w:t>
      </w:r>
      <w:r w:rsidR="007134A1">
        <w:rPr>
          <w:rFonts w:ascii="Times New Roman" w:hAnsi="Times New Roman" w:cs="Times New Roman"/>
          <w:sz w:val="24"/>
          <w:szCs w:val="24"/>
        </w:rPr>
        <w:t xml:space="preserve">ward progress on identified </w:t>
      </w:r>
      <w:r w:rsidR="007134A1">
        <w:rPr>
          <w:rFonts w:ascii="Times New Roman" w:hAnsi="Times New Roman" w:cs="Times New Roman"/>
          <w:sz w:val="24"/>
          <w:szCs w:val="24"/>
        </w:rPr>
        <w:lastRenderedPageBreak/>
        <w:t>objectives.</w:t>
      </w:r>
      <w:r w:rsidR="007134A1">
        <w:rPr>
          <w:rStyle w:val="FootnoteReference"/>
          <w:rFonts w:ascii="Times New Roman" w:hAnsi="Times New Roman" w:cs="Times New Roman"/>
          <w:sz w:val="24"/>
          <w:szCs w:val="24"/>
        </w:rPr>
        <w:footnoteReference w:id="590"/>
      </w:r>
      <w:r w:rsidR="007134A1">
        <w:rPr>
          <w:rFonts w:ascii="Times New Roman" w:hAnsi="Times New Roman" w:cs="Times New Roman"/>
          <w:sz w:val="24"/>
          <w:szCs w:val="24"/>
        </w:rPr>
        <w:t xml:space="preserve"> Data limitations and the inability to connect aid to progress on a specific indicator</w:t>
      </w:r>
      <w:r w:rsidR="00D47E07">
        <w:rPr>
          <w:rFonts w:ascii="Times New Roman" w:hAnsi="Times New Roman" w:cs="Times New Roman"/>
          <w:sz w:val="24"/>
          <w:szCs w:val="24"/>
        </w:rPr>
        <w:t>—as o</w:t>
      </w:r>
      <w:r w:rsidR="007134A1">
        <w:rPr>
          <w:rFonts w:ascii="Times New Roman" w:hAnsi="Times New Roman" w:cs="Times New Roman"/>
          <w:sz w:val="24"/>
          <w:szCs w:val="24"/>
        </w:rPr>
        <w:t xml:space="preserve">ne could </w:t>
      </w:r>
      <w:r w:rsidR="00336B38">
        <w:rPr>
          <w:rFonts w:ascii="Times New Roman" w:hAnsi="Times New Roman" w:cs="Times New Roman"/>
          <w:sz w:val="24"/>
          <w:szCs w:val="24"/>
        </w:rPr>
        <w:t xml:space="preserve">more easily in </w:t>
      </w:r>
      <w:r w:rsidR="007134A1">
        <w:rPr>
          <w:rFonts w:ascii="Times New Roman" w:hAnsi="Times New Roman" w:cs="Times New Roman"/>
          <w:sz w:val="24"/>
          <w:szCs w:val="24"/>
        </w:rPr>
        <w:t>a private sector project</w:t>
      </w:r>
      <w:r w:rsidR="00D47E07">
        <w:rPr>
          <w:rFonts w:ascii="Times New Roman" w:hAnsi="Times New Roman" w:cs="Times New Roman"/>
          <w:sz w:val="24"/>
          <w:szCs w:val="24"/>
        </w:rPr>
        <w:t xml:space="preserve">—made </w:t>
      </w:r>
      <w:r w:rsidR="007134A1">
        <w:rPr>
          <w:rFonts w:ascii="Times New Roman" w:hAnsi="Times New Roman" w:cs="Times New Roman"/>
          <w:sz w:val="24"/>
          <w:szCs w:val="24"/>
        </w:rPr>
        <w:t>this strategy dubious.</w:t>
      </w:r>
      <w:r w:rsidR="007134A1">
        <w:rPr>
          <w:rStyle w:val="FootnoteReference"/>
          <w:rFonts w:ascii="Times New Roman" w:hAnsi="Times New Roman" w:cs="Times New Roman"/>
          <w:sz w:val="24"/>
          <w:szCs w:val="24"/>
        </w:rPr>
        <w:footnoteReference w:id="591"/>
      </w:r>
      <w:r w:rsidR="007134A1">
        <w:rPr>
          <w:rFonts w:ascii="Times New Roman" w:hAnsi="Times New Roman" w:cs="Times New Roman"/>
          <w:sz w:val="24"/>
          <w:szCs w:val="24"/>
        </w:rPr>
        <w:t xml:space="preserve"> Sector-wide assistance programs allowed recipients to design programs to bolster a specific sector.</w:t>
      </w:r>
      <w:r w:rsidR="007134A1">
        <w:rPr>
          <w:rStyle w:val="FootnoteReference"/>
          <w:rFonts w:ascii="Times New Roman" w:hAnsi="Times New Roman" w:cs="Times New Roman"/>
          <w:sz w:val="24"/>
          <w:szCs w:val="24"/>
        </w:rPr>
        <w:footnoteReference w:id="592"/>
      </w:r>
      <w:r w:rsidR="007134A1">
        <w:rPr>
          <w:rFonts w:ascii="Times New Roman" w:hAnsi="Times New Roman" w:cs="Times New Roman"/>
          <w:sz w:val="24"/>
          <w:szCs w:val="24"/>
        </w:rPr>
        <w:t xml:space="preserve"> Poverty-reduction strategy papers intended to create </w:t>
      </w:r>
      <w:r w:rsidR="00F4019E">
        <w:rPr>
          <w:rFonts w:ascii="Times New Roman" w:hAnsi="Times New Roman" w:cs="Times New Roman"/>
          <w:sz w:val="24"/>
          <w:szCs w:val="24"/>
        </w:rPr>
        <w:t>plans</w:t>
      </w:r>
      <w:r w:rsidR="007134A1">
        <w:rPr>
          <w:rFonts w:ascii="Times New Roman" w:hAnsi="Times New Roman" w:cs="Times New Roman"/>
          <w:sz w:val="24"/>
          <w:szCs w:val="24"/>
        </w:rPr>
        <w:t xml:space="preserve"> for donor cooperation based on the unique circumstances of a country as outlined by both its government and its citizens, although it did not often work this way in practice.</w:t>
      </w:r>
      <w:r w:rsidR="007134A1">
        <w:rPr>
          <w:rStyle w:val="FootnoteReference"/>
          <w:rFonts w:ascii="Times New Roman" w:hAnsi="Times New Roman" w:cs="Times New Roman"/>
          <w:sz w:val="24"/>
          <w:szCs w:val="24"/>
        </w:rPr>
        <w:footnoteReference w:id="593"/>
      </w:r>
      <w:r w:rsidR="00894E17">
        <w:rPr>
          <w:rFonts w:ascii="Times New Roman" w:hAnsi="Times New Roman" w:cs="Times New Roman"/>
          <w:sz w:val="24"/>
          <w:szCs w:val="24"/>
        </w:rPr>
        <w:t xml:space="preserve"> </w:t>
      </w:r>
      <w:r w:rsidR="00111B87">
        <w:rPr>
          <w:rFonts w:ascii="Times New Roman" w:hAnsi="Times New Roman" w:cs="Times New Roman"/>
          <w:sz w:val="24"/>
          <w:szCs w:val="24"/>
        </w:rPr>
        <w:t xml:space="preserve">Newly available socio-economic characteristics, household level statistics, and more </w:t>
      </w:r>
      <w:r w:rsidR="007E267F">
        <w:rPr>
          <w:rFonts w:ascii="Times New Roman" w:hAnsi="Times New Roman" w:cs="Times New Roman"/>
          <w:sz w:val="24"/>
          <w:szCs w:val="24"/>
        </w:rPr>
        <w:t xml:space="preserve">information in the form </w:t>
      </w:r>
      <w:r w:rsidR="00AC5DD8">
        <w:rPr>
          <w:rFonts w:ascii="Times New Roman" w:hAnsi="Times New Roman" w:cs="Times New Roman"/>
          <w:sz w:val="24"/>
          <w:szCs w:val="24"/>
        </w:rPr>
        <w:t xml:space="preserve">of </w:t>
      </w:r>
      <w:r w:rsidR="00111B87">
        <w:rPr>
          <w:rFonts w:ascii="Times New Roman" w:hAnsi="Times New Roman" w:cs="Times New Roman"/>
          <w:sz w:val="24"/>
          <w:szCs w:val="24"/>
        </w:rPr>
        <w:t>multiple</w:t>
      </w:r>
      <w:r w:rsidR="00552D1C">
        <w:rPr>
          <w:rFonts w:ascii="Times New Roman" w:hAnsi="Times New Roman" w:cs="Times New Roman"/>
          <w:sz w:val="24"/>
          <w:szCs w:val="24"/>
        </w:rPr>
        <w:t>-</w:t>
      </w:r>
      <w:r w:rsidR="00111B87">
        <w:rPr>
          <w:rFonts w:ascii="Times New Roman" w:hAnsi="Times New Roman" w:cs="Times New Roman"/>
          <w:sz w:val="24"/>
          <w:szCs w:val="24"/>
        </w:rPr>
        <w:t>year</w:t>
      </w:r>
      <w:r w:rsidR="00AC5DD8">
        <w:rPr>
          <w:rFonts w:ascii="Times New Roman" w:hAnsi="Times New Roman" w:cs="Times New Roman"/>
          <w:sz w:val="24"/>
          <w:szCs w:val="24"/>
        </w:rPr>
        <w:t>, mic</w:t>
      </w:r>
      <w:r w:rsidR="00336B38">
        <w:rPr>
          <w:rFonts w:ascii="Times New Roman" w:hAnsi="Times New Roman" w:cs="Times New Roman"/>
          <w:sz w:val="24"/>
          <w:szCs w:val="24"/>
        </w:rPr>
        <w:t>r</w:t>
      </w:r>
      <w:r w:rsidR="00AC5DD8">
        <w:rPr>
          <w:rFonts w:ascii="Times New Roman" w:hAnsi="Times New Roman" w:cs="Times New Roman"/>
          <w:sz w:val="24"/>
          <w:szCs w:val="24"/>
        </w:rPr>
        <w:t>o-level</w:t>
      </w:r>
      <w:r w:rsidR="00111B87">
        <w:rPr>
          <w:rFonts w:ascii="Times New Roman" w:hAnsi="Times New Roman" w:cs="Times New Roman"/>
          <w:sz w:val="24"/>
          <w:szCs w:val="24"/>
        </w:rPr>
        <w:t xml:space="preserve"> surveys led to changes in how donors viewed development.</w:t>
      </w:r>
      <w:r w:rsidR="00111B87">
        <w:rPr>
          <w:rStyle w:val="FootnoteReference"/>
          <w:rFonts w:ascii="Times New Roman" w:hAnsi="Times New Roman" w:cs="Times New Roman"/>
          <w:sz w:val="24"/>
          <w:szCs w:val="24"/>
        </w:rPr>
        <w:footnoteReference w:id="594"/>
      </w:r>
      <w:r w:rsidR="00111B87">
        <w:rPr>
          <w:rFonts w:ascii="Times New Roman" w:hAnsi="Times New Roman" w:cs="Times New Roman"/>
          <w:sz w:val="24"/>
          <w:szCs w:val="24"/>
        </w:rPr>
        <w:t xml:space="preserve"> </w:t>
      </w:r>
      <w:r w:rsidR="00552D1C">
        <w:rPr>
          <w:rFonts w:ascii="Times New Roman" w:hAnsi="Times New Roman" w:cs="Times New Roman"/>
          <w:sz w:val="24"/>
          <w:szCs w:val="24"/>
        </w:rPr>
        <w:t xml:space="preserve">By the back half of the 1990s, poverty was measured more on </w:t>
      </w:r>
      <w:r w:rsidR="000E1E4A">
        <w:rPr>
          <w:rFonts w:ascii="Times New Roman" w:hAnsi="Times New Roman" w:cs="Times New Roman"/>
          <w:sz w:val="24"/>
          <w:szCs w:val="24"/>
        </w:rPr>
        <w:t xml:space="preserve">micro level outcomes for households </w:t>
      </w:r>
      <w:r w:rsidR="00552D1C">
        <w:rPr>
          <w:rFonts w:ascii="Times New Roman" w:hAnsi="Times New Roman" w:cs="Times New Roman"/>
          <w:sz w:val="24"/>
          <w:szCs w:val="24"/>
        </w:rPr>
        <w:t>than input</w:t>
      </w:r>
      <w:r w:rsidR="000E1E4A">
        <w:rPr>
          <w:rFonts w:ascii="Times New Roman" w:hAnsi="Times New Roman" w:cs="Times New Roman"/>
          <w:sz w:val="24"/>
          <w:szCs w:val="24"/>
        </w:rPr>
        <w:t>s</w:t>
      </w:r>
      <w:r w:rsidR="00552D1C">
        <w:rPr>
          <w:rFonts w:ascii="Times New Roman" w:hAnsi="Times New Roman" w:cs="Times New Roman"/>
          <w:sz w:val="24"/>
          <w:szCs w:val="24"/>
        </w:rPr>
        <w:t>.</w:t>
      </w:r>
      <w:r w:rsidR="00552D1C">
        <w:rPr>
          <w:rStyle w:val="FootnoteReference"/>
          <w:rFonts w:ascii="Times New Roman" w:hAnsi="Times New Roman" w:cs="Times New Roman"/>
          <w:sz w:val="24"/>
          <w:szCs w:val="24"/>
        </w:rPr>
        <w:footnoteReference w:id="595"/>
      </w:r>
      <w:r w:rsidR="000E1E4A">
        <w:rPr>
          <w:rFonts w:ascii="Times New Roman" w:hAnsi="Times New Roman" w:cs="Times New Roman"/>
          <w:sz w:val="24"/>
          <w:szCs w:val="24"/>
        </w:rPr>
        <w:t xml:space="preserve"> </w:t>
      </w:r>
      <w:r w:rsidR="00894E17">
        <w:rPr>
          <w:rFonts w:ascii="Times New Roman" w:hAnsi="Times New Roman" w:cs="Times New Roman"/>
          <w:sz w:val="24"/>
          <w:szCs w:val="24"/>
        </w:rPr>
        <w:t>Another significant change in the 1990s was a tur</w:t>
      </w:r>
      <w:r w:rsidR="002644BE">
        <w:rPr>
          <w:rFonts w:ascii="Times New Roman" w:hAnsi="Times New Roman" w:cs="Times New Roman"/>
          <w:sz w:val="24"/>
          <w:szCs w:val="24"/>
        </w:rPr>
        <w:t>n</w:t>
      </w:r>
      <w:r w:rsidR="00894E17">
        <w:rPr>
          <w:rFonts w:ascii="Times New Roman" w:hAnsi="Times New Roman" w:cs="Times New Roman"/>
          <w:sz w:val="24"/>
          <w:szCs w:val="24"/>
        </w:rPr>
        <w:t xml:space="preserve"> away from commercially-lucrative aid for donors and the slowing of tied aid.</w:t>
      </w:r>
      <w:r w:rsidR="00894E17">
        <w:rPr>
          <w:rStyle w:val="FootnoteReference"/>
          <w:rFonts w:ascii="Times New Roman" w:hAnsi="Times New Roman" w:cs="Times New Roman"/>
          <w:sz w:val="24"/>
          <w:szCs w:val="24"/>
        </w:rPr>
        <w:footnoteReference w:id="596"/>
      </w:r>
      <w:r w:rsidR="00894E17">
        <w:rPr>
          <w:rFonts w:ascii="Times New Roman" w:hAnsi="Times New Roman" w:cs="Times New Roman"/>
          <w:sz w:val="24"/>
          <w:szCs w:val="24"/>
        </w:rPr>
        <w:t xml:space="preserve"> </w:t>
      </w:r>
      <w:r w:rsidR="00F92A6E" w:rsidRPr="00F92A6E">
        <w:rPr>
          <w:rFonts w:ascii="Times New Roman" w:hAnsi="Times New Roman" w:cs="Times New Roman"/>
          <w:sz w:val="24"/>
          <w:szCs w:val="24"/>
        </w:rPr>
        <w:t>Donors</w:t>
      </w:r>
      <w:r w:rsidR="006746EC">
        <w:rPr>
          <w:rFonts w:ascii="Times New Roman" w:hAnsi="Times New Roman" w:cs="Times New Roman"/>
          <w:sz w:val="24"/>
          <w:szCs w:val="24"/>
        </w:rPr>
        <w:t xml:space="preserve"> often</w:t>
      </w:r>
      <w:r w:rsidR="00F92A6E" w:rsidRPr="00F92A6E">
        <w:rPr>
          <w:rFonts w:ascii="Times New Roman" w:hAnsi="Times New Roman" w:cs="Times New Roman"/>
          <w:sz w:val="24"/>
          <w:szCs w:val="24"/>
        </w:rPr>
        <w:t xml:space="preserve"> </w:t>
      </w:r>
      <w:r w:rsidR="000618E1">
        <w:rPr>
          <w:rFonts w:ascii="Times New Roman" w:hAnsi="Times New Roman" w:cs="Times New Roman"/>
          <w:sz w:val="24"/>
          <w:szCs w:val="24"/>
        </w:rPr>
        <w:t xml:space="preserve">maintained </w:t>
      </w:r>
      <w:r w:rsidR="00F92A6E" w:rsidRPr="00F92A6E">
        <w:rPr>
          <w:rFonts w:ascii="Times New Roman" w:hAnsi="Times New Roman" w:cs="Times New Roman"/>
          <w:sz w:val="24"/>
          <w:szCs w:val="24"/>
        </w:rPr>
        <w:t xml:space="preserve">control </w:t>
      </w:r>
      <w:r w:rsidR="000618E1">
        <w:rPr>
          <w:rFonts w:ascii="Times New Roman" w:hAnsi="Times New Roman" w:cs="Times New Roman"/>
          <w:sz w:val="24"/>
          <w:szCs w:val="24"/>
        </w:rPr>
        <w:t xml:space="preserve">of </w:t>
      </w:r>
      <w:r w:rsidR="00F92A6E" w:rsidRPr="00F92A6E">
        <w:rPr>
          <w:rFonts w:ascii="Times New Roman" w:hAnsi="Times New Roman" w:cs="Times New Roman"/>
          <w:sz w:val="24"/>
          <w:szCs w:val="24"/>
        </w:rPr>
        <w:t>the design of developmental aid policy through the 1990s, despite the new frame</w:t>
      </w:r>
      <w:r w:rsidR="000F5E02">
        <w:rPr>
          <w:rFonts w:ascii="Times New Roman" w:hAnsi="Times New Roman" w:cs="Times New Roman"/>
          <w:sz w:val="24"/>
          <w:szCs w:val="24"/>
        </w:rPr>
        <w:t>work</w:t>
      </w:r>
      <w:r w:rsidR="00F92A6E" w:rsidRPr="00F92A6E">
        <w:rPr>
          <w:rFonts w:ascii="Times New Roman" w:hAnsi="Times New Roman" w:cs="Times New Roman"/>
          <w:sz w:val="24"/>
          <w:szCs w:val="24"/>
        </w:rPr>
        <w:t xml:space="preserve"> of recipient control of aid programs.</w:t>
      </w:r>
      <w:r w:rsidR="00F92A6E" w:rsidRPr="00F92A6E">
        <w:rPr>
          <w:rFonts w:ascii="Times New Roman" w:hAnsi="Times New Roman" w:cs="Times New Roman"/>
          <w:sz w:val="24"/>
          <w:szCs w:val="24"/>
          <w:vertAlign w:val="superscript"/>
        </w:rPr>
        <w:footnoteReference w:id="597"/>
      </w:r>
      <w:r w:rsidR="00F92A6E" w:rsidRPr="00F92A6E">
        <w:rPr>
          <w:rFonts w:ascii="Times New Roman" w:hAnsi="Times New Roman" w:cs="Times New Roman"/>
          <w:sz w:val="24"/>
          <w:szCs w:val="24"/>
        </w:rPr>
        <w:t xml:space="preserve"> </w:t>
      </w:r>
      <w:r w:rsidR="000A3FEC">
        <w:rPr>
          <w:rFonts w:ascii="Times New Roman" w:hAnsi="Times New Roman" w:cs="Times New Roman"/>
          <w:sz w:val="24"/>
          <w:szCs w:val="24"/>
        </w:rPr>
        <w:t xml:space="preserve">Although, </w:t>
      </w:r>
      <w:r w:rsidR="00784FF8">
        <w:rPr>
          <w:rFonts w:ascii="Times New Roman" w:hAnsi="Times New Roman" w:cs="Times New Roman"/>
          <w:sz w:val="24"/>
          <w:szCs w:val="24"/>
        </w:rPr>
        <w:t xml:space="preserve">in </w:t>
      </w:r>
      <w:r w:rsidR="000A3FEC">
        <w:rPr>
          <w:rFonts w:ascii="Times New Roman" w:hAnsi="Times New Roman" w:cs="Times New Roman"/>
          <w:sz w:val="24"/>
          <w:szCs w:val="24"/>
        </w:rPr>
        <w:t xml:space="preserve">many ways, the 1990s </w:t>
      </w:r>
      <w:r w:rsidR="003442EF">
        <w:rPr>
          <w:rFonts w:ascii="Times New Roman" w:hAnsi="Times New Roman" w:cs="Times New Roman"/>
          <w:sz w:val="24"/>
          <w:szCs w:val="24"/>
        </w:rPr>
        <w:t xml:space="preserve">through the </w:t>
      </w:r>
      <w:r w:rsidR="000A3FEC">
        <w:rPr>
          <w:rFonts w:ascii="Times New Roman" w:hAnsi="Times New Roman" w:cs="Times New Roman"/>
          <w:sz w:val="24"/>
          <w:szCs w:val="24"/>
        </w:rPr>
        <w:t>early 2000s reflect a more</w:t>
      </w:r>
      <w:r w:rsidR="00784FF8">
        <w:rPr>
          <w:rFonts w:ascii="Times New Roman" w:hAnsi="Times New Roman" w:cs="Times New Roman"/>
          <w:sz w:val="24"/>
          <w:szCs w:val="24"/>
        </w:rPr>
        <w:t xml:space="preserve"> solid agreement on the “aid effectiveness paradigm” that </w:t>
      </w:r>
      <w:r w:rsidR="00144862">
        <w:rPr>
          <w:rFonts w:ascii="Times New Roman" w:hAnsi="Times New Roman" w:cs="Times New Roman"/>
          <w:sz w:val="24"/>
          <w:szCs w:val="24"/>
        </w:rPr>
        <w:t>was</w:t>
      </w:r>
      <w:r w:rsidR="00784FF8">
        <w:rPr>
          <w:rFonts w:ascii="Times New Roman" w:hAnsi="Times New Roman" w:cs="Times New Roman"/>
          <w:sz w:val="24"/>
          <w:szCs w:val="24"/>
        </w:rPr>
        <w:t xml:space="preserve"> </w:t>
      </w:r>
      <w:r w:rsidR="00B711AF">
        <w:rPr>
          <w:rFonts w:ascii="Times New Roman" w:hAnsi="Times New Roman" w:cs="Times New Roman"/>
          <w:sz w:val="24"/>
          <w:szCs w:val="24"/>
        </w:rPr>
        <w:t>pursued</w:t>
      </w:r>
      <w:r w:rsidR="00784FF8">
        <w:rPr>
          <w:rFonts w:ascii="Times New Roman" w:hAnsi="Times New Roman" w:cs="Times New Roman"/>
          <w:sz w:val="24"/>
          <w:szCs w:val="24"/>
        </w:rPr>
        <w:t>.</w:t>
      </w:r>
      <w:r w:rsidR="00784FF8">
        <w:rPr>
          <w:rStyle w:val="FootnoteReference"/>
          <w:rFonts w:ascii="Times New Roman" w:hAnsi="Times New Roman" w:cs="Times New Roman"/>
          <w:sz w:val="24"/>
          <w:szCs w:val="24"/>
        </w:rPr>
        <w:footnoteReference w:id="598"/>
      </w:r>
      <w:r w:rsidR="004C4BCB">
        <w:rPr>
          <w:rFonts w:ascii="Times New Roman" w:hAnsi="Times New Roman" w:cs="Times New Roman"/>
          <w:sz w:val="24"/>
          <w:szCs w:val="24"/>
        </w:rPr>
        <w:t xml:space="preserve"> </w:t>
      </w:r>
    </w:p>
    <w:p w14:paraId="07E056BB" w14:textId="22F00940" w:rsidR="00A8791F" w:rsidRDefault="00807A39" w:rsidP="00424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view</w:t>
      </w:r>
      <w:r w:rsidR="009A7DA4">
        <w:rPr>
          <w:rFonts w:ascii="Times New Roman" w:hAnsi="Times New Roman" w:cs="Times New Roman"/>
          <w:sz w:val="24"/>
          <w:szCs w:val="24"/>
        </w:rPr>
        <w:t>,</w:t>
      </w:r>
      <w:r>
        <w:rPr>
          <w:rFonts w:ascii="Times New Roman" w:hAnsi="Times New Roman" w:cs="Times New Roman"/>
          <w:sz w:val="24"/>
          <w:szCs w:val="24"/>
        </w:rPr>
        <w:t xml:space="preserve"> this period </w:t>
      </w:r>
      <w:r w:rsidR="006746EC">
        <w:rPr>
          <w:rFonts w:ascii="Times New Roman" w:hAnsi="Times New Roman" w:cs="Times New Roman"/>
          <w:sz w:val="24"/>
          <w:szCs w:val="24"/>
        </w:rPr>
        <w:t xml:space="preserve">held </w:t>
      </w:r>
      <w:r>
        <w:rPr>
          <w:rFonts w:ascii="Times New Roman" w:hAnsi="Times New Roman" w:cs="Times New Roman"/>
          <w:sz w:val="24"/>
          <w:szCs w:val="24"/>
        </w:rPr>
        <w:t xml:space="preserve">the most tumultuous </w:t>
      </w:r>
      <w:r w:rsidR="006746EC">
        <w:rPr>
          <w:rFonts w:ascii="Times New Roman" w:hAnsi="Times New Roman" w:cs="Times New Roman"/>
          <w:sz w:val="24"/>
          <w:szCs w:val="24"/>
        </w:rPr>
        <w:t>changes to</w:t>
      </w:r>
      <w:r>
        <w:rPr>
          <w:rFonts w:ascii="Times New Roman" w:hAnsi="Times New Roman" w:cs="Times New Roman"/>
          <w:sz w:val="24"/>
          <w:szCs w:val="24"/>
        </w:rPr>
        <w:t xml:space="preserve"> foreign</w:t>
      </w:r>
      <w:r w:rsidR="006746EC">
        <w:rPr>
          <w:rFonts w:ascii="Times New Roman" w:hAnsi="Times New Roman" w:cs="Times New Roman"/>
          <w:sz w:val="24"/>
          <w:szCs w:val="24"/>
        </w:rPr>
        <w:t xml:space="preserve"> aid.</w:t>
      </w:r>
      <w:r>
        <w:rPr>
          <w:rFonts w:ascii="Times New Roman" w:hAnsi="Times New Roman" w:cs="Times New Roman"/>
          <w:sz w:val="24"/>
          <w:szCs w:val="24"/>
        </w:rPr>
        <w:t xml:space="preserve"> </w:t>
      </w:r>
      <w:r w:rsidR="00D63B94">
        <w:rPr>
          <w:rFonts w:ascii="Times New Roman" w:hAnsi="Times New Roman" w:cs="Times New Roman"/>
          <w:sz w:val="24"/>
          <w:szCs w:val="24"/>
        </w:rPr>
        <w:t>Paradigm shifts refers to the evolution of donor strategies from the 1970s to the 1990s. Economically, the shift from poverty reduction to structural adjustment to a synthesis in the 1990s show</w:t>
      </w:r>
      <w:r w:rsidR="003442EF">
        <w:rPr>
          <w:rFonts w:ascii="Times New Roman" w:hAnsi="Times New Roman" w:cs="Times New Roman"/>
          <w:sz w:val="24"/>
          <w:szCs w:val="24"/>
        </w:rPr>
        <w:t>ed</w:t>
      </w:r>
      <w:r w:rsidR="00D63B94">
        <w:rPr>
          <w:rFonts w:ascii="Times New Roman" w:hAnsi="Times New Roman" w:cs="Times New Roman"/>
          <w:sz w:val="24"/>
          <w:szCs w:val="24"/>
        </w:rPr>
        <w:t xml:space="preserve"> significant alterations in how aid was delivered. Further, the end of the Cold War and the new focus on </w:t>
      </w:r>
      <w:r w:rsidR="00D63B94">
        <w:rPr>
          <w:rFonts w:ascii="Times New Roman" w:hAnsi="Times New Roman" w:cs="Times New Roman"/>
          <w:sz w:val="24"/>
          <w:szCs w:val="24"/>
        </w:rPr>
        <w:lastRenderedPageBreak/>
        <w:t>democracy, good governance, and human rights is a break from the past</w:t>
      </w:r>
      <w:r w:rsidR="002644BE">
        <w:rPr>
          <w:rFonts w:ascii="Times New Roman" w:hAnsi="Times New Roman" w:cs="Times New Roman"/>
          <w:sz w:val="24"/>
          <w:szCs w:val="24"/>
        </w:rPr>
        <w:t xml:space="preserve"> efforts. </w:t>
      </w:r>
      <w:r w:rsidR="008005D1">
        <w:rPr>
          <w:rFonts w:ascii="Times New Roman" w:hAnsi="Times New Roman" w:cs="Times New Roman"/>
          <w:sz w:val="24"/>
          <w:szCs w:val="24"/>
        </w:rPr>
        <w:t xml:space="preserve">Early </w:t>
      </w:r>
      <w:r w:rsidR="006746EC">
        <w:rPr>
          <w:rFonts w:ascii="Times New Roman" w:hAnsi="Times New Roman" w:cs="Times New Roman"/>
          <w:sz w:val="24"/>
          <w:szCs w:val="24"/>
        </w:rPr>
        <w:t>e</w:t>
      </w:r>
      <w:r w:rsidR="00D63B94">
        <w:rPr>
          <w:rFonts w:ascii="Times New Roman" w:hAnsi="Times New Roman" w:cs="Times New Roman"/>
          <w:sz w:val="24"/>
          <w:szCs w:val="24"/>
        </w:rPr>
        <w:t>valuation refers to the proliferation and sophistication of how aid effectiveness was measured.</w:t>
      </w:r>
      <w:r w:rsidR="00787B42">
        <w:rPr>
          <w:rFonts w:ascii="Times New Roman" w:hAnsi="Times New Roman" w:cs="Times New Roman"/>
          <w:color w:val="FF0000"/>
          <w:sz w:val="24"/>
          <w:szCs w:val="24"/>
        </w:rPr>
        <w:t xml:space="preserve"> </w:t>
      </w:r>
      <w:r w:rsidR="00CC6366">
        <w:rPr>
          <w:rFonts w:ascii="Times New Roman" w:hAnsi="Times New Roman" w:cs="Times New Roman"/>
          <w:sz w:val="24"/>
          <w:szCs w:val="24"/>
        </w:rPr>
        <w:t>New techniques, strategies, and methods grew in popularity in response to the evaluation work of this period.</w:t>
      </w:r>
      <w:r w:rsidR="00D63B94">
        <w:rPr>
          <w:rFonts w:ascii="Times New Roman" w:hAnsi="Times New Roman" w:cs="Times New Roman"/>
          <w:sz w:val="24"/>
          <w:szCs w:val="24"/>
        </w:rPr>
        <w:t xml:space="preserve"> Globalization, specifically in the 1980s and 1990s, informed both of the preceding subheadings. </w:t>
      </w:r>
      <w:r w:rsidR="008005D1">
        <w:rPr>
          <w:rFonts w:ascii="Times New Roman" w:hAnsi="Times New Roman" w:cs="Times New Roman"/>
          <w:sz w:val="24"/>
          <w:szCs w:val="24"/>
        </w:rPr>
        <w:t xml:space="preserve">Likewise, it led to a shift in how countries, both developing and developed, interact </w:t>
      </w:r>
      <w:r w:rsidR="006746EC">
        <w:rPr>
          <w:rFonts w:ascii="Times New Roman" w:hAnsi="Times New Roman" w:cs="Times New Roman"/>
          <w:sz w:val="24"/>
          <w:szCs w:val="24"/>
        </w:rPr>
        <w:t>internally and with each other</w:t>
      </w:r>
      <w:r w:rsidR="008005D1">
        <w:rPr>
          <w:rFonts w:ascii="Times New Roman" w:hAnsi="Times New Roman" w:cs="Times New Roman"/>
          <w:sz w:val="24"/>
          <w:szCs w:val="24"/>
        </w:rPr>
        <w:t xml:space="preserve"> in a way that is </w:t>
      </w:r>
      <w:r w:rsidR="008B323E">
        <w:rPr>
          <w:rFonts w:ascii="Times New Roman" w:hAnsi="Times New Roman" w:cs="Times New Roman"/>
          <w:sz w:val="24"/>
          <w:szCs w:val="24"/>
        </w:rPr>
        <w:t>irremovable</w:t>
      </w:r>
      <w:r w:rsidR="008005D1">
        <w:rPr>
          <w:rFonts w:ascii="Times New Roman" w:hAnsi="Times New Roman" w:cs="Times New Roman"/>
          <w:sz w:val="24"/>
          <w:szCs w:val="24"/>
        </w:rPr>
        <w:t xml:space="preserve"> from the following period. </w:t>
      </w:r>
    </w:p>
    <w:p w14:paraId="61E98716" w14:textId="1AE3EA1C" w:rsidR="002C7351" w:rsidRDefault="00A84AC6" w:rsidP="00493E96">
      <w:pPr>
        <w:spacing w:line="480" w:lineRule="auto"/>
        <w:rPr>
          <w:rStyle w:val="Heading1Char"/>
          <w:color w:val="FF0000"/>
          <w:u w:val="single"/>
        </w:rPr>
      </w:pPr>
      <w:r w:rsidRPr="00A84AC6">
        <w:rPr>
          <w:rStyle w:val="Heading1Char"/>
          <w:noProof/>
          <w:u w:val="single"/>
        </w:rPr>
        <w:lastRenderedPageBreak/>
        <w:drawing>
          <wp:anchor distT="0" distB="0" distL="114300" distR="114300" simplePos="0" relativeHeight="251657728" behindDoc="0" locked="0" layoutInCell="1" allowOverlap="1" wp14:anchorId="2594341A" wp14:editId="733B8DDA">
            <wp:simplePos x="0" y="0"/>
            <wp:positionH relativeFrom="column">
              <wp:posOffset>-570230</wp:posOffset>
            </wp:positionH>
            <wp:positionV relativeFrom="paragraph">
              <wp:posOffset>1097280</wp:posOffset>
            </wp:positionV>
            <wp:extent cx="7185660" cy="5163185"/>
            <wp:effectExtent l="0" t="0" r="15240" b="18415"/>
            <wp:wrapTopAndBottom/>
            <wp:docPr id="13" name="Chart 13">
              <a:extLst xmlns:a="http://schemas.openxmlformats.org/drawingml/2006/main">
                <a:ext uri="{FF2B5EF4-FFF2-40B4-BE49-F238E27FC236}">
                  <a16:creationId xmlns:a16="http://schemas.microsoft.com/office/drawing/2014/main" id="{73786E16-309A-4CD3-A092-FD2281AF3D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bookmarkStart w:id="133" w:name="_Toc70596894"/>
      <w:r w:rsidR="00315B3A" w:rsidRPr="00A84AC6">
        <w:rPr>
          <w:rStyle w:val="Heading1Char"/>
          <w:u w:val="single"/>
        </w:rPr>
        <w:t xml:space="preserve">Figure 6: </w:t>
      </w:r>
      <w:r w:rsidR="002C7351" w:rsidRPr="00A84AC6">
        <w:rPr>
          <w:rStyle w:val="Heading1Char"/>
          <w:u w:val="single"/>
        </w:rPr>
        <w:t>ODA Disbursements by Region (USD Millions 2018): 1991-2000</w:t>
      </w:r>
      <w:bookmarkEnd w:id="133"/>
      <w:r w:rsidR="005E04D0" w:rsidRPr="009749E1">
        <w:rPr>
          <w:rStyle w:val="FootnoteReference"/>
          <w:rFonts w:ascii="Times New Roman" w:hAnsi="Times New Roman" w:cs="Times New Roman"/>
          <w:sz w:val="24"/>
          <w:szCs w:val="24"/>
        </w:rPr>
        <w:footnoteReference w:id="599"/>
      </w:r>
    </w:p>
    <w:p w14:paraId="7E98994A" w14:textId="77777777" w:rsidR="00835E42" w:rsidRDefault="00835E42" w:rsidP="00835E42">
      <w:pPr>
        <w:spacing w:line="480" w:lineRule="auto"/>
        <w:rPr>
          <w:rFonts w:ascii="Times New Roman" w:hAnsi="Times New Roman" w:cs="Times New Roman"/>
          <w:sz w:val="24"/>
          <w:szCs w:val="24"/>
        </w:rPr>
      </w:pPr>
    </w:p>
    <w:p w14:paraId="6459690B" w14:textId="662D9ACD" w:rsidR="00835441" w:rsidRPr="00EE3EA3" w:rsidRDefault="005F5756" w:rsidP="00835E42">
      <w:pPr>
        <w:spacing w:line="480" w:lineRule="auto"/>
        <w:ind w:firstLine="720"/>
        <w:rPr>
          <w:rFonts w:ascii="Times New Roman" w:hAnsi="Times New Roman" w:cs="Times New Roman"/>
          <w:color w:val="FF0000"/>
          <w:sz w:val="24"/>
          <w:szCs w:val="24"/>
        </w:rPr>
      </w:pPr>
      <w:r w:rsidRPr="005F5756">
        <w:rPr>
          <w:rFonts w:ascii="Times New Roman" w:hAnsi="Times New Roman" w:cs="Times New Roman"/>
          <w:sz w:val="24"/>
          <w:szCs w:val="24"/>
        </w:rPr>
        <w:t xml:space="preserve">Figure 6 shows ODA disbursements from all available donors by region from 1991 to 2000. Around 5% of flows went to Europe, 38.4% of flows went to Africa, 10.4% of flows went to America, </w:t>
      </w:r>
      <w:r w:rsidR="00E04696">
        <w:rPr>
          <w:rFonts w:ascii="Times New Roman" w:hAnsi="Times New Roman" w:cs="Times New Roman"/>
          <w:sz w:val="24"/>
          <w:szCs w:val="24"/>
        </w:rPr>
        <w:t>29.5</w:t>
      </w:r>
      <w:r w:rsidRPr="005F5756">
        <w:rPr>
          <w:rFonts w:ascii="Times New Roman" w:hAnsi="Times New Roman" w:cs="Times New Roman"/>
          <w:sz w:val="24"/>
          <w:szCs w:val="24"/>
        </w:rPr>
        <w:t xml:space="preserve">% of flows went to Asia, </w:t>
      </w:r>
      <w:r>
        <w:rPr>
          <w:rFonts w:ascii="Times New Roman" w:hAnsi="Times New Roman" w:cs="Times New Roman"/>
          <w:sz w:val="24"/>
          <w:szCs w:val="24"/>
        </w:rPr>
        <w:t>3</w:t>
      </w:r>
      <w:r w:rsidRPr="005F5756">
        <w:rPr>
          <w:rFonts w:ascii="Times New Roman" w:hAnsi="Times New Roman" w:cs="Times New Roman"/>
          <w:sz w:val="24"/>
          <w:szCs w:val="24"/>
        </w:rPr>
        <w:t>% of flows went to Oceania,</w:t>
      </w:r>
      <w:r w:rsidRPr="005F5756">
        <w:rPr>
          <w:rFonts w:ascii="Times New Roman" w:hAnsi="Times New Roman" w:cs="Times New Roman"/>
          <w:color w:val="FF0000"/>
          <w:sz w:val="24"/>
          <w:szCs w:val="24"/>
        </w:rPr>
        <w:t xml:space="preserve"> </w:t>
      </w:r>
      <w:r w:rsidRPr="005F5756">
        <w:rPr>
          <w:rFonts w:ascii="Times New Roman" w:hAnsi="Times New Roman" w:cs="Times New Roman"/>
          <w:sz w:val="24"/>
          <w:szCs w:val="24"/>
        </w:rPr>
        <w:t xml:space="preserve">and </w:t>
      </w:r>
      <w:r w:rsidRPr="00E04696">
        <w:rPr>
          <w:rFonts w:ascii="Times New Roman" w:hAnsi="Times New Roman" w:cs="Times New Roman"/>
          <w:sz w:val="24"/>
          <w:szCs w:val="24"/>
        </w:rPr>
        <w:t>13.7</w:t>
      </w:r>
      <w:r w:rsidRPr="005F5756">
        <w:rPr>
          <w:rFonts w:ascii="Times New Roman" w:hAnsi="Times New Roman" w:cs="Times New Roman"/>
          <w:sz w:val="24"/>
          <w:szCs w:val="24"/>
        </w:rPr>
        <w:t xml:space="preserve">% of flows </w:t>
      </w:r>
      <w:r w:rsidRPr="005F5756">
        <w:rPr>
          <w:rFonts w:ascii="Times New Roman" w:hAnsi="Times New Roman" w:cs="Times New Roman"/>
          <w:sz w:val="24"/>
          <w:szCs w:val="24"/>
        </w:rPr>
        <w:lastRenderedPageBreak/>
        <w:t>were unspecified.</w:t>
      </w:r>
      <w:r w:rsidRPr="005F5756">
        <w:rPr>
          <w:rFonts w:ascii="Times New Roman" w:hAnsi="Times New Roman" w:cs="Times New Roman"/>
          <w:sz w:val="24"/>
          <w:szCs w:val="24"/>
          <w:vertAlign w:val="superscript"/>
        </w:rPr>
        <w:footnoteReference w:id="600"/>
      </w:r>
      <w:r w:rsidRPr="005F5756">
        <w:rPr>
          <w:rFonts w:ascii="Times New Roman" w:hAnsi="Times New Roman" w:cs="Times New Roman"/>
          <w:color w:val="FF0000"/>
          <w:sz w:val="24"/>
          <w:szCs w:val="24"/>
        </w:rPr>
        <w:t xml:space="preserve"> </w:t>
      </w:r>
      <w:r w:rsidRPr="005A6964">
        <w:rPr>
          <w:rFonts w:ascii="Times New Roman" w:hAnsi="Times New Roman" w:cs="Times New Roman"/>
          <w:sz w:val="24"/>
          <w:szCs w:val="24"/>
        </w:rPr>
        <w:t xml:space="preserve">Around </w:t>
      </w:r>
      <w:r w:rsidR="00E04696" w:rsidRPr="005A6964">
        <w:rPr>
          <w:rFonts w:ascii="Times New Roman" w:hAnsi="Times New Roman" w:cs="Times New Roman"/>
          <w:sz w:val="24"/>
          <w:szCs w:val="24"/>
        </w:rPr>
        <w:t xml:space="preserve">37.07 </w:t>
      </w:r>
      <w:r w:rsidR="00E04E52" w:rsidRPr="005A6964">
        <w:rPr>
          <w:rFonts w:ascii="Times New Roman" w:hAnsi="Times New Roman" w:cs="Times New Roman"/>
          <w:sz w:val="24"/>
          <w:szCs w:val="24"/>
        </w:rPr>
        <w:t>b</w:t>
      </w:r>
      <w:r w:rsidRPr="005A6964">
        <w:rPr>
          <w:rFonts w:ascii="Times New Roman" w:hAnsi="Times New Roman" w:cs="Times New Roman"/>
          <w:sz w:val="24"/>
          <w:szCs w:val="24"/>
        </w:rPr>
        <w:t>illion went to Europe, 2</w:t>
      </w:r>
      <w:r w:rsidR="00E04696" w:rsidRPr="005A6964">
        <w:rPr>
          <w:rFonts w:ascii="Times New Roman" w:hAnsi="Times New Roman" w:cs="Times New Roman"/>
          <w:sz w:val="24"/>
          <w:szCs w:val="24"/>
        </w:rPr>
        <w:t>83</w:t>
      </w:r>
      <w:r w:rsidRPr="005A6964">
        <w:rPr>
          <w:rFonts w:ascii="Times New Roman" w:hAnsi="Times New Roman" w:cs="Times New Roman"/>
          <w:sz w:val="24"/>
          <w:szCs w:val="24"/>
        </w:rPr>
        <w:t xml:space="preserve"> </w:t>
      </w:r>
      <w:r w:rsidR="00E04E52" w:rsidRPr="005A6964">
        <w:rPr>
          <w:rFonts w:ascii="Times New Roman" w:hAnsi="Times New Roman" w:cs="Times New Roman"/>
          <w:sz w:val="24"/>
          <w:szCs w:val="24"/>
        </w:rPr>
        <w:t>b</w:t>
      </w:r>
      <w:r w:rsidRPr="005A6964">
        <w:rPr>
          <w:rFonts w:ascii="Times New Roman" w:hAnsi="Times New Roman" w:cs="Times New Roman"/>
          <w:sz w:val="24"/>
          <w:szCs w:val="24"/>
        </w:rPr>
        <w:t xml:space="preserve">illion went to Africa, </w:t>
      </w:r>
      <w:r w:rsidR="00E04696" w:rsidRPr="005A6964">
        <w:rPr>
          <w:rFonts w:ascii="Times New Roman" w:hAnsi="Times New Roman" w:cs="Times New Roman"/>
          <w:sz w:val="24"/>
          <w:szCs w:val="24"/>
        </w:rPr>
        <w:t xml:space="preserve">76.79 </w:t>
      </w:r>
      <w:r w:rsidR="00E04E52" w:rsidRPr="005A6964">
        <w:rPr>
          <w:rFonts w:ascii="Times New Roman" w:hAnsi="Times New Roman" w:cs="Times New Roman"/>
          <w:sz w:val="24"/>
          <w:szCs w:val="24"/>
        </w:rPr>
        <w:t>b</w:t>
      </w:r>
      <w:r w:rsidRPr="005A6964">
        <w:rPr>
          <w:rFonts w:ascii="Times New Roman" w:hAnsi="Times New Roman" w:cs="Times New Roman"/>
          <w:sz w:val="24"/>
          <w:szCs w:val="24"/>
        </w:rPr>
        <w:t>illion went to America, 2</w:t>
      </w:r>
      <w:r w:rsidR="00E04696" w:rsidRPr="005A6964">
        <w:rPr>
          <w:rFonts w:ascii="Times New Roman" w:hAnsi="Times New Roman" w:cs="Times New Roman"/>
          <w:sz w:val="24"/>
          <w:szCs w:val="24"/>
        </w:rPr>
        <w:t xml:space="preserve">16.96 </w:t>
      </w:r>
      <w:r w:rsidR="00E04E52" w:rsidRPr="005A6964">
        <w:rPr>
          <w:rFonts w:ascii="Times New Roman" w:hAnsi="Times New Roman" w:cs="Times New Roman"/>
          <w:sz w:val="24"/>
          <w:szCs w:val="24"/>
        </w:rPr>
        <w:t>b</w:t>
      </w:r>
      <w:r w:rsidRPr="005A6964">
        <w:rPr>
          <w:rFonts w:ascii="Times New Roman" w:hAnsi="Times New Roman" w:cs="Times New Roman"/>
          <w:sz w:val="24"/>
          <w:szCs w:val="24"/>
        </w:rPr>
        <w:t>illion went to Asia, 2</w:t>
      </w:r>
      <w:r w:rsidR="00E04696" w:rsidRPr="005A6964">
        <w:rPr>
          <w:rFonts w:ascii="Times New Roman" w:hAnsi="Times New Roman" w:cs="Times New Roman"/>
          <w:sz w:val="24"/>
          <w:szCs w:val="24"/>
        </w:rPr>
        <w:t>1.86</w:t>
      </w:r>
      <w:r w:rsidRPr="005A6964">
        <w:rPr>
          <w:rFonts w:ascii="Times New Roman" w:hAnsi="Times New Roman" w:cs="Times New Roman"/>
          <w:sz w:val="24"/>
          <w:szCs w:val="24"/>
        </w:rPr>
        <w:t xml:space="preserve"> </w:t>
      </w:r>
      <w:r w:rsidR="00E04E52" w:rsidRPr="005A6964">
        <w:rPr>
          <w:rFonts w:ascii="Times New Roman" w:hAnsi="Times New Roman" w:cs="Times New Roman"/>
          <w:sz w:val="24"/>
          <w:szCs w:val="24"/>
        </w:rPr>
        <w:t>b</w:t>
      </w:r>
      <w:r w:rsidRPr="005A6964">
        <w:rPr>
          <w:rFonts w:ascii="Times New Roman" w:hAnsi="Times New Roman" w:cs="Times New Roman"/>
          <w:sz w:val="24"/>
          <w:szCs w:val="24"/>
        </w:rPr>
        <w:t xml:space="preserve">illion went to Oceania, and </w:t>
      </w:r>
      <w:r w:rsidR="00E04696" w:rsidRPr="005A6964">
        <w:rPr>
          <w:rFonts w:ascii="Times New Roman" w:hAnsi="Times New Roman" w:cs="Times New Roman"/>
          <w:sz w:val="24"/>
          <w:szCs w:val="24"/>
        </w:rPr>
        <w:t xml:space="preserve">101.06 </w:t>
      </w:r>
      <w:r w:rsidR="00E04E52" w:rsidRPr="005A6964">
        <w:rPr>
          <w:rFonts w:ascii="Times New Roman" w:hAnsi="Times New Roman" w:cs="Times New Roman"/>
          <w:sz w:val="24"/>
          <w:szCs w:val="24"/>
        </w:rPr>
        <w:t>b</w:t>
      </w:r>
      <w:r w:rsidRPr="005A6964">
        <w:rPr>
          <w:rFonts w:ascii="Times New Roman" w:hAnsi="Times New Roman" w:cs="Times New Roman"/>
          <w:sz w:val="24"/>
          <w:szCs w:val="24"/>
        </w:rPr>
        <w:t>illion were unspecified.</w:t>
      </w:r>
      <w:r w:rsidRPr="005A6964">
        <w:rPr>
          <w:rFonts w:ascii="Times New Roman" w:hAnsi="Times New Roman" w:cs="Times New Roman"/>
          <w:sz w:val="24"/>
          <w:szCs w:val="24"/>
          <w:vertAlign w:val="superscript"/>
        </w:rPr>
        <w:footnoteReference w:id="601"/>
      </w:r>
      <w:r w:rsidRPr="005A6964">
        <w:rPr>
          <w:rFonts w:ascii="Times New Roman" w:hAnsi="Times New Roman" w:cs="Times New Roman"/>
          <w:sz w:val="24"/>
          <w:szCs w:val="24"/>
        </w:rPr>
        <w:t xml:space="preserve"> In total, 7</w:t>
      </w:r>
      <w:r w:rsidR="00E04696" w:rsidRPr="005A6964">
        <w:rPr>
          <w:rFonts w:ascii="Times New Roman" w:hAnsi="Times New Roman" w:cs="Times New Roman"/>
          <w:sz w:val="24"/>
          <w:szCs w:val="24"/>
        </w:rPr>
        <w:t>36.74</w:t>
      </w:r>
      <w:r w:rsidRPr="005A6964">
        <w:rPr>
          <w:rFonts w:ascii="Times New Roman" w:hAnsi="Times New Roman" w:cs="Times New Roman"/>
          <w:sz w:val="24"/>
          <w:szCs w:val="24"/>
        </w:rPr>
        <w:t xml:space="preserve"> </w:t>
      </w:r>
      <w:r w:rsidR="00E04E52" w:rsidRPr="005A6964">
        <w:rPr>
          <w:rFonts w:ascii="Times New Roman" w:hAnsi="Times New Roman" w:cs="Times New Roman"/>
          <w:sz w:val="24"/>
          <w:szCs w:val="24"/>
        </w:rPr>
        <w:t>b</w:t>
      </w:r>
      <w:r w:rsidRPr="005A6964">
        <w:rPr>
          <w:rFonts w:ascii="Times New Roman" w:hAnsi="Times New Roman" w:cs="Times New Roman"/>
          <w:sz w:val="24"/>
          <w:szCs w:val="24"/>
        </w:rPr>
        <w:t>illion dollars was disbursed between 19</w:t>
      </w:r>
      <w:r w:rsidR="00E04696" w:rsidRPr="005A6964">
        <w:rPr>
          <w:rFonts w:ascii="Times New Roman" w:hAnsi="Times New Roman" w:cs="Times New Roman"/>
          <w:sz w:val="24"/>
          <w:szCs w:val="24"/>
        </w:rPr>
        <w:t>91</w:t>
      </w:r>
      <w:r w:rsidRPr="005A6964">
        <w:rPr>
          <w:rFonts w:ascii="Times New Roman" w:hAnsi="Times New Roman" w:cs="Times New Roman"/>
          <w:sz w:val="24"/>
          <w:szCs w:val="24"/>
        </w:rPr>
        <w:t>-</w:t>
      </w:r>
      <w:r w:rsidR="00E04696" w:rsidRPr="005A6964">
        <w:rPr>
          <w:rFonts w:ascii="Times New Roman" w:hAnsi="Times New Roman" w:cs="Times New Roman"/>
          <w:sz w:val="24"/>
          <w:szCs w:val="24"/>
        </w:rPr>
        <w:t>2000.</w:t>
      </w:r>
      <w:r w:rsidRPr="005A6964">
        <w:rPr>
          <w:rFonts w:ascii="Times New Roman" w:hAnsi="Times New Roman" w:cs="Times New Roman"/>
          <w:sz w:val="24"/>
          <w:szCs w:val="24"/>
          <w:vertAlign w:val="superscript"/>
        </w:rPr>
        <w:footnoteReference w:id="602"/>
      </w:r>
    </w:p>
    <w:p w14:paraId="68BC947E" w14:textId="4CBD53A5" w:rsidR="006E23B5" w:rsidRPr="00770510" w:rsidRDefault="00694752" w:rsidP="00770510">
      <w:pPr>
        <w:pStyle w:val="Heading1"/>
        <w:rPr>
          <w:u w:val="single"/>
        </w:rPr>
      </w:pPr>
      <w:bookmarkStart w:id="134" w:name="_Toc70596895"/>
      <w:r>
        <w:rPr>
          <w:u w:val="single"/>
        </w:rPr>
        <w:t>4.</w:t>
      </w:r>
      <w:r w:rsidR="00315B3A" w:rsidRPr="00770510">
        <w:rPr>
          <w:u w:val="single"/>
        </w:rPr>
        <w:t>3</w:t>
      </w:r>
      <w:r w:rsidR="00440ADB" w:rsidRPr="00770510">
        <w:rPr>
          <w:u w:val="single"/>
        </w:rPr>
        <w:t xml:space="preserve"> 2000s-Present: </w:t>
      </w:r>
      <w:r w:rsidR="00BE3BC5" w:rsidRPr="00770510">
        <w:rPr>
          <w:u w:val="single"/>
        </w:rPr>
        <w:t>Resurgence</w:t>
      </w:r>
      <w:r w:rsidR="008005D1" w:rsidRPr="00770510">
        <w:rPr>
          <w:u w:val="single"/>
        </w:rPr>
        <w:t xml:space="preserve"> U</w:t>
      </w:r>
      <w:r w:rsidR="00D975D4" w:rsidRPr="00770510">
        <w:rPr>
          <w:u w:val="single"/>
        </w:rPr>
        <w:t>n</w:t>
      </w:r>
      <w:r w:rsidR="008005D1" w:rsidRPr="00770510">
        <w:rPr>
          <w:u w:val="single"/>
        </w:rPr>
        <w:t>der New Conditions</w:t>
      </w:r>
      <w:r w:rsidR="00BE3BC5" w:rsidRPr="00770510">
        <w:rPr>
          <w:u w:val="single"/>
        </w:rPr>
        <w:t xml:space="preserve">, </w:t>
      </w:r>
      <w:r w:rsidR="008005D1" w:rsidRPr="00770510">
        <w:rPr>
          <w:u w:val="single"/>
        </w:rPr>
        <w:t>New Evaluation, and New Donors</w:t>
      </w:r>
      <w:bookmarkEnd w:id="134"/>
    </w:p>
    <w:p w14:paraId="0D5C1367" w14:textId="6564E3CE" w:rsidR="008905AC" w:rsidRPr="00E50171" w:rsidRDefault="008905AC" w:rsidP="00D975D4">
      <w:pPr>
        <w:spacing w:line="480" w:lineRule="auto"/>
        <w:ind w:firstLine="720"/>
        <w:rPr>
          <w:rFonts w:ascii="Times New Roman" w:hAnsi="Times New Roman" w:cs="Times New Roman"/>
          <w:sz w:val="24"/>
          <w:szCs w:val="24"/>
        </w:rPr>
      </w:pPr>
      <w:r w:rsidRPr="00D63C14">
        <w:rPr>
          <w:rFonts w:ascii="Times New Roman" w:hAnsi="Times New Roman" w:cs="Times New Roman"/>
          <w:sz w:val="24"/>
          <w:szCs w:val="24"/>
        </w:rPr>
        <w:t xml:space="preserve">One of the primary challenges of characterizing this period is the heightened focus on aid effectiveness and </w:t>
      </w:r>
      <w:r w:rsidR="006746EC" w:rsidRPr="00D63C14">
        <w:rPr>
          <w:rFonts w:ascii="Times New Roman" w:hAnsi="Times New Roman" w:cs="Times New Roman"/>
          <w:sz w:val="24"/>
          <w:szCs w:val="24"/>
        </w:rPr>
        <w:t>development effectiveness</w:t>
      </w:r>
      <w:r w:rsidR="00D63C14" w:rsidRPr="00D63C14">
        <w:rPr>
          <w:rFonts w:ascii="Times New Roman" w:hAnsi="Times New Roman" w:cs="Times New Roman"/>
          <w:sz w:val="24"/>
          <w:szCs w:val="24"/>
        </w:rPr>
        <w:t>.</w:t>
      </w:r>
      <w:r w:rsidR="00315B3A" w:rsidRPr="00D63C14">
        <w:rPr>
          <w:rStyle w:val="FootnoteReference"/>
          <w:rFonts w:ascii="Times New Roman" w:hAnsi="Times New Roman" w:cs="Times New Roman"/>
          <w:sz w:val="24"/>
          <w:szCs w:val="24"/>
        </w:rPr>
        <w:footnoteReference w:id="603"/>
      </w:r>
      <w:r w:rsidR="00315B3A" w:rsidRPr="00D63C14">
        <w:rPr>
          <w:rFonts w:ascii="Times New Roman" w:hAnsi="Times New Roman" w:cs="Times New Roman"/>
          <w:sz w:val="24"/>
          <w:szCs w:val="24"/>
        </w:rPr>
        <w:t xml:space="preserve"> </w:t>
      </w:r>
      <w:r w:rsidR="001D3293" w:rsidRPr="00E50171">
        <w:rPr>
          <w:rFonts w:ascii="Times New Roman" w:hAnsi="Times New Roman" w:cs="Times New Roman"/>
          <w:sz w:val="24"/>
          <w:szCs w:val="24"/>
        </w:rPr>
        <w:t xml:space="preserve">This focus appears to </w:t>
      </w:r>
      <w:r w:rsidR="00BE3BC5" w:rsidRPr="00E50171">
        <w:rPr>
          <w:rFonts w:ascii="Times New Roman" w:hAnsi="Times New Roman" w:cs="Times New Roman"/>
          <w:sz w:val="24"/>
          <w:szCs w:val="24"/>
        </w:rPr>
        <w:t>ha</w:t>
      </w:r>
      <w:r w:rsidR="001D3293" w:rsidRPr="00E50171">
        <w:rPr>
          <w:rFonts w:ascii="Times New Roman" w:hAnsi="Times New Roman" w:cs="Times New Roman"/>
          <w:sz w:val="24"/>
          <w:szCs w:val="24"/>
        </w:rPr>
        <w:t>ve</w:t>
      </w:r>
      <w:r w:rsidR="00BE3BC5" w:rsidRPr="00E50171">
        <w:rPr>
          <w:rFonts w:ascii="Times New Roman" w:hAnsi="Times New Roman" w:cs="Times New Roman"/>
          <w:sz w:val="24"/>
          <w:szCs w:val="24"/>
        </w:rPr>
        <w:t xml:space="preserve"> somewhat overtaken the </w:t>
      </w:r>
      <w:r w:rsidR="00D975D4" w:rsidRPr="00E50171">
        <w:rPr>
          <w:rFonts w:ascii="Times New Roman" w:hAnsi="Times New Roman" w:cs="Times New Roman"/>
          <w:sz w:val="24"/>
          <w:szCs w:val="24"/>
        </w:rPr>
        <w:t xml:space="preserve">more </w:t>
      </w:r>
      <w:r w:rsidR="00BE3BC5" w:rsidRPr="00E50171">
        <w:rPr>
          <w:rFonts w:ascii="Times New Roman" w:hAnsi="Times New Roman" w:cs="Times New Roman"/>
          <w:sz w:val="24"/>
          <w:szCs w:val="24"/>
        </w:rPr>
        <w:t>historically minded literature o</w:t>
      </w:r>
      <w:r w:rsidR="00E50171">
        <w:rPr>
          <w:rFonts w:ascii="Times New Roman" w:hAnsi="Times New Roman" w:cs="Times New Roman"/>
          <w:sz w:val="24"/>
          <w:szCs w:val="24"/>
        </w:rPr>
        <w:t xml:space="preserve">n the </w:t>
      </w:r>
      <w:r w:rsidR="00BE3BC5" w:rsidRPr="00E50171">
        <w:rPr>
          <w:rFonts w:ascii="Times New Roman" w:hAnsi="Times New Roman" w:cs="Times New Roman"/>
          <w:sz w:val="24"/>
          <w:szCs w:val="24"/>
        </w:rPr>
        <w:t>20</w:t>
      </w:r>
      <w:r w:rsidR="00BE3BC5" w:rsidRPr="00E50171">
        <w:rPr>
          <w:rFonts w:ascii="Times New Roman" w:hAnsi="Times New Roman" w:cs="Times New Roman"/>
          <w:sz w:val="24"/>
          <w:szCs w:val="24"/>
          <w:vertAlign w:val="superscript"/>
        </w:rPr>
        <w:t>th</w:t>
      </w:r>
      <w:r w:rsidR="00BE3BC5" w:rsidRPr="00E50171">
        <w:rPr>
          <w:rFonts w:ascii="Times New Roman" w:hAnsi="Times New Roman" w:cs="Times New Roman"/>
          <w:sz w:val="24"/>
          <w:szCs w:val="24"/>
        </w:rPr>
        <w:t xml:space="preserve"> century</w:t>
      </w:r>
      <w:r w:rsidR="001D3293" w:rsidRPr="00E50171">
        <w:rPr>
          <w:rFonts w:ascii="Times New Roman" w:hAnsi="Times New Roman" w:cs="Times New Roman"/>
          <w:sz w:val="24"/>
          <w:szCs w:val="24"/>
        </w:rPr>
        <w:t>.</w:t>
      </w:r>
      <w:r w:rsidR="00D975D4" w:rsidRPr="00E50171">
        <w:rPr>
          <w:rFonts w:ascii="Times New Roman" w:hAnsi="Times New Roman" w:cs="Times New Roman"/>
          <w:sz w:val="24"/>
          <w:szCs w:val="24"/>
        </w:rPr>
        <w:t xml:space="preserve"> </w:t>
      </w:r>
      <w:r w:rsidR="00E50171" w:rsidRPr="00E50171">
        <w:rPr>
          <w:rFonts w:ascii="Times New Roman" w:hAnsi="Times New Roman" w:cs="Times New Roman"/>
          <w:sz w:val="24"/>
          <w:szCs w:val="24"/>
        </w:rPr>
        <w:t>A quick search on Google Scholar represents this point. From 1978-1999 the keyword</w:t>
      </w:r>
      <w:r w:rsidR="009A7DA4">
        <w:rPr>
          <w:rFonts w:ascii="Times New Roman" w:hAnsi="Times New Roman" w:cs="Times New Roman"/>
          <w:sz w:val="24"/>
          <w:szCs w:val="24"/>
        </w:rPr>
        <w:t>s</w:t>
      </w:r>
      <w:r w:rsidR="00E50171" w:rsidRPr="00E50171">
        <w:rPr>
          <w:rFonts w:ascii="Times New Roman" w:hAnsi="Times New Roman" w:cs="Times New Roman"/>
          <w:sz w:val="24"/>
          <w:szCs w:val="24"/>
        </w:rPr>
        <w:t xml:space="preserve"> “foreign aid effectiveness” yields 102,000 results. Meanwhile, “foreign aid effectiveness” from 2000-2021 yields 1,040,000 results. Although the language I used in the keyword search</w:t>
      </w:r>
      <w:r w:rsidR="00E50171">
        <w:rPr>
          <w:rFonts w:ascii="Times New Roman" w:hAnsi="Times New Roman" w:cs="Times New Roman"/>
          <w:sz w:val="24"/>
          <w:szCs w:val="24"/>
        </w:rPr>
        <w:t>,</w:t>
      </w:r>
      <w:r w:rsidR="00A7192D">
        <w:rPr>
          <w:rFonts w:ascii="Times New Roman" w:hAnsi="Times New Roman" w:cs="Times New Roman"/>
          <w:sz w:val="24"/>
          <w:szCs w:val="24"/>
        </w:rPr>
        <w:t xml:space="preserve"> the</w:t>
      </w:r>
      <w:r w:rsidR="00E50171">
        <w:rPr>
          <w:rFonts w:ascii="Times New Roman" w:hAnsi="Times New Roman" w:cs="Times New Roman"/>
          <w:sz w:val="24"/>
          <w:szCs w:val="24"/>
        </w:rPr>
        <w:t xml:space="preserve"> non-relevant articles triggering on </w:t>
      </w:r>
      <w:r w:rsidR="00095C1C">
        <w:rPr>
          <w:rFonts w:ascii="Times New Roman" w:hAnsi="Times New Roman" w:cs="Times New Roman"/>
          <w:sz w:val="24"/>
          <w:szCs w:val="24"/>
        </w:rPr>
        <w:t>specific</w:t>
      </w:r>
      <w:r w:rsidR="00E50171">
        <w:rPr>
          <w:rFonts w:ascii="Times New Roman" w:hAnsi="Times New Roman" w:cs="Times New Roman"/>
          <w:sz w:val="24"/>
          <w:szCs w:val="24"/>
        </w:rPr>
        <w:t xml:space="preserve"> word</w:t>
      </w:r>
      <w:r w:rsidR="00095C1C">
        <w:rPr>
          <w:rFonts w:ascii="Times New Roman" w:hAnsi="Times New Roman" w:cs="Times New Roman"/>
          <w:sz w:val="24"/>
          <w:szCs w:val="24"/>
        </w:rPr>
        <w:t xml:space="preserve">s </w:t>
      </w:r>
      <w:r w:rsidR="002F5A98">
        <w:rPr>
          <w:rFonts w:ascii="Times New Roman" w:hAnsi="Times New Roman" w:cs="Times New Roman"/>
          <w:sz w:val="24"/>
          <w:szCs w:val="24"/>
        </w:rPr>
        <w:t>(</w:t>
      </w:r>
      <w:r w:rsidR="00095C1C">
        <w:rPr>
          <w:rFonts w:ascii="Times New Roman" w:hAnsi="Times New Roman" w:cs="Times New Roman"/>
          <w:sz w:val="24"/>
          <w:szCs w:val="24"/>
        </w:rPr>
        <w:t>such as</w:t>
      </w:r>
      <w:r w:rsidR="00E50171">
        <w:rPr>
          <w:rFonts w:ascii="Times New Roman" w:hAnsi="Times New Roman" w:cs="Times New Roman"/>
          <w:sz w:val="24"/>
          <w:szCs w:val="24"/>
        </w:rPr>
        <w:t xml:space="preserve"> aid</w:t>
      </w:r>
      <w:r w:rsidR="002F5A98">
        <w:rPr>
          <w:rFonts w:ascii="Times New Roman" w:hAnsi="Times New Roman" w:cs="Times New Roman"/>
          <w:sz w:val="24"/>
          <w:szCs w:val="24"/>
        </w:rPr>
        <w:t>)</w:t>
      </w:r>
      <w:r w:rsidR="00E50171">
        <w:rPr>
          <w:rFonts w:ascii="Times New Roman" w:hAnsi="Times New Roman" w:cs="Times New Roman"/>
          <w:sz w:val="24"/>
          <w:szCs w:val="24"/>
        </w:rPr>
        <w:t>, and</w:t>
      </w:r>
      <w:r w:rsidR="00E50171" w:rsidRPr="00E50171">
        <w:rPr>
          <w:rFonts w:ascii="Times New Roman" w:hAnsi="Times New Roman" w:cs="Times New Roman"/>
          <w:sz w:val="24"/>
          <w:szCs w:val="24"/>
        </w:rPr>
        <w:t xml:space="preserve"> republished duplicates likely </w:t>
      </w:r>
      <w:r w:rsidR="00A7192D">
        <w:rPr>
          <w:rFonts w:ascii="Times New Roman" w:hAnsi="Times New Roman" w:cs="Times New Roman"/>
          <w:sz w:val="24"/>
          <w:szCs w:val="24"/>
        </w:rPr>
        <w:t>raised the yield</w:t>
      </w:r>
      <w:r w:rsidR="00023506">
        <w:rPr>
          <w:rFonts w:ascii="Times New Roman" w:hAnsi="Times New Roman" w:cs="Times New Roman"/>
          <w:sz w:val="24"/>
          <w:szCs w:val="24"/>
        </w:rPr>
        <w:t xml:space="preserve"> in these results</w:t>
      </w:r>
      <w:r w:rsidR="00E50171" w:rsidRPr="00E50171">
        <w:rPr>
          <w:rFonts w:ascii="Times New Roman" w:hAnsi="Times New Roman" w:cs="Times New Roman"/>
          <w:sz w:val="24"/>
          <w:szCs w:val="24"/>
        </w:rPr>
        <w:t>, it is probable that there was a genuine increase in articles on these topics based on the literature</w:t>
      </w:r>
      <w:r w:rsidR="00095C1C">
        <w:rPr>
          <w:rFonts w:ascii="Times New Roman" w:hAnsi="Times New Roman" w:cs="Times New Roman"/>
          <w:sz w:val="24"/>
          <w:szCs w:val="24"/>
        </w:rPr>
        <w:t xml:space="preserve"> and large efforts around aid</w:t>
      </w:r>
      <w:r w:rsidR="00A973B3">
        <w:rPr>
          <w:rFonts w:ascii="Times New Roman" w:hAnsi="Times New Roman" w:cs="Times New Roman"/>
          <w:sz w:val="24"/>
          <w:szCs w:val="24"/>
        </w:rPr>
        <w:t xml:space="preserve"> effectiveness </w:t>
      </w:r>
      <w:r w:rsidR="00095C1C">
        <w:rPr>
          <w:rFonts w:ascii="Times New Roman" w:hAnsi="Times New Roman" w:cs="Times New Roman"/>
          <w:sz w:val="24"/>
          <w:szCs w:val="24"/>
        </w:rPr>
        <w:t xml:space="preserve">by multilateral organizations. </w:t>
      </w:r>
      <w:r w:rsidR="00D975D4" w:rsidRPr="00E50171">
        <w:rPr>
          <w:rFonts w:ascii="Times New Roman" w:hAnsi="Times New Roman" w:cs="Times New Roman"/>
          <w:sz w:val="24"/>
          <w:szCs w:val="24"/>
        </w:rPr>
        <w:t>A borderline obsession with how 21</w:t>
      </w:r>
      <w:r w:rsidR="00D975D4" w:rsidRPr="00E50171">
        <w:rPr>
          <w:rFonts w:ascii="Times New Roman" w:hAnsi="Times New Roman" w:cs="Times New Roman"/>
          <w:sz w:val="24"/>
          <w:szCs w:val="24"/>
          <w:vertAlign w:val="superscript"/>
        </w:rPr>
        <w:t>st</w:t>
      </w:r>
      <w:r w:rsidR="00D975D4" w:rsidRPr="00E50171">
        <w:rPr>
          <w:rFonts w:ascii="Times New Roman" w:hAnsi="Times New Roman" w:cs="Times New Roman"/>
          <w:sz w:val="24"/>
          <w:szCs w:val="24"/>
        </w:rPr>
        <w:t xml:space="preserve"> century aid interactions play out only amplifies the consequences of a </w:t>
      </w:r>
      <w:r w:rsidR="00095C1C">
        <w:rPr>
          <w:rFonts w:ascii="Times New Roman" w:hAnsi="Times New Roman" w:cs="Times New Roman"/>
          <w:sz w:val="24"/>
          <w:szCs w:val="24"/>
        </w:rPr>
        <w:t>still-</w:t>
      </w:r>
      <w:r w:rsidR="00D975D4" w:rsidRPr="00E50171">
        <w:rPr>
          <w:rFonts w:ascii="Times New Roman" w:hAnsi="Times New Roman" w:cs="Times New Roman"/>
          <w:sz w:val="24"/>
          <w:szCs w:val="24"/>
        </w:rPr>
        <w:t xml:space="preserve">mixed literature on effectiveness.  </w:t>
      </w:r>
    </w:p>
    <w:p w14:paraId="7D4B310F" w14:textId="597728F4" w:rsidR="001D3293" w:rsidRDefault="009203F5" w:rsidP="001D3293">
      <w:pPr>
        <w:spacing w:line="480" w:lineRule="auto"/>
        <w:ind w:firstLine="720"/>
        <w:rPr>
          <w:rFonts w:ascii="Times New Roman" w:hAnsi="Times New Roman" w:cs="Times New Roman"/>
          <w:bCs/>
          <w:sz w:val="24"/>
          <w:szCs w:val="24"/>
        </w:rPr>
      </w:pPr>
      <w:r>
        <w:rPr>
          <w:rFonts w:ascii="Times New Roman" w:hAnsi="Times New Roman" w:cs="Times New Roman"/>
          <w:sz w:val="24"/>
          <w:szCs w:val="24"/>
        </w:rPr>
        <w:t xml:space="preserve">The turn of the century brought new challenges to foreign aid and with it, new strategies to address them. </w:t>
      </w:r>
      <w:r w:rsidR="00CD37E5">
        <w:rPr>
          <w:rFonts w:ascii="Times New Roman" w:hAnsi="Times New Roman" w:cs="Times New Roman"/>
          <w:sz w:val="24"/>
          <w:szCs w:val="24"/>
        </w:rPr>
        <w:t xml:space="preserve"> </w:t>
      </w:r>
      <w:r w:rsidR="00CD37E5" w:rsidRPr="00CD37E5">
        <w:rPr>
          <w:rFonts w:ascii="Times New Roman" w:hAnsi="Times New Roman" w:cs="Times New Roman"/>
          <w:bCs/>
          <w:sz w:val="24"/>
          <w:szCs w:val="24"/>
        </w:rPr>
        <w:t>In 2000, the UN adopted the Millennium Development Goals</w:t>
      </w:r>
      <w:r w:rsidR="00CD37E5">
        <w:rPr>
          <w:rFonts w:ascii="Times New Roman" w:hAnsi="Times New Roman" w:cs="Times New Roman"/>
          <w:bCs/>
          <w:sz w:val="24"/>
          <w:szCs w:val="24"/>
        </w:rPr>
        <w:t xml:space="preserve"> </w:t>
      </w:r>
      <w:r w:rsidR="00FA4B7B">
        <w:rPr>
          <w:rFonts w:ascii="Times New Roman" w:hAnsi="Times New Roman" w:cs="Times New Roman"/>
          <w:bCs/>
          <w:sz w:val="24"/>
          <w:szCs w:val="24"/>
        </w:rPr>
        <w:t xml:space="preserve">(MDGs) </w:t>
      </w:r>
      <w:r w:rsidR="00CD37E5">
        <w:rPr>
          <w:rFonts w:ascii="Times New Roman" w:hAnsi="Times New Roman" w:cs="Times New Roman"/>
          <w:bCs/>
          <w:sz w:val="24"/>
          <w:szCs w:val="24"/>
        </w:rPr>
        <w:t>following the Millennium Assembly</w:t>
      </w:r>
      <w:r w:rsidR="00CD37E5" w:rsidRPr="00CD37E5">
        <w:rPr>
          <w:rFonts w:ascii="Times New Roman" w:hAnsi="Times New Roman" w:cs="Times New Roman"/>
          <w:bCs/>
          <w:sz w:val="24"/>
          <w:szCs w:val="24"/>
        </w:rPr>
        <w:t>.</w:t>
      </w:r>
      <w:r w:rsidR="00CD37E5">
        <w:rPr>
          <w:rStyle w:val="FootnoteReference"/>
          <w:rFonts w:ascii="Times New Roman" w:hAnsi="Times New Roman" w:cs="Times New Roman"/>
          <w:bCs/>
          <w:sz w:val="24"/>
          <w:szCs w:val="24"/>
        </w:rPr>
        <w:footnoteReference w:id="604"/>
      </w:r>
      <w:r w:rsidR="00CD37E5" w:rsidRPr="00CD37E5">
        <w:rPr>
          <w:rFonts w:ascii="Times New Roman" w:hAnsi="Times New Roman" w:cs="Times New Roman"/>
          <w:bCs/>
          <w:sz w:val="24"/>
          <w:szCs w:val="24"/>
        </w:rPr>
        <w:t xml:space="preserve"> </w:t>
      </w:r>
      <w:r w:rsidR="00747793">
        <w:rPr>
          <w:rFonts w:ascii="Times New Roman" w:hAnsi="Times New Roman" w:cs="Times New Roman"/>
          <w:bCs/>
          <w:sz w:val="24"/>
          <w:szCs w:val="24"/>
        </w:rPr>
        <w:t xml:space="preserve">The Monterrey Conference in 2002 kickstarted the </w:t>
      </w:r>
      <w:r w:rsidR="00747793">
        <w:rPr>
          <w:rFonts w:ascii="Times New Roman" w:hAnsi="Times New Roman" w:cs="Times New Roman"/>
          <w:bCs/>
          <w:sz w:val="24"/>
          <w:szCs w:val="24"/>
        </w:rPr>
        <w:lastRenderedPageBreak/>
        <w:t>implementation of the goals established in the Millennium Assembly.</w:t>
      </w:r>
      <w:r w:rsidR="00747793">
        <w:rPr>
          <w:rStyle w:val="FootnoteReference"/>
          <w:rFonts w:ascii="Times New Roman" w:hAnsi="Times New Roman" w:cs="Times New Roman"/>
          <w:bCs/>
          <w:sz w:val="24"/>
          <w:szCs w:val="24"/>
        </w:rPr>
        <w:footnoteReference w:id="605"/>
      </w:r>
      <w:r w:rsidR="00747793">
        <w:rPr>
          <w:rFonts w:ascii="Times New Roman" w:hAnsi="Times New Roman" w:cs="Times New Roman"/>
          <w:bCs/>
          <w:sz w:val="24"/>
          <w:szCs w:val="24"/>
        </w:rPr>
        <w:t xml:space="preserve"> The eight primary MDGs were</w:t>
      </w:r>
      <w:r w:rsidR="00A973B3">
        <w:rPr>
          <w:rFonts w:ascii="Times New Roman" w:hAnsi="Times New Roman" w:cs="Times New Roman"/>
          <w:bCs/>
          <w:sz w:val="24"/>
          <w:szCs w:val="24"/>
        </w:rPr>
        <w:t xml:space="preserve"> to</w:t>
      </w:r>
      <w:r w:rsidR="00747793">
        <w:rPr>
          <w:rFonts w:ascii="Times New Roman" w:hAnsi="Times New Roman" w:cs="Times New Roman"/>
          <w:bCs/>
          <w:sz w:val="24"/>
          <w:szCs w:val="24"/>
        </w:rPr>
        <w:t xml:space="preserve"> “</w:t>
      </w:r>
      <w:r w:rsidR="00747793" w:rsidRPr="00747793">
        <w:rPr>
          <w:rFonts w:ascii="Times New Roman" w:hAnsi="Times New Roman" w:cs="Times New Roman"/>
          <w:bCs/>
          <w:sz w:val="24"/>
          <w:szCs w:val="24"/>
        </w:rPr>
        <w:t>eradicate extreme poverty and hunger; achieve universal primary education; promote gender equality and empower women; reduce child mortality;</w:t>
      </w:r>
      <w:r w:rsidR="00747793">
        <w:rPr>
          <w:rFonts w:ascii="Times New Roman" w:hAnsi="Times New Roman" w:cs="Times New Roman"/>
          <w:bCs/>
          <w:sz w:val="24"/>
          <w:szCs w:val="24"/>
        </w:rPr>
        <w:t xml:space="preserve"> </w:t>
      </w:r>
      <w:r w:rsidR="00747793" w:rsidRPr="00747793">
        <w:rPr>
          <w:rFonts w:ascii="Times New Roman" w:hAnsi="Times New Roman" w:cs="Times New Roman"/>
          <w:bCs/>
          <w:sz w:val="24"/>
          <w:szCs w:val="24"/>
        </w:rPr>
        <w:t>improve maternal health; combat HIV/AIDS, malaria, and other diseases; ensure environmental sustainability; and forge global partnerships among different countries and actors to achieve development goals</w:t>
      </w:r>
      <w:r w:rsidR="00747793">
        <w:rPr>
          <w:rFonts w:ascii="Times New Roman" w:hAnsi="Times New Roman" w:cs="Times New Roman"/>
          <w:bCs/>
          <w:sz w:val="24"/>
          <w:szCs w:val="24"/>
        </w:rPr>
        <w:t>”</w:t>
      </w:r>
      <w:r w:rsidR="00632CD3">
        <w:rPr>
          <w:rFonts w:ascii="Times New Roman" w:hAnsi="Times New Roman" w:cs="Times New Roman"/>
          <w:bCs/>
          <w:sz w:val="24"/>
          <w:szCs w:val="24"/>
        </w:rPr>
        <w:t>.</w:t>
      </w:r>
      <w:r w:rsidR="00747793">
        <w:rPr>
          <w:rStyle w:val="FootnoteReference"/>
          <w:rFonts w:ascii="Times New Roman" w:hAnsi="Times New Roman" w:cs="Times New Roman"/>
          <w:bCs/>
          <w:sz w:val="24"/>
          <w:szCs w:val="24"/>
        </w:rPr>
        <w:footnoteReference w:id="606"/>
      </w:r>
      <w:r w:rsidR="00747793">
        <w:rPr>
          <w:rFonts w:ascii="Times New Roman" w:hAnsi="Times New Roman" w:cs="Times New Roman"/>
          <w:bCs/>
          <w:sz w:val="24"/>
          <w:szCs w:val="24"/>
        </w:rPr>
        <w:t xml:space="preserve"> These goals had sub-level indicators </w:t>
      </w:r>
      <w:r w:rsidR="001D3293">
        <w:rPr>
          <w:rFonts w:ascii="Times New Roman" w:hAnsi="Times New Roman" w:cs="Times New Roman"/>
          <w:bCs/>
          <w:sz w:val="24"/>
          <w:szCs w:val="24"/>
        </w:rPr>
        <w:t xml:space="preserve">highlighting </w:t>
      </w:r>
      <w:r w:rsidR="00747793">
        <w:rPr>
          <w:rFonts w:ascii="Times New Roman" w:hAnsi="Times New Roman" w:cs="Times New Roman"/>
          <w:bCs/>
          <w:sz w:val="24"/>
          <w:szCs w:val="24"/>
        </w:rPr>
        <w:t>specific targets.</w:t>
      </w:r>
      <w:r w:rsidR="00747793">
        <w:rPr>
          <w:rStyle w:val="FootnoteReference"/>
          <w:rFonts w:ascii="Times New Roman" w:hAnsi="Times New Roman" w:cs="Times New Roman"/>
          <w:bCs/>
          <w:sz w:val="24"/>
          <w:szCs w:val="24"/>
        </w:rPr>
        <w:footnoteReference w:id="607"/>
      </w:r>
      <w:r w:rsidR="00747793">
        <w:rPr>
          <w:rFonts w:ascii="Times New Roman" w:hAnsi="Times New Roman" w:cs="Times New Roman"/>
          <w:bCs/>
          <w:sz w:val="24"/>
          <w:szCs w:val="24"/>
        </w:rPr>
        <w:t xml:space="preserve"> Significantly, there was no</w:t>
      </w:r>
      <w:r w:rsidR="005A6964">
        <w:rPr>
          <w:rFonts w:ascii="Times New Roman" w:hAnsi="Times New Roman" w:cs="Times New Roman"/>
          <w:bCs/>
          <w:sz w:val="24"/>
          <w:szCs w:val="24"/>
        </w:rPr>
        <w:t xml:space="preserve"> official</w:t>
      </w:r>
      <w:r w:rsidR="00747793">
        <w:rPr>
          <w:rFonts w:ascii="Times New Roman" w:hAnsi="Times New Roman" w:cs="Times New Roman"/>
          <w:bCs/>
          <w:sz w:val="24"/>
          <w:szCs w:val="24"/>
        </w:rPr>
        <w:t xml:space="preserve"> unified global framework for development prior to the MDGS.</w:t>
      </w:r>
      <w:r w:rsidR="00747793">
        <w:rPr>
          <w:rStyle w:val="FootnoteReference"/>
          <w:rFonts w:ascii="Times New Roman" w:hAnsi="Times New Roman" w:cs="Times New Roman"/>
          <w:bCs/>
          <w:sz w:val="24"/>
          <w:szCs w:val="24"/>
        </w:rPr>
        <w:footnoteReference w:id="608"/>
      </w:r>
      <w:r w:rsidR="00CD37E5" w:rsidRPr="00CD37E5">
        <w:rPr>
          <w:rFonts w:ascii="Times New Roman" w:hAnsi="Times New Roman" w:cs="Times New Roman"/>
          <w:bCs/>
          <w:sz w:val="24"/>
          <w:szCs w:val="24"/>
        </w:rPr>
        <w:t xml:space="preserve"> </w:t>
      </w:r>
      <w:r w:rsidR="00E80089">
        <w:rPr>
          <w:rFonts w:ascii="Times New Roman" w:hAnsi="Times New Roman" w:cs="Times New Roman"/>
          <w:bCs/>
          <w:sz w:val="24"/>
          <w:szCs w:val="24"/>
        </w:rPr>
        <w:t>Since the MDGs, four High Level Fora on Aid Effectiveness have occurred, highlighting a greater focus on aid effectiveness in the 21</w:t>
      </w:r>
      <w:r w:rsidR="00E80089" w:rsidRPr="00E80089">
        <w:rPr>
          <w:rFonts w:ascii="Times New Roman" w:hAnsi="Times New Roman" w:cs="Times New Roman"/>
          <w:bCs/>
          <w:sz w:val="24"/>
          <w:szCs w:val="24"/>
          <w:vertAlign w:val="superscript"/>
        </w:rPr>
        <w:t>st</w:t>
      </w:r>
      <w:r w:rsidR="00E80089">
        <w:rPr>
          <w:rFonts w:ascii="Times New Roman" w:hAnsi="Times New Roman" w:cs="Times New Roman"/>
          <w:bCs/>
          <w:sz w:val="24"/>
          <w:szCs w:val="24"/>
        </w:rPr>
        <w:t xml:space="preserve"> century.</w:t>
      </w:r>
      <w:r w:rsidR="009747D8">
        <w:rPr>
          <w:rStyle w:val="FootnoteReference"/>
          <w:rFonts w:ascii="Times New Roman" w:hAnsi="Times New Roman" w:cs="Times New Roman"/>
          <w:bCs/>
          <w:sz w:val="24"/>
          <w:szCs w:val="24"/>
        </w:rPr>
        <w:footnoteReference w:id="609"/>
      </w:r>
      <w:r w:rsidR="00BE50FB">
        <w:rPr>
          <w:rFonts w:ascii="Times New Roman" w:hAnsi="Times New Roman" w:cs="Times New Roman"/>
          <w:bCs/>
          <w:sz w:val="24"/>
          <w:szCs w:val="24"/>
        </w:rPr>
        <w:t xml:space="preserve"> </w:t>
      </w:r>
      <w:r w:rsidR="006D722A">
        <w:rPr>
          <w:rFonts w:ascii="Times New Roman" w:hAnsi="Times New Roman" w:cs="Times New Roman"/>
          <w:bCs/>
          <w:sz w:val="24"/>
          <w:szCs w:val="24"/>
        </w:rPr>
        <w:t xml:space="preserve">Three </w:t>
      </w:r>
      <w:r w:rsidR="000618E1">
        <w:rPr>
          <w:rFonts w:ascii="Times New Roman" w:hAnsi="Times New Roman" w:cs="Times New Roman"/>
          <w:bCs/>
          <w:sz w:val="24"/>
          <w:szCs w:val="24"/>
        </w:rPr>
        <w:t xml:space="preserve">fora </w:t>
      </w:r>
      <w:r w:rsidR="006D722A">
        <w:rPr>
          <w:rFonts w:ascii="Times New Roman" w:hAnsi="Times New Roman" w:cs="Times New Roman"/>
          <w:bCs/>
          <w:sz w:val="24"/>
          <w:szCs w:val="24"/>
        </w:rPr>
        <w:t>occurred and produced declarations in the 2000-2010 period</w:t>
      </w:r>
      <w:r w:rsidR="005A6964">
        <w:rPr>
          <w:rFonts w:ascii="Times New Roman" w:hAnsi="Times New Roman" w:cs="Times New Roman"/>
          <w:bCs/>
          <w:sz w:val="24"/>
          <w:szCs w:val="24"/>
        </w:rPr>
        <w:t xml:space="preserve"> (four in the 21</w:t>
      </w:r>
      <w:r w:rsidR="005A6964" w:rsidRPr="005A6964">
        <w:rPr>
          <w:rFonts w:ascii="Times New Roman" w:hAnsi="Times New Roman" w:cs="Times New Roman"/>
          <w:bCs/>
          <w:sz w:val="24"/>
          <w:szCs w:val="24"/>
          <w:vertAlign w:val="superscript"/>
        </w:rPr>
        <w:t>st</w:t>
      </w:r>
      <w:r w:rsidR="005A6964">
        <w:rPr>
          <w:rFonts w:ascii="Times New Roman" w:hAnsi="Times New Roman" w:cs="Times New Roman"/>
          <w:bCs/>
          <w:sz w:val="24"/>
          <w:szCs w:val="24"/>
        </w:rPr>
        <w:t xml:space="preserve"> century)</w:t>
      </w:r>
      <w:r w:rsidR="006D722A">
        <w:rPr>
          <w:rFonts w:ascii="Times New Roman" w:hAnsi="Times New Roman" w:cs="Times New Roman"/>
          <w:bCs/>
          <w:sz w:val="24"/>
          <w:szCs w:val="24"/>
        </w:rPr>
        <w:t xml:space="preserve">: (1) The Rome Declaration, </w:t>
      </w:r>
      <w:r w:rsidR="007F790B">
        <w:rPr>
          <w:rFonts w:ascii="Times New Roman" w:hAnsi="Times New Roman" w:cs="Times New Roman"/>
          <w:bCs/>
          <w:sz w:val="24"/>
          <w:szCs w:val="24"/>
        </w:rPr>
        <w:t xml:space="preserve">(2) </w:t>
      </w:r>
      <w:r w:rsidR="006D722A">
        <w:rPr>
          <w:rFonts w:ascii="Times New Roman" w:hAnsi="Times New Roman" w:cs="Times New Roman"/>
          <w:bCs/>
          <w:sz w:val="24"/>
          <w:szCs w:val="24"/>
        </w:rPr>
        <w:t xml:space="preserve">The Paris Declaration, and </w:t>
      </w:r>
      <w:r w:rsidR="007F790B">
        <w:rPr>
          <w:rFonts w:ascii="Times New Roman" w:hAnsi="Times New Roman" w:cs="Times New Roman"/>
          <w:bCs/>
          <w:sz w:val="24"/>
          <w:szCs w:val="24"/>
        </w:rPr>
        <w:t xml:space="preserve">(3) The </w:t>
      </w:r>
      <w:r w:rsidR="006D722A">
        <w:rPr>
          <w:rFonts w:ascii="Times New Roman" w:hAnsi="Times New Roman" w:cs="Times New Roman"/>
          <w:bCs/>
          <w:sz w:val="24"/>
          <w:szCs w:val="24"/>
        </w:rPr>
        <w:t>Accra Agenda for Action.</w:t>
      </w:r>
      <w:r w:rsidR="006D722A">
        <w:rPr>
          <w:rStyle w:val="FootnoteReference"/>
          <w:rFonts w:ascii="Times New Roman" w:hAnsi="Times New Roman" w:cs="Times New Roman"/>
          <w:bCs/>
          <w:sz w:val="24"/>
          <w:szCs w:val="24"/>
        </w:rPr>
        <w:footnoteReference w:id="610"/>
      </w:r>
      <w:r w:rsidR="007F790B">
        <w:rPr>
          <w:rFonts w:ascii="Times New Roman" w:hAnsi="Times New Roman" w:cs="Times New Roman"/>
          <w:bCs/>
          <w:sz w:val="24"/>
          <w:szCs w:val="24"/>
        </w:rPr>
        <w:t xml:space="preserve"> The Paris Declaration was the most significant </w:t>
      </w:r>
      <w:r w:rsidR="006746EC">
        <w:rPr>
          <w:rFonts w:ascii="Times New Roman" w:hAnsi="Times New Roman" w:cs="Times New Roman"/>
          <w:bCs/>
          <w:sz w:val="24"/>
          <w:szCs w:val="24"/>
        </w:rPr>
        <w:t xml:space="preserve">of the 2000s </w:t>
      </w:r>
      <w:r w:rsidR="007F790B">
        <w:rPr>
          <w:rFonts w:ascii="Times New Roman" w:hAnsi="Times New Roman" w:cs="Times New Roman"/>
          <w:bCs/>
          <w:sz w:val="24"/>
          <w:szCs w:val="24"/>
        </w:rPr>
        <w:t>because donors made specific commitments and put forth the intention to hold each other accountable in the effort to successfully reach the MDGs.</w:t>
      </w:r>
      <w:r w:rsidR="007F790B">
        <w:rPr>
          <w:rStyle w:val="FootnoteReference"/>
          <w:rFonts w:ascii="Times New Roman" w:hAnsi="Times New Roman" w:cs="Times New Roman"/>
          <w:bCs/>
          <w:sz w:val="24"/>
          <w:szCs w:val="24"/>
        </w:rPr>
        <w:footnoteReference w:id="611"/>
      </w:r>
    </w:p>
    <w:p w14:paraId="724E98DE" w14:textId="6DA06F3C" w:rsidR="00CD37E5" w:rsidRDefault="001D3293" w:rsidP="00A2387F">
      <w:pPr>
        <w:spacing w:line="480" w:lineRule="auto"/>
        <w:ind w:firstLine="720"/>
        <w:rPr>
          <w:rFonts w:ascii="Times New Roman" w:hAnsi="Times New Roman" w:cs="Times New Roman"/>
          <w:bCs/>
          <w:sz w:val="24"/>
          <w:szCs w:val="24"/>
        </w:rPr>
      </w:pPr>
      <w:r w:rsidRPr="00282F52">
        <w:rPr>
          <w:rFonts w:ascii="Times New Roman" w:hAnsi="Times New Roman" w:cs="Times New Roman"/>
          <w:bCs/>
          <w:sz w:val="24"/>
          <w:szCs w:val="24"/>
        </w:rPr>
        <w:t>The Paris Declaration on Aid Effectiveness in 2005</w:t>
      </w:r>
      <w:r>
        <w:rPr>
          <w:rFonts w:ascii="Times New Roman" w:hAnsi="Times New Roman" w:cs="Times New Roman"/>
          <w:bCs/>
          <w:sz w:val="24"/>
          <w:szCs w:val="24"/>
        </w:rPr>
        <w:t xml:space="preserve"> represents an important milestone in how donors and recipients should cooperate around development.</w:t>
      </w:r>
      <w:r>
        <w:rPr>
          <w:rStyle w:val="FootnoteReference"/>
          <w:rFonts w:ascii="Times New Roman" w:hAnsi="Times New Roman" w:cs="Times New Roman"/>
          <w:bCs/>
          <w:sz w:val="24"/>
          <w:szCs w:val="24"/>
        </w:rPr>
        <w:footnoteReference w:id="612"/>
      </w:r>
      <w:r>
        <w:rPr>
          <w:rFonts w:ascii="Times New Roman" w:hAnsi="Times New Roman" w:cs="Times New Roman"/>
          <w:bCs/>
          <w:sz w:val="24"/>
          <w:szCs w:val="24"/>
        </w:rPr>
        <w:t xml:space="preserve"> Outlined in the declaration are the following five provisions: (1) </w:t>
      </w:r>
      <w:r w:rsidRPr="00A33A70">
        <w:rPr>
          <w:rFonts w:ascii="Times New Roman" w:hAnsi="Times New Roman" w:cs="Times New Roman"/>
          <w:bCs/>
          <w:sz w:val="24"/>
          <w:szCs w:val="24"/>
        </w:rPr>
        <w:t xml:space="preserve">ownership, </w:t>
      </w:r>
      <w:r>
        <w:rPr>
          <w:rFonts w:ascii="Times New Roman" w:hAnsi="Times New Roman" w:cs="Times New Roman"/>
          <w:bCs/>
          <w:sz w:val="24"/>
          <w:szCs w:val="24"/>
        </w:rPr>
        <w:t xml:space="preserve">(2) </w:t>
      </w:r>
      <w:r w:rsidRPr="00A33A70">
        <w:rPr>
          <w:rFonts w:ascii="Times New Roman" w:hAnsi="Times New Roman" w:cs="Times New Roman"/>
          <w:bCs/>
          <w:sz w:val="24"/>
          <w:szCs w:val="24"/>
        </w:rPr>
        <w:t>alignment,</w:t>
      </w:r>
      <w:r>
        <w:rPr>
          <w:rFonts w:ascii="Times New Roman" w:hAnsi="Times New Roman" w:cs="Times New Roman"/>
          <w:bCs/>
          <w:sz w:val="24"/>
          <w:szCs w:val="24"/>
        </w:rPr>
        <w:t xml:space="preserve"> (3)</w:t>
      </w:r>
      <w:r w:rsidRPr="00A33A70">
        <w:rPr>
          <w:rFonts w:ascii="Times New Roman" w:hAnsi="Times New Roman" w:cs="Times New Roman"/>
          <w:bCs/>
          <w:sz w:val="24"/>
          <w:szCs w:val="24"/>
        </w:rPr>
        <w:t xml:space="preserve"> harmonization,</w:t>
      </w:r>
      <w:r>
        <w:rPr>
          <w:rFonts w:ascii="Times New Roman" w:hAnsi="Times New Roman" w:cs="Times New Roman"/>
          <w:bCs/>
          <w:sz w:val="24"/>
          <w:szCs w:val="24"/>
        </w:rPr>
        <w:t xml:space="preserve"> (4)</w:t>
      </w:r>
      <w:r w:rsidRPr="00A33A70">
        <w:rPr>
          <w:rFonts w:ascii="Times New Roman" w:hAnsi="Times New Roman" w:cs="Times New Roman"/>
          <w:bCs/>
          <w:sz w:val="24"/>
          <w:szCs w:val="24"/>
        </w:rPr>
        <w:t xml:space="preserve"> results</w:t>
      </w:r>
      <w:r>
        <w:rPr>
          <w:rFonts w:ascii="Times New Roman" w:hAnsi="Times New Roman" w:cs="Times New Roman"/>
          <w:bCs/>
          <w:sz w:val="24"/>
          <w:szCs w:val="24"/>
        </w:rPr>
        <w:t>,</w:t>
      </w:r>
      <w:r w:rsidRPr="00A33A70">
        <w:rPr>
          <w:rFonts w:ascii="Times New Roman" w:hAnsi="Times New Roman" w:cs="Times New Roman"/>
          <w:bCs/>
          <w:sz w:val="24"/>
          <w:szCs w:val="24"/>
        </w:rPr>
        <w:t xml:space="preserve"> </w:t>
      </w:r>
      <w:r w:rsidRPr="00A33A70">
        <w:rPr>
          <w:rFonts w:ascii="Times New Roman" w:hAnsi="Times New Roman" w:cs="Times New Roman"/>
          <w:bCs/>
          <w:sz w:val="24"/>
          <w:szCs w:val="24"/>
        </w:rPr>
        <w:lastRenderedPageBreak/>
        <w:t xml:space="preserve">and </w:t>
      </w:r>
      <w:r>
        <w:rPr>
          <w:rFonts w:ascii="Times New Roman" w:hAnsi="Times New Roman" w:cs="Times New Roman"/>
          <w:bCs/>
          <w:sz w:val="24"/>
          <w:szCs w:val="24"/>
        </w:rPr>
        <w:t xml:space="preserve">(5) </w:t>
      </w:r>
      <w:r w:rsidRPr="00A33A70">
        <w:rPr>
          <w:rFonts w:ascii="Times New Roman" w:hAnsi="Times New Roman" w:cs="Times New Roman"/>
          <w:bCs/>
          <w:sz w:val="24"/>
          <w:szCs w:val="24"/>
        </w:rPr>
        <w:t>mutual accountability</w:t>
      </w:r>
      <w:r>
        <w:rPr>
          <w:rFonts w:ascii="Times New Roman" w:hAnsi="Times New Roman" w:cs="Times New Roman"/>
          <w:bCs/>
          <w:sz w:val="24"/>
          <w:szCs w:val="24"/>
        </w:rPr>
        <w:t>.</w:t>
      </w:r>
      <w:r>
        <w:rPr>
          <w:rStyle w:val="FootnoteReference"/>
          <w:rFonts w:ascii="Times New Roman" w:hAnsi="Times New Roman" w:cs="Times New Roman"/>
          <w:bCs/>
          <w:sz w:val="24"/>
          <w:szCs w:val="24"/>
        </w:rPr>
        <w:footnoteReference w:id="613"/>
      </w:r>
      <w:r>
        <w:rPr>
          <w:rFonts w:ascii="Times New Roman" w:hAnsi="Times New Roman" w:cs="Times New Roman"/>
          <w:bCs/>
          <w:sz w:val="24"/>
          <w:szCs w:val="24"/>
        </w:rPr>
        <w:t xml:space="preserve"> Ownership refers to the principle of recipients planning their own development goals</w:t>
      </w:r>
      <w:r w:rsidR="00BD13DE">
        <w:rPr>
          <w:rFonts w:ascii="Times New Roman" w:hAnsi="Times New Roman" w:cs="Times New Roman"/>
          <w:bCs/>
          <w:sz w:val="24"/>
          <w:szCs w:val="24"/>
        </w:rPr>
        <w:t>.</w:t>
      </w:r>
      <w:r w:rsidR="00BD13DE">
        <w:rPr>
          <w:rStyle w:val="FootnoteReference"/>
          <w:rFonts w:ascii="Times New Roman" w:hAnsi="Times New Roman" w:cs="Times New Roman"/>
          <w:bCs/>
          <w:sz w:val="24"/>
          <w:szCs w:val="24"/>
        </w:rPr>
        <w:footnoteReference w:id="614"/>
      </w:r>
      <w:r w:rsidR="000618E1">
        <w:rPr>
          <w:rFonts w:ascii="Times New Roman" w:hAnsi="Times New Roman" w:cs="Times New Roman"/>
          <w:bCs/>
          <w:sz w:val="24"/>
          <w:szCs w:val="24"/>
        </w:rPr>
        <w:t xml:space="preserve"> </w:t>
      </w:r>
      <w:r w:rsidR="00BD13DE">
        <w:rPr>
          <w:rFonts w:ascii="Times New Roman" w:hAnsi="Times New Roman" w:cs="Times New Roman"/>
          <w:bCs/>
          <w:sz w:val="24"/>
          <w:szCs w:val="24"/>
        </w:rPr>
        <w:t>A</w:t>
      </w:r>
      <w:r>
        <w:rPr>
          <w:rFonts w:ascii="Times New Roman" w:hAnsi="Times New Roman" w:cs="Times New Roman"/>
          <w:bCs/>
          <w:sz w:val="24"/>
          <w:szCs w:val="24"/>
        </w:rPr>
        <w:t>lignment refers to coordination of donor efforts with the plans of the recipients</w:t>
      </w:r>
      <w:r w:rsidR="00BD13DE">
        <w:rPr>
          <w:rFonts w:ascii="Times New Roman" w:hAnsi="Times New Roman" w:cs="Times New Roman"/>
          <w:bCs/>
          <w:sz w:val="24"/>
          <w:szCs w:val="24"/>
        </w:rPr>
        <w:t>.</w:t>
      </w:r>
      <w:r w:rsidR="00BD13DE">
        <w:rPr>
          <w:rStyle w:val="FootnoteReference"/>
          <w:rFonts w:ascii="Times New Roman" w:hAnsi="Times New Roman" w:cs="Times New Roman"/>
          <w:bCs/>
          <w:sz w:val="24"/>
          <w:szCs w:val="24"/>
        </w:rPr>
        <w:footnoteReference w:id="615"/>
      </w:r>
      <w:r>
        <w:rPr>
          <w:rFonts w:ascii="Times New Roman" w:hAnsi="Times New Roman" w:cs="Times New Roman"/>
          <w:bCs/>
          <w:sz w:val="24"/>
          <w:szCs w:val="24"/>
        </w:rPr>
        <w:t xml:space="preserve"> </w:t>
      </w:r>
      <w:r w:rsidR="009A50F5">
        <w:rPr>
          <w:rFonts w:ascii="Times New Roman" w:hAnsi="Times New Roman" w:cs="Times New Roman"/>
          <w:bCs/>
          <w:sz w:val="24"/>
          <w:szCs w:val="24"/>
        </w:rPr>
        <w:t>H</w:t>
      </w:r>
      <w:r>
        <w:rPr>
          <w:rFonts w:ascii="Times New Roman" w:hAnsi="Times New Roman" w:cs="Times New Roman"/>
          <w:bCs/>
          <w:sz w:val="24"/>
          <w:szCs w:val="24"/>
        </w:rPr>
        <w:t>armonization refers to the difficulty of</w:t>
      </w:r>
      <w:r w:rsidR="00BE50FB">
        <w:rPr>
          <w:rFonts w:ascii="Times New Roman" w:hAnsi="Times New Roman" w:cs="Times New Roman"/>
          <w:bCs/>
          <w:sz w:val="24"/>
          <w:szCs w:val="24"/>
        </w:rPr>
        <w:t xml:space="preserve"> a</w:t>
      </w:r>
      <w:r w:rsidR="000618E1">
        <w:rPr>
          <w:rFonts w:ascii="Times New Roman" w:hAnsi="Times New Roman" w:cs="Times New Roman"/>
          <w:bCs/>
          <w:sz w:val="24"/>
          <w:szCs w:val="24"/>
        </w:rPr>
        <w:t>id</w:t>
      </w:r>
      <w:r w:rsidR="00BE50FB">
        <w:rPr>
          <w:rFonts w:ascii="Times New Roman" w:hAnsi="Times New Roman" w:cs="Times New Roman"/>
          <w:bCs/>
          <w:sz w:val="24"/>
          <w:szCs w:val="24"/>
        </w:rPr>
        <w:t xml:space="preserve"> implementation </w:t>
      </w:r>
      <w:r>
        <w:rPr>
          <w:rFonts w:ascii="Times New Roman" w:hAnsi="Times New Roman" w:cs="Times New Roman"/>
          <w:bCs/>
          <w:sz w:val="24"/>
          <w:szCs w:val="24"/>
        </w:rPr>
        <w:t>as different donors add to the pot and highlights reducing aid fragmentation and increasing transparency as a route to better harmonization</w:t>
      </w:r>
      <w:r w:rsidR="009A50F5">
        <w:rPr>
          <w:rFonts w:ascii="Times New Roman" w:hAnsi="Times New Roman" w:cs="Times New Roman"/>
          <w:bCs/>
          <w:sz w:val="24"/>
          <w:szCs w:val="24"/>
        </w:rPr>
        <w:t>.</w:t>
      </w:r>
      <w:r w:rsidR="009A50F5">
        <w:rPr>
          <w:rStyle w:val="FootnoteReference"/>
          <w:rFonts w:ascii="Times New Roman" w:hAnsi="Times New Roman" w:cs="Times New Roman"/>
          <w:bCs/>
          <w:sz w:val="24"/>
          <w:szCs w:val="24"/>
        </w:rPr>
        <w:footnoteReference w:id="616"/>
      </w:r>
      <w:r>
        <w:rPr>
          <w:rFonts w:ascii="Times New Roman" w:hAnsi="Times New Roman" w:cs="Times New Roman"/>
          <w:bCs/>
          <w:sz w:val="24"/>
          <w:szCs w:val="24"/>
        </w:rPr>
        <w:t xml:space="preserve"> </w:t>
      </w:r>
      <w:r w:rsidR="008E4FCA">
        <w:rPr>
          <w:rFonts w:ascii="Times New Roman" w:hAnsi="Times New Roman" w:cs="Times New Roman"/>
          <w:bCs/>
          <w:sz w:val="24"/>
          <w:szCs w:val="24"/>
        </w:rPr>
        <w:t>R</w:t>
      </w:r>
      <w:r>
        <w:rPr>
          <w:rFonts w:ascii="Times New Roman" w:hAnsi="Times New Roman" w:cs="Times New Roman"/>
          <w:bCs/>
          <w:sz w:val="24"/>
          <w:szCs w:val="24"/>
        </w:rPr>
        <w:t xml:space="preserve">esults refers to an overlap in donor goals and recipient goals </w:t>
      </w:r>
      <w:r w:rsidR="00AC5DD8">
        <w:rPr>
          <w:rFonts w:ascii="Times New Roman" w:hAnsi="Times New Roman" w:cs="Times New Roman"/>
          <w:bCs/>
          <w:sz w:val="24"/>
          <w:szCs w:val="24"/>
        </w:rPr>
        <w:t xml:space="preserve">to reach </w:t>
      </w:r>
      <w:r>
        <w:rPr>
          <w:rFonts w:ascii="Times New Roman" w:hAnsi="Times New Roman" w:cs="Times New Roman"/>
          <w:bCs/>
          <w:sz w:val="24"/>
          <w:szCs w:val="24"/>
        </w:rPr>
        <w:t>their desired result</w:t>
      </w:r>
      <w:r w:rsidR="008E4FCA">
        <w:rPr>
          <w:rFonts w:ascii="Times New Roman" w:hAnsi="Times New Roman" w:cs="Times New Roman"/>
          <w:bCs/>
          <w:sz w:val="24"/>
          <w:szCs w:val="24"/>
        </w:rPr>
        <w:t>.</w:t>
      </w:r>
      <w:r w:rsidR="008E4FCA">
        <w:rPr>
          <w:rStyle w:val="FootnoteReference"/>
          <w:rFonts w:ascii="Times New Roman" w:hAnsi="Times New Roman" w:cs="Times New Roman"/>
          <w:bCs/>
          <w:sz w:val="24"/>
          <w:szCs w:val="24"/>
        </w:rPr>
        <w:footnoteReference w:id="617"/>
      </w:r>
      <w:r w:rsidR="008E4FCA">
        <w:rPr>
          <w:rFonts w:ascii="Times New Roman" w:hAnsi="Times New Roman" w:cs="Times New Roman"/>
          <w:bCs/>
          <w:sz w:val="24"/>
          <w:szCs w:val="24"/>
        </w:rPr>
        <w:t xml:space="preserve"> M</w:t>
      </w:r>
      <w:r>
        <w:rPr>
          <w:rFonts w:ascii="Times New Roman" w:hAnsi="Times New Roman" w:cs="Times New Roman"/>
          <w:bCs/>
          <w:sz w:val="24"/>
          <w:szCs w:val="24"/>
        </w:rPr>
        <w:t>utual accountability refers to strengthening the ability of both donors and recipients to hold each other accountable to achieve goals.</w:t>
      </w:r>
      <w:r>
        <w:rPr>
          <w:rStyle w:val="FootnoteReference"/>
          <w:rFonts w:ascii="Times New Roman" w:hAnsi="Times New Roman" w:cs="Times New Roman"/>
          <w:bCs/>
          <w:sz w:val="24"/>
          <w:szCs w:val="24"/>
        </w:rPr>
        <w:footnoteReference w:id="618"/>
      </w:r>
      <w:r>
        <w:rPr>
          <w:rFonts w:ascii="Times New Roman" w:hAnsi="Times New Roman" w:cs="Times New Roman"/>
          <w:bCs/>
          <w:sz w:val="24"/>
          <w:szCs w:val="24"/>
        </w:rPr>
        <w:t xml:space="preserve"> Many of these trends were underway in the 1990s, but the Paris Declaration cemented a commit</w:t>
      </w:r>
      <w:r w:rsidR="009747D8">
        <w:rPr>
          <w:rFonts w:ascii="Times New Roman" w:hAnsi="Times New Roman" w:cs="Times New Roman"/>
          <w:bCs/>
          <w:sz w:val="24"/>
          <w:szCs w:val="24"/>
        </w:rPr>
        <w:t xml:space="preserve">ment to achieving </w:t>
      </w:r>
      <w:r w:rsidR="00BE50FB">
        <w:rPr>
          <w:rFonts w:ascii="Times New Roman" w:hAnsi="Times New Roman" w:cs="Times New Roman"/>
          <w:bCs/>
          <w:sz w:val="24"/>
          <w:szCs w:val="24"/>
        </w:rPr>
        <w:t xml:space="preserve">progress on </w:t>
      </w:r>
      <w:r w:rsidR="009747D8">
        <w:rPr>
          <w:rFonts w:ascii="Times New Roman" w:hAnsi="Times New Roman" w:cs="Times New Roman"/>
          <w:bCs/>
          <w:sz w:val="24"/>
          <w:szCs w:val="24"/>
        </w:rPr>
        <w:t>formal indicators by 2010.</w:t>
      </w:r>
      <w:r w:rsidR="009747D8">
        <w:rPr>
          <w:rStyle w:val="FootnoteReference"/>
          <w:rFonts w:ascii="Times New Roman" w:hAnsi="Times New Roman" w:cs="Times New Roman"/>
          <w:bCs/>
          <w:sz w:val="24"/>
          <w:szCs w:val="24"/>
        </w:rPr>
        <w:footnoteReference w:id="619"/>
      </w:r>
    </w:p>
    <w:p w14:paraId="3A56C48F" w14:textId="3FD5FE7F" w:rsidR="009826C4" w:rsidRDefault="009826C4" w:rsidP="00CD37E5">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9/11 and the subsequent War on Terror led to a</w:t>
      </w:r>
      <w:r w:rsidR="000618E1">
        <w:rPr>
          <w:rFonts w:ascii="Times New Roman" w:hAnsi="Times New Roman" w:cs="Times New Roman"/>
          <w:bCs/>
          <w:sz w:val="24"/>
          <w:szCs w:val="24"/>
        </w:rPr>
        <w:t xml:space="preserve"> </w:t>
      </w:r>
      <w:r>
        <w:rPr>
          <w:rFonts w:ascii="Times New Roman" w:hAnsi="Times New Roman" w:cs="Times New Roman"/>
          <w:bCs/>
          <w:sz w:val="24"/>
          <w:szCs w:val="24"/>
        </w:rPr>
        <w:t>shift in US foreign aid.</w:t>
      </w:r>
      <w:r>
        <w:rPr>
          <w:rStyle w:val="FootnoteReference"/>
          <w:rFonts w:ascii="Times New Roman" w:hAnsi="Times New Roman" w:cs="Times New Roman"/>
          <w:bCs/>
          <w:sz w:val="24"/>
          <w:szCs w:val="24"/>
        </w:rPr>
        <w:footnoteReference w:id="620"/>
      </w:r>
      <w:r w:rsidR="005E615F">
        <w:rPr>
          <w:rFonts w:ascii="Times New Roman" w:hAnsi="Times New Roman" w:cs="Times New Roman"/>
          <w:bCs/>
          <w:sz w:val="24"/>
          <w:szCs w:val="24"/>
        </w:rPr>
        <w:t xml:space="preserve"> Robert Fleck and Christopher Kilby conclude</w:t>
      </w:r>
      <w:r w:rsidR="009311F8">
        <w:rPr>
          <w:rFonts w:ascii="Times New Roman" w:hAnsi="Times New Roman" w:cs="Times New Roman"/>
          <w:bCs/>
          <w:sz w:val="24"/>
          <w:szCs w:val="24"/>
        </w:rPr>
        <w:t>d</w:t>
      </w:r>
      <w:r w:rsidR="005E615F">
        <w:rPr>
          <w:rFonts w:ascii="Times New Roman" w:hAnsi="Times New Roman" w:cs="Times New Roman"/>
          <w:bCs/>
          <w:sz w:val="24"/>
          <w:szCs w:val="24"/>
        </w:rPr>
        <w:t xml:space="preserve"> that the US “</w:t>
      </w:r>
      <w:r w:rsidR="00F01337">
        <w:rPr>
          <w:rFonts w:ascii="Times New Roman" w:hAnsi="Times New Roman" w:cs="Times New Roman"/>
          <w:bCs/>
          <w:sz w:val="24"/>
          <w:szCs w:val="24"/>
        </w:rPr>
        <w:t>[c]</w:t>
      </w:r>
      <w:r w:rsidR="005E615F">
        <w:rPr>
          <w:rFonts w:ascii="Times New Roman" w:hAnsi="Times New Roman" w:cs="Times New Roman"/>
          <w:bCs/>
          <w:sz w:val="24"/>
          <w:szCs w:val="24"/>
        </w:rPr>
        <w:t xml:space="preserve">hang[ed] aid regimes” from a Cold War aid policy to </w:t>
      </w:r>
      <w:r w:rsidR="004A47FE">
        <w:rPr>
          <w:rFonts w:ascii="Times New Roman" w:hAnsi="Times New Roman" w:cs="Times New Roman"/>
          <w:bCs/>
          <w:sz w:val="24"/>
          <w:szCs w:val="24"/>
        </w:rPr>
        <w:t xml:space="preserve">a </w:t>
      </w:r>
      <w:r w:rsidR="005E615F">
        <w:rPr>
          <w:rFonts w:ascii="Times New Roman" w:hAnsi="Times New Roman" w:cs="Times New Roman"/>
          <w:bCs/>
          <w:sz w:val="24"/>
          <w:szCs w:val="24"/>
        </w:rPr>
        <w:t>War on Terror aid policy, both of which were heavily influenced by geopolitics.</w:t>
      </w:r>
      <w:r w:rsidR="005E615F">
        <w:rPr>
          <w:rStyle w:val="FootnoteReference"/>
          <w:rFonts w:ascii="Times New Roman" w:hAnsi="Times New Roman" w:cs="Times New Roman"/>
          <w:bCs/>
          <w:sz w:val="24"/>
          <w:szCs w:val="24"/>
        </w:rPr>
        <w:footnoteReference w:id="621"/>
      </w:r>
      <w:r w:rsidR="009311F8">
        <w:rPr>
          <w:rFonts w:ascii="Times New Roman" w:hAnsi="Times New Roman" w:cs="Times New Roman"/>
          <w:bCs/>
          <w:sz w:val="24"/>
          <w:szCs w:val="24"/>
        </w:rPr>
        <w:t xml:space="preserve"> In the context of the Bush administration</w:t>
      </w:r>
      <w:r w:rsidR="006E350E">
        <w:rPr>
          <w:rFonts w:ascii="Times New Roman" w:hAnsi="Times New Roman" w:cs="Times New Roman"/>
          <w:bCs/>
          <w:sz w:val="24"/>
          <w:szCs w:val="24"/>
        </w:rPr>
        <w:t>’</w:t>
      </w:r>
      <w:r w:rsidR="009311F8">
        <w:rPr>
          <w:rFonts w:ascii="Times New Roman" w:hAnsi="Times New Roman" w:cs="Times New Roman"/>
          <w:bCs/>
          <w:sz w:val="24"/>
          <w:szCs w:val="24"/>
        </w:rPr>
        <w:t xml:space="preserve">s pursuit of War on Terror policy, the US and the UN butted heads due to the US’s reluctance to </w:t>
      </w:r>
      <w:r w:rsidR="003E0A9C">
        <w:rPr>
          <w:rFonts w:ascii="Times New Roman" w:hAnsi="Times New Roman" w:cs="Times New Roman"/>
          <w:bCs/>
          <w:sz w:val="24"/>
          <w:szCs w:val="24"/>
        </w:rPr>
        <w:t xml:space="preserve">fully </w:t>
      </w:r>
      <w:r w:rsidR="009311F8">
        <w:rPr>
          <w:rFonts w:ascii="Times New Roman" w:hAnsi="Times New Roman" w:cs="Times New Roman"/>
          <w:bCs/>
          <w:sz w:val="24"/>
          <w:szCs w:val="24"/>
        </w:rPr>
        <w:t>affirm the M</w:t>
      </w:r>
      <w:r w:rsidR="00BE50FB">
        <w:rPr>
          <w:rFonts w:ascii="Times New Roman" w:hAnsi="Times New Roman" w:cs="Times New Roman"/>
          <w:bCs/>
          <w:sz w:val="24"/>
          <w:szCs w:val="24"/>
        </w:rPr>
        <w:t>DGs</w:t>
      </w:r>
      <w:r w:rsidR="009311F8">
        <w:rPr>
          <w:rFonts w:ascii="Times New Roman" w:hAnsi="Times New Roman" w:cs="Times New Roman"/>
          <w:bCs/>
          <w:sz w:val="24"/>
          <w:szCs w:val="24"/>
        </w:rPr>
        <w:t>.</w:t>
      </w:r>
      <w:r w:rsidR="009311F8">
        <w:rPr>
          <w:rStyle w:val="FootnoteReference"/>
          <w:rFonts w:ascii="Times New Roman" w:hAnsi="Times New Roman" w:cs="Times New Roman"/>
          <w:bCs/>
          <w:sz w:val="24"/>
          <w:szCs w:val="24"/>
        </w:rPr>
        <w:footnoteReference w:id="622"/>
      </w:r>
      <w:r w:rsidR="007B761D">
        <w:rPr>
          <w:rFonts w:ascii="Times New Roman" w:hAnsi="Times New Roman" w:cs="Times New Roman"/>
          <w:bCs/>
          <w:sz w:val="24"/>
          <w:szCs w:val="24"/>
        </w:rPr>
        <w:t xml:space="preserve"> </w:t>
      </w:r>
      <w:r w:rsidR="004B6CD6">
        <w:rPr>
          <w:rFonts w:ascii="Times New Roman" w:hAnsi="Times New Roman" w:cs="Times New Roman"/>
          <w:bCs/>
          <w:sz w:val="24"/>
          <w:szCs w:val="24"/>
        </w:rPr>
        <w:t xml:space="preserve">At the same time, the expansion of US foreign aid under a conservative president surprised many considering the critical tone the Republican party </w:t>
      </w:r>
      <w:r w:rsidR="00F01337">
        <w:rPr>
          <w:rFonts w:ascii="Times New Roman" w:hAnsi="Times New Roman" w:cs="Times New Roman"/>
          <w:bCs/>
          <w:sz w:val="24"/>
          <w:szCs w:val="24"/>
        </w:rPr>
        <w:t>had taken on</w:t>
      </w:r>
      <w:r w:rsidR="004B6CD6">
        <w:rPr>
          <w:rFonts w:ascii="Times New Roman" w:hAnsi="Times New Roman" w:cs="Times New Roman"/>
          <w:bCs/>
          <w:sz w:val="24"/>
          <w:szCs w:val="24"/>
        </w:rPr>
        <w:t xml:space="preserve"> aid in the past.</w:t>
      </w:r>
      <w:r w:rsidR="004B6CD6">
        <w:rPr>
          <w:rStyle w:val="FootnoteReference"/>
          <w:rFonts w:ascii="Times New Roman" w:hAnsi="Times New Roman" w:cs="Times New Roman"/>
          <w:bCs/>
          <w:sz w:val="24"/>
          <w:szCs w:val="24"/>
        </w:rPr>
        <w:footnoteReference w:id="623"/>
      </w:r>
      <w:r w:rsidR="004B6CD6">
        <w:rPr>
          <w:rFonts w:ascii="Times New Roman" w:hAnsi="Times New Roman" w:cs="Times New Roman"/>
          <w:bCs/>
          <w:sz w:val="24"/>
          <w:szCs w:val="24"/>
        </w:rPr>
        <w:t xml:space="preserve"> The Millennium Challenge </w:t>
      </w:r>
      <w:r w:rsidR="004B6CD6">
        <w:rPr>
          <w:rFonts w:ascii="Times New Roman" w:hAnsi="Times New Roman" w:cs="Times New Roman"/>
          <w:bCs/>
          <w:sz w:val="24"/>
          <w:szCs w:val="24"/>
        </w:rPr>
        <w:lastRenderedPageBreak/>
        <w:t>Co</w:t>
      </w:r>
      <w:r w:rsidR="00AB51A7">
        <w:rPr>
          <w:rFonts w:ascii="Times New Roman" w:hAnsi="Times New Roman" w:cs="Times New Roman"/>
          <w:bCs/>
          <w:sz w:val="24"/>
          <w:szCs w:val="24"/>
        </w:rPr>
        <w:t>rporation was created to distribute newly allocated funds, a move which</w:t>
      </w:r>
      <w:r w:rsidR="006746EC">
        <w:rPr>
          <w:rFonts w:ascii="Times New Roman" w:hAnsi="Times New Roman" w:cs="Times New Roman"/>
          <w:bCs/>
          <w:sz w:val="24"/>
          <w:szCs w:val="24"/>
        </w:rPr>
        <w:t xml:space="preserve"> somewhat</w:t>
      </w:r>
      <w:r w:rsidR="00AB51A7">
        <w:rPr>
          <w:rFonts w:ascii="Times New Roman" w:hAnsi="Times New Roman" w:cs="Times New Roman"/>
          <w:bCs/>
          <w:sz w:val="24"/>
          <w:szCs w:val="24"/>
        </w:rPr>
        <w:t xml:space="preserve"> turned away from the dominant role of USAID in foreign assistance</w:t>
      </w:r>
      <w:r w:rsidR="000618E1">
        <w:rPr>
          <w:rFonts w:ascii="Times New Roman" w:hAnsi="Times New Roman" w:cs="Times New Roman"/>
          <w:bCs/>
          <w:sz w:val="24"/>
          <w:szCs w:val="24"/>
        </w:rPr>
        <w:t xml:space="preserve"> for a time</w:t>
      </w:r>
      <w:r w:rsidR="00AB51A7">
        <w:rPr>
          <w:rFonts w:ascii="Times New Roman" w:hAnsi="Times New Roman" w:cs="Times New Roman"/>
          <w:bCs/>
          <w:sz w:val="24"/>
          <w:szCs w:val="24"/>
        </w:rPr>
        <w:t>.</w:t>
      </w:r>
      <w:r w:rsidR="00AB51A7">
        <w:rPr>
          <w:rStyle w:val="FootnoteReference"/>
          <w:rFonts w:ascii="Times New Roman" w:hAnsi="Times New Roman" w:cs="Times New Roman"/>
          <w:bCs/>
          <w:sz w:val="24"/>
          <w:szCs w:val="24"/>
        </w:rPr>
        <w:footnoteReference w:id="624"/>
      </w:r>
      <w:r w:rsidR="003E0A9C">
        <w:rPr>
          <w:rFonts w:ascii="Times New Roman" w:hAnsi="Times New Roman" w:cs="Times New Roman"/>
          <w:bCs/>
          <w:sz w:val="24"/>
          <w:szCs w:val="24"/>
        </w:rPr>
        <w:t xml:space="preserve"> Critiques of the MCC emerged </w:t>
      </w:r>
      <w:r w:rsidR="009459E4">
        <w:rPr>
          <w:rFonts w:ascii="Times New Roman" w:hAnsi="Times New Roman" w:cs="Times New Roman"/>
          <w:bCs/>
          <w:sz w:val="24"/>
          <w:szCs w:val="24"/>
        </w:rPr>
        <w:t>as</w:t>
      </w:r>
      <w:r w:rsidR="003E0A9C">
        <w:rPr>
          <w:rFonts w:ascii="Times New Roman" w:hAnsi="Times New Roman" w:cs="Times New Roman"/>
          <w:bCs/>
          <w:sz w:val="24"/>
          <w:szCs w:val="24"/>
        </w:rPr>
        <w:t xml:space="preserve"> a </w:t>
      </w:r>
      <w:r w:rsidR="009459E4">
        <w:rPr>
          <w:rFonts w:ascii="Times New Roman" w:hAnsi="Times New Roman" w:cs="Times New Roman"/>
          <w:bCs/>
          <w:sz w:val="24"/>
          <w:szCs w:val="24"/>
        </w:rPr>
        <w:t>lack</w:t>
      </w:r>
      <w:r w:rsidR="003E0A9C">
        <w:rPr>
          <w:rFonts w:ascii="Times New Roman" w:hAnsi="Times New Roman" w:cs="Times New Roman"/>
          <w:bCs/>
          <w:sz w:val="24"/>
          <w:szCs w:val="24"/>
        </w:rPr>
        <w:t xml:space="preserve"> of funding was cited as a significant hurdle to achieving MDGs and the MCC moved the US further into unilateralism.</w:t>
      </w:r>
      <w:r w:rsidR="003E0A9C">
        <w:rPr>
          <w:rStyle w:val="FootnoteReference"/>
          <w:rFonts w:ascii="Times New Roman" w:hAnsi="Times New Roman" w:cs="Times New Roman"/>
          <w:bCs/>
          <w:sz w:val="24"/>
          <w:szCs w:val="24"/>
        </w:rPr>
        <w:footnoteReference w:id="625"/>
      </w:r>
      <w:r w:rsidR="003E0A9C">
        <w:rPr>
          <w:rFonts w:ascii="Times New Roman" w:hAnsi="Times New Roman" w:cs="Times New Roman"/>
          <w:bCs/>
          <w:sz w:val="24"/>
          <w:szCs w:val="24"/>
        </w:rPr>
        <w:t xml:space="preserve"> </w:t>
      </w:r>
      <w:r w:rsidR="00997430">
        <w:rPr>
          <w:rFonts w:ascii="Times New Roman" w:hAnsi="Times New Roman" w:cs="Times New Roman"/>
          <w:bCs/>
          <w:sz w:val="24"/>
          <w:szCs w:val="24"/>
        </w:rPr>
        <w:t xml:space="preserve">In the context of the geopolitical </w:t>
      </w:r>
      <w:r w:rsidR="00282F52">
        <w:rPr>
          <w:rFonts w:ascii="Times New Roman" w:hAnsi="Times New Roman" w:cs="Times New Roman"/>
          <w:bCs/>
          <w:sz w:val="24"/>
          <w:szCs w:val="24"/>
        </w:rPr>
        <w:t>conditions of the War on Terror, development and security considerations became increasingly tied.</w:t>
      </w:r>
      <w:r w:rsidR="00282F52">
        <w:rPr>
          <w:rStyle w:val="FootnoteReference"/>
          <w:rFonts w:ascii="Times New Roman" w:hAnsi="Times New Roman" w:cs="Times New Roman"/>
          <w:bCs/>
          <w:sz w:val="24"/>
          <w:szCs w:val="24"/>
        </w:rPr>
        <w:footnoteReference w:id="626"/>
      </w:r>
      <w:r w:rsidR="009F0CD9">
        <w:rPr>
          <w:rFonts w:ascii="Times New Roman" w:hAnsi="Times New Roman" w:cs="Times New Roman"/>
          <w:bCs/>
          <w:sz w:val="24"/>
          <w:szCs w:val="24"/>
        </w:rPr>
        <w:t xml:space="preserve"> </w:t>
      </w:r>
      <w:r w:rsidR="00095C1C">
        <w:rPr>
          <w:rFonts w:ascii="Times New Roman" w:hAnsi="Times New Roman" w:cs="Times New Roman"/>
          <w:bCs/>
          <w:sz w:val="24"/>
          <w:szCs w:val="24"/>
        </w:rPr>
        <w:t>In this way, donors focused on poverty reduction as a route to curbing terrorism.</w:t>
      </w:r>
      <w:r w:rsidR="00095C1C">
        <w:rPr>
          <w:rStyle w:val="FootnoteReference"/>
          <w:rFonts w:ascii="Times New Roman" w:hAnsi="Times New Roman" w:cs="Times New Roman"/>
          <w:bCs/>
          <w:sz w:val="24"/>
          <w:szCs w:val="24"/>
        </w:rPr>
        <w:footnoteReference w:id="627"/>
      </w:r>
      <w:r w:rsidR="001763C0">
        <w:rPr>
          <w:rFonts w:ascii="Times New Roman" w:hAnsi="Times New Roman" w:cs="Times New Roman"/>
          <w:bCs/>
          <w:sz w:val="24"/>
          <w:szCs w:val="24"/>
        </w:rPr>
        <w:t xml:space="preserve"> Some view the growth of aid </w:t>
      </w:r>
      <w:r w:rsidR="00D4507C">
        <w:rPr>
          <w:rFonts w:ascii="Times New Roman" w:hAnsi="Times New Roman" w:cs="Times New Roman"/>
          <w:bCs/>
          <w:sz w:val="24"/>
          <w:szCs w:val="24"/>
        </w:rPr>
        <w:t>focused on</w:t>
      </w:r>
      <w:r w:rsidR="001763C0">
        <w:rPr>
          <w:rFonts w:ascii="Times New Roman" w:hAnsi="Times New Roman" w:cs="Times New Roman"/>
          <w:bCs/>
          <w:sz w:val="24"/>
          <w:szCs w:val="24"/>
        </w:rPr>
        <w:t xml:space="preserve"> security considerations as part of the “reconstruction” of the role of the state that was significantly smaller during the 1980s and 1990s.</w:t>
      </w:r>
      <w:r w:rsidR="001763C0">
        <w:rPr>
          <w:rStyle w:val="FootnoteReference"/>
          <w:rFonts w:ascii="Times New Roman" w:hAnsi="Times New Roman" w:cs="Times New Roman"/>
          <w:bCs/>
          <w:sz w:val="24"/>
          <w:szCs w:val="24"/>
        </w:rPr>
        <w:footnoteReference w:id="628"/>
      </w:r>
      <w:r w:rsidR="000618E1">
        <w:rPr>
          <w:rFonts w:ascii="Times New Roman" w:hAnsi="Times New Roman" w:cs="Times New Roman"/>
          <w:bCs/>
          <w:sz w:val="24"/>
          <w:szCs w:val="24"/>
        </w:rPr>
        <w:t xml:space="preserve"> In particular, a</w:t>
      </w:r>
      <w:r w:rsidR="00BE50FB">
        <w:rPr>
          <w:rFonts w:ascii="Times New Roman" w:hAnsi="Times New Roman" w:cs="Times New Roman"/>
          <w:bCs/>
          <w:sz w:val="24"/>
          <w:szCs w:val="24"/>
        </w:rPr>
        <w:t xml:space="preserve">id to Iraq, Afghanistan, and Pakistan </w:t>
      </w:r>
      <w:r w:rsidR="00BF53AE">
        <w:rPr>
          <w:rFonts w:ascii="Times New Roman" w:hAnsi="Times New Roman" w:cs="Times New Roman"/>
          <w:bCs/>
          <w:sz w:val="24"/>
          <w:szCs w:val="24"/>
        </w:rPr>
        <w:t>grew in</w:t>
      </w:r>
      <w:r w:rsidR="00BE50FB">
        <w:rPr>
          <w:rFonts w:ascii="Times New Roman" w:hAnsi="Times New Roman" w:cs="Times New Roman"/>
          <w:bCs/>
          <w:sz w:val="24"/>
          <w:szCs w:val="24"/>
        </w:rPr>
        <w:t xml:space="preserve"> during this period.</w:t>
      </w:r>
      <w:r w:rsidR="00BE50FB">
        <w:rPr>
          <w:rStyle w:val="FootnoteReference"/>
          <w:rFonts w:ascii="Times New Roman" w:hAnsi="Times New Roman" w:cs="Times New Roman"/>
          <w:bCs/>
          <w:sz w:val="24"/>
          <w:szCs w:val="24"/>
        </w:rPr>
        <w:footnoteReference w:id="629"/>
      </w:r>
      <w:r w:rsidR="00095C1C">
        <w:rPr>
          <w:rFonts w:ascii="Times New Roman" w:hAnsi="Times New Roman" w:cs="Times New Roman"/>
          <w:bCs/>
          <w:sz w:val="24"/>
          <w:szCs w:val="24"/>
        </w:rPr>
        <w:t xml:space="preserve"> </w:t>
      </w:r>
      <w:r w:rsidR="00BF53AE">
        <w:rPr>
          <w:rFonts w:ascii="Times New Roman" w:hAnsi="Times New Roman" w:cs="Times New Roman"/>
          <w:bCs/>
          <w:sz w:val="24"/>
          <w:szCs w:val="24"/>
        </w:rPr>
        <w:t>One striking example is that a</w:t>
      </w:r>
      <w:r w:rsidR="007C3B12">
        <w:rPr>
          <w:rFonts w:ascii="Times New Roman" w:hAnsi="Times New Roman" w:cs="Times New Roman"/>
          <w:bCs/>
          <w:sz w:val="24"/>
          <w:szCs w:val="24"/>
        </w:rPr>
        <w:t xml:space="preserve">ccording to OECD statistics, </w:t>
      </w:r>
      <w:r w:rsidR="007F08B0">
        <w:rPr>
          <w:rFonts w:ascii="Times New Roman" w:hAnsi="Times New Roman" w:cs="Times New Roman"/>
          <w:bCs/>
          <w:sz w:val="24"/>
          <w:szCs w:val="24"/>
        </w:rPr>
        <w:t>Ira</w:t>
      </w:r>
      <w:r w:rsidR="007C3B12">
        <w:rPr>
          <w:rFonts w:ascii="Times New Roman" w:hAnsi="Times New Roman" w:cs="Times New Roman"/>
          <w:bCs/>
          <w:sz w:val="24"/>
          <w:szCs w:val="24"/>
        </w:rPr>
        <w:t>q</w:t>
      </w:r>
      <w:r w:rsidR="007F08B0">
        <w:rPr>
          <w:rFonts w:ascii="Times New Roman" w:hAnsi="Times New Roman" w:cs="Times New Roman"/>
          <w:bCs/>
          <w:sz w:val="24"/>
          <w:szCs w:val="24"/>
        </w:rPr>
        <w:t xml:space="preserve"> received .04 </w:t>
      </w:r>
      <w:r w:rsidR="007C3B12">
        <w:rPr>
          <w:rFonts w:ascii="Times New Roman" w:hAnsi="Times New Roman" w:cs="Times New Roman"/>
          <w:bCs/>
          <w:sz w:val="24"/>
          <w:szCs w:val="24"/>
        </w:rPr>
        <w:t xml:space="preserve">(USD2005) </w:t>
      </w:r>
      <w:r w:rsidR="007F08B0">
        <w:rPr>
          <w:rFonts w:ascii="Times New Roman" w:hAnsi="Times New Roman" w:cs="Times New Roman"/>
          <w:bCs/>
          <w:sz w:val="24"/>
          <w:szCs w:val="24"/>
        </w:rPr>
        <w:t xml:space="preserve">million dollars from the US </w:t>
      </w:r>
      <w:r w:rsidR="00BF53AE">
        <w:rPr>
          <w:rFonts w:ascii="Times New Roman" w:hAnsi="Times New Roman" w:cs="Times New Roman"/>
          <w:bCs/>
          <w:sz w:val="24"/>
          <w:szCs w:val="24"/>
        </w:rPr>
        <w:t xml:space="preserve">in 2001 </w:t>
      </w:r>
      <w:r w:rsidR="007F08B0">
        <w:rPr>
          <w:rFonts w:ascii="Times New Roman" w:hAnsi="Times New Roman" w:cs="Times New Roman"/>
          <w:bCs/>
          <w:sz w:val="24"/>
          <w:szCs w:val="24"/>
        </w:rPr>
        <w:t xml:space="preserve">compared to the </w:t>
      </w:r>
      <w:r w:rsidR="007C3B12" w:rsidRPr="007C3B12">
        <w:rPr>
          <w:rFonts w:ascii="Times New Roman" w:hAnsi="Times New Roman" w:cs="Times New Roman"/>
          <w:bCs/>
          <w:sz w:val="24"/>
          <w:szCs w:val="24"/>
        </w:rPr>
        <w:t>10</w:t>
      </w:r>
      <w:r w:rsidR="000618E1">
        <w:rPr>
          <w:rFonts w:ascii="Times New Roman" w:hAnsi="Times New Roman" w:cs="Times New Roman"/>
          <w:bCs/>
          <w:sz w:val="24"/>
          <w:szCs w:val="24"/>
        </w:rPr>
        <w:t>.</w:t>
      </w:r>
      <w:r w:rsidR="007C3B12" w:rsidRPr="007C3B12">
        <w:rPr>
          <w:rFonts w:ascii="Times New Roman" w:hAnsi="Times New Roman" w:cs="Times New Roman"/>
          <w:bCs/>
          <w:sz w:val="24"/>
          <w:szCs w:val="24"/>
        </w:rPr>
        <w:t>23</w:t>
      </w:r>
      <w:r w:rsidR="007C3B12">
        <w:rPr>
          <w:rFonts w:ascii="Times New Roman" w:hAnsi="Times New Roman" w:cs="Times New Roman"/>
          <w:bCs/>
          <w:sz w:val="24"/>
          <w:szCs w:val="24"/>
        </w:rPr>
        <w:t xml:space="preserve"> </w:t>
      </w:r>
      <w:r w:rsidR="000618E1">
        <w:rPr>
          <w:rFonts w:ascii="Times New Roman" w:hAnsi="Times New Roman" w:cs="Times New Roman"/>
          <w:bCs/>
          <w:sz w:val="24"/>
          <w:szCs w:val="24"/>
        </w:rPr>
        <w:t>b</w:t>
      </w:r>
      <w:r w:rsidR="007C3B12">
        <w:rPr>
          <w:rFonts w:ascii="Times New Roman" w:hAnsi="Times New Roman" w:cs="Times New Roman"/>
          <w:bCs/>
          <w:sz w:val="24"/>
          <w:szCs w:val="24"/>
        </w:rPr>
        <w:t>illion dollars</w:t>
      </w:r>
      <w:r w:rsidR="00043307">
        <w:rPr>
          <w:rFonts w:ascii="Times New Roman" w:hAnsi="Times New Roman" w:cs="Times New Roman"/>
          <w:bCs/>
          <w:sz w:val="24"/>
          <w:szCs w:val="24"/>
        </w:rPr>
        <w:t xml:space="preserve"> (USD2005)</w:t>
      </w:r>
      <w:r w:rsidR="007C3B12">
        <w:rPr>
          <w:rFonts w:ascii="Times New Roman" w:hAnsi="Times New Roman" w:cs="Times New Roman"/>
          <w:bCs/>
          <w:sz w:val="24"/>
          <w:szCs w:val="24"/>
        </w:rPr>
        <w:t xml:space="preserve"> they received in 2005.</w:t>
      </w:r>
      <w:r w:rsidR="007C3B12">
        <w:rPr>
          <w:rStyle w:val="FootnoteReference"/>
          <w:rFonts w:ascii="Times New Roman" w:hAnsi="Times New Roman" w:cs="Times New Roman"/>
          <w:bCs/>
          <w:sz w:val="24"/>
          <w:szCs w:val="24"/>
        </w:rPr>
        <w:footnoteReference w:id="630"/>
      </w:r>
    </w:p>
    <w:p w14:paraId="61937F36" w14:textId="6052C82F" w:rsidR="00DC4A7E" w:rsidRPr="002D0BC2" w:rsidRDefault="00DC4A7E" w:rsidP="00E8008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so-called Color Revolutions that primarily occurred during the 2000s were supported by foreign donors in the context of democracy promotion.</w:t>
      </w:r>
      <w:r w:rsidR="0016326A" w:rsidRPr="0016326A">
        <w:rPr>
          <w:rFonts w:ascii="Times New Roman" w:hAnsi="Times New Roman" w:cs="Times New Roman"/>
          <w:sz w:val="24"/>
          <w:szCs w:val="24"/>
          <w:vertAlign w:val="superscript"/>
        </w:rPr>
        <w:footnoteReference w:id="631"/>
      </w:r>
      <w:r>
        <w:rPr>
          <w:rFonts w:ascii="Times New Roman" w:hAnsi="Times New Roman" w:cs="Times New Roman"/>
          <w:sz w:val="24"/>
          <w:szCs w:val="24"/>
        </w:rPr>
        <w:t xml:space="preserve"> The Color Revolutions</w:t>
      </w:r>
      <w:r w:rsidR="00D95933">
        <w:rPr>
          <w:rFonts w:ascii="Times New Roman" w:hAnsi="Times New Roman" w:cs="Times New Roman"/>
          <w:sz w:val="24"/>
          <w:szCs w:val="24"/>
        </w:rPr>
        <w:t xml:space="preserve"> are popularly thought of as anti-authoritarian movements in response to fraudulent elections (among other issues) in Asia and the Middle East.</w:t>
      </w:r>
      <w:r w:rsidR="00D95933">
        <w:rPr>
          <w:rStyle w:val="FootnoteReference"/>
          <w:rFonts w:ascii="Times New Roman" w:hAnsi="Times New Roman" w:cs="Times New Roman"/>
          <w:sz w:val="24"/>
          <w:szCs w:val="24"/>
        </w:rPr>
        <w:footnoteReference w:id="632"/>
      </w:r>
      <w:r w:rsidR="00D95933">
        <w:rPr>
          <w:rFonts w:ascii="Times New Roman" w:hAnsi="Times New Roman" w:cs="Times New Roman"/>
          <w:sz w:val="24"/>
          <w:szCs w:val="24"/>
        </w:rPr>
        <w:t xml:space="preserve"> Zeller f</w:t>
      </w:r>
      <w:r>
        <w:rPr>
          <w:rFonts w:ascii="Times New Roman" w:hAnsi="Times New Roman" w:cs="Times New Roman"/>
          <w:sz w:val="24"/>
          <w:szCs w:val="24"/>
        </w:rPr>
        <w:t xml:space="preserve">ound that the presence of Keck and </w:t>
      </w:r>
      <w:proofErr w:type="spellStart"/>
      <w:r>
        <w:rPr>
          <w:rFonts w:ascii="Times New Roman" w:hAnsi="Times New Roman" w:cs="Times New Roman"/>
          <w:sz w:val="24"/>
          <w:szCs w:val="24"/>
        </w:rPr>
        <w:t>Sikkink’s</w:t>
      </w:r>
      <w:proofErr w:type="spellEnd"/>
      <w:r>
        <w:rPr>
          <w:rFonts w:ascii="Times New Roman" w:hAnsi="Times New Roman" w:cs="Times New Roman"/>
          <w:sz w:val="24"/>
          <w:szCs w:val="24"/>
        </w:rPr>
        <w:t xml:space="preserve"> conception of Transnational Advocacy Networks, in which different actors ranging </w:t>
      </w:r>
      <w:r>
        <w:rPr>
          <w:rFonts w:ascii="Times New Roman" w:hAnsi="Times New Roman" w:cs="Times New Roman"/>
          <w:sz w:val="24"/>
          <w:szCs w:val="24"/>
        </w:rPr>
        <w:lastRenderedPageBreak/>
        <w:t>from governments and multilateral organizations to NGOs and Civil Society Organizations unify around achieving a shared goal, was positively correlated with successes in the Color Revolutions</w:t>
      </w:r>
      <w:r w:rsidR="00D95933">
        <w:rPr>
          <w:rFonts w:ascii="Times New Roman" w:hAnsi="Times New Roman" w:cs="Times New Roman"/>
          <w:sz w:val="24"/>
          <w:szCs w:val="24"/>
        </w:rPr>
        <w:t>.</w:t>
      </w:r>
      <w:r w:rsidR="00D95933">
        <w:rPr>
          <w:rStyle w:val="FootnoteReference"/>
          <w:rFonts w:ascii="Times New Roman" w:hAnsi="Times New Roman" w:cs="Times New Roman"/>
          <w:sz w:val="24"/>
          <w:szCs w:val="24"/>
        </w:rPr>
        <w:footnoteReference w:id="633"/>
      </w:r>
      <w:r w:rsidR="003215F1">
        <w:rPr>
          <w:rFonts w:ascii="Times New Roman" w:hAnsi="Times New Roman" w:cs="Times New Roman"/>
          <w:sz w:val="24"/>
          <w:szCs w:val="24"/>
        </w:rPr>
        <w:t xml:space="preserve"> </w:t>
      </w:r>
      <w:r>
        <w:rPr>
          <w:rFonts w:ascii="Times New Roman" w:hAnsi="Times New Roman" w:cs="Times New Roman"/>
          <w:sz w:val="24"/>
          <w:szCs w:val="24"/>
        </w:rPr>
        <w:t xml:space="preserve">Building on the donor support to Post-Soviet states in the 1990s, donors contributed to technical assistance programs related to democracy promotion and various NGOs and CSOs committed to </w:t>
      </w:r>
      <w:r w:rsidR="00D95933">
        <w:rPr>
          <w:rFonts w:ascii="Times New Roman" w:hAnsi="Times New Roman" w:cs="Times New Roman"/>
          <w:sz w:val="24"/>
          <w:szCs w:val="24"/>
        </w:rPr>
        <w:t xml:space="preserve">other forms of </w:t>
      </w:r>
      <w:r>
        <w:rPr>
          <w:rFonts w:ascii="Times New Roman" w:hAnsi="Times New Roman" w:cs="Times New Roman"/>
          <w:sz w:val="24"/>
          <w:szCs w:val="24"/>
        </w:rPr>
        <w:t>democratic reform</w:t>
      </w:r>
      <w:r w:rsidR="00D95933">
        <w:rPr>
          <w:rFonts w:ascii="Times New Roman" w:hAnsi="Times New Roman" w:cs="Times New Roman"/>
          <w:sz w:val="24"/>
          <w:szCs w:val="24"/>
        </w:rPr>
        <w:t>.</w:t>
      </w:r>
      <w:r w:rsidR="00D95933">
        <w:rPr>
          <w:rStyle w:val="FootnoteReference"/>
          <w:rFonts w:ascii="Times New Roman" w:hAnsi="Times New Roman" w:cs="Times New Roman"/>
          <w:sz w:val="24"/>
          <w:szCs w:val="24"/>
        </w:rPr>
        <w:footnoteReference w:id="634"/>
      </w:r>
      <w:r>
        <w:rPr>
          <w:rFonts w:ascii="Times New Roman" w:hAnsi="Times New Roman" w:cs="Times New Roman"/>
          <w:sz w:val="24"/>
          <w:szCs w:val="24"/>
        </w:rPr>
        <w:t xml:space="preserve"> </w:t>
      </w:r>
    </w:p>
    <w:p w14:paraId="74543019" w14:textId="66D89C9B" w:rsidR="009311F8" w:rsidRPr="00DC7927" w:rsidRDefault="00DC4A7E" w:rsidP="00DC7927">
      <w:pPr>
        <w:spacing w:line="480" w:lineRule="auto"/>
        <w:ind w:firstLine="720"/>
        <w:rPr>
          <w:rFonts w:ascii="Times New Roman" w:hAnsi="Times New Roman" w:cs="Times New Roman"/>
          <w:sz w:val="24"/>
          <w:szCs w:val="24"/>
        </w:rPr>
      </w:pPr>
      <w:r>
        <w:rPr>
          <w:rFonts w:ascii="Times New Roman" w:hAnsi="Times New Roman" w:cs="Times New Roman"/>
          <w:bCs/>
          <w:sz w:val="24"/>
          <w:szCs w:val="24"/>
        </w:rPr>
        <w:t>The depth of the 2007 financial crisis worried experts that foreign aid would decline</w:t>
      </w:r>
      <w:r w:rsidR="00BE50FB">
        <w:rPr>
          <w:rFonts w:ascii="Times New Roman" w:hAnsi="Times New Roman" w:cs="Times New Roman"/>
          <w:bCs/>
          <w:sz w:val="24"/>
          <w:szCs w:val="24"/>
        </w:rPr>
        <w:t>, compounding economic pressures on recipients</w:t>
      </w:r>
      <w:r w:rsidR="00C75ADA" w:rsidRPr="00725A65">
        <w:rPr>
          <w:rFonts w:ascii="Times New Roman" w:hAnsi="Times New Roman" w:cs="Times New Roman"/>
          <w:sz w:val="24"/>
          <w:szCs w:val="24"/>
        </w:rPr>
        <w:t>.</w:t>
      </w:r>
      <w:r w:rsidR="00D95933" w:rsidRPr="00725A65">
        <w:rPr>
          <w:rStyle w:val="FootnoteReference"/>
          <w:rFonts w:ascii="Times New Roman" w:hAnsi="Times New Roman" w:cs="Times New Roman"/>
          <w:sz w:val="24"/>
          <w:szCs w:val="24"/>
        </w:rPr>
        <w:footnoteReference w:id="635"/>
      </w:r>
      <w:r w:rsidR="00725A65">
        <w:rPr>
          <w:rFonts w:ascii="Times New Roman" w:hAnsi="Times New Roman" w:cs="Times New Roman"/>
          <w:sz w:val="24"/>
          <w:szCs w:val="24"/>
        </w:rPr>
        <w:t xml:space="preserve"> </w:t>
      </w:r>
      <w:r w:rsidR="00C75ADA">
        <w:rPr>
          <w:rFonts w:ascii="Times New Roman" w:hAnsi="Times New Roman" w:cs="Times New Roman"/>
          <w:sz w:val="24"/>
          <w:szCs w:val="24"/>
        </w:rPr>
        <w:t>Economic crises in the most developed countries often coincide with a decrease in ODA due to austerity measures</w:t>
      </w:r>
      <w:r w:rsidR="000D1CA8">
        <w:rPr>
          <w:rFonts w:ascii="Times New Roman" w:hAnsi="Times New Roman" w:cs="Times New Roman"/>
          <w:sz w:val="24"/>
          <w:szCs w:val="24"/>
        </w:rPr>
        <w:t xml:space="preserve"> at home</w:t>
      </w:r>
      <w:r w:rsidR="00D95933">
        <w:rPr>
          <w:rFonts w:ascii="Times New Roman" w:hAnsi="Times New Roman" w:cs="Times New Roman"/>
          <w:sz w:val="24"/>
          <w:szCs w:val="24"/>
        </w:rPr>
        <w:t>.</w:t>
      </w:r>
      <w:r w:rsidR="00D95933">
        <w:rPr>
          <w:rStyle w:val="FootnoteReference"/>
          <w:rFonts w:ascii="Times New Roman" w:hAnsi="Times New Roman" w:cs="Times New Roman"/>
          <w:sz w:val="24"/>
          <w:szCs w:val="24"/>
        </w:rPr>
        <w:footnoteReference w:id="636"/>
      </w:r>
      <w:r w:rsidR="00725A65">
        <w:rPr>
          <w:rFonts w:ascii="Times New Roman" w:hAnsi="Times New Roman" w:cs="Times New Roman"/>
          <w:sz w:val="24"/>
          <w:szCs w:val="24"/>
        </w:rPr>
        <w:t xml:space="preserve"> </w:t>
      </w:r>
      <w:r w:rsidR="00EB5387">
        <w:rPr>
          <w:rFonts w:ascii="Times New Roman" w:hAnsi="Times New Roman" w:cs="Times New Roman"/>
          <w:sz w:val="24"/>
          <w:szCs w:val="24"/>
        </w:rPr>
        <w:t>Consistent with past crises, b</w:t>
      </w:r>
      <w:r w:rsidR="00EA50BD">
        <w:rPr>
          <w:rFonts w:ascii="Times New Roman" w:hAnsi="Times New Roman" w:cs="Times New Roman"/>
          <w:sz w:val="24"/>
          <w:szCs w:val="24"/>
        </w:rPr>
        <w:t>oth private donations and foreign aid</w:t>
      </w:r>
      <w:r w:rsidR="002F3210">
        <w:rPr>
          <w:rFonts w:ascii="Times New Roman" w:hAnsi="Times New Roman" w:cs="Times New Roman"/>
          <w:sz w:val="24"/>
          <w:szCs w:val="24"/>
        </w:rPr>
        <w:t xml:space="preserve"> to Least Developed Countries</w:t>
      </w:r>
      <w:r w:rsidR="00EA50BD">
        <w:rPr>
          <w:rFonts w:ascii="Times New Roman" w:hAnsi="Times New Roman" w:cs="Times New Roman"/>
          <w:sz w:val="24"/>
          <w:szCs w:val="24"/>
        </w:rPr>
        <w:t xml:space="preserve"> declined in response to the </w:t>
      </w:r>
      <w:r w:rsidR="00EA50BD" w:rsidRPr="00EB5387">
        <w:rPr>
          <w:rFonts w:ascii="Times New Roman" w:hAnsi="Times New Roman" w:cs="Times New Roman"/>
          <w:sz w:val="24"/>
          <w:szCs w:val="24"/>
        </w:rPr>
        <w:t xml:space="preserve">Great </w:t>
      </w:r>
      <w:r w:rsidR="00EB5387" w:rsidRPr="00EB5387">
        <w:rPr>
          <w:rFonts w:ascii="Times New Roman" w:hAnsi="Times New Roman" w:cs="Times New Roman"/>
          <w:sz w:val="24"/>
          <w:szCs w:val="24"/>
        </w:rPr>
        <w:t>Recession</w:t>
      </w:r>
      <w:r w:rsidR="00EA50BD">
        <w:rPr>
          <w:rFonts w:ascii="Times New Roman" w:hAnsi="Times New Roman" w:cs="Times New Roman"/>
          <w:sz w:val="24"/>
          <w:szCs w:val="24"/>
        </w:rPr>
        <w:t>.</w:t>
      </w:r>
      <w:r w:rsidR="00725A65">
        <w:rPr>
          <w:rStyle w:val="FootnoteReference"/>
          <w:rFonts w:ascii="Times New Roman" w:hAnsi="Times New Roman" w:cs="Times New Roman"/>
          <w:sz w:val="24"/>
          <w:szCs w:val="24"/>
        </w:rPr>
        <w:footnoteReference w:id="637"/>
      </w:r>
      <w:r w:rsidR="00EA50BD">
        <w:rPr>
          <w:rFonts w:ascii="Times New Roman" w:hAnsi="Times New Roman" w:cs="Times New Roman"/>
          <w:sz w:val="24"/>
          <w:szCs w:val="24"/>
        </w:rPr>
        <w:t xml:space="preserve"> Consequently, g</w:t>
      </w:r>
      <w:r w:rsidR="00C75ADA">
        <w:rPr>
          <w:rFonts w:ascii="Times New Roman" w:hAnsi="Times New Roman" w:cs="Times New Roman"/>
          <w:sz w:val="24"/>
          <w:szCs w:val="24"/>
        </w:rPr>
        <w:t>rowth rate</w:t>
      </w:r>
      <w:r w:rsidR="00EA50BD">
        <w:rPr>
          <w:rFonts w:ascii="Times New Roman" w:hAnsi="Times New Roman" w:cs="Times New Roman"/>
          <w:sz w:val="24"/>
          <w:szCs w:val="24"/>
        </w:rPr>
        <w:t>s</w:t>
      </w:r>
      <w:r w:rsidR="00C75ADA">
        <w:rPr>
          <w:rFonts w:ascii="Times New Roman" w:hAnsi="Times New Roman" w:cs="Times New Roman"/>
          <w:sz w:val="24"/>
          <w:szCs w:val="24"/>
        </w:rPr>
        <w:t xml:space="preserve"> in Least Developed Countries fell by 7%</w:t>
      </w:r>
      <w:r w:rsidR="00EA50BD">
        <w:rPr>
          <w:rFonts w:ascii="Times New Roman" w:hAnsi="Times New Roman" w:cs="Times New Roman"/>
          <w:sz w:val="24"/>
          <w:szCs w:val="24"/>
        </w:rPr>
        <w:t xml:space="preserve"> from 2007 to 2009</w:t>
      </w:r>
      <w:r w:rsidR="00725A65">
        <w:rPr>
          <w:rFonts w:ascii="Times New Roman" w:hAnsi="Times New Roman" w:cs="Times New Roman"/>
          <w:sz w:val="24"/>
          <w:szCs w:val="24"/>
        </w:rPr>
        <w:t>.</w:t>
      </w:r>
      <w:r w:rsidR="00725A65">
        <w:rPr>
          <w:rStyle w:val="FootnoteReference"/>
          <w:rFonts w:ascii="Times New Roman" w:hAnsi="Times New Roman" w:cs="Times New Roman"/>
          <w:sz w:val="24"/>
          <w:szCs w:val="24"/>
        </w:rPr>
        <w:footnoteReference w:id="638"/>
      </w:r>
      <w:r w:rsidR="00725A65">
        <w:rPr>
          <w:rFonts w:ascii="Times New Roman" w:hAnsi="Times New Roman" w:cs="Times New Roman"/>
          <w:sz w:val="24"/>
          <w:szCs w:val="24"/>
        </w:rPr>
        <w:t xml:space="preserve"> </w:t>
      </w:r>
      <w:r w:rsidR="00EA50BD">
        <w:rPr>
          <w:rFonts w:ascii="Times New Roman" w:hAnsi="Times New Roman" w:cs="Times New Roman"/>
          <w:sz w:val="24"/>
          <w:szCs w:val="24"/>
        </w:rPr>
        <w:t xml:space="preserve">The </w:t>
      </w:r>
      <w:r w:rsidR="00A35FA3">
        <w:rPr>
          <w:rFonts w:ascii="Times New Roman" w:hAnsi="Times New Roman" w:cs="Times New Roman"/>
          <w:sz w:val="24"/>
          <w:szCs w:val="24"/>
        </w:rPr>
        <w:t xml:space="preserve">consequences of the Great Recession are </w:t>
      </w:r>
      <w:r w:rsidR="00EA50BD">
        <w:rPr>
          <w:rFonts w:ascii="Times New Roman" w:hAnsi="Times New Roman" w:cs="Times New Roman"/>
          <w:sz w:val="24"/>
          <w:szCs w:val="24"/>
        </w:rPr>
        <w:t xml:space="preserve">cited as one of the reasons that </w:t>
      </w:r>
      <w:r w:rsidR="00BE50FB">
        <w:rPr>
          <w:rFonts w:ascii="Times New Roman" w:hAnsi="Times New Roman" w:cs="Times New Roman"/>
          <w:sz w:val="24"/>
          <w:szCs w:val="24"/>
        </w:rPr>
        <w:t xml:space="preserve">most </w:t>
      </w:r>
      <w:r w:rsidR="00EA50BD">
        <w:rPr>
          <w:rFonts w:ascii="Times New Roman" w:hAnsi="Times New Roman" w:cs="Times New Roman"/>
          <w:sz w:val="24"/>
          <w:szCs w:val="24"/>
        </w:rPr>
        <w:t>MDGs were unable to be fulfilled in the set timeline.</w:t>
      </w:r>
      <w:r w:rsidR="00725A65">
        <w:rPr>
          <w:rStyle w:val="FootnoteReference"/>
          <w:rFonts w:ascii="Times New Roman" w:hAnsi="Times New Roman" w:cs="Times New Roman"/>
          <w:sz w:val="24"/>
          <w:szCs w:val="24"/>
        </w:rPr>
        <w:footnoteReference w:id="639"/>
      </w:r>
      <w:r w:rsidR="00EA50BD">
        <w:rPr>
          <w:rFonts w:ascii="Times New Roman" w:hAnsi="Times New Roman" w:cs="Times New Roman"/>
          <w:sz w:val="24"/>
          <w:szCs w:val="24"/>
        </w:rPr>
        <w:t xml:space="preserve"> </w:t>
      </w:r>
      <w:r w:rsidR="00AB51A7">
        <w:rPr>
          <w:rFonts w:ascii="Times New Roman" w:hAnsi="Times New Roman" w:cs="Times New Roman"/>
          <w:sz w:val="24"/>
          <w:szCs w:val="24"/>
        </w:rPr>
        <w:t xml:space="preserve">Another contributor to the challenge of meeting MDGs </w:t>
      </w:r>
      <w:r w:rsidR="003E0A9C">
        <w:rPr>
          <w:rFonts w:ascii="Times New Roman" w:hAnsi="Times New Roman" w:cs="Times New Roman"/>
          <w:sz w:val="24"/>
          <w:szCs w:val="24"/>
        </w:rPr>
        <w:t>was</w:t>
      </w:r>
      <w:r w:rsidR="00AB51A7">
        <w:rPr>
          <w:rFonts w:ascii="Times New Roman" w:hAnsi="Times New Roman" w:cs="Times New Roman"/>
          <w:sz w:val="24"/>
          <w:szCs w:val="24"/>
        </w:rPr>
        <w:t xml:space="preserve"> a lack of funds, no doubt hampered by the Great Recession.</w:t>
      </w:r>
      <w:r w:rsidR="00AB51A7">
        <w:rPr>
          <w:rStyle w:val="FootnoteReference"/>
          <w:rFonts w:ascii="Times New Roman" w:hAnsi="Times New Roman" w:cs="Times New Roman"/>
          <w:sz w:val="24"/>
          <w:szCs w:val="24"/>
        </w:rPr>
        <w:footnoteReference w:id="640"/>
      </w:r>
      <w:r w:rsidR="003E0A9C">
        <w:rPr>
          <w:rFonts w:ascii="Times New Roman" w:hAnsi="Times New Roman" w:cs="Times New Roman"/>
          <w:sz w:val="24"/>
          <w:szCs w:val="24"/>
        </w:rPr>
        <w:t xml:space="preserve"> </w:t>
      </w:r>
      <w:r w:rsidR="00EA50BD">
        <w:rPr>
          <w:rFonts w:ascii="Times New Roman" w:hAnsi="Times New Roman" w:cs="Times New Roman"/>
          <w:sz w:val="24"/>
          <w:szCs w:val="24"/>
        </w:rPr>
        <w:t>Likewise, many donors did not fulfill prior ODA commitments</w:t>
      </w:r>
      <w:r w:rsidR="00E80089">
        <w:rPr>
          <w:rFonts w:ascii="Times New Roman" w:hAnsi="Times New Roman" w:cs="Times New Roman"/>
          <w:sz w:val="24"/>
          <w:szCs w:val="24"/>
        </w:rPr>
        <w:t xml:space="preserve"> </w:t>
      </w:r>
      <w:r w:rsidR="002F3210">
        <w:rPr>
          <w:rFonts w:ascii="Times New Roman" w:hAnsi="Times New Roman" w:cs="Times New Roman"/>
          <w:sz w:val="24"/>
          <w:szCs w:val="24"/>
        </w:rPr>
        <w:t>to LDC</w:t>
      </w:r>
      <w:r w:rsidR="00FE454E">
        <w:rPr>
          <w:rFonts w:ascii="Times New Roman" w:hAnsi="Times New Roman" w:cs="Times New Roman"/>
          <w:sz w:val="24"/>
          <w:szCs w:val="24"/>
        </w:rPr>
        <w:t>s</w:t>
      </w:r>
      <w:r w:rsidR="002F3210">
        <w:rPr>
          <w:rFonts w:ascii="Times New Roman" w:hAnsi="Times New Roman" w:cs="Times New Roman"/>
          <w:sz w:val="24"/>
          <w:szCs w:val="24"/>
        </w:rPr>
        <w:t xml:space="preserve"> </w:t>
      </w:r>
      <w:r w:rsidR="00E80089">
        <w:rPr>
          <w:rFonts w:ascii="Times New Roman" w:hAnsi="Times New Roman" w:cs="Times New Roman"/>
          <w:sz w:val="24"/>
          <w:szCs w:val="24"/>
        </w:rPr>
        <w:t>in response to the crisis.</w:t>
      </w:r>
      <w:r w:rsidR="00725A65">
        <w:rPr>
          <w:rStyle w:val="FootnoteReference"/>
          <w:rFonts w:ascii="Times New Roman" w:hAnsi="Times New Roman" w:cs="Times New Roman"/>
          <w:sz w:val="24"/>
          <w:szCs w:val="24"/>
        </w:rPr>
        <w:footnoteReference w:id="641"/>
      </w:r>
      <w:r w:rsidR="00AB51A7">
        <w:rPr>
          <w:rFonts w:ascii="Times New Roman" w:hAnsi="Times New Roman" w:cs="Times New Roman"/>
          <w:sz w:val="24"/>
          <w:szCs w:val="24"/>
        </w:rPr>
        <w:t xml:space="preserve"> </w:t>
      </w:r>
      <w:r w:rsidR="00FE454E">
        <w:rPr>
          <w:rFonts w:ascii="Times New Roman" w:hAnsi="Times New Roman" w:cs="Times New Roman"/>
          <w:sz w:val="24"/>
          <w:szCs w:val="24"/>
        </w:rPr>
        <w:t>Although curiously</w:t>
      </w:r>
      <w:r w:rsidR="002F3210">
        <w:rPr>
          <w:rFonts w:ascii="Times New Roman" w:hAnsi="Times New Roman" w:cs="Times New Roman"/>
          <w:sz w:val="24"/>
          <w:szCs w:val="24"/>
        </w:rPr>
        <w:t>, DAC ODA</w:t>
      </w:r>
      <w:r w:rsidR="00BF53AE">
        <w:rPr>
          <w:rFonts w:ascii="Times New Roman" w:hAnsi="Times New Roman" w:cs="Times New Roman"/>
          <w:sz w:val="24"/>
          <w:szCs w:val="24"/>
        </w:rPr>
        <w:t xml:space="preserve"> overall</w:t>
      </w:r>
      <w:r w:rsidR="002F3210">
        <w:rPr>
          <w:rFonts w:ascii="Times New Roman" w:hAnsi="Times New Roman" w:cs="Times New Roman"/>
          <w:sz w:val="24"/>
          <w:szCs w:val="24"/>
        </w:rPr>
        <w:t xml:space="preserve"> did not fall during this period.</w:t>
      </w:r>
      <w:r w:rsidR="002F3210">
        <w:rPr>
          <w:rStyle w:val="FootnoteReference"/>
          <w:rFonts w:ascii="Times New Roman" w:hAnsi="Times New Roman" w:cs="Times New Roman"/>
          <w:sz w:val="24"/>
          <w:szCs w:val="24"/>
        </w:rPr>
        <w:footnoteReference w:id="642"/>
      </w:r>
      <w:r w:rsidR="001763C0">
        <w:rPr>
          <w:rFonts w:ascii="Times New Roman" w:hAnsi="Times New Roman" w:cs="Times New Roman"/>
          <w:sz w:val="24"/>
          <w:szCs w:val="24"/>
        </w:rPr>
        <w:t xml:space="preserve"> In fact, spending increased up until 2011-2012.</w:t>
      </w:r>
      <w:r w:rsidR="001763C0">
        <w:rPr>
          <w:rStyle w:val="FootnoteReference"/>
          <w:rFonts w:ascii="Times New Roman" w:hAnsi="Times New Roman" w:cs="Times New Roman"/>
          <w:sz w:val="24"/>
          <w:szCs w:val="24"/>
        </w:rPr>
        <w:footnoteReference w:id="643"/>
      </w:r>
      <w:r w:rsidR="001763C0">
        <w:rPr>
          <w:rFonts w:ascii="Times New Roman" w:hAnsi="Times New Roman" w:cs="Times New Roman"/>
          <w:sz w:val="24"/>
          <w:szCs w:val="24"/>
        </w:rPr>
        <w:t xml:space="preserve"> </w:t>
      </w:r>
      <w:r w:rsidR="009B6EC9">
        <w:rPr>
          <w:rFonts w:ascii="Times New Roman" w:hAnsi="Times New Roman" w:cs="Times New Roman"/>
          <w:sz w:val="24"/>
          <w:szCs w:val="24"/>
        </w:rPr>
        <w:t xml:space="preserve">Government intervention </w:t>
      </w:r>
      <w:r w:rsidR="00BF53AE">
        <w:rPr>
          <w:rFonts w:ascii="Times New Roman" w:hAnsi="Times New Roman" w:cs="Times New Roman"/>
          <w:sz w:val="24"/>
          <w:szCs w:val="24"/>
        </w:rPr>
        <w:t xml:space="preserve">at home </w:t>
      </w:r>
      <w:r w:rsidR="009B6EC9">
        <w:rPr>
          <w:rFonts w:ascii="Times New Roman" w:hAnsi="Times New Roman" w:cs="Times New Roman"/>
          <w:sz w:val="24"/>
          <w:szCs w:val="24"/>
        </w:rPr>
        <w:t xml:space="preserve">regained </w:t>
      </w:r>
      <w:r w:rsidR="009B6EC9">
        <w:rPr>
          <w:rFonts w:ascii="Times New Roman" w:hAnsi="Times New Roman" w:cs="Times New Roman"/>
          <w:sz w:val="24"/>
          <w:szCs w:val="24"/>
        </w:rPr>
        <w:lastRenderedPageBreak/>
        <w:t xml:space="preserve">prominence </w:t>
      </w:r>
      <w:r w:rsidR="008624C3">
        <w:rPr>
          <w:rFonts w:ascii="Times New Roman" w:hAnsi="Times New Roman" w:cs="Times New Roman"/>
          <w:sz w:val="24"/>
          <w:szCs w:val="24"/>
        </w:rPr>
        <w:t>in the form of “Neo-Keynesian stimulus packages”</w:t>
      </w:r>
      <w:r w:rsidR="00FE454E">
        <w:rPr>
          <w:rFonts w:ascii="Times New Roman" w:hAnsi="Times New Roman" w:cs="Times New Roman"/>
          <w:sz w:val="24"/>
          <w:szCs w:val="24"/>
        </w:rPr>
        <w:t>.</w:t>
      </w:r>
      <w:r w:rsidR="008624C3">
        <w:rPr>
          <w:rStyle w:val="FootnoteReference"/>
          <w:rFonts w:ascii="Times New Roman" w:hAnsi="Times New Roman" w:cs="Times New Roman"/>
          <w:sz w:val="24"/>
          <w:szCs w:val="24"/>
        </w:rPr>
        <w:footnoteReference w:id="644"/>
      </w:r>
      <w:r w:rsidR="00BF53AE">
        <w:rPr>
          <w:rFonts w:ascii="Times New Roman" w:hAnsi="Times New Roman" w:cs="Times New Roman"/>
          <w:sz w:val="24"/>
          <w:szCs w:val="24"/>
        </w:rPr>
        <w:t xml:space="preserve"> </w:t>
      </w:r>
      <w:proofErr w:type="spellStart"/>
      <w:r w:rsidR="00134064">
        <w:rPr>
          <w:rFonts w:ascii="Times New Roman" w:hAnsi="Times New Roman" w:cs="Times New Roman"/>
          <w:sz w:val="24"/>
          <w:szCs w:val="24"/>
        </w:rPr>
        <w:t>Mawdsley</w:t>
      </w:r>
      <w:proofErr w:type="spellEnd"/>
      <w:r w:rsidR="00134064">
        <w:rPr>
          <w:rFonts w:ascii="Times New Roman" w:hAnsi="Times New Roman" w:cs="Times New Roman"/>
          <w:sz w:val="24"/>
          <w:szCs w:val="24"/>
        </w:rPr>
        <w:t xml:space="preserve"> et al.</w:t>
      </w:r>
      <w:r w:rsidR="00BF53AE">
        <w:rPr>
          <w:rFonts w:ascii="Times New Roman" w:hAnsi="Times New Roman" w:cs="Times New Roman"/>
          <w:sz w:val="24"/>
          <w:szCs w:val="24"/>
        </w:rPr>
        <w:t xml:space="preserve"> claim that domestic policies </w:t>
      </w:r>
      <w:r w:rsidR="00134064">
        <w:rPr>
          <w:rFonts w:ascii="Times New Roman" w:hAnsi="Times New Roman" w:cs="Times New Roman"/>
          <w:sz w:val="24"/>
          <w:szCs w:val="24"/>
        </w:rPr>
        <w:t xml:space="preserve">amount to “state corporatism” and in this context, a desire to revive Western capitalism (reminiscent of </w:t>
      </w:r>
      <w:r w:rsidR="00611DBC">
        <w:rPr>
          <w:rFonts w:ascii="Times New Roman" w:hAnsi="Times New Roman" w:cs="Times New Roman"/>
          <w:sz w:val="24"/>
          <w:szCs w:val="24"/>
        </w:rPr>
        <w:t xml:space="preserve">the </w:t>
      </w:r>
      <w:r w:rsidR="00134064">
        <w:rPr>
          <w:rFonts w:ascii="Times New Roman" w:hAnsi="Times New Roman" w:cs="Times New Roman"/>
          <w:sz w:val="24"/>
          <w:szCs w:val="24"/>
        </w:rPr>
        <w:t>Marshall Plan) helps to explain the lack of ODA cuts during the Great Recession period.</w:t>
      </w:r>
      <w:r w:rsidR="00134064">
        <w:rPr>
          <w:rStyle w:val="FootnoteReference"/>
          <w:rFonts w:ascii="Times New Roman" w:hAnsi="Times New Roman" w:cs="Times New Roman"/>
          <w:sz w:val="24"/>
          <w:szCs w:val="24"/>
        </w:rPr>
        <w:footnoteReference w:id="645"/>
      </w:r>
    </w:p>
    <w:p w14:paraId="07887587" w14:textId="3AE7C4D3" w:rsidR="001D3293" w:rsidRDefault="00D176BF" w:rsidP="00662A0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Another development was a formalization of aid for trade policies by the World Trade Organization.</w:t>
      </w:r>
      <w:r>
        <w:rPr>
          <w:rStyle w:val="FootnoteReference"/>
          <w:rFonts w:ascii="Times New Roman" w:hAnsi="Times New Roman" w:cs="Times New Roman"/>
          <w:bCs/>
          <w:sz w:val="24"/>
          <w:szCs w:val="24"/>
        </w:rPr>
        <w:footnoteReference w:id="646"/>
      </w:r>
      <w:r>
        <w:rPr>
          <w:rFonts w:ascii="Times New Roman" w:hAnsi="Times New Roman" w:cs="Times New Roman"/>
          <w:bCs/>
          <w:sz w:val="24"/>
          <w:szCs w:val="24"/>
        </w:rPr>
        <w:t xml:space="preserve"> Aid for trade refers to the idea that outside of aid, trade </w:t>
      </w:r>
      <w:r w:rsidR="00915FBF">
        <w:rPr>
          <w:rFonts w:ascii="Times New Roman" w:hAnsi="Times New Roman" w:cs="Times New Roman"/>
          <w:bCs/>
          <w:sz w:val="24"/>
          <w:szCs w:val="24"/>
        </w:rPr>
        <w:t xml:space="preserve">was </w:t>
      </w:r>
      <w:r>
        <w:rPr>
          <w:rFonts w:ascii="Times New Roman" w:hAnsi="Times New Roman" w:cs="Times New Roman"/>
          <w:bCs/>
          <w:sz w:val="24"/>
          <w:szCs w:val="24"/>
        </w:rPr>
        <w:t>crucial to spur the strong development of Asian economies and thus, barriers to trade should be reduced via foreign aid to developing countries.</w:t>
      </w:r>
      <w:r>
        <w:rPr>
          <w:rStyle w:val="FootnoteReference"/>
          <w:rFonts w:ascii="Times New Roman" w:hAnsi="Times New Roman" w:cs="Times New Roman"/>
          <w:bCs/>
          <w:sz w:val="24"/>
          <w:szCs w:val="24"/>
        </w:rPr>
        <w:footnoteReference w:id="647"/>
      </w:r>
      <w:r>
        <w:rPr>
          <w:rFonts w:ascii="Times New Roman" w:hAnsi="Times New Roman" w:cs="Times New Roman"/>
          <w:bCs/>
          <w:sz w:val="24"/>
          <w:szCs w:val="24"/>
        </w:rPr>
        <w:t xml:space="preserve"> </w:t>
      </w:r>
      <w:r w:rsidR="00EB5387">
        <w:rPr>
          <w:rFonts w:ascii="Times New Roman" w:hAnsi="Times New Roman" w:cs="Times New Roman"/>
          <w:bCs/>
          <w:sz w:val="24"/>
          <w:szCs w:val="24"/>
        </w:rPr>
        <w:t xml:space="preserve">In particular, supporters of aid for trade argue that </w:t>
      </w:r>
      <w:r w:rsidR="00662A0E">
        <w:rPr>
          <w:rFonts w:ascii="Times New Roman" w:hAnsi="Times New Roman" w:cs="Times New Roman"/>
          <w:bCs/>
          <w:sz w:val="24"/>
          <w:szCs w:val="24"/>
        </w:rPr>
        <w:t xml:space="preserve">deficiencies in </w:t>
      </w:r>
      <w:r w:rsidR="00EB5387">
        <w:rPr>
          <w:rFonts w:ascii="Times New Roman" w:hAnsi="Times New Roman" w:cs="Times New Roman"/>
          <w:bCs/>
          <w:sz w:val="24"/>
          <w:szCs w:val="24"/>
        </w:rPr>
        <w:t>productive capabilities prevent developing nations from participating in global markets, which they argue is consequential to economic development.</w:t>
      </w:r>
      <w:r w:rsidR="00EB5387">
        <w:rPr>
          <w:rStyle w:val="FootnoteReference"/>
          <w:rFonts w:ascii="Times New Roman" w:hAnsi="Times New Roman" w:cs="Times New Roman"/>
          <w:bCs/>
          <w:sz w:val="24"/>
          <w:szCs w:val="24"/>
        </w:rPr>
        <w:footnoteReference w:id="648"/>
      </w:r>
      <w:r w:rsidR="00662A0E">
        <w:rPr>
          <w:rFonts w:ascii="Times New Roman" w:hAnsi="Times New Roman" w:cs="Times New Roman"/>
          <w:bCs/>
          <w:sz w:val="24"/>
          <w:szCs w:val="24"/>
        </w:rPr>
        <w:t xml:space="preserve"> If aid is delivered with the goal of expanding trade, it allows countries to better pursue market liberalization and become integrated in the global economy.</w:t>
      </w:r>
      <w:r w:rsidR="00662A0E">
        <w:rPr>
          <w:rStyle w:val="FootnoteReference"/>
          <w:rFonts w:ascii="Times New Roman" w:hAnsi="Times New Roman" w:cs="Times New Roman"/>
          <w:bCs/>
          <w:sz w:val="24"/>
          <w:szCs w:val="24"/>
        </w:rPr>
        <w:footnoteReference w:id="649"/>
      </w:r>
      <w:r w:rsidR="009B5FBD">
        <w:rPr>
          <w:rFonts w:ascii="Times New Roman" w:hAnsi="Times New Roman" w:cs="Times New Roman"/>
          <w:bCs/>
          <w:sz w:val="24"/>
          <w:szCs w:val="24"/>
        </w:rPr>
        <w:t xml:space="preserve"> </w:t>
      </w:r>
      <w:r w:rsidR="00662A0E">
        <w:rPr>
          <w:rFonts w:ascii="Times New Roman" w:hAnsi="Times New Roman" w:cs="Times New Roman"/>
          <w:bCs/>
          <w:sz w:val="24"/>
          <w:szCs w:val="24"/>
        </w:rPr>
        <w:t>Furthermore, trade measures can lessen the consequences of the Dutch Disease.</w:t>
      </w:r>
      <w:r w:rsidR="00662A0E">
        <w:rPr>
          <w:rStyle w:val="FootnoteReference"/>
          <w:rFonts w:ascii="Times New Roman" w:hAnsi="Times New Roman" w:cs="Times New Roman"/>
          <w:bCs/>
          <w:sz w:val="24"/>
          <w:szCs w:val="24"/>
        </w:rPr>
        <w:footnoteReference w:id="650"/>
      </w:r>
      <w:r w:rsidR="00662A0E">
        <w:rPr>
          <w:rFonts w:ascii="Times New Roman" w:hAnsi="Times New Roman" w:cs="Times New Roman"/>
          <w:bCs/>
          <w:sz w:val="24"/>
          <w:szCs w:val="24"/>
        </w:rPr>
        <w:t xml:space="preserve"> The Doha Development Agenda aimed to build on the WTO announcement to cement specific policies, </w:t>
      </w:r>
      <w:r w:rsidR="009B5FBD">
        <w:rPr>
          <w:rFonts w:ascii="Times New Roman" w:hAnsi="Times New Roman" w:cs="Times New Roman"/>
          <w:bCs/>
          <w:sz w:val="24"/>
          <w:szCs w:val="24"/>
        </w:rPr>
        <w:t>although it was difficult for participants to come to an agreement.</w:t>
      </w:r>
      <w:r w:rsidR="009B5FBD">
        <w:rPr>
          <w:rStyle w:val="FootnoteReference"/>
          <w:rFonts w:ascii="Times New Roman" w:hAnsi="Times New Roman" w:cs="Times New Roman"/>
          <w:bCs/>
          <w:sz w:val="24"/>
          <w:szCs w:val="24"/>
        </w:rPr>
        <w:footnoteReference w:id="651"/>
      </w:r>
      <w:r w:rsidR="003215F1">
        <w:rPr>
          <w:rFonts w:ascii="Times New Roman" w:hAnsi="Times New Roman" w:cs="Times New Roman"/>
          <w:bCs/>
          <w:sz w:val="24"/>
          <w:szCs w:val="24"/>
        </w:rPr>
        <w:t xml:space="preserve"> </w:t>
      </w:r>
      <w:r w:rsidR="00092622">
        <w:rPr>
          <w:rFonts w:ascii="Times New Roman" w:hAnsi="Times New Roman" w:cs="Times New Roman"/>
          <w:bCs/>
          <w:sz w:val="24"/>
          <w:szCs w:val="24"/>
        </w:rPr>
        <w:t xml:space="preserve">Aid for trade </w:t>
      </w:r>
      <w:r w:rsidR="00134064">
        <w:rPr>
          <w:rFonts w:ascii="Times New Roman" w:hAnsi="Times New Roman" w:cs="Times New Roman"/>
          <w:bCs/>
          <w:sz w:val="24"/>
          <w:szCs w:val="24"/>
        </w:rPr>
        <w:t>policies would only proliferate in the 2010s.</w:t>
      </w:r>
      <w:r w:rsidR="00134064">
        <w:rPr>
          <w:rStyle w:val="FootnoteReference"/>
          <w:rFonts w:ascii="Times New Roman" w:hAnsi="Times New Roman" w:cs="Times New Roman"/>
          <w:bCs/>
          <w:sz w:val="24"/>
          <w:szCs w:val="24"/>
        </w:rPr>
        <w:footnoteReference w:id="652"/>
      </w:r>
      <w:r w:rsidR="00134064">
        <w:rPr>
          <w:rFonts w:ascii="Times New Roman" w:hAnsi="Times New Roman" w:cs="Times New Roman"/>
          <w:bCs/>
          <w:sz w:val="24"/>
          <w:szCs w:val="24"/>
        </w:rPr>
        <w:t xml:space="preserve"> </w:t>
      </w:r>
      <w:r w:rsidR="003215F1">
        <w:rPr>
          <w:rFonts w:ascii="Times New Roman" w:hAnsi="Times New Roman" w:cs="Times New Roman"/>
          <w:bCs/>
          <w:sz w:val="24"/>
          <w:szCs w:val="24"/>
        </w:rPr>
        <w:t>In some ways, aid for trade represents the view of</w:t>
      </w:r>
      <w:r w:rsidR="003E0A9C">
        <w:rPr>
          <w:rFonts w:ascii="Times New Roman" w:hAnsi="Times New Roman" w:cs="Times New Roman"/>
          <w:bCs/>
          <w:sz w:val="24"/>
          <w:szCs w:val="24"/>
        </w:rPr>
        <w:t xml:space="preserve"> those</w:t>
      </w:r>
      <w:r w:rsidR="003215F1">
        <w:rPr>
          <w:rFonts w:ascii="Times New Roman" w:hAnsi="Times New Roman" w:cs="Times New Roman"/>
          <w:bCs/>
          <w:sz w:val="24"/>
          <w:szCs w:val="24"/>
        </w:rPr>
        <w:t xml:space="preserve"> critical of the</w:t>
      </w:r>
      <w:r w:rsidR="00B20D38">
        <w:rPr>
          <w:rFonts w:ascii="Times New Roman" w:hAnsi="Times New Roman" w:cs="Times New Roman"/>
          <w:bCs/>
          <w:sz w:val="24"/>
          <w:szCs w:val="24"/>
        </w:rPr>
        <w:t xml:space="preserve"> emphasis of good governance on development.</w:t>
      </w:r>
      <w:r w:rsidR="00A35FA3">
        <w:rPr>
          <w:rStyle w:val="FootnoteReference"/>
          <w:rFonts w:ascii="Times New Roman" w:hAnsi="Times New Roman" w:cs="Times New Roman"/>
          <w:bCs/>
          <w:sz w:val="24"/>
          <w:szCs w:val="24"/>
        </w:rPr>
        <w:footnoteReference w:id="653"/>
      </w:r>
      <w:r w:rsidR="00B20D38">
        <w:rPr>
          <w:rFonts w:ascii="Times New Roman" w:hAnsi="Times New Roman" w:cs="Times New Roman"/>
          <w:bCs/>
          <w:sz w:val="24"/>
          <w:szCs w:val="24"/>
        </w:rPr>
        <w:t xml:space="preserve"> Easterly claims that the UN Millennium Project sought to distance itself from the good </w:t>
      </w:r>
      <w:r w:rsidR="00B20D38">
        <w:rPr>
          <w:rFonts w:ascii="Times New Roman" w:hAnsi="Times New Roman" w:cs="Times New Roman"/>
          <w:bCs/>
          <w:sz w:val="24"/>
          <w:szCs w:val="24"/>
        </w:rPr>
        <w:lastRenderedPageBreak/>
        <w:t>governance paradigm of the 1990s by arguing that the poverty trap was more consequential than poor governance to the inability to fulfill MDGs and sustainable growth.</w:t>
      </w:r>
      <w:r w:rsidR="00B20D38">
        <w:rPr>
          <w:rStyle w:val="FootnoteReference"/>
          <w:rFonts w:ascii="Times New Roman" w:hAnsi="Times New Roman" w:cs="Times New Roman"/>
          <w:bCs/>
          <w:sz w:val="24"/>
          <w:szCs w:val="24"/>
        </w:rPr>
        <w:footnoteReference w:id="654"/>
      </w:r>
      <w:r w:rsidR="00175878">
        <w:rPr>
          <w:rFonts w:ascii="Times New Roman" w:hAnsi="Times New Roman" w:cs="Times New Roman"/>
          <w:bCs/>
          <w:sz w:val="24"/>
          <w:szCs w:val="24"/>
        </w:rPr>
        <w:t xml:space="preserve"> The big push</w:t>
      </w:r>
      <w:r w:rsidR="002C136A">
        <w:rPr>
          <w:rFonts w:ascii="Times New Roman" w:hAnsi="Times New Roman" w:cs="Times New Roman"/>
          <w:bCs/>
          <w:sz w:val="24"/>
          <w:szCs w:val="24"/>
        </w:rPr>
        <w:t xml:space="preserve"> </w:t>
      </w:r>
      <w:r w:rsidR="00175878">
        <w:rPr>
          <w:rFonts w:ascii="Times New Roman" w:hAnsi="Times New Roman" w:cs="Times New Roman"/>
          <w:bCs/>
          <w:sz w:val="24"/>
          <w:szCs w:val="24"/>
        </w:rPr>
        <w:t>response to the poverty trap, in which countries need foreign aid to kickstart economic growth, is similar to the original justifications for foreign aid in the 1950s.</w:t>
      </w:r>
      <w:r w:rsidR="00175878">
        <w:rPr>
          <w:rStyle w:val="FootnoteReference"/>
          <w:rFonts w:ascii="Times New Roman" w:hAnsi="Times New Roman" w:cs="Times New Roman"/>
          <w:bCs/>
          <w:sz w:val="24"/>
          <w:szCs w:val="24"/>
        </w:rPr>
        <w:footnoteReference w:id="655"/>
      </w:r>
      <w:r w:rsidR="00134064">
        <w:rPr>
          <w:rFonts w:ascii="Times New Roman" w:hAnsi="Times New Roman" w:cs="Times New Roman"/>
          <w:bCs/>
          <w:sz w:val="24"/>
          <w:szCs w:val="24"/>
        </w:rPr>
        <w:t xml:space="preserve"> </w:t>
      </w:r>
    </w:p>
    <w:p w14:paraId="4FEE75CB" w14:textId="75E72C80" w:rsidR="00552D1C" w:rsidRDefault="00D176BF" w:rsidP="004245B7">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As mentioned in the 1960s section, new donors are not quite new. </w:t>
      </w:r>
      <w:r w:rsidR="002B4AFE">
        <w:rPr>
          <w:rFonts w:ascii="Times New Roman" w:hAnsi="Times New Roman" w:cs="Times New Roman"/>
          <w:bCs/>
          <w:sz w:val="24"/>
          <w:szCs w:val="24"/>
        </w:rPr>
        <w:t>Even still,</w:t>
      </w:r>
      <w:r>
        <w:rPr>
          <w:rFonts w:ascii="Times New Roman" w:hAnsi="Times New Roman" w:cs="Times New Roman"/>
          <w:bCs/>
          <w:sz w:val="24"/>
          <w:szCs w:val="24"/>
        </w:rPr>
        <w:t xml:space="preserve"> the 2000s saw a substantial increase in the percentage of foreign aid distributed by new donors, which led to an increased theoretical focus on emerging donors and South-to-South flows.</w:t>
      </w:r>
      <w:r>
        <w:rPr>
          <w:rStyle w:val="FootnoteReference"/>
          <w:rFonts w:ascii="Times New Roman" w:hAnsi="Times New Roman" w:cs="Times New Roman"/>
          <w:bCs/>
          <w:sz w:val="24"/>
          <w:szCs w:val="24"/>
        </w:rPr>
        <w:footnoteReference w:id="656"/>
      </w:r>
      <w:r>
        <w:rPr>
          <w:rFonts w:ascii="Times New Roman" w:hAnsi="Times New Roman" w:cs="Times New Roman"/>
          <w:bCs/>
          <w:sz w:val="24"/>
          <w:szCs w:val="24"/>
        </w:rPr>
        <w:t xml:space="preserve"> </w:t>
      </w:r>
      <w:r w:rsidR="002C136A">
        <w:rPr>
          <w:rFonts w:ascii="Times New Roman" w:hAnsi="Times New Roman" w:cs="Times New Roman"/>
          <w:bCs/>
          <w:sz w:val="24"/>
          <w:szCs w:val="24"/>
        </w:rPr>
        <w:t>One of the</w:t>
      </w:r>
      <w:r w:rsidR="003C1CB6">
        <w:rPr>
          <w:rFonts w:ascii="Times New Roman" w:hAnsi="Times New Roman" w:cs="Times New Roman"/>
          <w:bCs/>
          <w:sz w:val="24"/>
          <w:szCs w:val="24"/>
        </w:rPr>
        <w:t xml:space="preserve"> higher</w:t>
      </w:r>
      <w:r>
        <w:rPr>
          <w:rFonts w:ascii="Times New Roman" w:hAnsi="Times New Roman" w:cs="Times New Roman"/>
          <w:bCs/>
          <w:sz w:val="24"/>
          <w:szCs w:val="24"/>
        </w:rPr>
        <w:t xml:space="preserve"> estimate</w:t>
      </w:r>
      <w:r w:rsidR="002C136A">
        <w:rPr>
          <w:rFonts w:ascii="Times New Roman" w:hAnsi="Times New Roman" w:cs="Times New Roman"/>
          <w:bCs/>
          <w:sz w:val="24"/>
          <w:szCs w:val="24"/>
        </w:rPr>
        <w:t xml:space="preserve">s </w:t>
      </w:r>
      <w:r>
        <w:rPr>
          <w:rFonts w:ascii="Times New Roman" w:hAnsi="Times New Roman" w:cs="Times New Roman"/>
          <w:bCs/>
          <w:sz w:val="24"/>
          <w:szCs w:val="24"/>
        </w:rPr>
        <w:t xml:space="preserve">put </w:t>
      </w:r>
      <w:r w:rsidR="0021452F">
        <w:rPr>
          <w:rFonts w:ascii="Times New Roman" w:hAnsi="Times New Roman" w:cs="Times New Roman"/>
          <w:bCs/>
          <w:sz w:val="24"/>
          <w:szCs w:val="24"/>
        </w:rPr>
        <w:t>the share of total ODA from new donors at 12% in 2008, a substantial increase from the 1.7% in 1995.</w:t>
      </w:r>
      <w:r w:rsidR="0021452F">
        <w:rPr>
          <w:rStyle w:val="FootnoteReference"/>
          <w:rFonts w:ascii="Times New Roman" w:hAnsi="Times New Roman" w:cs="Times New Roman"/>
          <w:bCs/>
          <w:sz w:val="24"/>
          <w:szCs w:val="24"/>
        </w:rPr>
        <w:footnoteReference w:id="657"/>
      </w:r>
      <w:r w:rsidR="0021452F">
        <w:rPr>
          <w:rFonts w:ascii="Times New Roman" w:hAnsi="Times New Roman" w:cs="Times New Roman"/>
          <w:bCs/>
          <w:sz w:val="24"/>
          <w:szCs w:val="24"/>
        </w:rPr>
        <w:t xml:space="preserve"> Debates over new donors’ motivations</w:t>
      </w:r>
      <w:r w:rsidR="00BE3BC5">
        <w:rPr>
          <w:rFonts w:ascii="Times New Roman" w:hAnsi="Times New Roman" w:cs="Times New Roman"/>
          <w:bCs/>
          <w:sz w:val="24"/>
          <w:szCs w:val="24"/>
        </w:rPr>
        <w:t xml:space="preserve"> and </w:t>
      </w:r>
      <w:r w:rsidR="003C1CB6">
        <w:rPr>
          <w:rFonts w:ascii="Times New Roman" w:hAnsi="Times New Roman" w:cs="Times New Roman"/>
          <w:bCs/>
          <w:sz w:val="24"/>
          <w:szCs w:val="24"/>
        </w:rPr>
        <w:t>methods</w:t>
      </w:r>
      <w:r w:rsidR="0021452F">
        <w:rPr>
          <w:rFonts w:ascii="Times New Roman" w:hAnsi="Times New Roman" w:cs="Times New Roman"/>
          <w:bCs/>
          <w:sz w:val="24"/>
          <w:szCs w:val="24"/>
        </w:rPr>
        <w:t xml:space="preserve"> </w:t>
      </w:r>
      <w:r w:rsidR="00EB5387">
        <w:rPr>
          <w:rFonts w:ascii="Times New Roman" w:hAnsi="Times New Roman" w:cs="Times New Roman"/>
          <w:bCs/>
          <w:sz w:val="24"/>
          <w:szCs w:val="24"/>
        </w:rPr>
        <w:t xml:space="preserve">produce different </w:t>
      </w:r>
      <w:r w:rsidR="00662A0E">
        <w:rPr>
          <w:rFonts w:ascii="Times New Roman" w:hAnsi="Times New Roman" w:cs="Times New Roman"/>
          <w:bCs/>
          <w:sz w:val="24"/>
          <w:szCs w:val="24"/>
        </w:rPr>
        <w:t>interpretations</w:t>
      </w:r>
      <w:r w:rsidR="00EB5387">
        <w:rPr>
          <w:rFonts w:ascii="Times New Roman" w:hAnsi="Times New Roman" w:cs="Times New Roman"/>
          <w:bCs/>
          <w:sz w:val="24"/>
          <w:szCs w:val="24"/>
        </w:rPr>
        <w:t xml:space="preserve"> of </w:t>
      </w:r>
      <w:r w:rsidR="00915FBF">
        <w:rPr>
          <w:rFonts w:ascii="Times New Roman" w:hAnsi="Times New Roman" w:cs="Times New Roman"/>
          <w:bCs/>
          <w:sz w:val="24"/>
          <w:szCs w:val="24"/>
        </w:rPr>
        <w:t xml:space="preserve">new donor efforts. </w:t>
      </w:r>
      <w:r w:rsidR="0021452F">
        <w:rPr>
          <w:rFonts w:ascii="Times New Roman" w:hAnsi="Times New Roman" w:cs="Times New Roman"/>
          <w:bCs/>
          <w:sz w:val="24"/>
          <w:szCs w:val="24"/>
        </w:rPr>
        <w:t xml:space="preserve">Some researchers highlight a lack of transparency </w:t>
      </w:r>
      <w:r w:rsidR="000E7BC0">
        <w:rPr>
          <w:rFonts w:ascii="Times New Roman" w:hAnsi="Times New Roman" w:cs="Times New Roman"/>
          <w:bCs/>
          <w:sz w:val="24"/>
          <w:szCs w:val="24"/>
        </w:rPr>
        <w:t>because</w:t>
      </w:r>
      <w:r w:rsidR="0021452F">
        <w:rPr>
          <w:rFonts w:ascii="Times New Roman" w:hAnsi="Times New Roman" w:cs="Times New Roman"/>
          <w:bCs/>
          <w:sz w:val="24"/>
          <w:szCs w:val="24"/>
        </w:rPr>
        <w:t xml:space="preserve"> most new donors do not publish data as methodically as donors like DAC</w:t>
      </w:r>
      <w:r w:rsidR="00617C2B">
        <w:rPr>
          <w:rFonts w:ascii="Times New Roman" w:hAnsi="Times New Roman" w:cs="Times New Roman"/>
          <w:bCs/>
          <w:sz w:val="24"/>
          <w:szCs w:val="24"/>
        </w:rPr>
        <w:t>.</w:t>
      </w:r>
      <w:r w:rsidR="00A51F1C">
        <w:rPr>
          <w:rStyle w:val="FootnoteReference"/>
          <w:rFonts w:ascii="Times New Roman" w:hAnsi="Times New Roman" w:cs="Times New Roman"/>
          <w:bCs/>
          <w:sz w:val="24"/>
          <w:szCs w:val="24"/>
        </w:rPr>
        <w:footnoteReference w:id="658"/>
      </w:r>
      <w:r w:rsidR="000E7BC0">
        <w:rPr>
          <w:rFonts w:ascii="Times New Roman" w:hAnsi="Times New Roman" w:cs="Times New Roman"/>
          <w:bCs/>
          <w:sz w:val="24"/>
          <w:szCs w:val="24"/>
        </w:rPr>
        <w:t xml:space="preserve"> </w:t>
      </w:r>
      <w:r w:rsidR="00F60E72">
        <w:rPr>
          <w:rFonts w:ascii="Times New Roman" w:hAnsi="Times New Roman" w:cs="Times New Roman"/>
          <w:bCs/>
          <w:sz w:val="24"/>
          <w:szCs w:val="24"/>
        </w:rPr>
        <w:t>Further, some highlight that aid from new donors is frequently tied</w:t>
      </w:r>
      <w:r w:rsidR="00BE3BC5">
        <w:rPr>
          <w:rFonts w:ascii="Times New Roman" w:hAnsi="Times New Roman" w:cs="Times New Roman"/>
          <w:bCs/>
          <w:sz w:val="24"/>
          <w:szCs w:val="24"/>
        </w:rPr>
        <w:t xml:space="preserve">, </w:t>
      </w:r>
      <w:r w:rsidR="00F60E72">
        <w:rPr>
          <w:rFonts w:ascii="Times New Roman" w:hAnsi="Times New Roman" w:cs="Times New Roman"/>
          <w:bCs/>
          <w:sz w:val="24"/>
          <w:szCs w:val="24"/>
        </w:rPr>
        <w:t>given</w:t>
      </w:r>
      <w:r w:rsidR="00BE3BC5">
        <w:rPr>
          <w:rFonts w:ascii="Times New Roman" w:hAnsi="Times New Roman" w:cs="Times New Roman"/>
          <w:bCs/>
          <w:sz w:val="24"/>
          <w:szCs w:val="24"/>
        </w:rPr>
        <w:t xml:space="preserve"> to corrupt governments, and</w:t>
      </w:r>
      <w:r w:rsidR="0021452F">
        <w:rPr>
          <w:rFonts w:ascii="Times New Roman" w:hAnsi="Times New Roman" w:cs="Times New Roman"/>
          <w:bCs/>
          <w:sz w:val="24"/>
          <w:szCs w:val="24"/>
        </w:rPr>
        <w:t xml:space="preserve"> self-intereste</w:t>
      </w:r>
      <w:r w:rsidR="00F60E72">
        <w:rPr>
          <w:rFonts w:ascii="Times New Roman" w:hAnsi="Times New Roman" w:cs="Times New Roman"/>
          <w:bCs/>
          <w:sz w:val="24"/>
          <w:szCs w:val="24"/>
        </w:rPr>
        <w:t>d</w:t>
      </w:r>
      <w:r w:rsidR="0021452F">
        <w:rPr>
          <w:rFonts w:ascii="Times New Roman" w:hAnsi="Times New Roman" w:cs="Times New Roman"/>
          <w:bCs/>
          <w:sz w:val="24"/>
          <w:szCs w:val="24"/>
        </w:rPr>
        <w:t>.</w:t>
      </w:r>
      <w:r w:rsidR="0021452F">
        <w:rPr>
          <w:rStyle w:val="FootnoteReference"/>
          <w:rFonts w:ascii="Times New Roman" w:hAnsi="Times New Roman" w:cs="Times New Roman"/>
          <w:bCs/>
          <w:sz w:val="24"/>
          <w:szCs w:val="24"/>
        </w:rPr>
        <w:footnoteReference w:id="659"/>
      </w:r>
      <w:r w:rsidR="0021452F">
        <w:rPr>
          <w:rFonts w:ascii="Times New Roman" w:hAnsi="Times New Roman" w:cs="Times New Roman"/>
          <w:bCs/>
          <w:sz w:val="24"/>
          <w:szCs w:val="24"/>
        </w:rPr>
        <w:t xml:space="preserve"> On the other hand, </w:t>
      </w:r>
      <w:r w:rsidR="00BE3BC5">
        <w:rPr>
          <w:rFonts w:ascii="Times New Roman" w:hAnsi="Times New Roman" w:cs="Times New Roman"/>
          <w:bCs/>
          <w:sz w:val="24"/>
          <w:szCs w:val="24"/>
        </w:rPr>
        <w:t xml:space="preserve">some researchers (and recipients) highlight the mutual benefit approach of donors like China, </w:t>
      </w:r>
      <w:r w:rsidR="003E5F30">
        <w:rPr>
          <w:rFonts w:ascii="Times New Roman" w:hAnsi="Times New Roman" w:cs="Times New Roman"/>
          <w:bCs/>
          <w:sz w:val="24"/>
          <w:szCs w:val="24"/>
        </w:rPr>
        <w:t xml:space="preserve">which have </w:t>
      </w:r>
      <w:r w:rsidR="00624CFD">
        <w:rPr>
          <w:rFonts w:ascii="Times New Roman" w:hAnsi="Times New Roman" w:cs="Times New Roman"/>
          <w:bCs/>
          <w:sz w:val="24"/>
          <w:szCs w:val="24"/>
        </w:rPr>
        <w:t>less</w:t>
      </w:r>
      <w:r w:rsidR="00BE3BC5">
        <w:rPr>
          <w:rFonts w:ascii="Times New Roman" w:hAnsi="Times New Roman" w:cs="Times New Roman"/>
          <w:bCs/>
          <w:sz w:val="24"/>
          <w:szCs w:val="24"/>
        </w:rPr>
        <w:t xml:space="preserve"> conditionality, </w:t>
      </w:r>
      <w:r w:rsidR="003E5F30">
        <w:rPr>
          <w:rFonts w:ascii="Times New Roman" w:hAnsi="Times New Roman" w:cs="Times New Roman"/>
          <w:bCs/>
          <w:sz w:val="24"/>
          <w:szCs w:val="24"/>
        </w:rPr>
        <w:t>a s</w:t>
      </w:r>
      <w:r w:rsidR="00BE3BC5">
        <w:rPr>
          <w:rFonts w:ascii="Times New Roman" w:hAnsi="Times New Roman" w:cs="Times New Roman"/>
          <w:bCs/>
          <w:sz w:val="24"/>
          <w:szCs w:val="24"/>
        </w:rPr>
        <w:t xml:space="preserve">tronger focus on immediate needs </w:t>
      </w:r>
      <w:r w:rsidR="00915FBF">
        <w:rPr>
          <w:rFonts w:ascii="Times New Roman" w:hAnsi="Times New Roman" w:cs="Times New Roman"/>
          <w:bCs/>
          <w:sz w:val="24"/>
          <w:szCs w:val="24"/>
        </w:rPr>
        <w:t>(</w:t>
      </w:r>
      <w:r w:rsidR="00BE3BC5">
        <w:rPr>
          <w:rFonts w:ascii="Times New Roman" w:hAnsi="Times New Roman" w:cs="Times New Roman"/>
          <w:bCs/>
          <w:sz w:val="24"/>
          <w:szCs w:val="24"/>
        </w:rPr>
        <w:t>such as infrastructure</w:t>
      </w:r>
      <w:r w:rsidR="00915FBF">
        <w:rPr>
          <w:rFonts w:ascii="Times New Roman" w:hAnsi="Times New Roman" w:cs="Times New Roman"/>
          <w:bCs/>
          <w:sz w:val="24"/>
          <w:szCs w:val="24"/>
        </w:rPr>
        <w:t>)</w:t>
      </w:r>
      <w:r w:rsidR="00BE3BC5">
        <w:rPr>
          <w:rFonts w:ascii="Times New Roman" w:hAnsi="Times New Roman" w:cs="Times New Roman"/>
          <w:bCs/>
          <w:sz w:val="24"/>
          <w:szCs w:val="24"/>
        </w:rPr>
        <w:t xml:space="preserve"> over the long-term goals of creating new markets and security, </w:t>
      </w:r>
      <w:r w:rsidR="00624CFD">
        <w:rPr>
          <w:rFonts w:ascii="Times New Roman" w:hAnsi="Times New Roman" w:cs="Times New Roman"/>
          <w:bCs/>
          <w:sz w:val="24"/>
          <w:szCs w:val="24"/>
        </w:rPr>
        <w:t xml:space="preserve">an </w:t>
      </w:r>
      <w:r w:rsidR="00BE3BC5">
        <w:rPr>
          <w:rFonts w:ascii="Times New Roman" w:hAnsi="Times New Roman" w:cs="Times New Roman"/>
          <w:bCs/>
          <w:sz w:val="24"/>
          <w:szCs w:val="24"/>
        </w:rPr>
        <w:t>avoid</w:t>
      </w:r>
      <w:r w:rsidR="00624CFD">
        <w:rPr>
          <w:rFonts w:ascii="Times New Roman" w:hAnsi="Times New Roman" w:cs="Times New Roman"/>
          <w:bCs/>
          <w:sz w:val="24"/>
          <w:szCs w:val="24"/>
        </w:rPr>
        <w:t>ance of</w:t>
      </w:r>
      <w:r w:rsidR="00BE3BC5">
        <w:rPr>
          <w:rFonts w:ascii="Times New Roman" w:hAnsi="Times New Roman" w:cs="Times New Roman"/>
          <w:bCs/>
          <w:sz w:val="24"/>
          <w:szCs w:val="24"/>
        </w:rPr>
        <w:t xml:space="preserve"> the</w:t>
      </w:r>
      <w:r w:rsidR="00624CFD">
        <w:rPr>
          <w:rFonts w:ascii="Times New Roman" w:hAnsi="Times New Roman" w:cs="Times New Roman"/>
          <w:bCs/>
          <w:sz w:val="24"/>
          <w:szCs w:val="24"/>
        </w:rPr>
        <w:t xml:space="preserve"> levels of</w:t>
      </w:r>
      <w:r w:rsidR="00BE3BC5">
        <w:rPr>
          <w:rFonts w:ascii="Times New Roman" w:hAnsi="Times New Roman" w:cs="Times New Roman"/>
          <w:bCs/>
          <w:sz w:val="24"/>
          <w:szCs w:val="24"/>
        </w:rPr>
        <w:t xml:space="preserve"> bureaucracy present in traditional aid, and </w:t>
      </w:r>
      <w:r w:rsidR="00867B6A">
        <w:rPr>
          <w:rFonts w:ascii="Times New Roman" w:hAnsi="Times New Roman" w:cs="Times New Roman"/>
          <w:bCs/>
          <w:sz w:val="24"/>
          <w:szCs w:val="24"/>
        </w:rPr>
        <w:t xml:space="preserve">are able to </w:t>
      </w:r>
      <w:r w:rsidR="00BE3BC5">
        <w:rPr>
          <w:rFonts w:ascii="Times New Roman" w:hAnsi="Times New Roman" w:cs="Times New Roman"/>
          <w:bCs/>
          <w:sz w:val="24"/>
          <w:szCs w:val="24"/>
        </w:rPr>
        <w:t xml:space="preserve">relate to recipient needs better than traditional </w:t>
      </w:r>
      <w:r w:rsidR="008A19A5">
        <w:rPr>
          <w:rFonts w:ascii="Times New Roman" w:hAnsi="Times New Roman" w:cs="Times New Roman"/>
          <w:bCs/>
          <w:sz w:val="24"/>
          <w:szCs w:val="24"/>
        </w:rPr>
        <w:t>donors</w:t>
      </w:r>
      <w:r w:rsidR="00BE3BC5">
        <w:rPr>
          <w:rFonts w:ascii="Times New Roman" w:hAnsi="Times New Roman" w:cs="Times New Roman"/>
          <w:bCs/>
          <w:sz w:val="24"/>
          <w:szCs w:val="24"/>
        </w:rPr>
        <w:t>.</w:t>
      </w:r>
      <w:r w:rsidR="00BE3BC5">
        <w:rPr>
          <w:rStyle w:val="FootnoteReference"/>
          <w:rFonts w:ascii="Times New Roman" w:hAnsi="Times New Roman" w:cs="Times New Roman"/>
          <w:bCs/>
          <w:sz w:val="24"/>
          <w:szCs w:val="24"/>
        </w:rPr>
        <w:footnoteReference w:id="660"/>
      </w:r>
      <w:r w:rsidR="00DC7927">
        <w:rPr>
          <w:rFonts w:ascii="Times New Roman" w:hAnsi="Times New Roman" w:cs="Times New Roman"/>
          <w:bCs/>
          <w:sz w:val="24"/>
          <w:szCs w:val="24"/>
        </w:rPr>
        <w:t xml:space="preserve"> </w:t>
      </w:r>
    </w:p>
    <w:p w14:paraId="27DB335F" w14:textId="744F3720" w:rsidR="00D4507C" w:rsidRDefault="00DC7927" w:rsidP="004245B7">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 xml:space="preserve">Another trend of the </w:t>
      </w:r>
      <w:r w:rsidR="0087794C">
        <w:rPr>
          <w:rFonts w:ascii="Times New Roman" w:hAnsi="Times New Roman" w:cs="Times New Roman"/>
          <w:bCs/>
          <w:sz w:val="24"/>
          <w:szCs w:val="24"/>
        </w:rPr>
        <w:t>back half of the</w:t>
      </w:r>
      <w:r>
        <w:rPr>
          <w:rFonts w:ascii="Times New Roman" w:hAnsi="Times New Roman" w:cs="Times New Roman"/>
          <w:bCs/>
          <w:sz w:val="24"/>
          <w:szCs w:val="24"/>
        </w:rPr>
        <w:t xml:space="preserve"> 1990s through the 2000s was the expansion of celebrity and philanthropist consciousness-raising on foreign aid.</w:t>
      </w:r>
      <w:r>
        <w:rPr>
          <w:rStyle w:val="FootnoteReference"/>
          <w:rFonts w:ascii="Times New Roman" w:hAnsi="Times New Roman" w:cs="Times New Roman"/>
          <w:bCs/>
          <w:sz w:val="24"/>
          <w:szCs w:val="24"/>
        </w:rPr>
        <w:footnoteReference w:id="661"/>
      </w:r>
      <w:r>
        <w:rPr>
          <w:rFonts w:ascii="Times New Roman" w:hAnsi="Times New Roman" w:cs="Times New Roman"/>
          <w:bCs/>
          <w:sz w:val="24"/>
          <w:szCs w:val="24"/>
        </w:rPr>
        <w:t xml:space="preserve"> Concerts, conferences, and direct appeals to leaders were facilitated by actors like Bono and Bill Gates.</w:t>
      </w:r>
      <w:r>
        <w:rPr>
          <w:rStyle w:val="FootnoteReference"/>
          <w:rFonts w:ascii="Times New Roman" w:hAnsi="Times New Roman" w:cs="Times New Roman"/>
          <w:bCs/>
          <w:sz w:val="24"/>
          <w:szCs w:val="24"/>
        </w:rPr>
        <w:footnoteReference w:id="662"/>
      </w:r>
      <w:r>
        <w:rPr>
          <w:rFonts w:ascii="Times New Roman" w:hAnsi="Times New Roman" w:cs="Times New Roman"/>
          <w:bCs/>
          <w:sz w:val="24"/>
          <w:szCs w:val="24"/>
        </w:rPr>
        <w:t xml:space="preserve"> The success</w:t>
      </w:r>
      <w:r w:rsidR="0087794C">
        <w:rPr>
          <w:rFonts w:ascii="Times New Roman" w:hAnsi="Times New Roman" w:cs="Times New Roman"/>
          <w:bCs/>
          <w:sz w:val="24"/>
          <w:szCs w:val="24"/>
        </w:rPr>
        <w:t>es</w:t>
      </w:r>
      <w:r>
        <w:rPr>
          <w:rFonts w:ascii="Times New Roman" w:hAnsi="Times New Roman" w:cs="Times New Roman"/>
          <w:bCs/>
          <w:sz w:val="24"/>
          <w:szCs w:val="24"/>
        </w:rPr>
        <w:t xml:space="preserve"> of emergency aid campaigns w</w:t>
      </w:r>
      <w:r w:rsidR="0087794C">
        <w:rPr>
          <w:rFonts w:ascii="Times New Roman" w:hAnsi="Times New Roman" w:cs="Times New Roman"/>
          <w:bCs/>
          <w:sz w:val="24"/>
          <w:szCs w:val="24"/>
        </w:rPr>
        <w:t>ere</w:t>
      </w:r>
      <w:r>
        <w:rPr>
          <w:rFonts w:ascii="Times New Roman" w:hAnsi="Times New Roman" w:cs="Times New Roman"/>
          <w:bCs/>
          <w:sz w:val="24"/>
          <w:szCs w:val="24"/>
        </w:rPr>
        <w:t xml:space="preserve"> translated to development</w:t>
      </w:r>
      <w:r w:rsidR="002C136A">
        <w:rPr>
          <w:rFonts w:ascii="Times New Roman" w:hAnsi="Times New Roman" w:cs="Times New Roman"/>
          <w:bCs/>
          <w:sz w:val="24"/>
          <w:szCs w:val="24"/>
        </w:rPr>
        <w:t>al</w:t>
      </w:r>
      <w:r>
        <w:rPr>
          <w:rFonts w:ascii="Times New Roman" w:hAnsi="Times New Roman" w:cs="Times New Roman"/>
          <w:bCs/>
          <w:sz w:val="24"/>
          <w:szCs w:val="24"/>
        </w:rPr>
        <w:t xml:space="preserve"> aid campaigns during this time.</w:t>
      </w:r>
      <w:r>
        <w:rPr>
          <w:rStyle w:val="FootnoteReference"/>
          <w:rFonts w:ascii="Times New Roman" w:hAnsi="Times New Roman" w:cs="Times New Roman"/>
          <w:bCs/>
          <w:sz w:val="24"/>
          <w:szCs w:val="24"/>
        </w:rPr>
        <w:footnoteReference w:id="663"/>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Kharas</w:t>
      </w:r>
      <w:proofErr w:type="spellEnd"/>
      <w:r>
        <w:rPr>
          <w:rFonts w:ascii="Times New Roman" w:hAnsi="Times New Roman" w:cs="Times New Roman"/>
          <w:bCs/>
          <w:sz w:val="24"/>
          <w:szCs w:val="24"/>
        </w:rPr>
        <w:t xml:space="preserve"> notes that</w:t>
      </w:r>
      <w:r w:rsidR="00B760E2">
        <w:rPr>
          <w:rFonts w:ascii="Times New Roman" w:hAnsi="Times New Roman" w:cs="Times New Roman"/>
          <w:bCs/>
          <w:sz w:val="24"/>
          <w:szCs w:val="24"/>
        </w:rPr>
        <w:t xml:space="preserve"> notoriously limited and inconsistent </w:t>
      </w:r>
      <w:r>
        <w:rPr>
          <w:rFonts w:ascii="Times New Roman" w:hAnsi="Times New Roman" w:cs="Times New Roman"/>
          <w:bCs/>
          <w:sz w:val="24"/>
          <w:szCs w:val="24"/>
        </w:rPr>
        <w:t>private aid estimates</w:t>
      </w:r>
      <w:r w:rsidR="00B760E2">
        <w:rPr>
          <w:rFonts w:ascii="Times New Roman" w:hAnsi="Times New Roman" w:cs="Times New Roman"/>
          <w:bCs/>
          <w:sz w:val="24"/>
          <w:szCs w:val="24"/>
        </w:rPr>
        <w:t>,</w:t>
      </w:r>
      <w:r w:rsidR="00D22E2F">
        <w:rPr>
          <w:rFonts w:ascii="Times New Roman" w:hAnsi="Times New Roman" w:cs="Times New Roman"/>
          <w:bCs/>
          <w:sz w:val="24"/>
          <w:szCs w:val="24"/>
        </w:rPr>
        <w:t xml:space="preserve"> which are</w:t>
      </w:r>
      <w:r w:rsidR="00B77432">
        <w:rPr>
          <w:rFonts w:ascii="Times New Roman" w:hAnsi="Times New Roman" w:cs="Times New Roman"/>
          <w:bCs/>
          <w:sz w:val="24"/>
          <w:szCs w:val="24"/>
        </w:rPr>
        <w:t xml:space="preserve"> </w:t>
      </w:r>
      <w:r>
        <w:rPr>
          <w:rFonts w:ascii="Times New Roman" w:hAnsi="Times New Roman" w:cs="Times New Roman"/>
          <w:bCs/>
          <w:sz w:val="24"/>
          <w:szCs w:val="24"/>
        </w:rPr>
        <w:t>defined by aid given by NGOs</w:t>
      </w:r>
      <w:r w:rsidR="00B77432">
        <w:rPr>
          <w:rFonts w:ascii="Times New Roman" w:hAnsi="Times New Roman" w:cs="Times New Roman"/>
          <w:bCs/>
          <w:sz w:val="24"/>
          <w:szCs w:val="24"/>
        </w:rPr>
        <w:t xml:space="preserve"> a</w:t>
      </w:r>
      <w:r w:rsidR="00D22E2F">
        <w:rPr>
          <w:rFonts w:ascii="Times New Roman" w:hAnsi="Times New Roman" w:cs="Times New Roman"/>
          <w:bCs/>
          <w:sz w:val="24"/>
          <w:szCs w:val="24"/>
        </w:rPr>
        <w:t>long with</w:t>
      </w:r>
      <w:r w:rsidR="00B77432">
        <w:rPr>
          <w:rFonts w:ascii="Times New Roman" w:hAnsi="Times New Roman" w:cs="Times New Roman"/>
          <w:bCs/>
          <w:sz w:val="24"/>
          <w:szCs w:val="24"/>
        </w:rPr>
        <w:t xml:space="preserve"> civil society organizations</w:t>
      </w:r>
      <w:r>
        <w:rPr>
          <w:rFonts w:ascii="Times New Roman" w:hAnsi="Times New Roman" w:cs="Times New Roman"/>
          <w:bCs/>
          <w:sz w:val="24"/>
          <w:szCs w:val="24"/>
        </w:rPr>
        <w:t xml:space="preserve">, foundations, individuals, </w:t>
      </w:r>
      <w:r w:rsidR="00B77432">
        <w:rPr>
          <w:rFonts w:ascii="Times New Roman" w:hAnsi="Times New Roman" w:cs="Times New Roman"/>
          <w:bCs/>
          <w:sz w:val="24"/>
          <w:szCs w:val="24"/>
        </w:rPr>
        <w:t>universities, and corporations, reach</w:t>
      </w:r>
      <w:r w:rsidR="00915FBF">
        <w:rPr>
          <w:rFonts w:ascii="Times New Roman" w:hAnsi="Times New Roman" w:cs="Times New Roman"/>
          <w:bCs/>
          <w:sz w:val="24"/>
          <w:szCs w:val="24"/>
        </w:rPr>
        <w:t xml:space="preserve">ed </w:t>
      </w:r>
      <w:r w:rsidR="00B77432">
        <w:rPr>
          <w:rFonts w:ascii="Times New Roman" w:hAnsi="Times New Roman" w:cs="Times New Roman"/>
          <w:bCs/>
          <w:sz w:val="24"/>
          <w:szCs w:val="24"/>
        </w:rPr>
        <w:t>around 58-68 billion per year.</w:t>
      </w:r>
      <w:r w:rsidR="00B77432">
        <w:rPr>
          <w:rStyle w:val="FootnoteReference"/>
          <w:rFonts w:ascii="Times New Roman" w:hAnsi="Times New Roman" w:cs="Times New Roman"/>
          <w:bCs/>
          <w:sz w:val="24"/>
          <w:szCs w:val="24"/>
        </w:rPr>
        <w:footnoteReference w:id="664"/>
      </w:r>
      <w:r w:rsidR="00B77432">
        <w:rPr>
          <w:rFonts w:ascii="Times New Roman" w:hAnsi="Times New Roman" w:cs="Times New Roman"/>
          <w:bCs/>
          <w:sz w:val="24"/>
          <w:szCs w:val="24"/>
        </w:rPr>
        <w:t xml:space="preserve"> </w:t>
      </w:r>
      <w:r w:rsidR="003C1CB6">
        <w:rPr>
          <w:rFonts w:ascii="Times New Roman" w:hAnsi="Times New Roman" w:cs="Times New Roman"/>
          <w:bCs/>
          <w:sz w:val="24"/>
          <w:szCs w:val="24"/>
        </w:rPr>
        <w:t>New bilateral donors and DAC members contributed around 112.1 billion in 2005, compared to the 58-68 billion contributions of private donors.</w:t>
      </w:r>
      <w:r w:rsidR="003C1CB6">
        <w:rPr>
          <w:rStyle w:val="FootnoteReference"/>
          <w:rFonts w:ascii="Times New Roman" w:hAnsi="Times New Roman" w:cs="Times New Roman"/>
          <w:bCs/>
          <w:sz w:val="24"/>
          <w:szCs w:val="24"/>
        </w:rPr>
        <w:footnoteReference w:id="665"/>
      </w:r>
      <w:r w:rsidR="003C1CB6">
        <w:rPr>
          <w:rFonts w:ascii="Times New Roman" w:hAnsi="Times New Roman" w:cs="Times New Roman"/>
          <w:bCs/>
          <w:sz w:val="24"/>
          <w:szCs w:val="24"/>
        </w:rPr>
        <w:t xml:space="preserve"> </w:t>
      </w:r>
      <w:r w:rsidR="009B164B">
        <w:rPr>
          <w:rFonts w:ascii="Times New Roman" w:hAnsi="Times New Roman" w:cs="Times New Roman"/>
          <w:bCs/>
          <w:sz w:val="24"/>
          <w:szCs w:val="24"/>
        </w:rPr>
        <w:t>Further, e</w:t>
      </w:r>
      <w:r w:rsidR="00A72119">
        <w:rPr>
          <w:rFonts w:ascii="Times New Roman" w:hAnsi="Times New Roman" w:cs="Times New Roman"/>
          <w:bCs/>
          <w:sz w:val="24"/>
          <w:szCs w:val="24"/>
        </w:rPr>
        <w:t>stimates on the number of international NGOs was up to 18,000 by 2007</w:t>
      </w:r>
      <w:r w:rsidR="009B164B">
        <w:rPr>
          <w:rFonts w:ascii="Times New Roman" w:hAnsi="Times New Roman" w:cs="Times New Roman"/>
          <w:bCs/>
          <w:sz w:val="24"/>
          <w:szCs w:val="24"/>
        </w:rPr>
        <w:t xml:space="preserve">, representing the growth of </w:t>
      </w:r>
      <w:r w:rsidR="000A1EFE">
        <w:rPr>
          <w:rFonts w:ascii="Times New Roman" w:hAnsi="Times New Roman" w:cs="Times New Roman"/>
          <w:bCs/>
          <w:sz w:val="24"/>
          <w:szCs w:val="24"/>
        </w:rPr>
        <w:t>aid from non-traditional sources.</w:t>
      </w:r>
      <w:r w:rsidR="00A72119">
        <w:rPr>
          <w:rStyle w:val="FootnoteReference"/>
          <w:rFonts w:ascii="Times New Roman" w:hAnsi="Times New Roman" w:cs="Times New Roman"/>
          <w:bCs/>
          <w:sz w:val="24"/>
          <w:szCs w:val="24"/>
        </w:rPr>
        <w:footnoteReference w:id="666"/>
      </w:r>
      <w:r w:rsidR="00A72119">
        <w:rPr>
          <w:rFonts w:ascii="Times New Roman" w:hAnsi="Times New Roman" w:cs="Times New Roman"/>
          <w:bCs/>
          <w:sz w:val="24"/>
          <w:szCs w:val="24"/>
        </w:rPr>
        <w:t xml:space="preserve"> </w:t>
      </w:r>
    </w:p>
    <w:p w14:paraId="0EE259D5" w14:textId="35372FB4" w:rsidR="0057643D" w:rsidRDefault="00A72119" w:rsidP="004245B7">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The number of multilateral organizations also expanded during this period.</w:t>
      </w:r>
      <w:r>
        <w:rPr>
          <w:rStyle w:val="FootnoteReference"/>
          <w:rFonts w:ascii="Times New Roman" w:hAnsi="Times New Roman" w:cs="Times New Roman"/>
          <w:bCs/>
          <w:sz w:val="24"/>
          <w:szCs w:val="24"/>
        </w:rPr>
        <w:footnoteReference w:id="667"/>
      </w:r>
      <w:r>
        <w:rPr>
          <w:rFonts w:ascii="Times New Roman" w:hAnsi="Times New Roman" w:cs="Times New Roman"/>
          <w:bCs/>
          <w:sz w:val="24"/>
          <w:szCs w:val="24"/>
        </w:rPr>
        <w:t xml:space="preserve"> As of 2007, there were more multilateral organizations than the </w:t>
      </w:r>
      <w:r w:rsidR="00915FBF">
        <w:rPr>
          <w:rFonts w:ascii="Times New Roman" w:hAnsi="Times New Roman" w:cs="Times New Roman"/>
          <w:bCs/>
          <w:sz w:val="24"/>
          <w:szCs w:val="24"/>
        </w:rPr>
        <w:t xml:space="preserve">total </w:t>
      </w:r>
      <w:r>
        <w:rPr>
          <w:rFonts w:ascii="Times New Roman" w:hAnsi="Times New Roman" w:cs="Times New Roman"/>
          <w:bCs/>
          <w:sz w:val="24"/>
          <w:szCs w:val="24"/>
        </w:rPr>
        <w:t>number of donor and recipient countries.</w:t>
      </w:r>
      <w:r>
        <w:rPr>
          <w:rStyle w:val="FootnoteReference"/>
          <w:rFonts w:ascii="Times New Roman" w:hAnsi="Times New Roman" w:cs="Times New Roman"/>
          <w:bCs/>
          <w:sz w:val="24"/>
          <w:szCs w:val="24"/>
        </w:rPr>
        <w:footnoteReference w:id="668"/>
      </w:r>
      <w:r>
        <w:rPr>
          <w:rFonts w:ascii="Times New Roman" w:hAnsi="Times New Roman" w:cs="Times New Roman"/>
          <w:bCs/>
          <w:sz w:val="24"/>
          <w:szCs w:val="24"/>
        </w:rPr>
        <w:t xml:space="preserve"> The diversification of donors during th</w:t>
      </w:r>
      <w:r w:rsidR="002C136A">
        <w:rPr>
          <w:rFonts w:ascii="Times New Roman" w:hAnsi="Times New Roman" w:cs="Times New Roman"/>
          <w:bCs/>
          <w:sz w:val="24"/>
          <w:szCs w:val="24"/>
        </w:rPr>
        <w:t>e 2000s (and beyond)</w:t>
      </w:r>
      <w:r>
        <w:rPr>
          <w:rFonts w:ascii="Times New Roman" w:hAnsi="Times New Roman" w:cs="Times New Roman"/>
          <w:bCs/>
          <w:sz w:val="24"/>
          <w:szCs w:val="24"/>
        </w:rPr>
        <w:t xml:space="preserve"> led to a series of new challenges and made tracking foreign aid even harder than before.</w:t>
      </w:r>
      <w:r>
        <w:rPr>
          <w:rStyle w:val="FootnoteReference"/>
          <w:rFonts w:ascii="Times New Roman" w:hAnsi="Times New Roman" w:cs="Times New Roman"/>
          <w:bCs/>
          <w:sz w:val="24"/>
          <w:szCs w:val="24"/>
        </w:rPr>
        <w:footnoteReference w:id="669"/>
      </w:r>
      <w:r>
        <w:rPr>
          <w:rFonts w:ascii="Times New Roman" w:hAnsi="Times New Roman" w:cs="Times New Roman"/>
          <w:bCs/>
          <w:sz w:val="24"/>
          <w:szCs w:val="24"/>
        </w:rPr>
        <w:t xml:space="preserve"> In particular, the lack of data from private and Non-DAC donors, the increasing number of projects implemented at a given time, </w:t>
      </w:r>
      <w:r w:rsidR="003240D0">
        <w:rPr>
          <w:rFonts w:ascii="Times New Roman" w:hAnsi="Times New Roman" w:cs="Times New Roman"/>
          <w:bCs/>
          <w:sz w:val="24"/>
          <w:szCs w:val="24"/>
        </w:rPr>
        <w:t>and the various decisions donors face in choosing where to allocate their funds</w:t>
      </w:r>
      <w:r w:rsidR="002C136A">
        <w:rPr>
          <w:rFonts w:ascii="Times New Roman" w:hAnsi="Times New Roman" w:cs="Times New Roman"/>
          <w:bCs/>
          <w:sz w:val="24"/>
          <w:szCs w:val="24"/>
        </w:rPr>
        <w:t>,</w:t>
      </w:r>
      <w:r w:rsidR="003240D0">
        <w:rPr>
          <w:rFonts w:ascii="Times New Roman" w:hAnsi="Times New Roman" w:cs="Times New Roman"/>
          <w:bCs/>
          <w:sz w:val="24"/>
          <w:szCs w:val="24"/>
        </w:rPr>
        <w:t xml:space="preserve"> led to concerns reflected in the Paris Declaration.</w:t>
      </w:r>
      <w:r w:rsidR="003240D0">
        <w:rPr>
          <w:rStyle w:val="FootnoteReference"/>
          <w:rFonts w:ascii="Times New Roman" w:hAnsi="Times New Roman" w:cs="Times New Roman"/>
          <w:bCs/>
          <w:sz w:val="24"/>
          <w:szCs w:val="24"/>
        </w:rPr>
        <w:footnoteReference w:id="670"/>
      </w:r>
      <w:r w:rsidR="003240D0">
        <w:rPr>
          <w:rFonts w:ascii="Times New Roman" w:hAnsi="Times New Roman" w:cs="Times New Roman"/>
          <w:bCs/>
          <w:sz w:val="24"/>
          <w:szCs w:val="24"/>
        </w:rPr>
        <w:t xml:space="preserve"> These new challenges inform calls for greater </w:t>
      </w:r>
      <w:r w:rsidR="003240D0">
        <w:rPr>
          <w:rFonts w:ascii="Times New Roman" w:hAnsi="Times New Roman" w:cs="Times New Roman"/>
          <w:bCs/>
          <w:sz w:val="24"/>
          <w:szCs w:val="24"/>
        </w:rPr>
        <w:lastRenderedPageBreak/>
        <w:t xml:space="preserve">donor harmonization to combat aid fragmentation and </w:t>
      </w:r>
      <w:r w:rsidR="000A1EFE">
        <w:rPr>
          <w:rFonts w:ascii="Times New Roman" w:hAnsi="Times New Roman" w:cs="Times New Roman"/>
          <w:bCs/>
          <w:sz w:val="24"/>
          <w:szCs w:val="24"/>
        </w:rPr>
        <w:t xml:space="preserve">greater </w:t>
      </w:r>
      <w:r w:rsidR="003240D0">
        <w:rPr>
          <w:rFonts w:ascii="Times New Roman" w:hAnsi="Times New Roman" w:cs="Times New Roman"/>
          <w:bCs/>
          <w:sz w:val="24"/>
          <w:szCs w:val="24"/>
        </w:rPr>
        <w:t xml:space="preserve">information sharing </w:t>
      </w:r>
      <w:r w:rsidR="000A1EFE">
        <w:rPr>
          <w:rFonts w:ascii="Times New Roman" w:hAnsi="Times New Roman" w:cs="Times New Roman"/>
          <w:bCs/>
          <w:sz w:val="24"/>
          <w:szCs w:val="24"/>
        </w:rPr>
        <w:t xml:space="preserve">in order </w:t>
      </w:r>
      <w:r w:rsidR="003240D0">
        <w:rPr>
          <w:rFonts w:ascii="Times New Roman" w:hAnsi="Times New Roman" w:cs="Times New Roman"/>
          <w:bCs/>
          <w:sz w:val="24"/>
          <w:szCs w:val="24"/>
        </w:rPr>
        <w:t>to make accurate assessments of aid flows and effectiveness.</w:t>
      </w:r>
      <w:r w:rsidR="003240D0">
        <w:rPr>
          <w:rStyle w:val="FootnoteReference"/>
          <w:rFonts w:ascii="Times New Roman" w:hAnsi="Times New Roman" w:cs="Times New Roman"/>
          <w:bCs/>
          <w:sz w:val="24"/>
          <w:szCs w:val="24"/>
        </w:rPr>
        <w:footnoteReference w:id="671"/>
      </w:r>
    </w:p>
    <w:p w14:paraId="0E2066EB" w14:textId="526E0B3E" w:rsidR="00D4507C" w:rsidRDefault="003E0A9C" w:rsidP="00915FB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2000s methods of determining aid effectiveness are no more conclusive than their predecessors</w:t>
      </w:r>
      <w:r w:rsidR="0052177C">
        <w:rPr>
          <w:rFonts w:ascii="Times New Roman" w:hAnsi="Times New Roman" w:cs="Times New Roman"/>
          <w:sz w:val="24"/>
          <w:szCs w:val="24"/>
        </w:rPr>
        <w:t xml:space="preserve">. </w:t>
      </w:r>
      <w:r w:rsidR="007F1294">
        <w:rPr>
          <w:rFonts w:ascii="Times New Roman" w:hAnsi="Times New Roman" w:cs="Times New Roman"/>
          <w:sz w:val="24"/>
          <w:szCs w:val="24"/>
        </w:rPr>
        <w:t xml:space="preserve">Upon the </w:t>
      </w:r>
      <w:r w:rsidR="000B4663">
        <w:rPr>
          <w:rFonts w:ascii="Times New Roman" w:hAnsi="Times New Roman" w:cs="Times New Roman"/>
          <w:sz w:val="24"/>
          <w:szCs w:val="24"/>
        </w:rPr>
        <w:t>distribution</w:t>
      </w:r>
      <w:r w:rsidR="007F1294">
        <w:rPr>
          <w:rFonts w:ascii="Times New Roman" w:hAnsi="Times New Roman" w:cs="Times New Roman"/>
          <w:sz w:val="24"/>
          <w:szCs w:val="24"/>
        </w:rPr>
        <w:t xml:space="preserve"> of a </w:t>
      </w:r>
      <w:r w:rsidR="00C40613">
        <w:rPr>
          <w:rFonts w:ascii="Times New Roman" w:hAnsi="Times New Roman" w:cs="Times New Roman"/>
          <w:sz w:val="24"/>
          <w:szCs w:val="24"/>
        </w:rPr>
        <w:t>highly consequential</w:t>
      </w:r>
      <w:r w:rsidR="003B3A7E">
        <w:rPr>
          <w:rFonts w:ascii="Times New Roman" w:hAnsi="Times New Roman" w:cs="Times New Roman"/>
          <w:sz w:val="24"/>
          <w:szCs w:val="24"/>
        </w:rPr>
        <w:t xml:space="preserve"> paper by Burnside and Dollar, many econometric studies turned to cross-country regressions to determine aid effectiveness.</w:t>
      </w:r>
      <w:r w:rsidR="003B3A7E">
        <w:rPr>
          <w:rStyle w:val="FootnoteReference"/>
          <w:rFonts w:ascii="Times New Roman" w:hAnsi="Times New Roman" w:cs="Times New Roman"/>
          <w:sz w:val="24"/>
          <w:szCs w:val="24"/>
        </w:rPr>
        <w:footnoteReference w:id="672"/>
      </w:r>
      <w:r w:rsidR="00C40613">
        <w:rPr>
          <w:rFonts w:ascii="Times New Roman" w:hAnsi="Times New Roman" w:cs="Times New Roman"/>
          <w:sz w:val="24"/>
          <w:szCs w:val="24"/>
        </w:rPr>
        <w:t xml:space="preserve"> Since the publishing of th</w:t>
      </w:r>
      <w:r w:rsidR="000A1EFE">
        <w:rPr>
          <w:rFonts w:ascii="Times New Roman" w:hAnsi="Times New Roman" w:cs="Times New Roman"/>
          <w:sz w:val="24"/>
          <w:szCs w:val="24"/>
        </w:rPr>
        <w:t xml:space="preserve">eir </w:t>
      </w:r>
      <w:r w:rsidR="00C40613">
        <w:rPr>
          <w:rFonts w:ascii="Times New Roman" w:hAnsi="Times New Roman" w:cs="Times New Roman"/>
          <w:sz w:val="24"/>
          <w:szCs w:val="24"/>
        </w:rPr>
        <w:t xml:space="preserve">paper, </w:t>
      </w:r>
      <w:r w:rsidR="000B4663">
        <w:rPr>
          <w:rFonts w:ascii="Times New Roman" w:hAnsi="Times New Roman" w:cs="Times New Roman"/>
          <w:sz w:val="24"/>
          <w:szCs w:val="24"/>
        </w:rPr>
        <w:t xml:space="preserve">a large number of studies </w:t>
      </w:r>
      <w:r w:rsidR="00C40613">
        <w:rPr>
          <w:rFonts w:ascii="Times New Roman" w:hAnsi="Times New Roman" w:cs="Times New Roman"/>
          <w:sz w:val="24"/>
          <w:szCs w:val="24"/>
        </w:rPr>
        <w:t xml:space="preserve">went on to critique its methods for a number </w:t>
      </w:r>
      <w:r w:rsidR="007F1294">
        <w:rPr>
          <w:rFonts w:ascii="Times New Roman" w:hAnsi="Times New Roman" w:cs="Times New Roman"/>
          <w:sz w:val="24"/>
          <w:szCs w:val="24"/>
        </w:rPr>
        <w:t>of reasons.</w:t>
      </w:r>
      <w:r w:rsidR="007F1294">
        <w:rPr>
          <w:rStyle w:val="FootnoteReference"/>
          <w:rFonts w:ascii="Times New Roman" w:hAnsi="Times New Roman" w:cs="Times New Roman"/>
          <w:sz w:val="24"/>
          <w:szCs w:val="24"/>
        </w:rPr>
        <w:footnoteReference w:id="673"/>
      </w:r>
      <w:r w:rsidR="007F1294">
        <w:rPr>
          <w:rFonts w:ascii="Times New Roman" w:hAnsi="Times New Roman" w:cs="Times New Roman"/>
          <w:sz w:val="24"/>
          <w:szCs w:val="24"/>
        </w:rPr>
        <w:t xml:space="preserve"> These critiques include a presumption of heterogeneity among conditions in each country, the poor quality of statistics, and most problematic, the question of how to control for endogeneity in </w:t>
      </w:r>
      <w:r w:rsidR="000B4663">
        <w:rPr>
          <w:rFonts w:ascii="Times New Roman" w:hAnsi="Times New Roman" w:cs="Times New Roman"/>
          <w:sz w:val="24"/>
          <w:szCs w:val="24"/>
        </w:rPr>
        <w:t xml:space="preserve">macro-level </w:t>
      </w:r>
      <w:r w:rsidR="007F1294">
        <w:rPr>
          <w:rFonts w:ascii="Times New Roman" w:hAnsi="Times New Roman" w:cs="Times New Roman"/>
          <w:sz w:val="24"/>
          <w:szCs w:val="24"/>
        </w:rPr>
        <w:t>econometric analysis.</w:t>
      </w:r>
      <w:r w:rsidR="007F1294">
        <w:rPr>
          <w:rStyle w:val="FootnoteReference"/>
          <w:rFonts w:ascii="Times New Roman" w:hAnsi="Times New Roman" w:cs="Times New Roman"/>
          <w:sz w:val="24"/>
          <w:szCs w:val="24"/>
        </w:rPr>
        <w:footnoteReference w:id="674"/>
      </w:r>
      <w:r w:rsidR="007F1294">
        <w:rPr>
          <w:rFonts w:ascii="Times New Roman" w:hAnsi="Times New Roman" w:cs="Times New Roman"/>
          <w:sz w:val="24"/>
          <w:szCs w:val="24"/>
        </w:rPr>
        <w:t xml:space="preserve"> </w:t>
      </w:r>
      <w:r w:rsidR="000B4663">
        <w:rPr>
          <w:rFonts w:ascii="Times New Roman" w:hAnsi="Times New Roman" w:cs="Times New Roman"/>
          <w:sz w:val="24"/>
          <w:szCs w:val="24"/>
        </w:rPr>
        <w:t xml:space="preserve">These critiques led to </w:t>
      </w:r>
      <w:r w:rsidR="002318B9">
        <w:rPr>
          <w:rFonts w:ascii="Times New Roman" w:hAnsi="Times New Roman" w:cs="Times New Roman"/>
          <w:sz w:val="24"/>
          <w:szCs w:val="24"/>
        </w:rPr>
        <w:t xml:space="preserve">a </w:t>
      </w:r>
      <w:r w:rsidR="00D4507C">
        <w:rPr>
          <w:rFonts w:ascii="Times New Roman" w:hAnsi="Times New Roman" w:cs="Times New Roman"/>
          <w:sz w:val="24"/>
          <w:szCs w:val="24"/>
        </w:rPr>
        <w:t xml:space="preserve">quick </w:t>
      </w:r>
      <w:r w:rsidR="000B4663">
        <w:rPr>
          <w:rFonts w:ascii="Times New Roman" w:hAnsi="Times New Roman" w:cs="Times New Roman"/>
          <w:sz w:val="24"/>
          <w:szCs w:val="24"/>
        </w:rPr>
        <w:t>turn to</w:t>
      </w:r>
      <w:r w:rsidR="002318B9">
        <w:rPr>
          <w:rFonts w:ascii="Times New Roman" w:hAnsi="Times New Roman" w:cs="Times New Roman"/>
          <w:sz w:val="24"/>
          <w:szCs w:val="24"/>
        </w:rPr>
        <w:t>ward</w:t>
      </w:r>
      <w:r w:rsidR="000B4663">
        <w:rPr>
          <w:rFonts w:ascii="Times New Roman" w:hAnsi="Times New Roman" w:cs="Times New Roman"/>
          <w:sz w:val="24"/>
          <w:szCs w:val="24"/>
        </w:rPr>
        <w:t xml:space="preserve"> micro-level analysis of projects, though micro-level analysis does little to satiate the appetite for a conclusive answer on whether or not aid works.</w:t>
      </w:r>
      <w:r w:rsidR="000B4663">
        <w:rPr>
          <w:rStyle w:val="FootnoteReference"/>
          <w:rFonts w:ascii="Times New Roman" w:hAnsi="Times New Roman" w:cs="Times New Roman"/>
          <w:sz w:val="24"/>
          <w:szCs w:val="24"/>
        </w:rPr>
        <w:footnoteReference w:id="675"/>
      </w:r>
      <w:r w:rsidR="000B4663">
        <w:rPr>
          <w:rFonts w:ascii="Times New Roman" w:hAnsi="Times New Roman" w:cs="Times New Roman"/>
          <w:sz w:val="24"/>
          <w:szCs w:val="24"/>
        </w:rPr>
        <w:t xml:space="preserve"> “The micro-macro paradox” can be traced back to a 1987 work by Mosley, but researchers through the 2000s (and still today) renewed the debates.</w:t>
      </w:r>
      <w:r w:rsidR="000B4663">
        <w:rPr>
          <w:rStyle w:val="FootnoteReference"/>
          <w:rFonts w:ascii="Times New Roman" w:hAnsi="Times New Roman" w:cs="Times New Roman"/>
          <w:sz w:val="24"/>
          <w:szCs w:val="24"/>
        </w:rPr>
        <w:footnoteReference w:id="676"/>
      </w:r>
      <w:r w:rsidR="000B4663">
        <w:rPr>
          <w:rFonts w:ascii="Times New Roman" w:hAnsi="Times New Roman" w:cs="Times New Roman"/>
          <w:sz w:val="24"/>
          <w:szCs w:val="24"/>
        </w:rPr>
        <w:t xml:space="preserve"> </w:t>
      </w:r>
      <w:r w:rsidR="00D4507C" w:rsidRPr="00BF14C8">
        <w:rPr>
          <w:rFonts w:ascii="Times New Roman" w:hAnsi="Times New Roman" w:cs="Times New Roman"/>
          <w:sz w:val="24"/>
          <w:szCs w:val="24"/>
        </w:rPr>
        <w:t xml:space="preserve">The micro-macro paradox posits that it is easier to come to conclusive </w:t>
      </w:r>
      <w:r w:rsidR="00D4507C" w:rsidRPr="00BF14C8">
        <w:rPr>
          <w:rFonts w:ascii="Times New Roman" w:hAnsi="Times New Roman" w:cs="Times New Roman"/>
          <w:sz w:val="24"/>
          <w:szCs w:val="24"/>
        </w:rPr>
        <w:lastRenderedPageBreak/>
        <w:t xml:space="preserve">answers on whether micro-level foreign aid is effective, but macro-level analysis </w:t>
      </w:r>
      <w:r w:rsidR="00BF14C8" w:rsidRPr="00BF14C8">
        <w:rPr>
          <w:rFonts w:ascii="Times New Roman" w:hAnsi="Times New Roman" w:cs="Times New Roman"/>
          <w:sz w:val="24"/>
          <w:szCs w:val="24"/>
        </w:rPr>
        <w:t>remains uncertain.</w:t>
      </w:r>
      <w:r w:rsidR="00BF14C8" w:rsidRPr="00BF14C8">
        <w:rPr>
          <w:rStyle w:val="FootnoteReference"/>
          <w:rFonts w:ascii="Times New Roman" w:hAnsi="Times New Roman" w:cs="Times New Roman"/>
          <w:sz w:val="24"/>
          <w:szCs w:val="24"/>
        </w:rPr>
        <w:footnoteReference w:id="677"/>
      </w:r>
    </w:p>
    <w:p w14:paraId="0D6A7490" w14:textId="3AFEB79C" w:rsidR="005A4584" w:rsidRDefault="000B4663" w:rsidP="00915FBF">
      <w:pPr>
        <w:spacing w:line="480" w:lineRule="auto"/>
        <w:ind w:firstLine="720"/>
        <w:rPr>
          <w:rFonts w:ascii="Times New Roman" w:hAnsi="Times New Roman" w:cs="Times New Roman"/>
          <w:sz w:val="24"/>
          <w:szCs w:val="24"/>
        </w:rPr>
      </w:pPr>
      <w:r>
        <w:rPr>
          <w:rFonts w:ascii="Times New Roman" w:hAnsi="Times New Roman" w:cs="Times New Roman"/>
          <w:sz w:val="24"/>
          <w:szCs w:val="24"/>
        </w:rPr>
        <w:t>Attempts to address the critiques of Burnside and Dollar’s work were prominent during the 2000s.</w:t>
      </w:r>
      <w:r>
        <w:rPr>
          <w:rStyle w:val="FootnoteReference"/>
          <w:rFonts w:ascii="Times New Roman" w:hAnsi="Times New Roman" w:cs="Times New Roman"/>
          <w:sz w:val="24"/>
          <w:szCs w:val="24"/>
        </w:rPr>
        <w:footnoteReference w:id="678"/>
      </w:r>
      <w:r>
        <w:rPr>
          <w:rFonts w:ascii="Times New Roman" w:hAnsi="Times New Roman" w:cs="Times New Roman"/>
          <w:sz w:val="24"/>
          <w:szCs w:val="24"/>
        </w:rPr>
        <w:t xml:space="preserve"> Differing measurements of what foreign aid is </w:t>
      </w:r>
      <w:r w:rsidR="00E06670">
        <w:rPr>
          <w:rFonts w:ascii="Times New Roman" w:hAnsi="Times New Roman" w:cs="Times New Roman"/>
          <w:sz w:val="24"/>
          <w:szCs w:val="24"/>
        </w:rPr>
        <w:t xml:space="preserve">(down to debates of what ODA is), questions of how to appropriately control for endogeneity, how to address the heterogeneity of recipients (especially following the use of good governance and other governmental conditions in a country as a prerequisite for aid in the 1990s), and appropriate approaches to lag variables for </w:t>
      </w:r>
      <w:r w:rsidR="009E3144">
        <w:rPr>
          <w:rFonts w:ascii="Times New Roman" w:hAnsi="Times New Roman" w:cs="Times New Roman"/>
          <w:sz w:val="24"/>
          <w:szCs w:val="24"/>
        </w:rPr>
        <w:t>aid impact produced a plethora of different solutions during the 2</w:t>
      </w:r>
      <w:r w:rsidR="002C136A">
        <w:rPr>
          <w:rFonts w:ascii="Times New Roman" w:hAnsi="Times New Roman" w:cs="Times New Roman"/>
          <w:sz w:val="24"/>
          <w:szCs w:val="24"/>
        </w:rPr>
        <w:t>1</w:t>
      </w:r>
      <w:r w:rsidR="002C136A" w:rsidRPr="002C136A">
        <w:rPr>
          <w:rFonts w:ascii="Times New Roman" w:hAnsi="Times New Roman" w:cs="Times New Roman"/>
          <w:sz w:val="24"/>
          <w:szCs w:val="24"/>
          <w:vertAlign w:val="superscript"/>
        </w:rPr>
        <w:t>st</w:t>
      </w:r>
      <w:r w:rsidR="002C136A">
        <w:rPr>
          <w:rFonts w:ascii="Times New Roman" w:hAnsi="Times New Roman" w:cs="Times New Roman"/>
          <w:sz w:val="24"/>
          <w:szCs w:val="24"/>
        </w:rPr>
        <w:t xml:space="preserve"> century</w:t>
      </w:r>
      <w:r w:rsidR="009E3144">
        <w:rPr>
          <w:rFonts w:ascii="Times New Roman" w:hAnsi="Times New Roman" w:cs="Times New Roman"/>
          <w:sz w:val="24"/>
          <w:szCs w:val="24"/>
        </w:rPr>
        <w:t>.</w:t>
      </w:r>
      <w:r w:rsidR="009E3144">
        <w:rPr>
          <w:rStyle w:val="FootnoteReference"/>
          <w:rFonts w:ascii="Times New Roman" w:hAnsi="Times New Roman" w:cs="Times New Roman"/>
          <w:sz w:val="24"/>
          <w:szCs w:val="24"/>
        </w:rPr>
        <w:footnoteReference w:id="679"/>
      </w:r>
      <w:r w:rsidR="009E3144">
        <w:rPr>
          <w:rFonts w:ascii="Times New Roman" w:hAnsi="Times New Roman" w:cs="Times New Roman"/>
          <w:sz w:val="24"/>
          <w:szCs w:val="24"/>
        </w:rPr>
        <w:t xml:space="preserve"> Numerous indices, research designs, and instrumentations have tried to address the critiques and debates around measuring aid effectiveness, but few </w:t>
      </w:r>
      <w:r w:rsidR="003212BE">
        <w:rPr>
          <w:rFonts w:ascii="Times New Roman" w:hAnsi="Times New Roman" w:cs="Times New Roman"/>
          <w:sz w:val="24"/>
          <w:szCs w:val="24"/>
        </w:rPr>
        <w:t>produced conclusive results.</w:t>
      </w:r>
      <w:r w:rsidR="003212BE">
        <w:rPr>
          <w:rStyle w:val="FootnoteReference"/>
          <w:rFonts w:ascii="Times New Roman" w:hAnsi="Times New Roman" w:cs="Times New Roman"/>
          <w:sz w:val="24"/>
          <w:szCs w:val="24"/>
        </w:rPr>
        <w:footnoteReference w:id="680"/>
      </w:r>
      <w:r w:rsidR="003212BE">
        <w:rPr>
          <w:rFonts w:ascii="Times New Roman" w:hAnsi="Times New Roman" w:cs="Times New Roman"/>
          <w:sz w:val="24"/>
          <w:szCs w:val="24"/>
        </w:rPr>
        <w:t xml:space="preserve"> By 2007, micro-level Randomized Control Trials (RCTs) emerged as a favored practice, but critiques emerged just as quickly.</w:t>
      </w:r>
      <w:r w:rsidR="003212BE">
        <w:rPr>
          <w:rStyle w:val="FootnoteReference"/>
          <w:rFonts w:ascii="Times New Roman" w:hAnsi="Times New Roman" w:cs="Times New Roman"/>
          <w:sz w:val="24"/>
          <w:szCs w:val="24"/>
        </w:rPr>
        <w:footnoteReference w:id="681"/>
      </w:r>
      <w:r w:rsidR="003212BE">
        <w:rPr>
          <w:rFonts w:ascii="Times New Roman" w:hAnsi="Times New Roman" w:cs="Times New Roman"/>
          <w:sz w:val="24"/>
          <w:szCs w:val="24"/>
        </w:rPr>
        <w:t xml:space="preserve"> The lack of a theoretical background led many to conclude that RCTs were less robust than classical econometrics (cross-sectional analysis) and the limited nature of the research </w:t>
      </w:r>
      <w:r w:rsidR="00F10149">
        <w:rPr>
          <w:rFonts w:ascii="Times New Roman" w:hAnsi="Times New Roman" w:cs="Times New Roman"/>
          <w:sz w:val="24"/>
          <w:szCs w:val="24"/>
        </w:rPr>
        <w:t>was</w:t>
      </w:r>
      <w:r w:rsidR="003212BE">
        <w:rPr>
          <w:rFonts w:ascii="Times New Roman" w:hAnsi="Times New Roman" w:cs="Times New Roman"/>
          <w:sz w:val="24"/>
          <w:szCs w:val="24"/>
        </w:rPr>
        <w:t xml:space="preserve"> insufficient for policymakers who had to pursue large scale policies outside the scope of a particular RCT.</w:t>
      </w:r>
      <w:r w:rsidR="003212BE" w:rsidRPr="003212BE">
        <w:rPr>
          <w:rFonts w:ascii="Times New Roman" w:hAnsi="Times New Roman" w:cs="Times New Roman"/>
          <w:sz w:val="24"/>
          <w:szCs w:val="24"/>
          <w:vertAlign w:val="superscript"/>
        </w:rPr>
        <w:footnoteReference w:id="682"/>
      </w:r>
      <w:r w:rsidR="003212BE">
        <w:rPr>
          <w:rFonts w:ascii="Times New Roman" w:hAnsi="Times New Roman" w:cs="Times New Roman"/>
          <w:sz w:val="24"/>
          <w:szCs w:val="24"/>
        </w:rPr>
        <w:t xml:space="preserve"> </w:t>
      </w:r>
      <w:r w:rsidR="0058315B">
        <w:rPr>
          <w:rFonts w:ascii="Times New Roman" w:hAnsi="Times New Roman" w:cs="Times New Roman"/>
          <w:sz w:val="24"/>
          <w:szCs w:val="24"/>
        </w:rPr>
        <w:t>The academic battles over aid effectiveness were also translated into digestible narratives through popular authors such as Sachs and Easterly during this time, leading to increased public awareness of  the controversies.</w:t>
      </w:r>
      <w:r w:rsidR="0058315B">
        <w:rPr>
          <w:rStyle w:val="FootnoteReference"/>
          <w:rFonts w:ascii="Times New Roman" w:hAnsi="Times New Roman" w:cs="Times New Roman"/>
          <w:sz w:val="24"/>
          <w:szCs w:val="24"/>
        </w:rPr>
        <w:footnoteReference w:id="683"/>
      </w:r>
    </w:p>
    <w:p w14:paraId="675A04DA" w14:textId="2FCD09CD" w:rsidR="006D3DA0" w:rsidRPr="00B9349C" w:rsidRDefault="00470B97" w:rsidP="009749E1">
      <w:pPr>
        <w:spacing w:line="480" w:lineRule="auto"/>
        <w:rPr>
          <w:rFonts w:ascii="Times New Roman" w:hAnsi="Times New Roman" w:cs="Times New Roman"/>
          <w:b/>
          <w:bCs/>
          <w:sz w:val="24"/>
          <w:szCs w:val="24"/>
          <w:u w:val="single"/>
        </w:rPr>
      </w:pPr>
      <w:r w:rsidRPr="00470B97">
        <w:rPr>
          <w:rStyle w:val="Heading1Char"/>
          <w:noProof/>
          <w:u w:val="single"/>
        </w:rPr>
        <w:lastRenderedPageBreak/>
        <w:drawing>
          <wp:anchor distT="0" distB="0" distL="114300" distR="114300" simplePos="0" relativeHeight="251660800" behindDoc="0" locked="0" layoutInCell="1" allowOverlap="1" wp14:anchorId="704B04F6" wp14:editId="4EBDCE38">
            <wp:simplePos x="0" y="0"/>
            <wp:positionH relativeFrom="margin">
              <wp:align>center</wp:align>
            </wp:positionH>
            <wp:positionV relativeFrom="paragraph">
              <wp:posOffset>1154729</wp:posOffset>
            </wp:positionV>
            <wp:extent cx="6906260" cy="4312920"/>
            <wp:effectExtent l="0" t="0" r="8890" b="11430"/>
            <wp:wrapTopAndBottom/>
            <wp:docPr id="16" name="Chart 16">
              <a:extLst xmlns:a="http://schemas.openxmlformats.org/drawingml/2006/main">
                <a:ext uri="{FF2B5EF4-FFF2-40B4-BE49-F238E27FC236}">
                  <a16:creationId xmlns:a16="http://schemas.microsoft.com/office/drawing/2014/main" id="{07F09303-144E-4F36-A4D8-57FC934689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bookmarkStart w:id="146" w:name="_Toc70596896"/>
      <w:r w:rsidR="00315B3A" w:rsidRPr="00470B97">
        <w:rPr>
          <w:rStyle w:val="Heading1Char"/>
          <w:u w:val="single"/>
        </w:rPr>
        <w:t xml:space="preserve">Figure 7: </w:t>
      </w:r>
      <w:r w:rsidR="00B9349C" w:rsidRPr="00470B97">
        <w:rPr>
          <w:rStyle w:val="Heading1Char"/>
          <w:u w:val="single"/>
        </w:rPr>
        <w:t>ODA Disbursements by Region (USD Millions 2018): 2001-2010</w:t>
      </w:r>
      <w:bookmarkEnd w:id="146"/>
      <w:r w:rsidR="005E04D0" w:rsidRPr="00746C72">
        <w:rPr>
          <w:rStyle w:val="FootnoteReference"/>
          <w:rFonts w:ascii="Times New Roman" w:hAnsi="Times New Roman" w:cs="Times New Roman"/>
          <w:sz w:val="24"/>
          <w:szCs w:val="24"/>
        </w:rPr>
        <w:footnoteReference w:id="684"/>
      </w:r>
    </w:p>
    <w:p w14:paraId="69C3DE58" w14:textId="489CBAEA" w:rsidR="0058315B" w:rsidRPr="00E04E52" w:rsidRDefault="00E83586" w:rsidP="005A4584">
      <w:pPr>
        <w:spacing w:line="480" w:lineRule="auto"/>
        <w:rPr>
          <w:rFonts w:ascii="Times New Roman" w:hAnsi="Times New Roman" w:cs="Times New Roman"/>
          <w:sz w:val="24"/>
          <w:szCs w:val="24"/>
        </w:rPr>
      </w:pPr>
      <w:r>
        <w:rPr>
          <w:rFonts w:ascii="Times New Roman" w:hAnsi="Times New Roman" w:cs="Times New Roman"/>
          <w:sz w:val="24"/>
          <w:szCs w:val="24"/>
        </w:rPr>
        <w:tab/>
      </w:r>
      <w:r w:rsidR="00E04696" w:rsidRPr="005F5756">
        <w:rPr>
          <w:rFonts w:ascii="Times New Roman" w:hAnsi="Times New Roman" w:cs="Times New Roman"/>
          <w:sz w:val="24"/>
          <w:szCs w:val="24"/>
        </w:rPr>
        <w:t xml:space="preserve">Figure </w:t>
      </w:r>
      <w:r w:rsidR="00E04696" w:rsidRPr="00E04696">
        <w:rPr>
          <w:rFonts w:ascii="Times New Roman" w:hAnsi="Times New Roman" w:cs="Times New Roman"/>
          <w:sz w:val="24"/>
          <w:szCs w:val="24"/>
        </w:rPr>
        <w:t>7</w:t>
      </w:r>
      <w:r w:rsidR="00E04696" w:rsidRPr="005F5756">
        <w:rPr>
          <w:rFonts w:ascii="Times New Roman" w:hAnsi="Times New Roman" w:cs="Times New Roman"/>
          <w:sz w:val="24"/>
          <w:szCs w:val="24"/>
        </w:rPr>
        <w:t xml:space="preserve"> shows ODA disbursements from all available donors by region from </w:t>
      </w:r>
      <w:r w:rsidR="00E04696" w:rsidRPr="00E04696">
        <w:rPr>
          <w:rFonts w:ascii="Times New Roman" w:hAnsi="Times New Roman" w:cs="Times New Roman"/>
          <w:sz w:val="24"/>
          <w:szCs w:val="24"/>
        </w:rPr>
        <w:t>2001</w:t>
      </w:r>
      <w:r w:rsidR="00E04696" w:rsidRPr="005F5756">
        <w:rPr>
          <w:rFonts w:ascii="Times New Roman" w:hAnsi="Times New Roman" w:cs="Times New Roman"/>
          <w:sz w:val="24"/>
          <w:szCs w:val="24"/>
        </w:rPr>
        <w:t xml:space="preserve"> to </w:t>
      </w:r>
      <w:r w:rsidR="00E04696" w:rsidRPr="00E04696">
        <w:rPr>
          <w:rFonts w:ascii="Times New Roman" w:hAnsi="Times New Roman" w:cs="Times New Roman"/>
          <w:sz w:val="24"/>
          <w:szCs w:val="24"/>
        </w:rPr>
        <w:t>2010.</w:t>
      </w:r>
      <w:r w:rsidR="00E04696" w:rsidRPr="005F5756">
        <w:rPr>
          <w:rFonts w:ascii="Times New Roman" w:hAnsi="Times New Roman" w:cs="Times New Roman"/>
          <w:sz w:val="24"/>
          <w:szCs w:val="24"/>
        </w:rPr>
        <w:t xml:space="preserve"> </w:t>
      </w:r>
      <w:r w:rsidR="00E04696" w:rsidRPr="00EE3EA3">
        <w:rPr>
          <w:rFonts w:ascii="Times New Roman" w:hAnsi="Times New Roman" w:cs="Times New Roman"/>
          <w:sz w:val="24"/>
          <w:szCs w:val="24"/>
        </w:rPr>
        <w:t xml:space="preserve">Around </w:t>
      </w:r>
      <w:r w:rsidR="005C6633">
        <w:rPr>
          <w:rFonts w:ascii="Times New Roman" w:hAnsi="Times New Roman" w:cs="Times New Roman"/>
          <w:sz w:val="24"/>
          <w:szCs w:val="24"/>
        </w:rPr>
        <w:t>5</w:t>
      </w:r>
      <w:r w:rsidR="00E04696" w:rsidRPr="00EE3EA3">
        <w:rPr>
          <w:rFonts w:ascii="Times New Roman" w:hAnsi="Times New Roman" w:cs="Times New Roman"/>
          <w:sz w:val="24"/>
          <w:szCs w:val="24"/>
        </w:rPr>
        <w:t>%</w:t>
      </w:r>
      <w:r w:rsidR="00E04696" w:rsidRPr="005F5756">
        <w:rPr>
          <w:rFonts w:ascii="Times New Roman" w:hAnsi="Times New Roman" w:cs="Times New Roman"/>
          <w:sz w:val="24"/>
          <w:szCs w:val="24"/>
        </w:rPr>
        <w:t xml:space="preserve"> of flows went to Europe, 3</w:t>
      </w:r>
      <w:r w:rsidR="00EE3EA3" w:rsidRPr="00EE3EA3">
        <w:rPr>
          <w:rFonts w:ascii="Times New Roman" w:hAnsi="Times New Roman" w:cs="Times New Roman"/>
          <w:sz w:val="24"/>
          <w:szCs w:val="24"/>
        </w:rPr>
        <w:t>6.9</w:t>
      </w:r>
      <w:r w:rsidR="00E04696" w:rsidRPr="005F5756">
        <w:rPr>
          <w:rFonts w:ascii="Times New Roman" w:hAnsi="Times New Roman" w:cs="Times New Roman"/>
          <w:sz w:val="24"/>
          <w:szCs w:val="24"/>
        </w:rPr>
        <w:t xml:space="preserve">% of flows went to Africa, </w:t>
      </w:r>
      <w:r w:rsidR="00EE3EA3" w:rsidRPr="00EE3EA3">
        <w:rPr>
          <w:rFonts w:ascii="Times New Roman" w:hAnsi="Times New Roman" w:cs="Times New Roman"/>
          <w:sz w:val="24"/>
          <w:szCs w:val="24"/>
        </w:rPr>
        <w:t>7.5</w:t>
      </w:r>
      <w:r w:rsidR="00E04696" w:rsidRPr="005F5756">
        <w:rPr>
          <w:rFonts w:ascii="Times New Roman" w:hAnsi="Times New Roman" w:cs="Times New Roman"/>
          <w:sz w:val="24"/>
          <w:szCs w:val="24"/>
        </w:rPr>
        <w:t xml:space="preserve">% of flows went to America, </w:t>
      </w:r>
      <w:r w:rsidR="00EE3EA3" w:rsidRPr="005C6633">
        <w:rPr>
          <w:rFonts w:ascii="Times New Roman" w:hAnsi="Times New Roman" w:cs="Times New Roman"/>
          <w:sz w:val="24"/>
          <w:szCs w:val="24"/>
        </w:rPr>
        <w:t>31.5</w:t>
      </w:r>
      <w:r w:rsidR="00E04696" w:rsidRPr="005F5756">
        <w:rPr>
          <w:rFonts w:ascii="Times New Roman" w:hAnsi="Times New Roman" w:cs="Times New Roman"/>
          <w:sz w:val="24"/>
          <w:szCs w:val="24"/>
        </w:rPr>
        <w:t xml:space="preserve">% of flows went to Asia, </w:t>
      </w:r>
      <w:r w:rsidR="005C6633" w:rsidRPr="005C6633">
        <w:rPr>
          <w:rFonts w:ascii="Times New Roman" w:hAnsi="Times New Roman" w:cs="Times New Roman"/>
          <w:sz w:val="24"/>
          <w:szCs w:val="24"/>
        </w:rPr>
        <w:t>1.3</w:t>
      </w:r>
      <w:r w:rsidR="00E04696" w:rsidRPr="005F5756">
        <w:rPr>
          <w:rFonts w:ascii="Times New Roman" w:hAnsi="Times New Roman" w:cs="Times New Roman"/>
          <w:sz w:val="24"/>
          <w:szCs w:val="24"/>
        </w:rPr>
        <w:t xml:space="preserve">% of flows went to Oceania, and </w:t>
      </w:r>
      <w:r w:rsidR="005C6633" w:rsidRPr="005C6633">
        <w:rPr>
          <w:rFonts w:ascii="Times New Roman" w:hAnsi="Times New Roman" w:cs="Times New Roman"/>
          <w:sz w:val="24"/>
          <w:szCs w:val="24"/>
        </w:rPr>
        <w:t>17.8</w:t>
      </w:r>
      <w:r w:rsidR="00E04696" w:rsidRPr="005F5756">
        <w:rPr>
          <w:rFonts w:ascii="Times New Roman" w:hAnsi="Times New Roman" w:cs="Times New Roman"/>
          <w:sz w:val="24"/>
          <w:szCs w:val="24"/>
        </w:rPr>
        <w:t>% of flows were unspecified.</w:t>
      </w:r>
      <w:r w:rsidR="00E04696" w:rsidRPr="005F5756">
        <w:rPr>
          <w:rFonts w:ascii="Times New Roman" w:hAnsi="Times New Roman" w:cs="Times New Roman"/>
          <w:sz w:val="24"/>
          <w:szCs w:val="24"/>
          <w:vertAlign w:val="superscript"/>
        </w:rPr>
        <w:footnoteReference w:id="685"/>
      </w:r>
      <w:r w:rsidR="00E04696" w:rsidRPr="005F5756">
        <w:rPr>
          <w:rFonts w:ascii="Times New Roman" w:hAnsi="Times New Roman" w:cs="Times New Roman"/>
          <w:sz w:val="24"/>
          <w:szCs w:val="24"/>
        </w:rPr>
        <w:t xml:space="preserve"> </w:t>
      </w:r>
      <w:r w:rsidR="00E04696" w:rsidRPr="00E04E52">
        <w:rPr>
          <w:rFonts w:ascii="Times New Roman" w:hAnsi="Times New Roman" w:cs="Times New Roman"/>
          <w:sz w:val="24"/>
          <w:szCs w:val="24"/>
        </w:rPr>
        <w:t xml:space="preserve">Around </w:t>
      </w:r>
      <w:r w:rsidR="005C6633" w:rsidRPr="00E04E52">
        <w:rPr>
          <w:rFonts w:ascii="Times New Roman" w:hAnsi="Times New Roman" w:cs="Times New Roman"/>
          <w:sz w:val="24"/>
          <w:szCs w:val="24"/>
        </w:rPr>
        <w:t xml:space="preserve">52.5 </w:t>
      </w:r>
      <w:r w:rsidR="00E04E52" w:rsidRPr="00E04E52">
        <w:rPr>
          <w:rFonts w:ascii="Times New Roman" w:hAnsi="Times New Roman" w:cs="Times New Roman"/>
          <w:sz w:val="24"/>
          <w:szCs w:val="24"/>
        </w:rPr>
        <w:t>b</w:t>
      </w:r>
      <w:r w:rsidR="00E04696" w:rsidRPr="005F5756">
        <w:rPr>
          <w:rFonts w:ascii="Times New Roman" w:hAnsi="Times New Roman" w:cs="Times New Roman"/>
          <w:sz w:val="24"/>
          <w:szCs w:val="24"/>
        </w:rPr>
        <w:t xml:space="preserve">illion went to Europe, </w:t>
      </w:r>
      <w:r w:rsidR="005C6633" w:rsidRPr="00E04E52">
        <w:rPr>
          <w:rFonts w:ascii="Times New Roman" w:hAnsi="Times New Roman" w:cs="Times New Roman"/>
          <w:sz w:val="24"/>
          <w:szCs w:val="24"/>
        </w:rPr>
        <w:t xml:space="preserve">395.01 </w:t>
      </w:r>
      <w:r w:rsidR="00E04E52" w:rsidRPr="00E04E52">
        <w:rPr>
          <w:rFonts w:ascii="Times New Roman" w:hAnsi="Times New Roman" w:cs="Times New Roman"/>
          <w:sz w:val="24"/>
          <w:szCs w:val="24"/>
        </w:rPr>
        <w:t>b</w:t>
      </w:r>
      <w:r w:rsidR="00E04696" w:rsidRPr="005F5756">
        <w:rPr>
          <w:rFonts w:ascii="Times New Roman" w:hAnsi="Times New Roman" w:cs="Times New Roman"/>
          <w:sz w:val="24"/>
          <w:szCs w:val="24"/>
        </w:rPr>
        <w:t xml:space="preserve">illion went to Africa, </w:t>
      </w:r>
      <w:r w:rsidR="005C6633" w:rsidRPr="00E04E52">
        <w:rPr>
          <w:rFonts w:ascii="Times New Roman" w:hAnsi="Times New Roman" w:cs="Times New Roman"/>
          <w:sz w:val="24"/>
          <w:szCs w:val="24"/>
        </w:rPr>
        <w:t xml:space="preserve">80.21 </w:t>
      </w:r>
      <w:r w:rsidR="00E04E52" w:rsidRPr="00E04E52">
        <w:rPr>
          <w:rFonts w:ascii="Times New Roman" w:hAnsi="Times New Roman" w:cs="Times New Roman"/>
          <w:sz w:val="24"/>
          <w:szCs w:val="24"/>
        </w:rPr>
        <w:t>b</w:t>
      </w:r>
      <w:r w:rsidR="00E04696" w:rsidRPr="005F5756">
        <w:rPr>
          <w:rFonts w:ascii="Times New Roman" w:hAnsi="Times New Roman" w:cs="Times New Roman"/>
          <w:sz w:val="24"/>
          <w:szCs w:val="24"/>
        </w:rPr>
        <w:t xml:space="preserve">illion went to America, </w:t>
      </w:r>
      <w:r w:rsidR="005C6633" w:rsidRPr="00E04E52">
        <w:rPr>
          <w:rFonts w:ascii="Times New Roman" w:hAnsi="Times New Roman" w:cs="Times New Roman"/>
          <w:sz w:val="24"/>
          <w:szCs w:val="24"/>
        </w:rPr>
        <w:t>337.69</w:t>
      </w:r>
      <w:r w:rsidR="00E04696" w:rsidRPr="00E04E52">
        <w:rPr>
          <w:rFonts w:ascii="Times New Roman" w:hAnsi="Times New Roman" w:cs="Times New Roman"/>
          <w:sz w:val="24"/>
          <w:szCs w:val="24"/>
        </w:rPr>
        <w:t xml:space="preserve"> </w:t>
      </w:r>
      <w:r w:rsidR="00E04E52" w:rsidRPr="00E04E52">
        <w:rPr>
          <w:rFonts w:ascii="Times New Roman" w:hAnsi="Times New Roman" w:cs="Times New Roman"/>
          <w:sz w:val="24"/>
          <w:szCs w:val="24"/>
        </w:rPr>
        <w:t>b</w:t>
      </w:r>
      <w:r w:rsidR="00E04696" w:rsidRPr="005F5756">
        <w:rPr>
          <w:rFonts w:ascii="Times New Roman" w:hAnsi="Times New Roman" w:cs="Times New Roman"/>
          <w:sz w:val="24"/>
          <w:szCs w:val="24"/>
        </w:rPr>
        <w:t xml:space="preserve">illion went to Asia, </w:t>
      </w:r>
      <w:r w:rsidR="005C6633" w:rsidRPr="00E04E52">
        <w:rPr>
          <w:rFonts w:ascii="Times New Roman" w:hAnsi="Times New Roman" w:cs="Times New Roman"/>
          <w:sz w:val="24"/>
          <w:szCs w:val="24"/>
        </w:rPr>
        <w:t>14.37</w:t>
      </w:r>
      <w:r w:rsidR="00E04696" w:rsidRPr="005F5756">
        <w:rPr>
          <w:rFonts w:ascii="Times New Roman" w:hAnsi="Times New Roman" w:cs="Times New Roman"/>
          <w:sz w:val="24"/>
          <w:szCs w:val="24"/>
        </w:rPr>
        <w:t xml:space="preserve"> </w:t>
      </w:r>
      <w:r w:rsidR="00E04E52" w:rsidRPr="00E04E52">
        <w:rPr>
          <w:rFonts w:ascii="Times New Roman" w:hAnsi="Times New Roman" w:cs="Times New Roman"/>
          <w:sz w:val="24"/>
          <w:szCs w:val="24"/>
        </w:rPr>
        <w:t>b</w:t>
      </w:r>
      <w:r w:rsidR="00E04696" w:rsidRPr="005F5756">
        <w:rPr>
          <w:rFonts w:ascii="Times New Roman" w:hAnsi="Times New Roman" w:cs="Times New Roman"/>
          <w:sz w:val="24"/>
          <w:szCs w:val="24"/>
        </w:rPr>
        <w:t xml:space="preserve">illion went to Oceania, and </w:t>
      </w:r>
      <w:r w:rsidR="00E04696" w:rsidRPr="00E04E52">
        <w:rPr>
          <w:rFonts w:ascii="Times New Roman" w:hAnsi="Times New Roman" w:cs="Times New Roman"/>
          <w:sz w:val="24"/>
          <w:szCs w:val="24"/>
        </w:rPr>
        <w:t>1</w:t>
      </w:r>
      <w:r w:rsidR="005C6633" w:rsidRPr="00E04E52">
        <w:rPr>
          <w:rFonts w:ascii="Times New Roman" w:hAnsi="Times New Roman" w:cs="Times New Roman"/>
          <w:sz w:val="24"/>
          <w:szCs w:val="24"/>
        </w:rPr>
        <w:t xml:space="preserve">91.05 </w:t>
      </w:r>
      <w:r w:rsidR="00E04E52" w:rsidRPr="00E04E52">
        <w:rPr>
          <w:rFonts w:ascii="Times New Roman" w:hAnsi="Times New Roman" w:cs="Times New Roman"/>
          <w:sz w:val="24"/>
          <w:szCs w:val="24"/>
        </w:rPr>
        <w:lastRenderedPageBreak/>
        <w:t>b</w:t>
      </w:r>
      <w:r w:rsidR="00E04696" w:rsidRPr="005F5756">
        <w:rPr>
          <w:rFonts w:ascii="Times New Roman" w:hAnsi="Times New Roman" w:cs="Times New Roman"/>
          <w:sz w:val="24"/>
          <w:szCs w:val="24"/>
        </w:rPr>
        <w:t>illion were unspecified.</w:t>
      </w:r>
      <w:r w:rsidR="00E04696" w:rsidRPr="005F5756">
        <w:rPr>
          <w:rFonts w:ascii="Times New Roman" w:hAnsi="Times New Roman" w:cs="Times New Roman"/>
          <w:sz w:val="24"/>
          <w:szCs w:val="24"/>
          <w:vertAlign w:val="superscript"/>
        </w:rPr>
        <w:footnoteReference w:id="686"/>
      </w:r>
      <w:r w:rsidR="00E04696" w:rsidRPr="005F5756">
        <w:rPr>
          <w:rFonts w:ascii="Times New Roman" w:hAnsi="Times New Roman" w:cs="Times New Roman"/>
          <w:sz w:val="24"/>
          <w:szCs w:val="24"/>
        </w:rPr>
        <w:t xml:space="preserve"> In total, </w:t>
      </w:r>
      <w:r w:rsidR="005C6633" w:rsidRPr="00E04E52">
        <w:rPr>
          <w:rFonts w:ascii="Times New Roman" w:hAnsi="Times New Roman" w:cs="Times New Roman"/>
          <w:sz w:val="24"/>
          <w:szCs w:val="24"/>
        </w:rPr>
        <w:t>1</w:t>
      </w:r>
      <w:r w:rsidR="00E04E52">
        <w:rPr>
          <w:rFonts w:ascii="Times New Roman" w:hAnsi="Times New Roman" w:cs="Times New Roman"/>
          <w:sz w:val="24"/>
          <w:szCs w:val="24"/>
        </w:rPr>
        <w:t>.</w:t>
      </w:r>
      <w:r w:rsidR="005C6633" w:rsidRPr="00E04E52">
        <w:rPr>
          <w:rFonts w:ascii="Times New Roman" w:hAnsi="Times New Roman" w:cs="Times New Roman"/>
          <w:sz w:val="24"/>
          <w:szCs w:val="24"/>
        </w:rPr>
        <w:t>07083</w:t>
      </w:r>
      <w:r w:rsidR="00E04696" w:rsidRPr="005F5756">
        <w:rPr>
          <w:rFonts w:ascii="Times New Roman" w:hAnsi="Times New Roman" w:cs="Times New Roman"/>
          <w:sz w:val="24"/>
          <w:szCs w:val="24"/>
        </w:rPr>
        <w:t xml:space="preserve"> </w:t>
      </w:r>
      <w:r w:rsidR="00E04E52" w:rsidRPr="00E04E52">
        <w:rPr>
          <w:rFonts w:ascii="Times New Roman" w:hAnsi="Times New Roman" w:cs="Times New Roman"/>
          <w:i/>
          <w:iCs/>
          <w:sz w:val="24"/>
          <w:szCs w:val="24"/>
        </w:rPr>
        <w:t>tri</w:t>
      </w:r>
      <w:r w:rsidR="00E04696" w:rsidRPr="005F5756">
        <w:rPr>
          <w:rFonts w:ascii="Times New Roman" w:hAnsi="Times New Roman" w:cs="Times New Roman"/>
          <w:i/>
          <w:iCs/>
          <w:sz w:val="24"/>
          <w:szCs w:val="24"/>
        </w:rPr>
        <w:t xml:space="preserve">llion </w:t>
      </w:r>
      <w:r w:rsidR="00E04696" w:rsidRPr="005F5756">
        <w:rPr>
          <w:rFonts w:ascii="Times New Roman" w:hAnsi="Times New Roman" w:cs="Times New Roman"/>
          <w:sz w:val="24"/>
          <w:szCs w:val="24"/>
        </w:rPr>
        <w:t>dollars was disbursed between 19</w:t>
      </w:r>
      <w:r w:rsidR="00E04696" w:rsidRPr="00E04E52">
        <w:rPr>
          <w:rFonts w:ascii="Times New Roman" w:hAnsi="Times New Roman" w:cs="Times New Roman"/>
          <w:sz w:val="24"/>
          <w:szCs w:val="24"/>
        </w:rPr>
        <w:t>91</w:t>
      </w:r>
      <w:r w:rsidR="00E04696" w:rsidRPr="005F5756">
        <w:rPr>
          <w:rFonts w:ascii="Times New Roman" w:hAnsi="Times New Roman" w:cs="Times New Roman"/>
          <w:sz w:val="24"/>
          <w:szCs w:val="24"/>
        </w:rPr>
        <w:t>-</w:t>
      </w:r>
      <w:r w:rsidR="00E04696" w:rsidRPr="00E04E52">
        <w:rPr>
          <w:rFonts w:ascii="Times New Roman" w:hAnsi="Times New Roman" w:cs="Times New Roman"/>
          <w:sz w:val="24"/>
          <w:szCs w:val="24"/>
        </w:rPr>
        <w:t>2000.</w:t>
      </w:r>
      <w:r w:rsidR="00E04696" w:rsidRPr="005F5756">
        <w:rPr>
          <w:rFonts w:ascii="Times New Roman" w:hAnsi="Times New Roman" w:cs="Times New Roman"/>
          <w:sz w:val="24"/>
          <w:szCs w:val="24"/>
          <w:vertAlign w:val="superscript"/>
        </w:rPr>
        <w:footnoteReference w:id="687"/>
      </w:r>
    </w:p>
    <w:p w14:paraId="0BC0A1D8" w14:textId="37785CE4" w:rsidR="00895429" w:rsidRDefault="0058315B" w:rsidP="009B6E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6A00F1">
        <w:rPr>
          <w:rFonts w:ascii="Times New Roman" w:hAnsi="Times New Roman" w:cs="Times New Roman"/>
          <w:sz w:val="24"/>
          <w:szCs w:val="24"/>
        </w:rPr>
        <w:t>o an extent, t</w:t>
      </w:r>
      <w:r>
        <w:rPr>
          <w:rFonts w:ascii="Times New Roman" w:hAnsi="Times New Roman" w:cs="Times New Roman"/>
          <w:sz w:val="24"/>
          <w:szCs w:val="24"/>
        </w:rPr>
        <w:t>he most recent developments in the history of aid are</w:t>
      </w:r>
      <w:r w:rsidR="006A00F1">
        <w:rPr>
          <w:rFonts w:ascii="Times New Roman" w:hAnsi="Times New Roman" w:cs="Times New Roman"/>
          <w:sz w:val="24"/>
          <w:szCs w:val="24"/>
        </w:rPr>
        <w:t xml:space="preserve"> a</w:t>
      </w:r>
      <w:r>
        <w:rPr>
          <w:rFonts w:ascii="Times New Roman" w:hAnsi="Times New Roman" w:cs="Times New Roman"/>
          <w:sz w:val="24"/>
          <w:szCs w:val="24"/>
        </w:rPr>
        <w:t xml:space="preserve"> continuation of the trends of the </w:t>
      </w:r>
      <w:r w:rsidR="008D7FF8">
        <w:rPr>
          <w:rFonts w:ascii="Times New Roman" w:hAnsi="Times New Roman" w:cs="Times New Roman"/>
          <w:sz w:val="24"/>
          <w:szCs w:val="24"/>
        </w:rPr>
        <w:t>late 2</w:t>
      </w:r>
      <w:r>
        <w:rPr>
          <w:rFonts w:ascii="Times New Roman" w:hAnsi="Times New Roman" w:cs="Times New Roman"/>
          <w:sz w:val="24"/>
          <w:szCs w:val="24"/>
        </w:rPr>
        <w:t xml:space="preserve">000s, albeit under different circumstances. </w:t>
      </w:r>
      <w:r w:rsidR="006F7160">
        <w:rPr>
          <w:rFonts w:ascii="Times New Roman" w:hAnsi="Times New Roman" w:cs="Times New Roman"/>
          <w:sz w:val="24"/>
          <w:szCs w:val="24"/>
        </w:rPr>
        <w:t>Firstly, it is important to note that the consequences of the Great Recession carried over</w:t>
      </w:r>
      <w:r w:rsidR="004F2E37">
        <w:rPr>
          <w:rFonts w:ascii="Times New Roman" w:hAnsi="Times New Roman" w:cs="Times New Roman"/>
          <w:sz w:val="24"/>
          <w:szCs w:val="24"/>
        </w:rPr>
        <w:t xml:space="preserve"> long</w:t>
      </w:r>
      <w:r w:rsidR="006F7160">
        <w:rPr>
          <w:rFonts w:ascii="Times New Roman" w:hAnsi="Times New Roman" w:cs="Times New Roman"/>
          <w:sz w:val="24"/>
          <w:szCs w:val="24"/>
        </w:rPr>
        <w:t xml:space="preserve"> into the following decade.</w:t>
      </w:r>
      <w:r w:rsidR="00D1413A">
        <w:rPr>
          <w:rStyle w:val="FootnoteReference"/>
          <w:rFonts w:ascii="Times New Roman" w:hAnsi="Times New Roman" w:cs="Times New Roman"/>
          <w:sz w:val="24"/>
          <w:szCs w:val="24"/>
        </w:rPr>
        <w:footnoteReference w:id="688"/>
      </w:r>
      <w:r w:rsidR="00D1413A">
        <w:rPr>
          <w:rFonts w:ascii="Times New Roman" w:hAnsi="Times New Roman" w:cs="Times New Roman"/>
          <w:sz w:val="24"/>
          <w:szCs w:val="24"/>
        </w:rPr>
        <w:t xml:space="preserve"> </w:t>
      </w:r>
      <w:r w:rsidR="009B6EC9">
        <w:rPr>
          <w:rFonts w:ascii="Times New Roman" w:hAnsi="Times New Roman" w:cs="Times New Roman"/>
          <w:sz w:val="24"/>
          <w:szCs w:val="24"/>
        </w:rPr>
        <w:t>Econometric</w:t>
      </w:r>
      <w:r w:rsidR="00092622">
        <w:rPr>
          <w:rFonts w:ascii="Times New Roman" w:hAnsi="Times New Roman" w:cs="Times New Roman"/>
          <w:sz w:val="24"/>
          <w:szCs w:val="24"/>
        </w:rPr>
        <w:t xml:space="preserve"> </w:t>
      </w:r>
      <w:r w:rsidR="009B6EC9">
        <w:rPr>
          <w:rFonts w:ascii="Times New Roman" w:hAnsi="Times New Roman" w:cs="Times New Roman"/>
          <w:sz w:val="24"/>
          <w:szCs w:val="24"/>
        </w:rPr>
        <w:t>analysis on</w:t>
      </w:r>
      <w:r w:rsidR="002238AF">
        <w:rPr>
          <w:rFonts w:ascii="Times New Roman" w:hAnsi="Times New Roman" w:cs="Times New Roman"/>
          <w:sz w:val="24"/>
          <w:szCs w:val="24"/>
        </w:rPr>
        <w:t xml:space="preserve"> 23</w:t>
      </w:r>
      <w:r w:rsidR="009B6EC9">
        <w:rPr>
          <w:rFonts w:ascii="Times New Roman" w:hAnsi="Times New Roman" w:cs="Times New Roman"/>
          <w:sz w:val="24"/>
          <w:szCs w:val="24"/>
        </w:rPr>
        <w:t xml:space="preserve"> OECD countries</w:t>
      </w:r>
      <w:r w:rsidR="00092622">
        <w:rPr>
          <w:rFonts w:ascii="Times New Roman" w:hAnsi="Times New Roman" w:cs="Times New Roman"/>
          <w:sz w:val="24"/>
          <w:szCs w:val="24"/>
        </w:rPr>
        <w:t>’</w:t>
      </w:r>
      <w:r w:rsidR="009B6EC9">
        <w:rPr>
          <w:rFonts w:ascii="Times New Roman" w:hAnsi="Times New Roman" w:cs="Times New Roman"/>
          <w:sz w:val="24"/>
          <w:szCs w:val="24"/>
        </w:rPr>
        <w:t xml:space="preserve"> </w:t>
      </w:r>
      <w:r w:rsidR="004F2E37">
        <w:rPr>
          <w:rFonts w:ascii="Times New Roman" w:hAnsi="Times New Roman" w:cs="Times New Roman"/>
          <w:sz w:val="24"/>
          <w:szCs w:val="24"/>
        </w:rPr>
        <w:t xml:space="preserve">estimates on </w:t>
      </w:r>
      <w:r w:rsidR="009B6EC9">
        <w:rPr>
          <w:rFonts w:ascii="Times New Roman" w:hAnsi="Times New Roman" w:cs="Times New Roman"/>
          <w:sz w:val="24"/>
          <w:szCs w:val="24"/>
        </w:rPr>
        <w:t>potential output for 2015 reveal</w:t>
      </w:r>
      <w:r w:rsidR="00485287">
        <w:rPr>
          <w:rFonts w:ascii="Times New Roman" w:hAnsi="Times New Roman" w:cs="Times New Roman"/>
          <w:sz w:val="24"/>
          <w:szCs w:val="24"/>
        </w:rPr>
        <w:t>s</w:t>
      </w:r>
      <w:r w:rsidR="004F2E37">
        <w:rPr>
          <w:rFonts w:ascii="Times New Roman" w:hAnsi="Times New Roman" w:cs="Times New Roman"/>
          <w:sz w:val="24"/>
          <w:szCs w:val="24"/>
        </w:rPr>
        <w:t xml:space="preserve"> </w:t>
      </w:r>
      <w:r w:rsidR="009B6EC9">
        <w:rPr>
          <w:rFonts w:ascii="Times New Roman" w:hAnsi="Times New Roman" w:cs="Times New Roman"/>
          <w:sz w:val="24"/>
          <w:szCs w:val="24"/>
        </w:rPr>
        <w:t>an 8.4% reduction compared to their pre-crisis estimations.</w:t>
      </w:r>
      <w:r w:rsidR="00D1413A">
        <w:rPr>
          <w:rStyle w:val="FootnoteReference"/>
          <w:rFonts w:ascii="Times New Roman" w:hAnsi="Times New Roman" w:cs="Times New Roman"/>
          <w:sz w:val="24"/>
          <w:szCs w:val="24"/>
        </w:rPr>
        <w:footnoteReference w:id="689"/>
      </w:r>
      <w:r w:rsidR="009B6EC9">
        <w:rPr>
          <w:rFonts w:ascii="Times New Roman" w:hAnsi="Times New Roman" w:cs="Times New Roman"/>
          <w:sz w:val="24"/>
          <w:szCs w:val="24"/>
        </w:rPr>
        <w:t xml:space="preserve"> </w:t>
      </w:r>
      <w:r w:rsidR="00092622">
        <w:rPr>
          <w:rFonts w:ascii="Times New Roman" w:hAnsi="Times New Roman" w:cs="Times New Roman"/>
          <w:sz w:val="24"/>
          <w:szCs w:val="24"/>
        </w:rPr>
        <w:t xml:space="preserve">As of 2018, 85% of countries who were impacted by the banking crisis were still operating </w:t>
      </w:r>
      <w:r w:rsidR="003B53E1">
        <w:rPr>
          <w:rFonts w:ascii="Times New Roman" w:hAnsi="Times New Roman" w:cs="Times New Roman"/>
          <w:sz w:val="24"/>
          <w:szCs w:val="24"/>
        </w:rPr>
        <w:t xml:space="preserve">at </w:t>
      </w:r>
      <w:r w:rsidR="00915FBF">
        <w:rPr>
          <w:rFonts w:ascii="Times New Roman" w:hAnsi="Times New Roman" w:cs="Times New Roman"/>
          <w:sz w:val="24"/>
          <w:szCs w:val="24"/>
        </w:rPr>
        <w:t>an output level below their pre-crisis levels</w:t>
      </w:r>
      <w:r w:rsidR="00092622">
        <w:rPr>
          <w:rFonts w:ascii="Times New Roman" w:hAnsi="Times New Roman" w:cs="Times New Roman"/>
          <w:sz w:val="24"/>
          <w:szCs w:val="24"/>
        </w:rPr>
        <w:t xml:space="preserve">, whereas the number is closer to 60% for countries that did not </w:t>
      </w:r>
      <w:r w:rsidR="00915FBF">
        <w:rPr>
          <w:rFonts w:ascii="Times New Roman" w:hAnsi="Times New Roman" w:cs="Times New Roman"/>
          <w:sz w:val="24"/>
          <w:szCs w:val="24"/>
        </w:rPr>
        <w:t>experience t</w:t>
      </w:r>
      <w:r w:rsidR="00092622">
        <w:rPr>
          <w:rFonts w:ascii="Times New Roman" w:hAnsi="Times New Roman" w:cs="Times New Roman"/>
          <w:sz w:val="24"/>
          <w:szCs w:val="24"/>
        </w:rPr>
        <w:t>he banking crisis.</w:t>
      </w:r>
      <w:r w:rsidR="00092622">
        <w:rPr>
          <w:rStyle w:val="FootnoteReference"/>
          <w:rFonts w:ascii="Times New Roman" w:hAnsi="Times New Roman" w:cs="Times New Roman"/>
          <w:sz w:val="24"/>
          <w:szCs w:val="24"/>
        </w:rPr>
        <w:footnoteReference w:id="690"/>
      </w:r>
      <w:r w:rsidR="00092622">
        <w:rPr>
          <w:rFonts w:ascii="Times New Roman" w:hAnsi="Times New Roman" w:cs="Times New Roman"/>
          <w:sz w:val="24"/>
          <w:szCs w:val="24"/>
        </w:rPr>
        <w:t xml:space="preserve"> </w:t>
      </w:r>
      <w:r w:rsidR="000F7395">
        <w:rPr>
          <w:rFonts w:ascii="Times New Roman" w:hAnsi="Times New Roman" w:cs="Times New Roman"/>
          <w:sz w:val="24"/>
          <w:szCs w:val="24"/>
        </w:rPr>
        <w:t>Those most integrated into the global econom</w:t>
      </w:r>
      <w:r w:rsidR="00A35FA3">
        <w:rPr>
          <w:rFonts w:ascii="Times New Roman" w:hAnsi="Times New Roman" w:cs="Times New Roman"/>
          <w:sz w:val="24"/>
          <w:szCs w:val="24"/>
        </w:rPr>
        <w:t xml:space="preserve">y—advanced </w:t>
      </w:r>
      <w:r w:rsidR="000F7395">
        <w:rPr>
          <w:rFonts w:ascii="Times New Roman" w:hAnsi="Times New Roman" w:cs="Times New Roman"/>
          <w:sz w:val="24"/>
          <w:szCs w:val="24"/>
        </w:rPr>
        <w:t xml:space="preserve">economies and </w:t>
      </w:r>
      <w:r w:rsidR="004F2E37">
        <w:rPr>
          <w:rFonts w:ascii="Times New Roman" w:hAnsi="Times New Roman" w:cs="Times New Roman"/>
          <w:sz w:val="24"/>
          <w:szCs w:val="24"/>
        </w:rPr>
        <w:t>poor</w:t>
      </w:r>
      <w:r w:rsidR="00485287">
        <w:rPr>
          <w:rFonts w:ascii="Times New Roman" w:hAnsi="Times New Roman" w:cs="Times New Roman"/>
          <w:sz w:val="24"/>
          <w:szCs w:val="24"/>
        </w:rPr>
        <w:t xml:space="preserve">, </w:t>
      </w:r>
      <w:r w:rsidR="000F7395">
        <w:rPr>
          <w:rFonts w:ascii="Times New Roman" w:hAnsi="Times New Roman" w:cs="Times New Roman"/>
          <w:sz w:val="24"/>
          <w:szCs w:val="24"/>
        </w:rPr>
        <w:t>export</w:t>
      </w:r>
      <w:r w:rsidR="00485287">
        <w:rPr>
          <w:rFonts w:ascii="Times New Roman" w:hAnsi="Times New Roman" w:cs="Times New Roman"/>
          <w:sz w:val="24"/>
          <w:szCs w:val="24"/>
        </w:rPr>
        <w:t xml:space="preserve"> heavy</w:t>
      </w:r>
      <w:r w:rsidR="000F7395">
        <w:rPr>
          <w:rFonts w:ascii="Times New Roman" w:hAnsi="Times New Roman" w:cs="Times New Roman"/>
          <w:sz w:val="24"/>
          <w:szCs w:val="24"/>
        </w:rPr>
        <w:t xml:space="preserve"> developing</w:t>
      </w:r>
      <w:r w:rsidR="004F2E37">
        <w:rPr>
          <w:rFonts w:ascii="Times New Roman" w:hAnsi="Times New Roman" w:cs="Times New Roman"/>
          <w:sz w:val="24"/>
          <w:szCs w:val="24"/>
        </w:rPr>
        <w:t xml:space="preserve"> countries</w:t>
      </w:r>
      <w:r w:rsidR="00A35FA3">
        <w:rPr>
          <w:rFonts w:ascii="Times New Roman" w:hAnsi="Times New Roman" w:cs="Times New Roman"/>
          <w:sz w:val="24"/>
          <w:szCs w:val="24"/>
        </w:rPr>
        <w:t>—were</w:t>
      </w:r>
      <w:r w:rsidR="004F2E37">
        <w:rPr>
          <w:rFonts w:ascii="Times New Roman" w:hAnsi="Times New Roman" w:cs="Times New Roman"/>
          <w:sz w:val="24"/>
          <w:szCs w:val="24"/>
        </w:rPr>
        <w:t xml:space="preserve"> hit the hardest and as such, protectionism, populist sentiments, and domestic anger over the consequences of globalization and income inequality expanded.</w:t>
      </w:r>
      <w:r w:rsidR="004F2E37">
        <w:rPr>
          <w:rStyle w:val="FootnoteReference"/>
          <w:rFonts w:ascii="Times New Roman" w:hAnsi="Times New Roman" w:cs="Times New Roman"/>
          <w:sz w:val="24"/>
          <w:szCs w:val="24"/>
        </w:rPr>
        <w:footnoteReference w:id="691"/>
      </w:r>
      <w:r w:rsidR="004F2E37">
        <w:rPr>
          <w:rFonts w:ascii="Times New Roman" w:hAnsi="Times New Roman" w:cs="Times New Roman"/>
          <w:sz w:val="24"/>
          <w:szCs w:val="24"/>
          <w:vertAlign w:val="superscript"/>
        </w:rPr>
        <w:t xml:space="preserve">, </w:t>
      </w:r>
      <w:r w:rsidR="004F2E37">
        <w:rPr>
          <w:rStyle w:val="FootnoteReference"/>
          <w:rFonts w:ascii="Times New Roman" w:hAnsi="Times New Roman" w:cs="Times New Roman"/>
          <w:sz w:val="24"/>
          <w:szCs w:val="24"/>
        </w:rPr>
        <w:footnoteReference w:id="692"/>
      </w:r>
      <w:r w:rsidR="003B53E1">
        <w:rPr>
          <w:rFonts w:ascii="Times New Roman" w:hAnsi="Times New Roman" w:cs="Times New Roman"/>
          <w:sz w:val="24"/>
          <w:szCs w:val="24"/>
          <w:vertAlign w:val="superscript"/>
        </w:rPr>
        <w:t xml:space="preserve"> </w:t>
      </w:r>
      <w:r w:rsidR="003B53E1">
        <w:rPr>
          <w:rFonts w:ascii="Times New Roman" w:hAnsi="Times New Roman" w:cs="Times New Roman"/>
          <w:sz w:val="24"/>
          <w:szCs w:val="24"/>
        </w:rPr>
        <w:t xml:space="preserve">These </w:t>
      </w:r>
      <w:r w:rsidR="004B676A">
        <w:rPr>
          <w:rFonts w:ascii="Times New Roman" w:hAnsi="Times New Roman" w:cs="Times New Roman"/>
          <w:sz w:val="24"/>
          <w:szCs w:val="24"/>
        </w:rPr>
        <w:t>effects</w:t>
      </w:r>
      <w:r w:rsidR="003B53E1">
        <w:rPr>
          <w:rFonts w:ascii="Times New Roman" w:hAnsi="Times New Roman" w:cs="Times New Roman"/>
          <w:sz w:val="24"/>
          <w:szCs w:val="24"/>
        </w:rPr>
        <w:t xml:space="preserve"> led </w:t>
      </w:r>
      <w:proofErr w:type="spellStart"/>
      <w:r w:rsidR="003B53E1">
        <w:rPr>
          <w:rFonts w:ascii="Times New Roman" w:hAnsi="Times New Roman" w:cs="Times New Roman"/>
          <w:sz w:val="24"/>
          <w:szCs w:val="24"/>
        </w:rPr>
        <w:t>Mawdlsey</w:t>
      </w:r>
      <w:proofErr w:type="spellEnd"/>
      <w:r w:rsidR="003B53E1">
        <w:rPr>
          <w:rFonts w:ascii="Times New Roman" w:hAnsi="Times New Roman" w:cs="Times New Roman"/>
          <w:sz w:val="24"/>
          <w:szCs w:val="24"/>
        </w:rPr>
        <w:t xml:space="preserve"> et al. to characterize the 2010s as the period of “</w:t>
      </w:r>
      <w:proofErr w:type="spellStart"/>
      <w:r w:rsidR="003B53E1">
        <w:rPr>
          <w:rFonts w:ascii="Times New Roman" w:hAnsi="Times New Roman" w:cs="Times New Roman"/>
          <w:sz w:val="24"/>
          <w:szCs w:val="24"/>
        </w:rPr>
        <w:t>retroliberalism</w:t>
      </w:r>
      <w:proofErr w:type="spellEnd"/>
      <w:r w:rsidR="003B53E1">
        <w:rPr>
          <w:rFonts w:ascii="Times New Roman" w:hAnsi="Times New Roman" w:cs="Times New Roman"/>
          <w:sz w:val="24"/>
          <w:szCs w:val="24"/>
        </w:rPr>
        <w:t>”</w:t>
      </w:r>
      <w:r w:rsidR="004518E7">
        <w:rPr>
          <w:rFonts w:ascii="Times New Roman" w:hAnsi="Times New Roman" w:cs="Times New Roman"/>
          <w:sz w:val="24"/>
          <w:szCs w:val="24"/>
        </w:rPr>
        <w:t>.</w:t>
      </w:r>
      <w:r w:rsidR="003B53E1">
        <w:rPr>
          <w:rStyle w:val="FootnoteReference"/>
          <w:rFonts w:ascii="Times New Roman" w:hAnsi="Times New Roman" w:cs="Times New Roman"/>
          <w:sz w:val="24"/>
          <w:szCs w:val="24"/>
        </w:rPr>
        <w:footnoteReference w:id="693"/>
      </w:r>
      <w:r w:rsidR="003B53E1">
        <w:rPr>
          <w:rFonts w:ascii="Times New Roman" w:hAnsi="Times New Roman" w:cs="Times New Roman"/>
          <w:sz w:val="24"/>
          <w:szCs w:val="24"/>
        </w:rPr>
        <w:t xml:space="preserve"> They describe the </w:t>
      </w:r>
      <w:proofErr w:type="spellStart"/>
      <w:r w:rsidR="003B53E1">
        <w:rPr>
          <w:rFonts w:ascii="Times New Roman" w:hAnsi="Times New Roman" w:cs="Times New Roman"/>
          <w:sz w:val="24"/>
          <w:szCs w:val="24"/>
        </w:rPr>
        <w:t>retroliberal</w:t>
      </w:r>
      <w:proofErr w:type="spellEnd"/>
      <w:r w:rsidR="003B53E1">
        <w:rPr>
          <w:rFonts w:ascii="Times New Roman" w:hAnsi="Times New Roman" w:cs="Times New Roman"/>
          <w:sz w:val="24"/>
          <w:szCs w:val="24"/>
        </w:rPr>
        <w:t xml:space="preserve"> period as combining the </w:t>
      </w:r>
      <w:r w:rsidR="00781DE9">
        <w:rPr>
          <w:rFonts w:ascii="Times New Roman" w:hAnsi="Times New Roman" w:cs="Times New Roman"/>
          <w:sz w:val="24"/>
          <w:szCs w:val="24"/>
        </w:rPr>
        <w:t>neo</w:t>
      </w:r>
      <w:r w:rsidR="003B53E1">
        <w:rPr>
          <w:rFonts w:ascii="Times New Roman" w:hAnsi="Times New Roman" w:cs="Times New Roman"/>
          <w:sz w:val="24"/>
          <w:szCs w:val="24"/>
        </w:rPr>
        <w:t xml:space="preserve">classical liberal ideal of state intervention to protect markets and neoliberal </w:t>
      </w:r>
      <w:r w:rsidR="008770D3">
        <w:rPr>
          <w:rFonts w:ascii="Times New Roman" w:hAnsi="Times New Roman" w:cs="Times New Roman"/>
          <w:sz w:val="24"/>
          <w:szCs w:val="24"/>
        </w:rPr>
        <w:t>market</w:t>
      </w:r>
      <w:r w:rsidR="004518E7">
        <w:rPr>
          <w:rFonts w:ascii="Times New Roman" w:hAnsi="Times New Roman" w:cs="Times New Roman"/>
          <w:sz w:val="24"/>
          <w:szCs w:val="24"/>
        </w:rPr>
        <w:t xml:space="preserve">-based </w:t>
      </w:r>
      <w:r w:rsidR="008770D3">
        <w:rPr>
          <w:rFonts w:ascii="Times New Roman" w:hAnsi="Times New Roman" w:cs="Times New Roman"/>
          <w:sz w:val="24"/>
          <w:szCs w:val="24"/>
        </w:rPr>
        <w:t xml:space="preserve">efforts </w:t>
      </w:r>
      <w:r w:rsidR="00225C26">
        <w:rPr>
          <w:rFonts w:ascii="Times New Roman" w:hAnsi="Times New Roman" w:cs="Times New Roman"/>
          <w:sz w:val="24"/>
          <w:szCs w:val="24"/>
        </w:rPr>
        <w:t xml:space="preserve">with the goal of </w:t>
      </w:r>
      <w:r w:rsidR="00410209">
        <w:rPr>
          <w:rFonts w:ascii="Times New Roman" w:hAnsi="Times New Roman" w:cs="Times New Roman"/>
          <w:sz w:val="24"/>
          <w:szCs w:val="24"/>
        </w:rPr>
        <w:lastRenderedPageBreak/>
        <w:t xml:space="preserve">continuously </w:t>
      </w:r>
      <w:r w:rsidR="00225C26">
        <w:rPr>
          <w:rFonts w:ascii="Times New Roman" w:hAnsi="Times New Roman" w:cs="Times New Roman"/>
          <w:sz w:val="24"/>
          <w:szCs w:val="24"/>
        </w:rPr>
        <w:t>sustaining capital accumulation cycles.</w:t>
      </w:r>
      <w:r w:rsidR="00225C26">
        <w:rPr>
          <w:rStyle w:val="FootnoteReference"/>
          <w:rFonts w:ascii="Times New Roman" w:hAnsi="Times New Roman" w:cs="Times New Roman"/>
          <w:sz w:val="24"/>
          <w:szCs w:val="24"/>
        </w:rPr>
        <w:footnoteReference w:id="694"/>
      </w:r>
      <w:r w:rsidR="00225C26">
        <w:rPr>
          <w:rFonts w:ascii="Times New Roman" w:hAnsi="Times New Roman" w:cs="Times New Roman"/>
          <w:sz w:val="24"/>
          <w:szCs w:val="24"/>
        </w:rPr>
        <w:t xml:space="preserve"> In this environment, tied aid has returned.</w:t>
      </w:r>
      <w:r w:rsidR="00225C26">
        <w:rPr>
          <w:rStyle w:val="FootnoteReference"/>
          <w:rFonts w:ascii="Times New Roman" w:hAnsi="Times New Roman" w:cs="Times New Roman"/>
          <w:sz w:val="24"/>
          <w:szCs w:val="24"/>
        </w:rPr>
        <w:footnoteReference w:id="695"/>
      </w:r>
      <w:r w:rsidR="00831238">
        <w:rPr>
          <w:rFonts w:ascii="Times New Roman" w:hAnsi="Times New Roman" w:cs="Times New Roman"/>
          <w:sz w:val="24"/>
          <w:szCs w:val="24"/>
        </w:rPr>
        <w:t xml:space="preserve"> </w:t>
      </w:r>
    </w:p>
    <w:p w14:paraId="56FCDBE4" w14:textId="6213542A" w:rsidR="001C3421" w:rsidRDefault="00914327" w:rsidP="009B6E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year 2011 was important for several reasons. Most consequentially, the Fourth High Level Forum on Aid Effectiveness occurred in Busan.</w:t>
      </w:r>
      <w:r>
        <w:rPr>
          <w:rStyle w:val="FootnoteReference"/>
          <w:rFonts w:ascii="Times New Roman" w:hAnsi="Times New Roman" w:cs="Times New Roman"/>
          <w:sz w:val="24"/>
          <w:szCs w:val="24"/>
        </w:rPr>
        <w:footnoteReference w:id="696"/>
      </w:r>
      <w:r>
        <w:rPr>
          <w:rFonts w:ascii="Times New Roman" w:hAnsi="Times New Roman" w:cs="Times New Roman"/>
          <w:sz w:val="24"/>
          <w:szCs w:val="24"/>
        </w:rPr>
        <w:t xml:space="preserve"> Despite its inclusion in the Fora on Aid Effectiveness, the Busan Forum </w:t>
      </w:r>
      <w:r w:rsidR="00D91C4D">
        <w:rPr>
          <w:rFonts w:ascii="Times New Roman" w:hAnsi="Times New Roman" w:cs="Times New Roman"/>
          <w:sz w:val="24"/>
          <w:szCs w:val="24"/>
        </w:rPr>
        <w:t>sought to realign global flows around development effectiveness rather than aid effectiveness.</w:t>
      </w:r>
      <w:r w:rsidR="00D91C4D">
        <w:rPr>
          <w:rStyle w:val="FootnoteReference"/>
          <w:rFonts w:ascii="Times New Roman" w:hAnsi="Times New Roman" w:cs="Times New Roman"/>
          <w:sz w:val="24"/>
          <w:szCs w:val="24"/>
        </w:rPr>
        <w:footnoteReference w:id="697"/>
      </w:r>
      <w:r w:rsidR="00D91C4D">
        <w:rPr>
          <w:rFonts w:ascii="Times New Roman" w:hAnsi="Times New Roman" w:cs="Times New Roman"/>
          <w:sz w:val="24"/>
          <w:szCs w:val="24"/>
        </w:rPr>
        <w:t xml:space="preserve"> That is to say</w:t>
      </w:r>
      <w:r w:rsidR="00751C0B">
        <w:rPr>
          <w:rFonts w:ascii="Times New Roman" w:hAnsi="Times New Roman" w:cs="Times New Roman"/>
          <w:sz w:val="24"/>
          <w:szCs w:val="24"/>
        </w:rPr>
        <w:t xml:space="preserve">, </w:t>
      </w:r>
      <w:r w:rsidR="00D91C4D">
        <w:rPr>
          <w:rFonts w:ascii="Times New Roman" w:hAnsi="Times New Roman" w:cs="Times New Roman"/>
          <w:sz w:val="24"/>
          <w:szCs w:val="24"/>
        </w:rPr>
        <w:t>in light of the failure to reach 12 of the 13 indicators in the Paris Declaration</w:t>
      </w:r>
      <w:r w:rsidR="004518E7">
        <w:rPr>
          <w:rFonts w:ascii="Times New Roman" w:hAnsi="Times New Roman" w:cs="Times New Roman"/>
          <w:sz w:val="24"/>
          <w:szCs w:val="24"/>
        </w:rPr>
        <w:t xml:space="preserve"> by 2010</w:t>
      </w:r>
      <w:r w:rsidR="00D91C4D">
        <w:rPr>
          <w:rFonts w:ascii="Times New Roman" w:hAnsi="Times New Roman" w:cs="Times New Roman"/>
          <w:sz w:val="24"/>
          <w:szCs w:val="24"/>
        </w:rPr>
        <w:t xml:space="preserve">, in recognition of the variety of both new and old actors now called partners, </w:t>
      </w:r>
      <w:r w:rsidR="001370D0">
        <w:rPr>
          <w:rFonts w:ascii="Times New Roman" w:hAnsi="Times New Roman" w:cs="Times New Roman"/>
          <w:sz w:val="24"/>
          <w:szCs w:val="24"/>
        </w:rPr>
        <w:t>and acknowledging the still-present effects of the Great Recession, the Busan Forum looked for a new beginning on poverty-reduction strategies.</w:t>
      </w:r>
      <w:r w:rsidR="001370D0">
        <w:rPr>
          <w:rStyle w:val="FootnoteReference"/>
          <w:rFonts w:ascii="Times New Roman" w:hAnsi="Times New Roman" w:cs="Times New Roman"/>
          <w:sz w:val="24"/>
          <w:szCs w:val="24"/>
        </w:rPr>
        <w:footnoteReference w:id="698"/>
      </w:r>
      <w:r w:rsidR="001370D0">
        <w:rPr>
          <w:rFonts w:ascii="Times New Roman" w:hAnsi="Times New Roman" w:cs="Times New Roman"/>
          <w:sz w:val="24"/>
          <w:szCs w:val="24"/>
        </w:rPr>
        <w:t xml:space="preserve"> </w:t>
      </w:r>
      <w:r w:rsidR="00EA4942">
        <w:rPr>
          <w:rFonts w:ascii="Times New Roman" w:hAnsi="Times New Roman" w:cs="Times New Roman"/>
          <w:sz w:val="24"/>
          <w:szCs w:val="24"/>
        </w:rPr>
        <w:t>Although, c</w:t>
      </w:r>
      <w:r w:rsidR="001370D0">
        <w:rPr>
          <w:rFonts w:ascii="Times New Roman" w:hAnsi="Times New Roman" w:cs="Times New Roman"/>
          <w:sz w:val="24"/>
          <w:szCs w:val="24"/>
        </w:rPr>
        <w:t>ritics asserted that this was a return to the theory of modernization.</w:t>
      </w:r>
      <w:r w:rsidR="001370D0">
        <w:rPr>
          <w:rStyle w:val="FootnoteReference"/>
          <w:rFonts w:ascii="Times New Roman" w:hAnsi="Times New Roman" w:cs="Times New Roman"/>
          <w:sz w:val="24"/>
          <w:szCs w:val="24"/>
        </w:rPr>
        <w:footnoteReference w:id="699"/>
      </w:r>
      <w:r w:rsidR="001370D0">
        <w:rPr>
          <w:rFonts w:ascii="Times New Roman" w:hAnsi="Times New Roman" w:cs="Times New Roman"/>
          <w:sz w:val="24"/>
          <w:szCs w:val="24"/>
        </w:rPr>
        <w:t xml:space="preserve"> Participants </w:t>
      </w:r>
      <w:r w:rsidR="008D7FF8">
        <w:rPr>
          <w:rFonts w:ascii="Times New Roman" w:hAnsi="Times New Roman" w:cs="Times New Roman"/>
          <w:sz w:val="24"/>
          <w:szCs w:val="24"/>
        </w:rPr>
        <w:t>opted for</w:t>
      </w:r>
      <w:r w:rsidR="00195BC6">
        <w:rPr>
          <w:rFonts w:ascii="Times New Roman" w:hAnsi="Times New Roman" w:cs="Times New Roman"/>
          <w:sz w:val="24"/>
          <w:szCs w:val="24"/>
        </w:rPr>
        <w:t xml:space="preserve"> broader</w:t>
      </w:r>
      <w:r w:rsidR="008D7FF8">
        <w:rPr>
          <w:rFonts w:ascii="Times New Roman" w:hAnsi="Times New Roman" w:cs="Times New Roman"/>
          <w:sz w:val="24"/>
          <w:szCs w:val="24"/>
        </w:rPr>
        <w:t xml:space="preserve"> goals </w:t>
      </w:r>
      <w:r w:rsidR="00AC5230">
        <w:rPr>
          <w:rFonts w:ascii="Times New Roman" w:hAnsi="Times New Roman" w:cs="Times New Roman"/>
          <w:sz w:val="24"/>
          <w:szCs w:val="24"/>
        </w:rPr>
        <w:t xml:space="preserve">rather </w:t>
      </w:r>
      <w:r w:rsidR="008D7FF8">
        <w:rPr>
          <w:rFonts w:ascii="Times New Roman" w:hAnsi="Times New Roman" w:cs="Times New Roman"/>
          <w:sz w:val="24"/>
          <w:szCs w:val="24"/>
        </w:rPr>
        <w:t>than the specific nature of the Paris Declaration</w:t>
      </w:r>
      <w:r w:rsidR="001C01AA">
        <w:rPr>
          <w:rFonts w:ascii="Times New Roman" w:hAnsi="Times New Roman" w:cs="Times New Roman"/>
          <w:sz w:val="24"/>
          <w:szCs w:val="24"/>
        </w:rPr>
        <w:t xml:space="preserve"> and “targets” were replaced with “ideals”.</w:t>
      </w:r>
      <w:r w:rsidR="001C01AA">
        <w:rPr>
          <w:rStyle w:val="FootnoteReference"/>
          <w:rFonts w:ascii="Times New Roman" w:hAnsi="Times New Roman" w:cs="Times New Roman"/>
          <w:sz w:val="24"/>
          <w:szCs w:val="24"/>
        </w:rPr>
        <w:footnoteReference w:id="700"/>
      </w:r>
      <w:r w:rsidR="001C01AA">
        <w:rPr>
          <w:rFonts w:ascii="Times New Roman" w:hAnsi="Times New Roman" w:cs="Times New Roman"/>
          <w:sz w:val="24"/>
          <w:szCs w:val="24"/>
        </w:rPr>
        <w:t xml:space="preserve"> </w:t>
      </w:r>
      <w:r w:rsidR="008C75A7">
        <w:rPr>
          <w:rFonts w:ascii="Times New Roman" w:hAnsi="Times New Roman" w:cs="Times New Roman"/>
          <w:sz w:val="24"/>
          <w:szCs w:val="24"/>
        </w:rPr>
        <w:t>The main points of discussion of the Busan Conference were (1) transparency, (2) results management, (3) accountability, (4) fragile states, and (5) sustainability.</w:t>
      </w:r>
      <w:r w:rsidR="008C75A7">
        <w:rPr>
          <w:rStyle w:val="FootnoteReference"/>
          <w:rFonts w:ascii="Times New Roman" w:hAnsi="Times New Roman" w:cs="Times New Roman"/>
          <w:sz w:val="24"/>
          <w:szCs w:val="24"/>
        </w:rPr>
        <w:footnoteReference w:id="701"/>
      </w:r>
      <w:r w:rsidR="00831238">
        <w:rPr>
          <w:rFonts w:ascii="Times New Roman" w:hAnsi="Times New Roman" w:cs="Times New Roman"/>
          <w:sz w:val="24"/>
          <w:szCs w:val="24"/>
        </w:rPr>
        <w:t xml:space="preserve"> </w:t>
      </w:r>
    </w:p>
    <w:p w14:paraId="554915F2" w14:textId="5DB82494" w:rsidR="001C3421" w:rsidRDefault="001C01AA" w:rsidP="009B6EC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many ways, this reflects the legitimization of emerging donors such as China.</w:t>
      </w:r>
      <w:r>
        <w:rPr>
          <w:rStyle w:val="FootnoteReference"/>
          <w:rFonts w:ascii="Times New Roman" w:hAnsi="Times New Roman" w:cs="Times New Roman"/>
          <w:sz w:val="24"/>
          <w:szCs w:val="24"/>
        </w:rPr>
        <w:footnoteReference w:id="702"/>
      </w:r>
      <w:r>
        <w:rPr>
          <w:rFonts w:ascii="Times New Roman" w:hAnsi="Times New Roman" w:cs="Times New Roman"/>
          <w:sz w:val="24"/>
          <w:szCs w:val="24"/>
        </w:rPr>
        <w:t xml:space="preserve"> Traditional donors realized the extent to which the aid architecture had changed</w:t>
      </w:r>
      <w:r w:rsidR="00B75E77">
        <w:rPr>
          <w:rFonts w:ascii="Times New Roman" w:hAnsi="Times New Roman" w:cs="Times New Roman"/>
          <w:sz w:val="24"/>
          <w:szCs w:val="24"/>
        </w:rPr>
        <w:t>, and</w:t>
      </w:r>
      <w:r>
        <w:rPr>
          <w:rFonts w:ascii="Times New Roman" w:hAnsi="Times New Roman" w:cs="Times New Roman"/>
          <w:sz w:val="24"/>
          <w:szCs w:val="24"/>
        </w:rPr>
        <w:t xml:space="preserve"> </w:t>
      </w:r>
      <w:r w:rsidR="00A90374">
        <w:rPr>
          <w:rFonts w:ascii="Times New Roman" w:hAnsi="Times New Roman" w:cs="Times New Roman"/>
          <w:sz w:val="24"/>
          <w:szCs w:val="24"/>
        </w:rPr>
        <w:t>coupled with</w:t>
      </w:r>
      <w:r w:rsidR="00831238">
        <w:rPr>
          <w:rFonts w:ascii="Times New Roman" w:hAnsi="Times New Roman" w:cs="Times New Roman"/>
          <w:sz w:val="24"/>
          <w:szCs w:val="24"/>
        </w:rPr>
        <w:t xml:space="preserve"> the importance of new donors</w:t>
      </w:r>
      <w:r w:rsidR="00B75E77">
        <w:rPr>
          <w:rFonts w:ascii="Times New Roman" w:hAnsi="Times New Roman" w:cs="Times New Roman"/>
          <w:sz w:val="24"/>
          <w:szCs w:val="24"/>
        </w:rPr>
        <w:t xml:space="preserve">, they </w:t>
      </w:r>
      <w:r w:rsidR="0078682D">
        <w:rPr>
          <w:rFonts w:ascii="Times New Roman" w:hAnsi="Times New Roman" w:cs="Times New Roman"/>
          <w:sz w:val="24"/>
          <w:szCs w:val="24"/>
        </w:rPr>
        <w:t>allowed concessions</w:t>
      </w:r>
      <w:r w:rsidR="009C2545">
        <w:rPr>
          <w:rFonts w:ascii="Times New Roman" w:hAnsi="Times New Roman" w:cs="Times New Roman"/>
          <w:sz w:val="24"/>
          <w:szCs w:val="24"/>
        </w:rPr>
        <w:t xml:space="preserve">—both </w:t>
      </w:r>
      <w:r w:rsidR="0078682D">
        <w:rPr>
          <w:rFonts w:ascii="Times New Roman" w:hAnsi="Times New Roman" w:cs="Times New Roman"/>
          <w:sz w:val="24"/>
          <w:szCs w:val="24"/>
        </w:rPr>
        <w:t>in the goals of the Busan Declaration and in the standards that emerging donors should follow.</w:t>
      </w:r>
      <w:r w:rsidR="0078682D">
        <w:rPr>
          <w:rStyle w:val="FootnoteReference"/>
          <w:rFonts w:ascii="Times New Roman" w:hAnsi="Times New Roman" w:cs="Times New Roman"/>
          <w:sz w:val="24"/>
          <w:szCs w:val="24"/>
        </w:rPr>
        <w:footnoteReference w:id="703"/>
      </w:r>
      <w:r w:rsidR="0078682D">
        <w:rPr>
          <w:rFonts w:ascii="Times New Roman" w:hAnsi="Times New Roman" w:cs="Times New Roman"/>
          <w:sz w:val="24"/>
          <w:szCs w:val="24"/>
        </w:rPr>
        <w:t xml:space="preserve"> </w:t>
      </w:r>
      <w:proofErr w:type="spellStart"/>
      <w:r w:rsidR="00143E33">
        <w:rPr>
          <w:rFonts w:ascii="Times New Roman" w:hAnsi="Times New Roman" w:cs="Times New Roman"/>
          <w:sz w:val="24"/>
          <w:szCs w:val="24"/>
        </w:rPr>
        <w:t>Mawdsley</w:t>
      </w:r>
      <w:proofErr w:type="spellEnd"/>
      <w:r w:rsidR="00143E33">
        <w:rPr>
          <w:rFonts w:ascii="Times New Roman" w:hAnsi="Times New Roman" w:cs="Times New Roman"/>
          <w:sz w:val="24"/>
          <w:szCs w:val="24"/>
        </w:rPr>
        <w:t xml:space="preserve"> et al. argue </w:t>
      </w:r>
      <w:r w:rsidR="00143E33">
        <w:rPr>
          <w:rFonts w:ascii="Times New Roman" w:hAnsi="Times New Roman" w:cs="Times New Roman"/>
          <w:sz w:val="24"/>
          <w:szCs w:val="24"/>
        </w:rPr>
        <w:lastRenderedPageBreak/>
        <w:t>that this change is bred by newfound respect for new donors, but also out of fear that new donors</w:t>
      </w:r>
      <w:r w:rsidR="00611F10">
        <w:rPr>
          <w:rFonts w:ascii="Times New Roman" w:hAnsi="Times New Roman" w:cs="Times New Roman"/>
          <w:sz w:val="24"/>
          <w:szCs w:val="24"/>
        </w:rPr>
        <w:t>’</w:t>
      </w:r>
      <w:r w:rsidR="00143E33">
        <w:rPr>
          <w:rFonts w:ascii="Times New Roman" w:hAnsi="Times New Roman" w:cs="Times New Roman"/>
          <w:sz w:val="24"/>
          <w:szCs w:val="24"/>
        </w:rPr>
        <w:t xml:space="preserve"> rejection of the international aid system and </w:t>
      </w:r>
      <w:r w:rsidR="008E269C">
        <w:rPr>
          <w:rFonts w:ascii="Times New Roman" w:hAnsi="Times New Roman" w:cs="Times New Roman"/>
          <w:sz w:val="24"/>
          <w:szCs w:val="24"/>
        </w:rPr>
        <w:t xml:space="preserve">their </w:t>
      </w:r>
      <w:r w:rsidR="00143E33">
        <w:rPr>
          <w:rFonts w:ascii="Times New Roman" w:hAnsi="Times New Roman" w:cs="Times New Roman"/>
          <w:sz w:val="24"/>
          <w:szCs w:val="24"/>
        </w:rPr>
        <w:t>success in finding new markets and investment will surpass that of traditional donors.</w:t>
      </w:r>
      <w:r w:rsidR="00143E33">
        <w:rPr>
          <w:rStyle w:val="FootnoteReference"/>
          <w:rFonts w:ascii="Times New Roman" w:hAnsi="Times New Roman" w:cs="Times New Roman"/>
          <w:sz w:val="24"/>
          <w:szCs w:val="24"/>
        </w:rPr>
        <w:footnoteReference w:id="704"/>
      </w:r>
      <w:r w:rsidR="00831238">
        <w:rPr>
          <w:rFonts w:ascii="Times New Roman" w:hAnsi="Times New Roman" w:cs="Times New Roman"/>
          <w:sz w:val="24"/>
          <w:szCs w:val="24"/>
        </w:rPr>
        <w:t xml:space="preserve"> </w:t>
      </w:r>
    </w:p>
    <w:p w14:paraId="2DBF7C72" w14:textId="1EFB0C62" w:rsidR="00225C26" w:rsidRDefault="00831238" w:rsidP="009B6EC9">
      <w:pPr>
        <w:spacing w:line="480" w:lineRule="auto"/>
        <w:ind w:firstLine="720"/>
        <w:rPr>
          <w:rFonts w:ascii="Times New Roman" w:hAnsi="Times New Roman" w:cs="Times New Roman"/>
          <w:sz w:val="24"/>
          <w:szCs w:val="24"/>
        </w:rPr>
      </w:pPr>
      <w:r>
        <w:rPr>
          <w:rFonts w:ascii="Times New Roman" w:hAnsi="Times New Roman" w:cs="Times New Roman"/>
          <w:sz w:val="24"/>
          <w:szCs w:val="24"/>
        </w:rPr>
        <w:t>Not only were emerging donors included</w:t>
      </w:r>
      <w:r w:rsidR="00686DE1">
        <w:rPr>
          <w:rFonts w:ascii="Times New Roman" w:hAnsi="Times New Roman" w:cs="Times New Roman"/>
          <w:sz w:val="24"/>
          <w:szCs w:val="24"/>
        </w:rPr>
        <w:t xml:space="preserve"> in the Busan Declaration,</w:t>
      </w:r>
      <w:r>
        <w:rPr>
          <w:rFonts w:ascii="Times New Roman" w:hAnsi="Times New Roman" w:cs="Times New Roman"/>
          <w:sz w:val="24"/>
          <w:szCs w:val="24"/>
        </w:rPr>
        <w:t xml:space="preserve"> but so were more private donors and recipients than</w:t>
      </w:r>
      <w:r w:rsidR="00075049">
        <w:rPr>
          <w:rFonts w:ascii="Times New Roman" w:hAnsi="Times New Roman" w:cs="Times New Roman"/>
          <w:sz w:val="24"/>
          <w:szCs w:val="24"/>
        </w:rPr>
        <w:t xml:space="preserve"> ever</w:t>
      </w:r>
      <w:r>
        <w:rPr>
          <w:rFonts w:ascii="Times New Roman" w:hAnsi="Times New Roman" w:cs="Times New Roman"/>
          <w:sz w:val="24"/>
          <w:szCs w:val="24"/>
        </w:rPr>
        <w:t xml:space="preserve"> before.</w:t>
      </w:r>
      <w:r>
        <w:rPr>
          <w:rStyle w:val="FootnoteReference"/>
          <w:rFonts w:ascii="Times New Roman" w:hAnsi="Times New Roman" w:cs="Times New Roman"/>
          <w:sz w:val="24"/>
          <w:szCs w:val="24"/>
        </w:rPr>
        <w:footnoteReference w:id="705"/>
      </w:r>
      <w:r>
        <w:rPr>
          <w:rFonts w:ascii="Times New Roman" w:hAnsi="Times New Roman" w:cs="Times New Roman"/>
          <w:sz w:val="24"/>
          <w:szCs w:val="24"/>
        </w:rPr>
        <w:t xml:space="preserve"> Of all the participants, recipient countries (particularly in Africa) were the most interested in recommitting to principles of the Paris Declaration with the intention to clarify and streamline targets in order to hold donors more accountable.</w:t>
      </w:r>
      <w:r>
        <w:rPr>
          <w:rStyle w:val="FootnoteReference"/>
          <w:rFonts w:ascii="Times New Roman" w:hAnsi="Times New Roman" w:cs="Times New Roman"/>
          <w:sz w:val="24"/>
          <w:szCs w:val="24"/>
        </w:rPr>
        <w:footnoteReference w:id="706"/>
      </w:r>
      <w:r>
        <w:rPr>
          <w:rFonts w:ascii="Times New Roman" w:hAnsi="Times New Roman" w:cs="Times New Roman"/>
          <w:sz w:val="24"/>
          <w:szCs w:val="24"/>
        </w:rPr>
        <w:t xml:space="preserve"> </w:t>
      </w:r>
      <w:r w:rsidR="00AB01A3">
        <w:rPr>
          <w:rFonts w:ascii="Times New Roman" w:hAnsi="Times New Roman" w:cs="Times New Roman"/>
          <w:sz w:val="24"/>
          <w:szCs w:val="24"/>
        </w:rPr>
        <w:t>The passage of the “New Deal for Fragile States”, a realignment of donor efforts in fragile states</w:t>
      </w:r>
      <w:r w:rsidR="002D6DEC">
        <w:rPr>
          <w:rFonts w:ascii="Times New Roman" w:hAnsi="Times New Roman" w:cs="Times New Roman"/>
          <w:sz w:val="24"/>
          <w:szCs w:val="24"/>
        </w:rPr>
        <w:t xml:space="preserve"> away from the poor performance of the past</w:t>
      </w:r>
      <w:r w:rsidR="00AB01A3">
        <w:rPr>
          <w:rFonts w:ascii="Times New Roman" w:hAnsi="Times New Roman" w:cs="Times New Roman"/>
          <w:sz w:val="24"/>
          <w:szCs w:val="24"/>
        </w:rPr>
        <w:t>, was considered to be one of the more successful aspects of the conference.</w:t>
      </w:r>
      <w:r w:rsidR="00AB01A3">
        <w:rPr>
          <w:rStyle w:val="FootnoteReference"/>
          <w:rFonts w:ascii="Times New Roman" w:hAnsi="Times New Roman" w:cs="Times New Roman"/>
          <w:sz w:val="24"/>
          <w:szCs w:val="24"/>
        </w:rPr>
        <w:footnoteReference w:id="707"/>
      </w:r>
      <w:r w:rsidR="00EA4942">
        <w:rPr>
          <w:rFonts w:ascii="Times New Roman" w:hAnsi="Times New Roman" w:cs="Times New Roman"/>
          <w:sz w:val="24"/>
          <w:szCs w:val="24"/>
        </w:rPr>
        <w:t xml:space="preserve"> </w:t>
      </w:r>
      <w:r w:rsidR="001C01AA">
        <w:rPr>
          <w:rFonts w:ascii="Times New Roman" w:hAnsi="Times New Roman" w:cs="Times New Roman"/>
          <w:sz w:val="24"/>
          <w:szCs w:val="24"/>
        </w:rPr>
        <w:t>Talk</w:t>
      </w:r>
      <w:r w:rsidR="00B71779">
        <w:rPr>
          <w:rFonts w:ascii="Times New Roman" w:hAnsi="Times New Roman" w:cs="Times New Roman"/>
          <w:sz w:val="24"/>
          <w:szCs w:val="24"/>
        </w:rPr>
        <w:t xml:space="preserve"> </w:t>
      </w:r>
      <w:r w:rsidR="001C01AA">
        <w:rPr>
          <w:rFonts w:ascii="Times New Roman" w:hAnsi="Times New Roman" w:cs="Times New Roman"/>
          <w:sz w:val="24"/>
          <w:szCs w:val="24"/>
        </w:rPr>
        <w:t xml:space="preserve">of </w:t>
      </w:r>
      <w:r w:rsidR="001B6FD0">
        <w:rPr>
          <w:rFonts w:ascii="Times New Roman" w:hAnsi="Times New Roman" w:cs="Times New Roman"/>
          <w:sz w:val="24"/>
          <w:szCs w:val="24"/>
        </w:rPr>
        <w:t>“</w:t>
      </w:r>
      <w:r w:rsidR="001C01AA">
        <w:rPr>
          <w:rFonts w:ascii="Times New Roman" w:hAnsi="Times New Roman" w:cs="Times New Roman"/>
          <w:sz w:val="24"/>
          <w:szCs w:val="24"/>
        </w:rPr>
        <w:t>aid</w:t>
      </w:r>
      <w:r w:rsidR="001B6FD0">
        <w:rPr>
          <w:rFonts w:ascii="Times New Roman" w:hAnsi="Times New Roman" w:cs="Times New Roman"/>
          <w:sz w:val="24"/>
          <w:szCs w:val="24"/>
        </w:rPr>
        <w:t>”, even by the Chair of OECD-DAC,</w:t>
      </w:r>
      <w:r w:rsidR="001C01AA">
        <w:rPr>
          <w:rFonts w:ascii="Times New Roman" w:hAnsi="Times New Roman" w:cs="Times New Roman"/>
          <w:sz w:val="24"/>
          <w:szCs w:val="24"/>
        </w:rPr>
        <w:t xml:space="preserve"> w</w:t>
      </w:r>
      <w:r w:rsidR="00B71779">
        <w:rPr>
          <w:rFonts w:ascii="Times New Roman" w:hAnsi="Times New Roman" w:cs="Times New Roman"/>
          <w:sz w:val="24"/>
          <w:szCs w:val="24"/>
        </w:rPr>
        <w:t>as</w:t>
      </w:r>
      <w:r w:rsidR="001C01AA">
        <w:rPr>
          <w:rFonts w:ascii="Times New Roman" w:hAnsi="Times New Roman" w:cs="Times New Roman"/>
          <w:sz w:val="24"/>
          <w:szCs w:val="24"/>
        </w:rPr>
        <w:t xml:space="preserve"> replaced with </w:t>
      </w:r>
      <w:r w:rsidR="001B6FD0">
        <w:rPr>
          <w:rFonts w:ascii="Times New Roman" w:hAnsi="Times New Roman" w:cs="Times New Roman"/>
          <w:sz w:val="24"/>
          <w:szCs w:val="24"/>
        </w:rPr>
        <w:t>“</w:t>
      </w:r>
      <w:r w:rsidR="001C01AA">
        <w:rPr>
          <w:rFonts w:ascii="Times New Roman" w:hAnsi="Times New Roman" w:cs="Times New Roman"/>
          <w:sz w:val="24"/>
          <w:szCs w:val="24"/>
        </w:rPr>
        <w:t>development cooperation</w:t>
      </w:r>
      <w:r w:rsidR="001B6FD0">
        <w:rPr>
          <w:rFonts w:ascii="Times New Roman" w:hAnsi="Times New Roman" w:cs="Times New Roman"/>
          <w:sz w:val="24"/>
          <w:szCs w:val="24"/>
        </w:rPr>
        <w:t>”</w:t>
      </w:r>
      <w:r w:rsidR="001C01AA">
        <w:rPr>
          <w:rFonts w:ascii="Times New Roman" w:hAnsi="Times New Roman" w:cs="Times New Roman"/>
          <w:sz w:val="24"/>
          <w:szCs w:val="24"/>
        </w:rPr>
        <w:t xml:space="preserve"> </w:t>
      </w:r>
      <w:r w:rsidR="001B6FD0">
        <w:rPr>
          <w:rFonts w:ascii="Times New Roman" w:hAnsi="Times New Roman" w:cs="Times New Roman"/>
          <w:sz w:val="24"/>
          <w:szCs w:val="24"/>
        </w:rPr>
        <w:t>and ideas like aid for trade became even more centralized.</w:t>
      </w:r>
      <w:r w:rsidR="001B6FD0">
        <w:rPr>
          <w:rStyle w:val="FootnoteReference"/>
          <w:rFonts w:ascii="Times New Roman" w:hAnsi="Times New Roman" w:cs="Times New Roman"/>
          <w:sz w:val="24"/>
          <w:szCs w:val="24"/>
        </w:rPr>
        <w:footnoteReference w:id="708"/>
      </w:r>
      <w:r w:rsidR="001B6FD0">
        <w:rPr>
          <w:rFonts w:ascii="Times New Roman" w:hAnsi="Times New Roman" w:cs="Times New Roman"/>
          <w:sz w:val="24"/>
          <w:szCs w:val="24"/>
          <w:vertAlign w:val="superscript"/>
        </w:rPr>
        <w:t xml:space="preserve">, </w:t>
      </w:r>
      <w:r w:rsidR="001B6FD0">
        <w:rPr>
          <w:rStyle w:val="FootnoteReference"/>
          <w:rFonts w:ascii="Times New Roman" w:hAnsi="Times New Roman" w:cs="Times New Roman"/>
          <w:sz w:val="24"/>
          <w:szCs w:val="24"/>
        </w:rPr>
        <w:footnoteReference w:id="709"/>
      </w:r>
      <w:r w:rsidR="001B6FD0">
        <w:rPr>
          <w:rFonts w:ascii="Times New Roman" w:hAnsi="Times New Roman" w:cs="Times New Roman"/>
          <w:sz w:val="24"/>
          <w:szCs w:val="24"/>
          <w:vertAlign w:val="superscript"/>
        </w:rPr>
        <w:t xml:space="preserve">  </w:t>
      </w:r>
      <w:r w:rsidR="001B6FD0">
        <w:rPr>
          <w:rFonts w:ascii="Times New Roman" w:hAnsi="Times New Roman" w:cs="Times New Roman"/>
          <w:sz w:val="24"/>
          <w:szCs w:val="24"/>
        </w:rPr>
        <w:t xml:space="preserve">In the context of Keck and </w:t>
      </w:r>
      <w:proofErr w:type="spellStart"/>
      <w:r w:rsidR="001B6FD0">
        <w:rPr>
          <w:rFonts w:ascii="Times New Roman" w:hAnsi="Times New Roman" w:cs="Times New Roman"/>
          <w:sz w:val="24"/>
          <w:szCs w:val="24"/>
        </w:rPr>
        <w:t>Sikkink’s</w:t>
      </w:r>
      <w:proofErr w:type="spellEnd"/>
      <w:r w:rsidR="001B6FD0">
        <w:rPr>
          <w:rFonts w:ascii="Times New Roman" w:hAnsi="Times New Roman" w:cs="Times New Roman"/>
          <w:sz w:val="24"/>
          <w:szCs w:val="24"/>
        </w:rPr>
        <w:t xml:space="preserve"> norm life cycle, Brown contends that the Busan Declaration represented </w:t>
      </w:r>
      <w:r w:rsidR="008C75A7">
        <w:rPr>
          <w:rFonts w:ascii="Times New Roman" w:hAnsi="Times New Roman" w:cs="Times New Roman"/>
          <w:sz w:val="24"/>
          <w:szCs w:val="24"/>
        </w:rPr>
        <w:t>the beginning of a</w:t>
      </w:r>
      <w:r w:rsidR="001B6FD0">
        <w:rPr>
          <w:rFonts w:ascii="Times New Roman" w:hAnsi="Times New Roman" w:cs="Times New Roman"/>
          <w:sz w:val="24"/>
          <w:szCs w:val="24"/>
        </w:rPr>
        <w:t xml:space="preserve"> norm substitution</w:t>
      </w:r>
      <w:r>
        <w:rPr>
          <w:rFonts w:ascii="Times New Roman" w:hAnsi="Times New Roman" w:cs="Times New Roman"/>
          <w:sz w:val="24"/>
          <w:szCs w:val="24"/>
        </w:rPr>
        <w:t xml:space="preserve"> toward development effectiveness</w:t>
      </w:r>
      <w:r w:rsidR="008C75A7">
        <w:rPr>
          <w:rFonts w:ascii="Times New Roman" w:hAnsi="Times New Roman" w:cs="Times New Roman"/>
          <w:sz w:val="24"/>
          <w:szCs w:val="24"/>
        </w:rPr>
        <w:t xml:space="preserve"> and the effective death of the aid effectiveness norm.</w:t>
      </w:r>
      <w:r w:rsidR="008C75A7">
        <w:rPr>
          <w:rStyle w:val="FootnoteReference"/>
          <w:rFonts w:ascii="Times New Roman" w:hAnsi="Times New Roman" w:cs="Times New Roman"/>
          <w:sz w:val="24"/>
          <w:szCs w:val="24"/>
        </w:rPr>
        <w:footnoteReference w:id="710"/>
      </w:r>
      <w:r w:rsidR="00143E33">
        <w:rPr>
          <w:rFonts w:ascii="Times New Roman" w:hAnsi="Times New Roman" w:cs="Times New Roman"/>
          <w:sz w:val="24"/>
          <w:szCs w:val="24"/>
        </w:rPr>
        <w:t xml:space="preserve"> Perhaps somewhat contradictory to the developments of the Busan Conference is the still-rising allocation of ODA in the 2010s, though with a new focus on corporate capital accumulation</w:t>
      </w:r>
      <w:r w:rsidR="008E29F4">
        <w:rPr>
          <w:rFonts w:ascii="Times New Roman" w:hAnsi="Times New Roman" w:cs="Times New Roman"/>
          <w:sz w:val="24"/>
          <w:szCs w:val="24"/>
        </w:rPr>
        <w:t>.</w:t>
      </w:r>
      <w:r w:rsidR="008E29F4">
        <w:rPr>
          <w:rStyle w:val="FootnoteReference"/>
          <w:rFonts w:ascii="Times New Roman" w:hAnsi="Times New Roman" w:cs="Times New Roman"/>
          <w:sz w:val="24"/>
          <w:szCs w:val="24"/>
        </w:rPr>
        <w:footnoteReference w:id="711"/>
      </w:r>
      <w:r w:rsidR="00AB01A3">
        <w:rPr>
          <w:rFonts w:ascii="Times New Roman" w:hAnsi="Times New Roman" w:cs="Times New Roman"/>
          <w:sz w:val="24"/>
          <w:szCs w:val="24"/>
        </w:rPr>
        <w:t xml:space="preserve"> </w:t>
      </w:r>
    </w:p>
    <w:p w14:paraId="71EC452B" w14:textId="6E8913C8" w:rsidR="00AB01A3" w:rsidRDefault="00611F10" w:rsidP="004B67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601D3">
        <w:rPr>
          <w:rFonts w:ascii="Times New Roman" w:hAnsi="Times New Roman" w:cs="Times New Roman"/>
          <w:sz w:val="24"/>
          <w:szCs w:val="24"/>
        </w:rPr>
        <w:t>The Arab Spring was another import</w:t>
      </w:r>
      <w:r w:rsidR="00946112">
        <w:rPr>
          <w:rFonts w:ascii="Times New Roman" w:hAnsi="Times New Roman" w:cs="Times New Roman"/>
          <w:sz w:val="24"/>
          <w:szCs w:val="24"/>
        </w:rPr>
        <w:t>ant</w:t>
      </w:r>
      <w:r w:rsidR="009601D3">
        <w:rPr>
          <w:rFonts w:ascii="Times New Roman" w:hAnsi="Times New Roman" w:cs="Times New Roman"/>
          <w:sz w:val="24"/>
          <w:szCs w:val="24"/>
        </w:rPr>
        <w:t xml:space="preserve"> backdrop to foreign aid</w:t>
      </w:r>
      <w:r w:rsidR="00946112">
        <w:rPr>
          <w:rFonts w:ascii="Times New Roman" w:hAnsi="Times New Roman" w:cs="Times New Roman"/>
          <w:sz w:val="24"/>
          <w:szCs w:val="24"/>
        </w:rPr>
        <w:t xml:space="preserve"> efforts</w:t>
      </w:r>
      <w:r w:rsidR="009601D3">
        <w:rPr>
          <w:rFonts w:ascii="Times New Roman" w:hAnsi="Times New Roman" w:cs="Times New Roman"/>
          <w:sz w:val="24"/>
          <w:szCs w:val="24"/>
        </w:rPr>
        <w:t xml:space="preserve"> in 2011. The Arab Spring uprisings were a series of anti-authoritarian uprisings in the Middle East.</w:t>
      </w:r>
      <w:r w:rsidR="00A62456">
        <w:rPr>
          <w:rStyle w:val="FootnoteReference"/>
          <w:rFonts w:ascii="Times New Roman" w:hAnsi="Times New Roman" w:cs="Times New Roman"/>
          <w:sz w:val="24"/>
          <w:szCs w:val="24"/>
        </w:rPr>
        <w:footnoteReference w:id="712"/>
      </w:r>
      <w:r w:rsidR="00A62456">
        <w:rPr>
          <w:rFonts w:ascii="Times New Roman" w:hAnsi="Times New Roman" w:cs="Times New Roman"/>
          <w:sz w:val="24"/>
          <w:szCs w:val="24"/>
        </w:rPr>
        <w:t xml:space="preserve"> </w:t>
      </w:r>
      <w:r w:rsidR="00410209">
        <w:rPr>
          <w:rFonts w:ascii="Times New Roman" w:hAnsi="Times New Roman" w:cs="Times New Roman"/>
          <w:sz w:val="24"/>
          <w:szCs w:val="24"/>
        </w:rPr>
        <w:t xml:space="preserve">The </w:t>
      </w:r>
      <w:r w:rsidR="00A62456">
        <w:rPr>
          <w:rFonts w:ascii="Times New Roman" w:hAnsi="Times New Roman" w:cs="Times New Roman"/>
          <w:sz w:val="24"/>
          <w:szCs w:val="24"/>
        </w:rPr>
        <w:t>Arab Spring generated a sense of excitement</w:t>
      </w:r>
      <w:r w:rsidR="00957598">
        <w:rPr>
          <w:rFonts w:ascii="Times New Roman" w:hAnsi="Times New Roman" w:cs="Times New Roman"/>
          <w:sz w:val="24"/>
          <w:szCs w:val="24"/>
        </w:rPr>
        <w:t xml:space="preserve"> in the West</w:t>
      </w:r>
      <w:r w:rsidR="00A62456">
        <w:rPr>
          <w:rFonts w:ascii="Times New Roman" w:hAnsi="Times New Roman" w:cs="Times New Roman"/>
          <w:sz w:val="24"/>
          <w:szCs w:val="24"/>
        </w:rPr>
        <w:t xml:space="preserve"> as movements from below </w:t>
      </w:r>
      <w:r w:rsidR="005747A1">
        <w:rPr>
          <w:rFonts w:ascii="Times New Roman" w:hAnsi="Times New Roman" w:cs="Times New Roman"/>
          <w:sz w:val="24"/>
          <w:szCs w:val="24"/>
        </w:rPr>
        <w:t>sought to remove</w:t>
      </w:r>
      <w:r w:rsidR="00A62456">
        <w:rPr>
          <w:rFonts w:ascii="Times New Roman" w:hAnsi="Times New Roman" w:cs="Times New Roman"/>
          <w:sz w:val="24"/>
          <w:szCs w:val="24"/>
        </w:rPr>
        <w:t xml:space="preserve"> </w:t>
      </w:r>
      <w:r w:rsidR="00193EFE">
        <w:rPr>
          <w:rFonts w:ascii="Times New Roman" w:hAnsi="Times New Roman" w:cs="Times New Roman"/>
          <w:sz w:val="24"/>
          <w:szCs w:val="24"/>
        </w:rPr>
        <w:t xml:space="preserve">authoritarian </w:t>
      </w:r>
      <w:r w:rsidR="005747A1">
        <w:rPr>
          <w:rFonts w:ascii="Times New Roman" w:hAnsi="Times New Roman" w:cs="Times New Roman"/>
          <w:sz w:val="24"/>
          <w:szCs w:val="24"/>
        </w:rPr>
        <w:t>leaders</w:t>
      </w:r>
      <w:r w:rsidR="00A62456">
        <w:rPr>
          <w:rFonts w:ascii="Times New Roman" w:hAnsi="Times New Roman" w:cs="Times New Roman"/>
          <w:sz w:val="24"/>
          <w:szCs w:val="24"/>
        </w:rPr>
        <w:t>.</w:t>
      </w:r>
      <w:r w:rsidR="00A62456">
        <w:rPr>
          <w:rStyle w:val="FootnoteReference"/>
          <w:rFonts w:ascii="Times New Roman" w:hAnsi="Times New Roman" w:cs="Times New Roman"/>
          <w:sz w:val="24"/>
          <w:szCs w:val="24"/>
        </w:rPr>
        <w:footnoteReference w:id="713"/>
      </w:r>
      <w:r w:rsidR="00C3540E">
        <w:rPr>
          <w:rFonts w:ascii="Times New Roman" w:hAnsi="Times New Roman" w:cs="Times New Roman"/>
          <w:sz w:val="24"/>
          <w:szCs w:val="24"/>
        </w:rPr>
        <w:t xml:space="preserve"> Donors took up sweeping declarations of support for protesters and a commitment to contribute funds to support the movements.</w:t>
      </w:r>
      <w:r w:rsidR="00C3540E">
        <w:rPr>
          <w:rStyle w:val="FootnoteReference"/>
          <w:rFonts w:ascii="Times New Roman" w:hAnsi="Times New Roman" w:cs="Times New Roman"/>
          <w:sz w:val="24"/>
          <w:szCs w:val="24"/>
        </w:rPr>
        <w:footnoteReference w:id="714"/>
      </w:r>
      <w:r w:rsidR="00C3540E">
        <w:rPr>
          <w:rFonts w:ascii="Times New Roman" w:hAnsi="Times New Roman" w:cs="Times New Roman"/>
          <w:sz w:val="24"/>
          <w:szCs w:val="24"/>
        </w:rPr>
        <w:t xml:space="preserve"> Further, Western donors suggested that they would no longer support autocratic regimes as they had </w:t>
      </w:r>
      <w:r w:rsidR="001142FB">
        <w:rPr>
          <w:rFonts w:ascii="Times New Roman" w:hAnsi="Times New Roman" w:cs="Times New Roman"/>
          <w:sz w:val="24"/>
          <w:szCs w:val="24"/>
        </w:rPr>
        <w:t>before</w:t>
      </w:r>
      <w:r w:rsidR="00C3540E">
        <w:rPr>
          <w:rFonts w:ascii="Times New Roman" w:hAnsi="Times New Roman" w:cs="Times New Roman"/>
          <w:sz w:val="24"/>
          <w:szCs w:val="24"/>
        </w:rPr>
        <w:t>.</w:t>
      </w:r>
      <w:r w:rsidR="00C3540E">
        <w:rPr>
          <w:rStyle w:val="FootnoteReference"/>
          <w:rFonts w:ascii="Times New Roman" w:hAnsi="Times New Roman" w:cs="Times New Roman"/>
          <w:sz w:val="24"/>
          <w:szCs w:val="24"/>
        </w:rPr>
        <w:footnoteReference w:id="715"/>
      </w:r>
      <w:r w:rsidR="00C3540E">
        <w:rPr>
          <w:rFonts w:ascii="Times New Roman" w:hAnsi="Times New Roman" w:cs="Times New Roman"/>
          <w:sz w:val="24"/>
          <w:szCs w:val="24"/>
        </w:rPr>
        <w:t xml:space="preserve"> For the most part, neither of these promises came to fruition</w:t>
      </w:r>
      <w:r w:rsidR="00EA4942">
        <w:rPr>
          <w:rFonts w:ascii="Times New Roman" w:hAnsi="Times New Roman" w:cs="Times New Roman"/>
          <w:sz w:val="24"/>
          <w:szCs w:val="24"/>
        </w:rPr>
        <w:t xml:space="preserve"> (at least not for long)</w:t>
      </w:r>
      <w:r w:rsidR="00C3540E">
        <w:rPr>
          <w:rFonts w:ascii="Times New Roman" w:hAnsi="Times New Roman" w:cs="Times New Roman"/>
          <w:sz w:val="24"/>
          <w:szCs w:val="24"/>
        </w:rPr>
        <w:t>.</w:t>
      </w:r>
      <w:r w:rsidR="00C3540E">
        <w:rPr>
          <w:rStyle w:val="FootnoteReference"/>
          <w:rFonts w:ascii="Times New Roman" w:hAnsi="Times New Roman" w:cs="Times New Roman"/>
          <w:sz w:val="24"/>
          <w:szCs w:val="24"/>
        </w:rPr>
        <w:footnoteReference w:id="716"/>
      </w:r>
      <w:r w:rsidR="00C3540E">
        <w:rPr>
          <w:rFonts w:ascii="Times New Roman" w:hAnsi="Times New Roman" w:cs="Times New Roman"/>
          <w:sz w:val="24"/>
          <w:szCs w:val="24"/>
        </w:rPr>
        <w:t xml:space="preserve"> A series of studies across a special edition of </w:t>
      </w:r>
      <w:r w:rsidR="00C3540E" w:rsidRPr="00C3540E">
        <w:rPr>
          <w:rFonts w:ascii="Times New Roman" w:hAnsi="Times New Roman" w:cs="Times New Roman"/>
          <w:i/>
          <w:iCs/>
          <w:sz w:val="24"/>
          <w:szCs w:val="24"/>
        </w:rPr>
        <w:t>Mediterranean Politics</w:t>
      </w:r>
      <w:r w:rsidR="00C3540E">
        <w:rPr>
          <w:rFonts w:ascii="Times New Roman" w:hAnsi="Times New Roman" w:cs="Times New Roman"/>
          <w:i/>
          <w:iCs/>
          <w:sz w:val="24"/>
          <w:szCs w:val="24"/>
        </w:rPr>
        <w:t xml:space="preserve"> </w:t>
      </w:r>
      <w:r w:rsidR="008566BD">
        <w:rPr>
          <w:rFonts w:ascii="Times New Roman" w:hAnsi="Times New Roman" w:cs="Times New Roman"/>
          <w:sz w:val="24"/>
          <w:szCs w:val="24"/>
        </w:rPr>
        <w:t xml:space="preserve">largely point to a “continuity” in aid practices, despite the adoption of </w:t>
      </w:r>
      <w:r w:rsidR="005747A1">
        <w:rPr>
          <w:rFonts w:ascii="Times New Roman" w:hAnsi="Times New Roman" w:cs="Times New Roman"/>
          <w:sz w:val="24"/>
          <w:szCs w:val="24"/>
        </w:rPr>
        <w:t>“</w:t>
      </w:r>
      <w:r w:rsidR="008566BD">
        <w:rPr>
          <w:rFonts w:ascii="Times New Roman" w:hAnsi="Times New Roman" w:cs="Times New Roman"/>
          <w:sz w:val="24"/>
          <w:szCs w:val="24"/>
        </w:rPr>
        <w:t>transformational</w:t>
      </w:r>
      <w:r w:rsidR="005747A1">
        <w:rPr>
          <w:rFonts w:ascii="Times New Roman" w:hAnsi="Times New Roman" w:cs="Times New Roman"/>
          <w:sz w:val="24"/>
          <w:szCs w:val="24"/>
        </w:rPr>
        <w:t>”</w:t>
      </w:r>
      <w:r w:rsidR="008566BD">
        <w:rPr>
          <w:rFonts w:ascii="Times New Roman" w:hAnsi="Times New Roman" w:cs="Times New Roman"/>
          <w:sz w:val="24"/>
          <w:szCs w:val="24"/>
        </w:rPr>
        <w:t xml:space="preserve"> rhetoric.</w:t>
      </w:r>
      <w:r w:rsidR="008566BD">
        <w:rPr>
          <w:rStyle w:val="FootnoteReference"/>
          <w:rFonts w:ascii="Times New Roman" w:hAnsi="Times New Roman" w:cs="Times New Roman"/>
          <w:sz w:val="24"/>
          <w:szCs w:val="24"/>
        </w:rPr>
        <w:footnoteReference w:id="717"/>
      </w:r>
      <w:r w:rsidR="008566BD">
        <w:rPr>
          <w:rFonts w:ascii="Times New Roman" w:hAnsi="Times New Roman" w:cs="Times New Roman"/>
          <w:sz w:val="24"/>
          <w:szCs w:val="24"/>
        </w:rPr>
        <w:t xml:space="preserve"> As some Arab authors called for regime change both in a literal sense and in the makeup of North to South interaction, the normal </w:t>
      </w:r>
      <w:r w:rsidR="003A552D">
        <w:rPr>
          <w:rFonts w:ascii="Times New Roman" w:hAnsi="Times New Roman" w:cs="Times New Roman"/>
          <w:sz w:val="24"/>
          <w:szCs w:val="24"/>
        </w:rPr>
        <w:t>allocation</w:t>
      </w:r>
      <w:r w:rsidR="008566BD">
        <w:rPr>
          <w:rFonts w:ascii="Times New Roman" w:hAnsi="Times New Roman" w:cs="Times New Roman"/>
          <w:sz w:val="24"/>
          <w:szCs w:val="24"/>
        </w:rPr>
        <w:t xml:space="preserve"> of Bretton Woods loans, various EU instruments, and US </w:t>
      </w:r>
      <w:r w:rsidR="008566BD" w:rsidRPr="00F753BB">
        <w:rPr>
          <w:rFonts w:ascii="Times New Roman" w:hAnsi="Times New Roman" w:cs="Times New Roman"/>
          <w:sz w:val="24"/>
          <w:szCs w:val="24"/>
        </w:rPr>
        <w:t xml:space="preserve">military </w:t>
      </w:r>
      <w:r w:rsidR="008566BD">
        <w:rPr>
          <w:rFonts w:ascii="Times New Roman" w:hAnsi="Times New Roman" w:cs="Times New Roman"/>
          <w:sz w:val="24"/>
          <w:szCs w:val="24"/>
        </w:rPr>
        <w:t>aid remained dominant.</w:t>
      </w:r>
      <w:r w:rsidR="008566BD">
        <w:rPr>
          <w:rStyle w:val="FootnoteReference"/>
          <w:rFonts w:ascii="Times New Roman" w:hAnsi="Times New Roman" w:cs="Times New Roman"/>
          <w:sz w:val="24"/>
          <w:szCs w:val="24"/>
        </w:rPr>
        <w:footnoteReference w:id="718"/>
      </w:r>
      <w:r w:rsidR="008566BD">
        <w:rPr>
          <w:rFonts w:ascii="Times New Roman" w:hAnsi="Times New Roman" w:cs="Times New Roman"/>
          <w:sz w:val="24"/>
          <w:szCs w:val="24"/>
        </w:rPr>
        <w:t xml:space="preserve"> </w:t>
      </w:r>
      <w:r w:rsidR="00F706B7">
        <w:rPr>
          <w:rFonts w:ascii="Times New Roman" w:hAnsi="Times New Roman" w:cs="Times New Roman"/>
          <w:sz w:val="24"/>
          <w:szCs w:val="24"/>
        </w:rPr>
        <w:t xml:space="preserve"> </w:t>
      </w:r>
    </w:p>
    <w:p w14:paraId="22C33771" w14:textId="633F971A" w:rsidR="00725062" w:rsidRDefault="00725062" w:rsidP="00AB01A3">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particularly dramatic change to the aid architecture came as China initiated its Belt and Road Initiative</w:t>
      </w:r>
      <w:r w:rsidR="00697D14">
        <w:rPr>
          <w:rFonts w:ascii="Times New Roman" w:hAnsi="Times New Roman" w:cs="Times New Roman"/>
          <w:sz w:val="24"/>
          <w:szCs w:val="24"/>
        </w:rPr>
        <w:t xml:space="preserve"> (BRI)</w:t>
      </w:r>
      <w:r>
        <w:rPr>
          <w:rFonts w:ascii="Times New Roman" w:hAnsi="Times New Roman" w:cs="Times New Roman"/>
          <w:sz w:val="24"/>
          <w:szCs w:val="24"/>
        </w:rPr>
        <w:t xml:space="preserve"> in 2013.</w:t>
      </w:r>
      <w:r>
        <w:rPr>
          <w:rStyle w:val="FootnoteReference"/>
          <w:rFonts w:ascii="Times New Roman" w:hAnsi="Times New Roman" w:cs="Times New Roman"/>
          <w:sz w:val="24"/>
          <w:szCs w:val="24"/>
        </w:rPr>
        <w:footnoteReference w:id="719"/>
      </w:r>
      <w:r w:rsidR="00697D14">
        <w:rPr>
          <w:rFonts w:ascii="Times New Roman" w:hAnsi="Times New Roman" w:cs="Times New Roman"/>
          <w:sz w:val="24"/>
          <w:szCs w:val="24"/>
        </w:rPr>
        <w:t xml:space="preserve"> The BRI is primarily a series of economic development and infrastructure projects</w:t>
      </w:r>
      <w:r w:rsidR="00B338E1">
        <w:rPr>
          <w:rFonts w:ascii="Times New Roman" w:hAnsi="Times New Roman" w:cs="Times New Roman"/>
          <w:sz w:val="24"/>
          <w:szCs w:val="24"/>
        </w:rPr>
        <w:t xml:space="preserve"> in Eurasia</w:t>
      </w:r>
      <w:r w:rsidR="00697D14">
        <w:rPr>
          <w:rFonts w:ascii="Times New Roman" w:hAnsi="Times New Roman" w:cs="Times New Roman"/>
          <w:sz w:val="24"/>
          <w:szCs w:val="24"/>
        </w:rPr>
        <w:t xml:space="preserve"> amounting to 60 billion dollars between 2013 and 2017.</w:t>
      </w:r>
      <w:r w:rsidR="00697D14">
        <w:rPr>
          <w:rStyle w:val="FootnoteReference"/>
          <w:rFonts w:ascii="Times New Roman" w:hAnsi="Times New Roman" w:cs="Times New Roman"/>
          <w:sz w:val="24"/>
          <w:szCs w:val="24"/>
        </w:rPr>
        <w:footnoteReference w:id="720"/>
      </w:r>
      <w:r w:rsidR="00697D14">
        <w:rPr>
          <w:rFonts w:ascii="Times New Roman" w:hAnsi="Times New Roman" w:cs="Times New Roman"/>
          <w:sz w:val="24"/>
          <w:szCs w:val="24"/>
        </w:rPr>
        <w:t xml:space="preserve"> Around 64 countries were participating in 2016 and the citizens of these countries (along with China) constitute 62% of the global population.</w:t>
      </w:r>
      <w:r w:rsidR="00697D14">
        <w:rPr>
          <w:rStyle w:val="FootnoteReference"/>
          <w:rFonts w:ascii="Times New Roman" w:hAnsi="Times New Roman" w:cs="Times New Roman"/>
          <w:sz w:val="24"/>
          <w:szCs w:val="24"/>
        </w:rPr>
        <w:footnoteReference w:id="721"/>
      </w:r>
      <w:r w:rsidR="00FA02B5">
        <w:rPr>
          <w:rFonts w:ascii="Times New Roman" w:hAnsi="Times New Roman" w:cs="Times New Roman"/>
          <w:sz w:val="24"/>
          <w:szCs w:val="24"/>
        </w:rPr>
        <w:t xml:space="preserve"> The number of participant</w:t>
      </w:r>
      <w:r w:rsidR="00EA4942">
        <w:rPr>
          <w:rFonts w:ascii="Times New Roman" w:hAnsi="Times New Roman" w:cs="Times New Roman"/>
          <w:sz w:val="24"/>
          <w:szCs w:val="24"/>
        </w:rPr>
        <w:t xml:space="preserve"> </w:t>
      </w:r>
      <w:r w:rsidR="00EA4942">
        <w:rPr>
          <w:rFonts w:ascii="Times New Roman" w:hAnsi="Times New Roman" w:cs="Times New Roman"/>
          <w:sz w:val="24"/>
          <w:szCs w:val="24"/>
        </w:rPr>
        <w:lastRenderedPageBreak/>
        <w:t xml:space="preserve">countries </w:t>
      </w:r>
      <w:r w:rsidR="00FA02B5">
        <w:rPr>
          <w:rFonts w:ascii="Times New Roman" w:hAnsi="Times New Roman" w:cs="Times New Roman"/>
          <w:sz w:val="24"/>
          <w:szCs w:val="24"/>
        </w:rPr>
        <w:t>was up to 71 by 2018.</w:t>
      </w:r>
      <w:r w:rsidR="00B338E1">
        <w:rPr>
          <w:rStyle w:val="FootnoteReference"/>
          <w:rFonts w:ascii="Times New Roman" w:hAnsi="Times New Roman" w:cs="Times New Roman"/>
          <w:sz w:val="24"/>
          <w:szCs w:val="24"/>
        </w:rPr>
        <w:footnoteReference w:id="722"/>
      </w:r>
      <w:r w:rsidR="00FA02B5">
        <w:rPr>
          <w:rFonts w:ascii="Times New Roman" w:hAnsi="Times New Roman" w:cs="Times New Roman"/>
          <w:sz w:val="24"/>
          <w:szCs w:val="24"/>
        </w:rPr>
        <w:t xml:space="preserve"> Further, a massive expansion to the tune of 600-800 billion is expected by 2022.</w:t>
      </w:r>
      <w:r w:rsidR="00FA02B5">
        <w:rPr>
          <w:rStyle w:val="FootnoteReference"/>
          <w:rFonts w:ascii="Times New Roman" w:hAnsi="Times New Roman" w:cs="Times New Roman"/>
          <w:sz w:val="24"/>
          <w:szCs w:val="24"/>
        </w:rPr>
        <w:footnoteReference w:id="723"/>
      </w:r>
      <w:r w:rsidR="00FA02B5">
        <w:rPr>
          <w:rFonts w:ascii="Times New Roman" w:hAnsi="Times New Roman" w:cs="Times New Roman"/>
          <w:sz w:val="24"/>
          <w:szCs w:val="24"/>
        </w:rPr>
        <w:t xml:space="preserve"> China’s outward reaching development strategy in the post-2010 period is thought to challenge US hegemony, and as such, has led to increased strategic interaction between the two nations.</w:t>
      </w:r>
      <w:r w:rsidR="00FA02B5">
        <w:rPr>
          <w:rStyle w:val="FootnoteReference"/>
          <w:rFonts w:ascii="Times New Roman" w:hAnsi="Times New Roman" w:cs="Times New Roman"/>
          <w:sz w:val="24"/>
          <w:szCs w:val="24"/>
        </w:rPr>
        <w:footnoteReference w:id="724"/>
      </w:r>
      <w:r w:rsidR="00FA02B5">
        <w:rPr>
          <w:rFonts w:ascii="Times New Roman" w:hAnsi="Times New Roman" w:cs="Times New Roman"/>
          <w:sz w:val="24"/>
          <w:szCs w:val="24"/>
        </w:rPr>
        <w:t xml:space="preserve"> In this context, the US and US allies have sought to counter Ch</w:t>
      </w:r>
      <w:r w:rsidR="00B338E1">
        <w:rPr>
          <w:rFonts w:ascii="Times New Roman" w:hAnsi="Times New Roman" w:cs="Times New Roman"/>
          <w:sz w:val="24"/>
          <w:szCs w:val="24"/>
        </w:rPr>
        <w:t>inese investment.</w:t>
      </w:r>
      <w:r w:rsidR="00B338E1">
        <w:rPr>
          <w:rStyle w:val="FootnoteReference"/>
          <w:rFonts w:ascii="Times New Roman" w:hAnsi="Times New Roman" w:cs="Times New Roman"/>
          <w:sz w:val="24"/>
          <w:szCs w:val="24"/>
        </w:rPr>
        <w:footnoteReference w:id="725"/>
      </w:r>
      <w:r w:rsidR="00B338E1">
        <w:rPr>
          <w:rFonts w:ascii="Times New Roman" w:hAnsi="Times New Roman" w:cs="Times New Roman"/>
          <w:sz w:val="24"/>
          <w:szCs w:val="24"/>
        </w:rPr>
        <w:t xml:space="preserve"> In particular, flows from traditional sources (</w:t>
      </w:r>
      <w:r w:rsidR="00731D96">
        <w:rPr>
          <w:rFonts w:ascii="Times New Roman" w:hAnsi="Times New Roman" w:cs="Times New Roman"/>
          <w:sz w:val="24"/>
          <w:szCs w:val="24"/>
        </w:rPr>
        <w:t xml:space="preserve">like the </w:t>
      </w:r>
      <w:r w:rsidR="00B338E1">
        <w:rPr>
          <w:rFonts w:ascii="Times New Roman" w:hAnsi="Times New Roman" w:cs="Times New Roman"/>
          <w:sz w:val="24"/>
          <w:szCs w:val="24"/>
        </w:rPr>
        <w:t>Bretton Woods organizations) and increased spending to regional banks look</w:t>
      </w:r>
      <w:r w:rsidR="00285752">
        <w:rPr>
          <w:rFonts w:ascii="Times New Roman" w:hAnsi="Times New Roman" w:cs="Times New Roman"/>
          <w:sz w:val="24"/>
          <w:szCs w:val="24"/>
        </w:rPr>
        <w:t>s</w:t>
      </w:r>
      <w:r w:rsidR="00B338E1">
        <w:rPr>
          <w:rFonts w:ascii="Times New Roman" w:hAnsi="Times New Roman" w:cs="Times New Roman"/>
          <w:sz w:val="24"/>
          <w:szCs w:val="24"/>
        </w:rPr>
        <w:t xml:space="preserve"> to push funds to areas that have not </w:t>
      </w:r>
      <w:r w:rsidR="003A552D">
        <w:rPr>
          <w:rFonts w:ascii="Times New Roman" w:hAnsi="Times New Roman" w:cs="Times New Roman"/>
          <w:sz w:val="24"/>
          <w:szCs w:val="24"/>
        </w:rPr>
        <w:t xml:space="preserve">yet </w:t>
      </w:r>
      <w:r w:rsidR="00B338E1">
        <w:rPr>
          <w:rFonts w:ascii="Times New Roman" w:hAnsi="Times New Roman" w:cs="Times New Roman"/>
          <w:sz w:val="24"/>
          <w:szCs w:val="24"/>
        </w:rPr>
        <w:t>seen significant funding through the BRI</w:t>
      </w:r>
      <w:r w:rsidR="003A552D">
        <w:rPr>
          <w:rFonts w:ascii="Times New Roman" w:hAnsi="Times New Roman" w:cs="Times New Roman"/>
          <w:sz w:val="24"/>
          <w:szCs w:val="24"/>
        </w:rPr>
        <w:t>.</w:t>
      </w:r>
      <w:r w:rsidR="00B338E1">
        <w:rPr>
          <w:rStyle w:val="FootnoteReference"/>
          <w:rFonts w:ascii="Times New Roman" w:hAnsi="Times New Roman" w:cs="Times New Roman"/>
          <w:sz w:val="24"/>
          <w:szCs w:val="24"/>
        </w:rPr>
        <w:footnoteReference w:id="726"/>
      </w:r>
      <w:r w:rsidR="00730430">
        <w:rPr>
          <w:rFonts w:ascii="Times New Roman" w:hAnsi="Times New Roman" w:cs="Times New Roman"/>
          <w:sz w:val="24"/>
          <w:szCs w:val="24"/>
        </w:rPr>
        <w:t xml:space="preserve"> US spending i</w:t>
      </w:r>
      <w:r w:rsidR="00410209">
        <w:rPr>
          <w:rFonts w:ascii="Times New Roman" w:hAnsi="Times New Roman" w:cs="Times New Roman"/>
          <w:sz w:val="24"/>
          <w:szCs w:val="24"/>
        </w:rPr>
        <w:t xml:space="preserve">n </w:t>
      </w:r>
      <w:r w:rsidR="00730430">
        <w:rPr>
          <w:rFonts w:ascii="Times New Roman" w:hAnsi="Times New Roman" w:cs="Times New Roman"/>
          <w:sz w:val="24"/>
          <w:szCs w:val="24"/>
        </w:rPr>
        <w:t xml:space="preserve">multilateral banks </w:t>
      </w:r>
      <w:r w:rsidR="003A552D">
        <w:rPr>
          <w:rFonts w:ascii="Times New Roman" w:hAnsi="Times New Roman" w:cs="Times New Roman"/>
          <w:sz w:val="24"/>
          <w:szCs w:val="24"/>
        </w:rPr>
        <w:t>was</w:t>
      </w:r>
      <w:r w:rsidR="00730430">
        <w:rPr>
          <w:rFonts w:ascii="Times New Roman" w:hAnsi="Times New Roman" w:cs="Times New Roman"/>
          <w:sz w:val="24"/>
          <w:szCs w:val="24"/>
        </w:rPr>
        <w:t xml:space="preserve"> </w:t>
      </w:r>
      <w:r w:rsidR="00410209">
        <w:rPr>
          <w:rFonts w:ascii="Times New Roman" w:hAnsi="Times New Roman" w:cs="Times New Roman"/>
          <w:sz w:val="24"/>
          <w:szCs w:val="24"/>
        </w:rPr>
        <w:t xml:space="preserve">found to be </w:t>
      </w:r>
      <w:r w:rsidR="00730430">
        <w:rPr>
          <w:rFonts w:ascii="Times New Roman" w:hAnsi="Times New Roman" w:cs="Times New Roman"/>
          <w:sz w:val="24"/>
          <w:szCs w:val="24"/>
        </w:rPr>
        <w:t xml:space="preserve">significant in response to specific spending </w:t>
      </w:r>
      <w:r w:rsidR="00285752">
        <w:rPr>
          <w:rFonts w:ascii="Times New Roman" w:hAnsi="Times New Roman" w:cs="Times New Roman"/>
          <w:sz w:val="24"/>
          <w:szCs w:val="24"/>
        </w:rPr>
        <w:t xml:space="preserve">practices </w:t>
      </w:r>
      <w:r w:rsidR="00730430">
        <w:rPr>
          <w:rFonts w:ascii="Times New Roman" w:hAnsi="Times New Roman" w:cs="Times New Roman"/>
          <w:sz w:val="24"/>
          <w:szCs w:val="24"/>
        </w:rPr>
        <w:t>in the BRI.</w:t>
      </w:r>
      <w:r w:rsidR="00730430">
        <w:rPr>
          <w:rStyle w:val="FootnoteReference"/>
          <w:rFonts w:ascii="Times New Roman" w:hAnsi="Times New Roman" w:cs="Times New Roman"/>
          <w:sz w:val="24"/>
          <w:szCs w:val="24"/>
        </w:rPr>
        <w:footnoteReference w:id="727"/>
      </w:r>
      <w:r w:rsidR="00730430">
        <w:rPr>
          <w:rFonts w:ascii="Times New Roman" w:hAnsi="Times New Roman" w:cs="Times New Roman"/>
          <w:sz w:val="24"/>
          <w:szCs w:val="24"/>
        </w:rPr>
        <w:t xml:space="preserve"> </w:t>
      </w:r>
      <w:r w:rsidR="00053617">
        <w:rPr>
          <w:rFonts w:ascii="Times New Roman" w:hAnsi="Times New Roman" w:cs="Times New Roman"/>
          <w:sz w:val="24"/>
          <w:szCs w:val="24"/>
        </w:rPr>
        <w:t>Although not exclusively foreign aid,</w:t>
      </w:r>
      <w:r w:rsidR="00730430">
        <w:rPr>
          <w:rFonts w:ascii="Times New Roman" w:hAnsi="Times New Roman" w:cs="Times New Roman"/>
          <w:sz w:val="24"/>
          <w:szCs w:val="24"/>
        </w:rPr>
        <w:t xml:space="preserve"> </w:t>
      </w:r>
      <w:r w:rsidR="00285752">
        <w:rPr>
          <w:rFonts w:ascii="Times New Roman" w:hAnsi="Times New Roman" w:cs="Times New Roman"/>
          <w:sz w:val="24"/>
          <w:szCs w:val="24"/>
        </w:rPr>
        <w:t xml:space="preserve">the recent </w:t>
      </w:r>
      <w:r w:rsidR="00730430">
        <w:rPr>
          <w:rFonts w:ascii="Times New Roman" w:hAnsi="Times New Roman" w:cs="Times New Roman"/>
          <w:sz w:val="24"/>
          <w:szCs w:val="24"/>
        </w:rPr>
        <w:t xml:space="preserve">Chinese commitment </w:t>
      </w:r>
      <w:r w:rsidR="00EA4942">
        <w:rPr>
          <w:rFonts w:ascii="Times New Roman" w:hAnsi="Times New Roman" w:cs="Times New Roman"/>
          <w:sz w:val="24"/>
          <w:szCs w:val="24"/>
        </w:rPr>
        <w:t>of</w:t>
      </w:r>
      <w:r w:rsidR="00730430">
        <w:rPr>
          <w:rFonts w:ascii="Times New Roman" w:hAnsi="Times New Roman" w:cs="Times New Roman"/>
          <w:sz w:val="24"/>
          <w:szCs w:val="24"/>
        </w:rPr>
        <w:t xml:space="preserve"> 400 billion over 25 years to Iran, a strategic target of renewed focus under the Trump administration</w:t>
      </w:r>
      <w:r w:rsidR="00053617">
        <w:rPr>
          <w:rFonts w:ascii="Times New Roman" w:hAnsi="Times New Roman" w:cs="Times New Roman"/>
          <w:sz w:val="24"/>
          <w:szCs w:val="24"/>
        </w:rPr>
        <w:t>, is significant.</w:t>
      </w:r>
      <w:r w:rsidR="00730430">
        <w:rPr>
          <w:rStyle w:val="FootnoteReference"/>
          <w:rFonts w:ascii="Times New Roman" w:hAnsi="Times New Roman" w:cs="Times New Roman"/>
          <w:sz w:val="24"/>
          <w:szCs w:val="24"/>
        </w:rPr>
        <w:footnoteReference w:id="728"/>
      </w:r>
      <w:r w:rsidR="00AB01A3">
        <w:rPr>
          <w:rFonts w:ascii="Times New Roman" w:hAnsi="Times New Roman" w:cs="Times New Roman"/>
          <w:sz w:val="24"/>
          <w:szCs w:val="24"/>
        </w:rPr>
        <w:t xml:space="preserve"> Likewise, </w:t>
      </w:r>
      <w:r w:rsidR="00FA02B5">
        <w:rPr>
          <w:rFonts w:ascii="Times New Roman" w:hAnsi="Times New Roman" w:cs="Times New Roman"/>
          <w:sz w:val="24"/>
          <w:szCs w:val="24"/>
        </w:rPr>
        <w:t>the passage of 60 billion dollars in unconditional aid to African countries</w:t>
      </w:r>
      <w:r w:rsidR="00AB01A3">
        <w:rPr>
          <w:rFonts w:ascii="Times New Roman" w:hAnsi="Times New Roman" w:cs="Times New Roman"/>
          <w:sz w:val="24"/>
          <w:szCs w:val="24"/>
        </w:rPr>
        <w:t xml:space="preserve"> in 2018 demonstrates the depth of Chinese financial resources </w:t>
      </w:r>
      <w:r w:rsidR="007C232E">
        <w:rPr>
          <w:rFonts w:ascii="Times New Roman" w:hAnsi="Times New Roman" w:cs="Times New Roman"/>
          <w:sz w:val="24"/>
          <w:szCs w:val="24"/>
        </w:rPr>
        <w:t>allocable</w:t>
      </w:r>
      <w:r w:rsidR="00285752">
        <w:rPr>
          <w:rFonts w:ascii="Times New Roman" w:hAnsi="Times New Roman" w:cs="Times New Roman"/>
          <w:sz w:val="24"/>
          <w:szCs w:val="24"/>
        </w:rPr>
        <w:t xml:space="preserve"> to</w:t>
      </w:r>
      <w:r w:rsidR="00AB01A3">
        <w:rPr>
          <w:rFonts w:ascii="Times New Roman" w:hAnsi="Times New Roman" w:cs="Times New Roman"/>
          <w:sz w:val="24"/>
          <w:szCs w:val="24"/>
        </w:rPr>
        <w:t xml:space="preserve"> foreign spending.</w:t>
      </w:r>
      <w:r w:rsidR="00FA02B5">
        <w:rPr>
          <w:rStyle w:val="FootnoteReference"/>
          <w:rFonts w:ascii="Times New Roman" w:hAnsi="Times New Roman" w:cs="Times New Roman"/>
          <w:sz w:val="24"/>
          <w:szCs w:val="24"/>
        </w:rPr>
        <w:footnoteReference w:id="729"/>
      </w:r>
      <w:r w:rsidR="00FA02B5">
        <w:rPr>
          <w:rFonts w:ascii="Times New Roman" w:hAnsi="Times New Roman" w:cs="Times New Roman"/>
          <w:sz w:val="24"/>
          <w:szCs w:val="24"/>
        </w:rPr>
        <w:t xml:space="preserve"> </w:t>
      </w:r>
    </w:p>
    <w:p w14:paraId="584F774A" w14:textId="6F2749C6" w:rsidR="0098093C" w:rsidRDefault="0098093C" w:rsidP="00AB01A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outbreak of Ebola also increased foreign aid, specifically from the US and EU.</w:t>
      </w:r>
      <w:r>
        <w:rPr>
          <w:rStyle w:val="FootnoteReference"/>
          <w:rFonts w:ascii="Times New Roman" w:hAnsi="Times New Roman" w:cs="Times New Roman"/>
          <w:sz w:val="24"/>
          <w:szCs w:val="24"/>
        </w:rPr>
        <w:footnoteReference w:id="730"/>
      </w:r>
      <w:r>
        <w:rPr>
          <w:rFonts w:ascii="Times New Roman" w:hAnsi="Times New Roman" w:cs="Times New Roman"/>
          <w:sz w:val="24"/>
          <w:szCs w:val="24"/>
        </w:rPr>
        <w:t xml:space="preserve"> At first, funding largely went through INGOs like Doctors Without Borders</w:t>
      </w:r>
      <w:r w:rsidR="009A5A9B">
        <w:rPr>
          <w:rFonts w:ascii="Times New Roman" w:hAnsi="Times New Roman" w:cs="Times New Roman"/>
          <w:sz w:val="24"/>
          <w:szCs w:val="24"/>
        </w:rPr>
        <w:t xml:space="preserve"> and often included personal protective equipment</w:t>
      </w:r>
      <w:r w:rsidR="00410209">
        <w:rPr>
          <w:rFonts w:ascii="Times New Roman" w:hAnsi="Times New Roman" w:cs="Times New Roman"/>
          <w:sz w:val="24"/>
          <w:szCs w:val="24"/>
        </w:rPr>
        <w:t xml:space="preserve"> (PPE)</w:t>
      </w:r>
      <w:r w:rsidR="009A5A9B">
        <w:rPr>
          <w:rFonts w:ascii="Times New Roman" w:hAnsi="Times New Roman" w:cs="Times New Roman"/>
          <w:sz w:val="24"/>
          <w:szCs w:val="24"/>
        </w:rPr>
        <w:t>.</w:t>
      </w:r>
      <w:r w:rsidR="009A5A9B">
        <w:rPr>
          <w:rStyle w:val="FootnoteReference"/>
          <w:rFonts w:ascii="Times New Roman" w:hAnsi="Times New Roman" w:cs="Times New Roman"/>
          <w:sz w:val="24"/>
          <w:szCs w:val="24"/>
        </w:rPr>
        <w:footnoteReference w:id="731"/>
      </w:r>
      <w:r w:rsidR="009A5A9B">
        <w:rPr>
          <w:rFonts w:ascii="Times New Roman" w:hAnsi="Times New Roman" w:cs="Times New Roman"/>
          <w:sz w:val="24"/>
          <w:szCs w:val="24"/>
        </w:rPr>
        <w:t xml:space="preserve"> But as Ebola spread beyond Africa, the US and EU upped their efforts significantly through regional development banks.</w:t>
      </w:r>
      <w:r w:rsidR="009A5A9B">
        <w:rPr>
          <w:rStyle w:val="FootnoteReference"/>
          <w:rFonts w:ascii="Times New Roman" w:hAnsi="Times New Roman" w:cs="Times New Roman"/>
          <w:sz w:val="24"/>
          <w:szCs w:val="24"/>
        </w:rPr>
        <w:footnoteReference w:id="732"/>
      </w:r>
      <w:r w:rsidR="009A5A9B">
        <w:rPr>
          <w:rFonts w:ascii="Times New Roman" w:hAnsi="Times New Roman" w:cs="Times New Roman"/>
          <w:sz w:val="24"/>
          <w:szCs w:val="24"/>
        </w:rPr>
        <w:t xml:space="preserve"> Medical centers were </w:t>
      </w:r>
      <w:r w:rsidR="009A5A9B">
        <w:rPr>
          <w:rFonts w:ascii="Times New Roman" w:hAnsi="Times New Roman" w:cs="Times New Roman"/>
          <w:sz w:val="24"/>
          <w:szCs w:val="24"/>
        </w:rPr>
        <w:lastRenderedPageBreak/>
        <w:t>built, experts deployed, PPE distribution went up dramatically, and vaccines were studied.</w:t>
      </w:r>
      <w:r w:rsidR="009A5A9B">
        <w:rPr>
          <w:rStyle w:val="FootnoteReference"/>
          <w:rFonts w:ascii="Times New Roman" w:hAnsi="Times New Roman" w:cs="Times New Roman"/>
          <w:sz w:val="24"/>
          <w:szCs w:val="24"/>
        </w:rPr>
        <w:footnoteReference w:id="733"/>
      </w:r>
      <w:r w:rsidR="002D543B">
        <w:rPr>
          <w:rFonts w:ascii="Times New Roman" w:hAnsi="Times New Roman" w:cs="Times New Roman"/>
          <w:sz w:val="24"/>
          <w:szCs w:val="24"/>
        </w:rPr>
        <w:t xml:space="preserve"> </w:t>
      </w:r>
      <w:r w:rsidR="009A5A9B">
        <w:rPr>
          <w:rFonts w:ascii="Times New Roman" w:hAnsi="Times New Roman" w:cs="Times New Roman"/>
          <w:sz w:val="24"/>
          <w:szCs w:val="24"/>
        </w:rPr>
        <w:t>Between Ebola, the Syrian Refugee Crisis, and other conflicts, the US and EU were thought to provide around three quarters of total foreign aid</w:t>
      </w:r>
      <w:r w:rsidR="00D31C6B">
        <w:rPr>
          <w:rFonts w:ascii="Times New Roman" w:hAnsi="Times New Roman" w:cs="Times New Roman"/>
          <w:sz w:val="24"/>
          <w:szCs w:val="24"/>
        </w:rPr>
        <w:t>, t</w:t>
      </w:r>
      <w:r w:rsidR="009A5A9B">
        <w:rPr>
          <w:rFonts w:ascii="Times New Roman" w:hAnsi="Times New Roman" w:cs="Times New Roman"/>
          <w:sz w:val="24"/>
          <w:szCs w:val="24"/>
        </w:rPr>
        <w:t xml:space="preserve">hough </w:t>
      </w:r>
      <w:r w:rsidR="00240472">
        <w:rPr>
          <w:rFonts w:ascii="Times New Roman" w:hAnsi="Times New Roman" w:cs="Times New Roman"/>
          <w:sz w:val="24"/>
          <w:szCs w:val="24"/>
        </w:rPr>
        <w:t>much</w:t>
      </w:r>
      <w:r w:rsidR="009A5A9B">
        <w:rPr>
          <w:rFonts w:ascii="Times New Roman" w:hAnsi="Times New Roman" w:cs="Times New Roman"/>
          <w:sz w:val="24"/>
          <w:szCs w:val="24"/>
        </w:rPr>
        <w:t xml:space="preserve"> of this can be assumed to be military aid</w:t>
      </w:r>
      <w:r w:rsidR="00D31C6B">
        <w:rPr>
          <w:rFonts w:ascii="Times New Roman" w:hAnsi="Times New Roman" w:cs="Times New Roman"/>
          <w:sz w:val="24"/>
          <w:szCs w:val="24"/>
        </w:rPr>
        <w:t>.</w:t>
      </w:r>
      <w:r w:rsidR="009A5A9B">
        <w:rPr>
          <w:rStyle w:val="FootnoteReference"/>
          <w:rFonts w:ascii="Times New Roman" w:hAnsi="Times New Roman" w:cs="Times New Roman"/>
          <w:sz w:val="24"/>
          <w:szCs w:val="24"/>
        </w:rPr>
        <w:footnoteReference w:id="734"/>
      </w:r>
      <w:r w:rsidR="00E877D1">
        <w:rPr>
          <w:rFonts w:ascii="Times New Roman" w:hAnsi="Times New Roman" w:cs="Times New Roman"/>
          <w:sz w:val="24"/>
          <w:szCs w:val="24"/>
        </w:rPr>
        <w:t xml:space="preserve"> For </w:t>
      </w:r>
      <w:r w:rsidR="004B3E4B">
        <w:rPr>
          <w:rFonts w:ascii="Times New Roman" w:hAnsi="Times New Roman" w:cs="Times New Roman"/>
          <w:sz w:val="24"/>
          <w:szCs w:val="24"/>
        </w:rPr>
        <w:t xml:space="preserve">more </w:t>
      </w:r>
      <w:r w:rsidR="00E877D1">
        <w:rPr>
          <w:rFonts w:ascii="Times New Roman" w:hAnsi="Times New Roman" w:cs="Times New Roman"/>
          <w:sz w:val="24"/>
          <w:szCs w:val="24"/>
        </w:rPr>
        <w:t>long-term development assistance</w:t>
      </w:r>
      <w:r w:rsidR="004B3E4B">
        <w:rPr>
          <w:rFonts w:ascii="Times New Roman" w:hAnsi="Times New Roman" w:cs="Times New Roman"/>
          <w:sz w:val="24"/>
          <w:szCs w:val="24"/>
        </w:rPr>
        <w:t xml:space="preserve"> during this time</w:t>
      </w:r>
      <w:r w:rsidR="00E877D1">
        <w:rPr>
          <w:rFonts w:ascii="Times New Roman" w:hAnsi="Times New Roman" w:cs="Times New Roman"/>
          <w:sz w:val="24"/>
          <w:szCs w:val="24"/>
        </w:rPr>
        <w:t xml:space="preserve">, the EU and US provide </w:t>
      </w:r>
      <w:r w:rsidR="00B205B9">
        <w:rPr>
          <w:rFonts w:ascii="Times New Roman" w:hAnsi="Times New Roman" w:cs="Times New Roman"/>
          <w:sz w:val="24"/>
          <w:szCs w:val="24"/>
        </w:rPr>
        <w:t>80%</w:t>
      </w:r>
      <w:r w:rsidR="00E877D1">
        <w:rPr>
          <w:rFonts w:ascii="Times New Roman" w:hAnsi="Times New Roman" w:cs="Times New Roman"/>
          <w:sz w:val="24"/>
          <w:szCs w:val="24"/>
        </w:rPr>
        <w:t xml:space="preserve"> of </w:t>
      </w:r>
      <w:r w:rsidR="00B205B9">
        <w:rPr>
          <w:rFonts w:ascii="Times New Roman" w:hAnsi="Times New Roman" w:cs="Times New Roman"/>
          <w:sz w:val="24"/>
          <w:szCs w:val="24"/>
        </w:rPr>
        <w:t>total aid.</w:t>
      </w:r>
      <w:r w:rsidR="00B205B9">
        <w:rPr>
          <w:rStyle w:val="FootnoteReference"/>
          <w:rFonts w:ascii="Times New Roman" w:hAnsi="Times New Roman" w:cs="Times New Roman"/>
          <w:sz w:val="24"/>
          <w:szCs w:val="24"/>
        </w:rPr>
        <w:footnoteReference w:id="735"/>
      </w:r>
      <w:r w:rsidR="00B205B9">
        <w:rPr>
          <w:rFonts w:ascii="Times New Roman" w:hAnsi="Times New Roman" w:cs="Times New Roman"/>
          <w:sz w:val="24"/>
          <w:szCs w:val="24"/>
        </w:rPr>
        <w:t xml:space="preserve"> Meanwhile, two-thirds of humanitarian assistance comes from the US and EU.</w:t>
      </w:r>
      <w:r w:rsidR="00B205B9">
        <w:rPr>
          <w:rStyle w:val="FootnoteReference"/>
          <w:rFonts w:ascii="Times New Roman" w:hAnsi="Times New Roman" w:cs="Times New Roman"/>
          <w:sz w:val="24"/>
          <w:szCs w:val="24"/>
        </w:rPr>
        <w:footnoteReference w:id="736"/>
      </w:r>
    </w:p>
    <w:p w14:paraId="52FA9C87" w14:textId="00990C68" w:rsidR="001A48FA" w:rsidRDefault="00285752" w:rsidP="00512683">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the MDG programs were phased out in the target year 2015, they were replaced with the current set of development goals—the Sustainable Development Goals</w:t>
      </w:r>
      <w:r w:rsidR="00C12F93">
        <w:rPr>
          <w:rFonts w:ascii="Times New Roman" w:hAnsi="Times New Roman" w:cs="Times New Roman"/>
          <w:sz w:val="24"/>
          <w:szCs w:val="24"/>
        </w:rPr>
        <w:t xml:space="preserve"> (SDGs)</w:t>
      </w:r>
      <w:r w:rsidR="002D543B">
        <w:rPr>
          <w:rFonts w:ascii="Times New Roman" w:hAnsi="Times New Roman" w:cs="Times New Roman"/>
          <w:sz w:val="24"/>
          <w:szCs w:val="24"/>
        </w:rPr>
        <w:t>—with</w:t>
      </w:r>
      <w:r w:rsidR="001A48FA">
        <w:rPr>
          <w:rFonts w:ascii="Times New Roman" w:hAnsi="Times New Roman" w:cs="Times New Roman"/>
          <w:sz w:val="24"/>
          <w:szCs w:val="24"/>
        </w:rPr>
        <w:t xml:space="preserve"> a target year of 2030</w:t>
      </w:r>
      <w:r w:rsidR="00C12F93">
        <w:rPr>
          <w:rFonts w:ascii="Times New Roman" w:hAnsi="Times New Roman" w:cs="Times New Roman"/>
          <w:sz w:val="24"/>
          <w:szCs w:val="24"/>
        </w:rPr>
        <w:t>.</w:t>
      </w:r>
      <w:r>
        <w:rPr>
          <w:rStyle w:val="FootnoteReference"/>
          <w:rFonts w:ascii="Times New Roman" w:hAnsi="Times New Roman" w:cs="Times New Roman"/>
          <w:sz w:val="24"/>
          <w:szCs w:val="24"/>
        </w:rPr>
        <w:footnoteReference w:id="737"/>
      </w:r>
      <w:r w:rsidR="00C12F93">
        <w:rPr>
          <w:rFonts w:ascii="Times New Roman" w:hAnsi="Times New Roman" w:cs="Times New Roman"/>
          <w:sz w:val="24"/>
          <w:szCs w:val="24"/>
        </w:rPr>
        <w:t xml:space="preserve"> In </w:t>
      </w:r>
      <w:r w:rsidR="002D543B">
        <w:rPr>
          <w:rFonts w:ascii="Times New Roman" w:hAnsi="Times New Roman" w:cs="Times New Roman"/>
          <w:sz w:val="24"/>
          <w:szCs w:val="24"/>
        </w:rPr>
        <w:t xml:space="preserve">some </w:t>
      </w:r>
      <w:r w:rsidR="00C12F93">
        <w:rPr>
          <w:rFonts w:ascii="Times New Roman" w:hAnsi="Times New Roman" w:cs="Times New Roman"/>
          <w:sz w:val="24"/>
          <w:szCs w:val="24"/>
        </w:rPr>
        <w:t>ways, the SDGs are a continuation of the policies of the MDGs.</w:t>
      </w:r>
      <w:r w:rsidR="00C12F93">
        <w:rPr>
          <w:rStyle w:val="FootnoteReference"/>
          <w:rFonts w:ascii="Times New Roman" w:hAnsi="Times New Roman" w:cs="Times New Roman"/>
          <w:sz w:val="24"/>
          <w:szCs w:val="24"/>
        </w:rPr>
        <w:footnoteReference w:id="738"/>
      </w:r>
      <w:r w:rsidR="00C12F93">
        <w:rPr>
          <w:rFonts w:ascii="Times New Roman" w:hAnsi="Times New Roman" w:cs="Times New Roman"/>
          <w:sz w:val="24"/>
          <w:szCs w:val="24"/>
        </w:rPr>
        <w:t xml:space="preserve"> One of the biggest differences </w:t>
      </w:r>
      <w:r w:rsidR="005347A2">
        <w:rPr>
          <w:rFonts w:ascii="Times New Roman" w:hAnsi="Times New Roman" w:cs="Times New Roman"/>
          <w:sz w:val="24"/>
          <w:szCs w:val="24"/>
        </w:rPr>
        <w:t xml:space="preserve">between the MDGs and the SDGs </w:t>
      </w:r>
      <w:r w:rsidR="00C12F93">
        <w:rPr>
          <w:rFonts w:ascii="Times New Roman" w:hAnsi="Times New Roman" w:cs="Times New Roman"/>
          <w:sz w:val="24"/>
          <w:szCs w:val="24"/>
        </w:rPr>
        <w:t>is the uplifting of environmental policy in the context of development.</w:t>
      </w:r>
      <w:r w:rsidR="00C12F93">
        <w:rPr>
          <w:rStyle w:val="FootnoteReference"/>
          <w:rFonts w:ascii="Times New Roman" w:hAnsi="Times New Roman" w:cs="Times New Roman"/>
          <w:sz w:val="24"/>
          <w:szCs w:val="24"/>
        </w:rPr>
        <w:footnoteReference w:id="739"/>
      </w:r>
      <w:r w:rsidR="00C12F93">
        <w:rPr>
          <w:rFonts w:ascii="Times New Roman" w:hAnsi="Times New Roman" w:cs="Times New Roman"/>
          <w:sz w:val="24"/>
          <w:szCs w:val="24"/>
        </w:rPr>
        <w:t xml:space="preserve"> The seventeen goals of the SDGs are as follows: </w:t>
      </w:r>
    </w:p>
    <w:p w14:paraId="1A72A863" w14:textId="4C14E376" w:rsidR="001A48FA" w:rsidRPr="001A48FA" w:rsidRDefault="00CD44EC" w:rsidP="0050533E">
      <w:pPr>
        <w:pStyle w:val="ListParagraph"/>
        <w:spacing w:line="480" w:lineRule="auto"/>
        <w:ind w:left="1080" w:firstLine="360"/>
        <w:rPr>
          <w:rFonts w:ascii="Times New Roman" w:hAnsi="Times New Roman" w:cs="Times New Roman"/>
          <w:sz w:val="24"/>
          <w:szCs w:val="24"/>
        </w:rPr>
      </w:pPr>
      <w:r>
        <w:rPr>
          <w:rFonts w:ascii="Times New Roman" w:hAnsi="Times New Roman" w:cs="Times New Roman"/>
          <w:sz w:val="24"/>
          <w:szCs w:val="24"/>
        </w:rPr>
        <w:t xml:space="preserve">[1] </w:t>
      </w:r>
      <w:r w:rsidR="00C12F93" w:rsidRPr="001A48FA">
        <w:rPr>
          <w:rFonts w:ascii="Times New Roman" w:hAnsi="Times New Roman" w:cs="Times New Roman"/>
          <w:sz w:val="24"/>
          <w:szCs w:val="24"/>
        </w:rPr>
        <w:t xml:space="preserve">No poverty: end poverty in all its forms everywhere; </w:t>
      </w:r>
      <w:r>
        <w:rPr>
          <w:rFonts w:ascii="Times New Roman" w:hAnsi="Times New Roman" w:cs="Times New Roman"/>
          <w:sz w:val="24"/>
          <w:szCs w:val="24"/>
        </w:rPr>
        <w:t>[</w:t>
      </w:r>
      <w:r w:rsidR="00C12F93" w:rsidRPr="001A48FA">
        <w:rPr>
          <w:rFonts w:ascii="Times New Roman" w:hAnsi="Times New Roman" w:cs="Times New Roman"/>
          <w:sz w:val="24"/>
          <w:szCs w:val="24"/>
        </w:rPr>
        <w:t>2</w:t>
      </w:r>
      <w:r>
        <w:rPr>
          <w:rFonts w:ascii="Times New Roman" w:hAnsi="Times New Roman" w:cs="Times New Roman"/>
          <w:sz w:val="24"/>
          <w:szCs w:val="24"/>
        </w:rPr>
        <w:t>]</w:t>
      </w:r>
      <w:r w:rsidR="00C12F93" w:rsidRPr="001A48FA">
        <w:rPr>
          <w:rFonts w:ascii="Times New Roman" w:hAnsi="Times New Roman" w:cs="Times New Roman"/>
          <w:sz w:val="24"/>
          <w:szCs w:val="24"/>
        </w:rPr>
        <w:t xml:space="preserve"> zero hunger: end hunger, achieve food security and improved nutrition and promote sustainable agriculture; </w:t>
      </w:r>
      <w:r>
        <w:rPr>
          <w:rFonts w:ascii="Times New Roman" w:hAnsi="Times New Roman" w:cs="Times New Roman"/>
          <w:sz w:val="24"/>
          <w:szCs w:val="24"/>
        </w:rPr>
        <w:t>[</w:t>
      </w:r>
      <w:r w:rsidR="00C12F93" w:rsidRPr="001A48FA">
        <w:rPr>
          <w:rFonts w:ascii="Times New Roman" w:hAnsi="Times New Roman" w:cs="Times New Roman"/>
          <w:sz w:val="24"/>
          <w:szCs w:val="24"/>
        </w:rPr>
        <w:t>3</w:t>
      </w:r>
      <w:r>
        <w:rPr>
          <w:rFonts w:ascii="Times New Roman" w:hAnsi="Times New Roman" w:cs="Times New Roman"/>
          <w:sz w:val="24"/>
          <w:szCs w:val="24"/>
        </w:rPr>
        <w:t xml:space="preserve">] </w:t>
      </w:r>
      <w:r w:rsidR="00C12F93" w:rsidRPr="001A48FA">
        <w:rPr>
          <w:rFonts w:ascii="Times New Roman" w:hAnsi="Times New Roman" w:cs="Times New Roman"/>
          <w:sz w:val="24"/>
          <w:szCs w:val="24"/>
        </w:rPr>
        <w:t xml:space="preserve">good health and well-being: ensure healthy lives and promote well-being for all at all ages; </w:t>
      </w:r>
      <w:r>
        <w:rPr>
          <w:rFonts w:ascii="Times New Roman" w:hAnsi="Times New Roman" w:cs="Times New Roman"/>
          <w:sz w:val="24"/>
          <w:szCs w:val="24"/>
        </w:rPr>
        <w:t>[</w:t>
      </w:r>
      <w:r w:rsidR="00C12F93" w:rsidRPr="001A48FA">
        <w:rPr>
          <w:rFonts w:ascii="Times New Roman" w:hAnsi="Times New Roman" w:cs="Times New Roman"/>
          <w:sz w:val="24"/>
          <w:szCs w:val="24"/>
        </w:rPr>
        <w:t>4</w:t>
      </w:r>
      <w:r>
        <w:rPr>
          <w:rFonts w:ascii="Times New Roman" w:hAnsi="Times New Roman" w:cs="Times New Roman"/>
          <w:sz w:val="24"/>
          <w:szCs w:val="24"/>
        </w:rPr>
        <w:t>]</w:t>
      </w:r>
      <w:r w:rsidR="00C12F93" w:rsidRPr="001A48FA">
        <w:rPr>
          <w:rFonts w:ascii="Times New Roman" w:hAnsi="Times New Roman" w:cs="Times New Roman"/>
          <w:sz w:val="24"/>
          <w:szCs w:val="24"/>
        </w:rPr>
        <w:t xml:space="preserve"> quality education: ensure inclusive and equitable quality education and promote lifelong learning opportunities for all; </w:t>
      </w:r>
      <w:r>
        <w:rPr>
          <w:rFonts w:ascii="Times New Roman" w:hAnsi="Times New Roman" w:cs="Times New Roman"/>
          <w:sz w:val="24"/>
          <w:szCs w:val="24"/>
        </w:rPr>
        <w:t>[</w:t>
      </w:r>
      <w:r w:rsidR="00C12F93" w:rsidRPr="001A48FA">
        <w:rPr>
          <w:rFonts w:ascii="Times New Roman" w:hAnsi="Times New Roman" w:cs="Times New Roman"/>
          <w:sz w:val="24"/>
          <w:szCs w:val="24"/>
        </w:rPr>
        <w:t>5</w:t>
      </w:r>
      <w:r>
        <w:rPr>
          <w:rFonts w:ascii="Times New Roman" w:hAnsi="Times New Roman" w:cs="Times New Roman"/>
          <w:sz w:val="24"/>
          <w:szCs w:val="24"/>
        </w:rPr>
        <w:t>]</w:t>
      </w:r>
      <w:r w:rsidR="00C12F93" w:rsidRPr="001A48FA">
        <w:rPr>
          <w:rFonts w:ascii="Times New Roman" w:hAnsi="Times New Roman" w:cs="Times New Roman"/>
          <w:sz w:val="24"/>
          <w:szCs w:val="24"/>
        </w:rPr>
        <w:t xml:space="preserve"> gender equality</w:t>
      </w:r>
      <w:r w:rsidR="00512683" w:rsidRPr="001A48FA">
        <w:rPr>
          <w:rFonts w:ascii="Times New Roman" w:hAnsi="Times New Roman" w:cs="Times New Roman"/>
          <w:sz w:val="24"/>
          <w:szCs w:val="24"/>
        </w:rPr>
        <w:t>: a</w:t>
      </w:r>
      <w:r w:rsidR="00C12F93" w:rsidRPr="001A48FA">
        <w:rPr>
          <w:rFonts w:ascii="Times New Roman" w:hAnsi="Times New Roman" w:cs="Times New Roman"/>
          <w:sz w:val="24"/>
          <w:szCs w:val="24"/>
        </w:rPr>
        <w:t>chieve gender equality and empower all women and girls</w:t>
      </w:r>
      <w:r w:rsidR="00512683" w:rsidRPr="001A48FA">
        <w:rPr>
          <w:rFonts w:ascii="Times New Roman" w:hAnsi="Times New Roman" w:cs="Times New Roman"/>
          <w:sz w:val="24"/>
          <w:szCs w:val="24"/>
        </w:rPr>
        <w:t xml:space="preserve">; </w:t>
      </w:r>
      <w:r>
        <w:rPr>
          <w:rFonts w:ascii="Times New Roman" w:hAnsi="Times New Roman" w:cs="Times New Roman"/>
          <w:sz w:val="24"/>
          <w:szCs w:val="24"/>
        </w:rPr>
        <w:t>[</w:t>
      </w:r>
      <w:r w:rsidR="00512683" w:rsidRPr="001A48FA">
        <w:rPr>
          <w:rFonts w:ascii="Times New Roman" w:hAnsi="Times New Roman" w:cs="Times New Roman"/>
          <w:sz w:val="24"/>
          <w:szCs w:val="24"/>
        </w:rPr>
        <w:t>6</w:t>
      </w:r>
      <w:r>
        <w:rPr>
          <w:rFonts w:ascii="Times New Roman" w:hAnsi="Times New Roman" w:cs="Times New Roman"/>
          <w:sz w:val="24"/>
          <w:szCs w:val="24"/>
        </w:rPr>
        <w:t xml:space="preserve">] </w:t>
      </w:r>
      <w:r w:rsidR="00512683" w:rsidRPr="001A48FA">
        <w:rPr>
          <w:rFonts w:ascii="Times New Roman" w:hAnsi="Times New Roman" w:cs="Times New Roman"/>
          <w:sz w:val="24"/>
          <w:szCs w:val="24"/>
        </w:rPr>
        <w:t>c</w:t>
      </w:r>
      <w:r w:rsidR="00C12F93" w:rsidRPr="001A48FA">
        <w:rPr>
          <w:rFonts w:ascii="Times New Roman" w:hAnsi="Times New Roman" w:cs="Times New Roman"/>
          <w:sz w:val="24"/>
          <w:szCs w:val="24"/>
        </w:rPr>
        <w:t xml:space="preserve">lean water and </w:t>
      </w:r>
      <w:r w:rsidR="00C12F93" w:rsidRPr="001A48FA">
        <w:rPr>
          <w:rFonts w:ascii="Times New Roman" w:hAnsi="Times New Roman" w:cs="Times New Roman"/>
          <w:sz w:val="24"/>
          <w:szCs w:val="24"/>
        </w:rPr>
        <w:lastRenderedPageBreak/>
        <w:t>sanitation</w:t>
      </w:r>
      <w:r w:rsidR="00512683" w:rsidRPr="001A48FA">
        <w:rPr>
          <w:rFonts w:ascii="Times New Roman" w:hAnsi="Times New Roman" w:cs="Times New Roman"/>
          <w:sz w:val="24"/>
          <w:szCs w:val="24"/>
        </w:rPr>
        <w:t>: e</w:t>
      </w:r>
      <w:r w:rsidR="00C12F93" w:rsidRPr="001A48FA">
        <w:rPr>
          <w:rFonts w:ascii="Times New Roman" w:hAnsi="Times New Roman" w:cs="Times New Roman"/>
          <w:sz w:val="24"/>
          <w:szCs w:val="24"/>
        </w:rPr>
        <w:t>nsure availability and sustainable management of water and sanitation for all</w:t>
      </w:r>
      <w:r w:rsidR="00512683" w:rsidRPr="001A48FA">
        <w:rPr>
          <w:rFonts w:ascii="Times New Roman" w:hAnsi="Times New Roman" w:cs="Times New Roman"/>
          <w:sz w:val="24"/>
          <w:szCs w:val="24"/>
        </w:rPr>
        <w:t xml:space="preserve">; </w:t>
      </w:r>
      <w:r>
        <w:rPr>
          <w:rFonts w:ascii="Times New Roman" w:hAnsi="Times New Roman" w:cs="Times New Roman"/>
          <w:sz w:val="24"/>
          <w:szCs w:val="24"/>
        </w:rPr>
        <w:t>[</w:t>
      </w:r>
      <w:r w:rsidR="00512683" w:rsidRPr="001A48FA">
        <w:rPr>
          <w:rFonts w:ascii="Times New Roman" w:hAnsi="Times New Roman" w:cs="Times New Roman"/>
          <w:sz w:val="24"/>
          <w:szCs w:val="24"/>
        </w:rPr>
        <w:t>7</w:t>
      </w:r>
      <w:r>
        <w:rPr>
          <w:rFonts w:ascii="Times New Roman" w:hAnsi="Times New Roman" w:cs="Times New Roman"/>
          <w:sz w:val="24"/>
          <w:szCs w:val="24"/>
        </w:rPr>
        <w:t>]</w:t>
      </w:r>
      <w:r w:rsidR="00512683" w:rsidRPr="001A48FA">
        <w:rPr>
          <w:rFonts w:ascii="Times New Roman" w:hAnsi="Times New Roman" w:cs="Times New Roman"/>
          <w:sz w:val="24"/>
          <w:szCs w:val="24"/>
        </w:rPr>
        <w:t xml:space="preserve"> a</w:t>
      </w:r>
      <w:r w:rsidR="00C12F93" w:rsidRPr="001A48FA">
        <w:rPr>
          <w:rFonts w:ascii="Times New Roman" w:hAnsi="Times New Roman" w:cs="Times New Roman"/>
          <w:sz w:val="24"/>
          <w:szCs w:val="24"/>
        </w:rPr>
        <w:t>ffordable and clean energy</w:t>
      </w:r>
      <w:r w:rsidR="00512683" w:rsidRPr="001A48FA">
        <w:rPr>
          <w:rFonts w:ascii="Times New Roman" w:hAnsi="Times New Roman" w:cs="Times New Roman"/>
          <w:sz w:val="24"/>
          <w:szCs w:val="24"/>
        </w:rPr>
        <w:t>: e</w:t>
      </w:r>
      <w:r w:rsidR="00C12F93" w:rsidRPr="001A48FA">
        <w:rPr>
          <w:rFonts w:ascii="Times New Roman" w:hAnsi="Times New Roman" w:cs="Times New Roman"/>
          <w:sz w:val="24"/>
          <w:szCs w:val="24"/>
        </w:rPr>
        <w:t>nsure access to affordable, reliable, sustainable and modern energy for all</w:t>
      </w:r>
      <w:r w:rsidR="00512683" w:rsidRPr="001A48FA">
        <w:rPr>
          <w:rFonts w:ascii="Times New Roman" w:hAnsi="Times New Roman" w:cs="Times New Roman"/>
          <w:sz w:val="24"/>
          <w:szCs w:val="24"/>
        </w:rPr>
        <w:t xml:space="preserve">; </w:t>
      </w:r>
      <w:r>
        <w:rPr>
          <w:rFonts w:ascii="Times New Roman" w:hAnsi="Times New Roman" w:cs="Times New Roman"/>
          <w:sz w:val="24"/>
          <w:szCs w:val="24"/>
        </w:rPr>
        <w:t>[</w:t>
      </w:r>
      <w:r w:rsidR="00512683" w:rsidRPr="001A48FA">
        <w:rPr>
          <w:rFonts w:ascii="Times New Roman" w:hAnsi="Times New Roman" w:cs="Times New Roman"/>
          <w:sz w:val="24"/>
          <w:szCs w:val="24"/>
        </w:rPr>
        <w:t>8</w:t>
      </w:r>
      <w:r>
        <w:rPr>
          <w:rFonts w:ascii="Times New Roman" w:hAnsi="Times New Roman" w:cs="Times New Roman"/>
          <w:sz w:val="24"/>
          <w:szCs w:val="24"/>
        </w:rPr>
        <w:t>] d</w:t>
      </w:r>
      <w:r w:rsidR="00C12F93" w:rsidRPr="001A48FA">
        <w:rPr>
          <w:rFonts w:ascii="Times New Roman" w:hAnsi="Times New Roman" w:cs="Times New Roman"/>
          <w:sz w:val="24"/>
          <w:szCs w:val="24"/>
        </w:rPr>
        <w:t>ecent work and economic growth</w:t>
      </w:r>
      <w:r w:rsidR="00512683" w:rsidRPr="001A48FA">
        <w:rPr>
          <w:rFonts w:ascii="Times New Roman" w:hAnsi="Times New Roman" w:cs="Times New Roman"/>
          <w:sz w:val="24"/>
          <w:szCs w:val="24"/>
        </w:rPr>
        <w:t>: p</w:t>
      </w:r>
      <w:r w:rsidR="00C12F93" w:rsidRPr="001A48FA">
        <w:rPr>
          <w:rFonts w:ascii="Times New Roman" w:hAnsi="Times New Roman" w:cs="Times New Roman"/>
          <w:sz w:val="24"/>
          <w:szCs w:val="24"/>
        </w:rPr>
        <w:t>romote sustained, inclusive and sustainable economic growth, full and productive</w:t>
      </w:r>
      <w:r w:rsidR="00512683" w:rsidRPr="001A48FA">
        <w:rPr>
          <w:rFonts w:ascii="Times New Roman" w:hAnsi="Times New Roman" w:cs="Times New Roman"/>
          <w:sz w:val="24"/>
          <w:szCs w:val="24"/>
        </w:rPr>
        <w:t xml:space="preserve"> </w:t>
      </w:r>
      <w:r w:rsidR="00C12F93" w:rsidRPr="001A48FA">
        <w:rPr>
          <w:rFonts w:ascii="Times New Roman" w:hAnsi="Times New Roman" w:cs="Times New Roman"/>
          <w:sz w:val="24"/>
          <w:szCs w:val="24"/>
        </w:rPr>
        <w:t>employment and decent work for all</w:t>
      </w:r>
      <w:r w:rsidR="00512683" w:rsidRPr="001A48FA">
        <w:rPr>
          <w:rFonts w:ascii="Times New Roman" w:hAnsi="Times New Roman" w:cs="Times New Roman"/>
          <w:sz w:val="24"/>
          <w:szCs w:val="24"/>
        </w:rPr>
        <w:t xml:space="preserve">; </w:t>
      </w:r>
      <w:r>
        <w:rPr>
          <w:rFonts w:ascii="Times New Roman" w:hAnsi="Times New Roman" w:cs="Times New Roman"/>
          <w:sz w:val="24"/>
          <w:szCs w:val="24"/>
        </w:rPr>
        <w:t>[</w:t>
      </w:r>
      <w:r w:rsidR="00512683" w:rsidRPr="001A48FA">
        <w:rPr>
          <w:rFonts w:ascii="Times New Roman" w:hAnsi="Times New Roman" w:cs="Times New Roman"/>
          <w:sz w:val="24"/>
          <w:szCs w:val="24"/>
        </w:rPr>
        <w:t>9</w:t>
      </w:r>
      <w:r>
        <w:rPr>
          <w:rFonts w:ascii="Times New Roman" w:hAnsi="Times New Roman" w:cs="Times New Roman"/>
          <w:sz w:val="24"/>
          <w:szCs w:val="24"/>
        </w:rPr>
        <w:t xml:space="preserve">] </w:t>
      </w:r>
      <w:r w:rsidR="00512683" w:rsidRPr="001A48FA">
        <w:rPr>
          <w:rFonts w:ascii="Times New Roman" w:hAnsi="Times New Roman" w:cs="Times New Roman"/>
          <w:sz w:val="24"/>
          <w:szCs w:val="24"/>
        </w:rPr>
        <w:t>i</w:t>
      </w:r>
      <w:r w:rsidR="00C12F93" w:rsidRPr="001A48FA">
        <w:rPr>
          <w:rFonts w:ascii="Times New Roman" w:hAnsi="Times New Roman" w:cs="Times New Roman"/>
          <w:sz w:val="24"/>
          <w:szCs w:val="24"/>
        </w:rPr>
        <w:t>ndustry, innovation and infrastructure</w:t>
      </w:r>
      <w:r w:rsidR="00512683" w:rsidRPr="001A48FA">
        <w:rPr>
          <w:rFonts w:ascii="Times New Roman" w:hAnsi="Times New Roman" w:cs="Times New Roman"/>
          <w:sz w:val="24"/>
          <w:szCs w:val="24"/>
        </w:rPr>
        <w:t>: b</w:t>
      </w:r>
      <w:r w:rsidR="00C12F93" w:rsidRPr="001A48FA">
        <w:rPr>
          <w:rFonts w:ascii="Times New Roman" w:hAnsi="Times New Roman" w:cs="Times New Roman"/>
          <w:sz w:val="24"/>
          <w:szCs w:val="24"/>
        </w:rPr>
        <w:t>uild resilient infrastructure, promote inclusive and sustainable industrialization and foster</w:t>
      </w:r>
      <w:r w:rsidR="00512683" w:rsidRPr="001A48FA">
        <w:rPr>
          <w:rFonts w:ascii="Times New Roman" w:hAnsi="Times New Roman" w:cs="Times New Roman"/>
          <w:sz w:val="24"/>
          <w:szCs w:val="24"/>
        </w:rPr>
        <w:t xml:space="preserve"> </w:t>
      </w:r>
      <w:r w:rsidR="00C12F93" w:rsidRPr="001A48FA">
        <w:rPr>
          <w:rFonts w:ascii="Times New Roman" w:hAnsi="Times New Roman" w:cs="Times New Roman"/>
          <w:sz w:val="24"/>
          <w:szCs w:val="24"/>
        </w:rPr>
        <w:t>innovation</w:t>
      </w:r>
      <w:r w:rsidR="00512683" w:rsidRPr="001A48FA">
        <w:rPr>
          <w:rFonts w:ascii="Times New Roman" w:hAnsi="Times New Roman" w:cs="Times New Roman"/>
          <w:sz w:val="24"/>
          <w:szCs w:val="24"/>
        </w:rPr>
        <w:t xml:space="preserve">; </w:t>
      </w:r>
      <w:r>
        <w:rPr>
          <w:rFonts w:ascii="Times New Roman" w:hAnsi="Times New Roman" w:cs="Times New Roman"/>
          <w:sz w:val="24"/>
          <w:szCs w:val="24"/>
        </w:rPr>
        <w:t>[</w:t>
      </w:r>
      <w:r w:rsidR="00512683" w:rsidRPr="001A48FA">
        <w:rPr>
          <w:rFonts w:ascii="Times New Roman" w:hAnsi="Times New Roman" w:cs="Times New Roman"/>
          <w:sz w:val="24"/>
          <w:szCs w:val="24"/>
        </w:rPr>
        <w:t>10</w:t>
      </w:r>
      <w:r>
        <w:rPr>
          <w:rFonts w:ascii="Times New Roman" w:hAnsi="Times New Roman" w:cs="Times New Roman"/>
          <w:sz w:val="24"/>
          <w:szCs w:val="24"/>
        </w:rPr>
        <w:t xml:space="preserve">] </w:t>
      </w:r>
      <w:r w:rsidR="00512683" w:rsidRPr="001A48FA">
        <w:rPr>
          <w:rFonts w:ascii="Times New Roman" w:hAnsi="Times New Roman" w:cs="Times New Roman"/>
          <w:sz w:val="24"/>
          <w:szCs w:val="24"/>
        </w:rPr>
        <w:t>r</w:t>
      </w:r>
      <w:r w:rsidR="00C12F93" w:rsidRPr="001A48FA">
        <w:rPr>
          <w:rFonts w:ascii="Times New Roman" w:hAnsi="Times New Roman" w:cs="Times New Roman"/>
          <w:sz w:val="24"/>
          <w:szCs w:val="24"/>
        </w:rPr>
        <w:t>educed inequalities</w:t>
      </w:r>
      <w:r w:rsidR="00512683" w:rsidRPr="001A48FA">
        <w:rPr>
          <w:rFonts w:ascii="Times New Roman" w:hAnsi="Times New Roman" w:cs="Times New Roman"/>
          <w:sz w:val="24"/>
          <w:szCs w:val="24"/>
        </w:rPr>
        <w:t>: r</w:t>
      </w:r>
      <w:r w:rsidR="00C12F93" w:rsidRPr="001A48FA">
        <w:rPr>
          <w:rFonts w:ascii="Times New Roman" w:hAnsi="Times New Roman" w:cs="Times New Roman"/>
          <w:sz w:val="24"/>
          <w:szCs w:val="24"/>
        </w:rPr>
        <w:t>educe income inequality within and among countries</w:t>
      </w:r>
      <w:r w:rsidR="00512683" w:rsidRPr="001A48FA">
        <w:rPr>
          <w:rFonts w:ascii="Times New Roman" w:hAnsi="Times New Roman" w:cs="Times New Roman"/>
          <w:sz w:val="24"/>
          <w:szCs w:val="24"/>
        </w:rPr>
        <w:t xml:space="preserve">; </w:t>
      </w:r>
      <w:r>
        <w:rPr>
          <w:rFonts w:ascii="Times New Roman" w:hAnsi="Times New Roman" w:cs="Times New Roman"/>
          <w:sz w:val="24"/>
          <w:szCs w:val="24"/>
        </w:rPr>
        <w:t>[</w:t>
      </w:r>
      <w:r w:rsidR="00512683" w:rsidRPr="001A48FA">
        <w:rPr>
          <w:rFonts w:ascii="Times New Roman" w:hAnsi="Times New Roman" w:cs="Times New Roman"/>
          <w:sz w:val="24"/>
          <w:szCs w:val="24"/>
        </w:rPr>
        <w:t>11</w:t>
      </w:r>
      <w:r>
        <w:rPr>
          <w:rFonts w:ascii="Times New Roman" w:hAnsi="Times New Roman" w:cs="Times New Roman"/>
          <w:sz w:val="24"/>
          <w:szCs w:val="24"/>
        </w:rPr>
        <w:t>]</w:t>
      </w:r>
      <w:r w:rsidR="00C12F93" w:rsidRPr="001A48FA">
        <w:rPr>
          <w:rFonts w:ascii="Times New Roman" w:hAnsi="Times New Roman" w:cs="Times New Roman"/>
          <w:sz w:val="24"/>
          <w:szCs w:val="24"/>
        </w:rPr>
        <w:t xml:space="preserve"> </w:t>
      </w:r>
      <w:r w:rsidR="00512683" w:rsidRPr="001A48FA">
        <w:rPr>
          <w:rFonts w:ascii="Times New Roman" w:hAnsi="Times New Roman" w:cs="Times New Roman"/>
          <w:sz w:val="24"/>
          <w:szCs w:val="24"/>
        </w:rPr>
        <w:t>s</w:t>
      </w:r>
      <w:r w:rsidR="00C12F93" w:rsidRPr="001A48FA">
        <w:rPr>
          <w:rFonts w:ascii="Times New Roman" w:hAnsi="Times New Roman" w:cs="Times New Roman"/>
          <w:sz w:val="24"/>
          <w:szCs w:val="24"/>
        </w:rPr>
        <w:t>ustainable cities and communities</w:t>
      </w:r>
      <w:r w:rsidR="00512683" w:rsidRPr="001A48FA">
        <w:rPr>
          <w:rFonts w:ascii="Times New Roman" w:hAnsi="Times New Roman" w:cs="Times New Roman"/>
          <w:sz w:val="24"/>
          <w:szCs w:val="24"/>
        </w:rPr>
        <w:t>: m</w:t>
      </w:r>
      <w:r w:rsidR="00C12F93" w:rsidRPr="001A48FA">
        <w:rPr>
          <w:rFonts w:ascii="Times New Roman" w:hAnsi="Times New Roman" w:cs="Times New Roman"/>
          <w:sz w:val="24"/>
          <w:szCs w:val="24"/>
        </w:rPr>
        <w:t>ake cities and human settlements inclusive, safe, resilient and sustainable</w:t>
      </w:r>
      <w:r w:rsidR="00512683" w:rsidRPr="001A48FA">
        <w:rPr>
          <w:rFonts w:ascii="Times New Roman" w:hAnsi="Times New Roman" w:cs="Times New Roman"/>
          <w:sz w:val="24"/>
          <w:szCs w:val="24"/>
        </w:rPr>
        <w:t xml:space="preserve">; </w:t>
      </w:r>
      <w:r>
        <w:rPr>
          <w:rFonts w:ascii="Times New Roman" w:hAnsi="Times New Roman" w:cs="Times New Roman"/>
          <w:sz w:val="24"/>
          <w:szCs w:val="24"/>
        </w:rPr>
        <w:t>[</w:t>
      </w:r>
      <w:r w:rsidR="00512683" w:rsidRPr="001A48FA">
        <w:rPr>
          <w:rFonts w:ascii="Times New Roman" w:hAnsi="Times New Roman" w:cs="Times New Roman"/>
          <w:sz w:val="24"/>
          <w:szCs w:val="24"/>
        </w:rPr>
        <w:t>12</w:t>
      </w:r>
      <w:r>
        <w:rPr>
          <w:rFonts w:ascii="Times New Roman" w:hAnsi="Times New Roman" w:cs="Times New Roman"/>
          <w:sz w:val="24"/>
          <w:szCs w:val="24"/>
        </w:rPr>
        <w:t>]</w:t>
      </w:r>
      <w:r w:rsidR="00512683" w:rsidRPr="001A48FA">
        <w:rPr>
          <w:rFonts w:ascii="Times New Roman" w:hAnsi="Times New Roman" w:cs="Times New Roman"/>
          <w:sz w:val="24"/>
          <w:szCs w:val="24"/>
        </w:rPr>
        <w:t xml:space="preserve"> r</w:t>
      </w:r>
      <w:r w:rsidR="00C12F93" w:rsidRPr="001A48FA">
        <w:rPr>
          <w:rFonts w:ascii="Times New Roman" w:hAnsi="Times New Roman" w:cs="Times New Roman"/>
          <w:sz w:val="24"/>
          <w:szCs w:val="24"/>
        </w:rPr>
        <w:t>esponsible consumption and production</w:t>
      </w:r>
      <w:r w:rsidR="00512683" w:rsidRPr="001A48FA">
        <w:rPr>
          <w:rFonts w:ascii="Times New Roman" w:hAnsi="Times New Roman" w:cs="Times New Roman"/>
          <w:sz w:val="24"/>
          <w:szCs w:val="24"/>
        </w:rPr>
        <w:t>: e</w:t>
      </w:r>
      <w:r w:rsidR="00C12F93" w:rsidRPr="001A48FA">
        <w:rPr>
          <w:rFonts w:ascii="Times New Roman" w:hAnsi="Times New Roman" w:cs="Times New Roman"/>
          <w:sz w:val="24"/>
          <w:szCs w:val="24"/>
        </w:rPr>
        <w:t>nsure sustainable consumption and production patterns</w:t>
      </w:r>
      <w:r w:rsidR="00512683" w:rsidRPr="001A48FA">
        <w:rPr>
          <w:rFonts w:ascii="Times New Roman" w:hAnsi="Times New Roman" w:cs="Times New Roman"/>
          <w:sz w:val="24"/>
          <w:szCs w:val="24"/>
        </w:rPr>
        <w:t xml:space="preserve">; </w:t>
      </w:r>
      <w:r>
        <w:rPr>
          <w:rFonts w:ascii="Times New Roman" w:hAnsi="Times New Roman" w:cs="Times New Roman"/>
          <w:sz w:val="24"/>
          <w:szCs w:val="24"/>
        </w:rPr>
        <w:t>[</w:t>
      </w:r>
      <w:r w:rsidR="00512683" w:rsidRPr="001A48FA">
        <w:rPr>
          <w:rFonts w:ascii="Times New Roman" w:hAnsi="Times New Roman" w:cs="Times New Roman"/>
          <w:sz w:val="24"/>
          <w:szCs w:val="24"/>
        </w:rPr>
        <w:t>13</w:t>
      </w:r>
      <w:r>
        <w:rPr>
          <w:rFonts w:ascii="Times New Roman" w:hAnsi="Times New Roman" w:cs="Times New Roman"/>
          <w:sz w:val="24"/>
          <w:szCs w:val="24"/>
        </w:rPr>
        <w:t>]</w:t>
      </w:r>
      <w:r w:rsidR="00C12F93" w:rsidRPr="001A48FA">
        <w:rPr>
          <w:rFonts w:ascii="Times New Roman" w:hAnsi="Times New Roman" w:cs="Times New Roman"/>
          <w:sz w:val="24"/>
          <w:szCs w:val="24"/>
        </w:rPr>
        <w:t xml:space="preserve"> </w:t>
      </w:r>
      <w:r w:rsidR="00512683" w:rsidRPr="001A48FA">
        <w:rPr>
          <w:rFonts w:ascii="Times New Roman" w:hAnsi="Times New Roman" w:cs="Times New Roman"/>
          <w:sz w:val="24"/>
          <w:szCs w:val="24"/>
        </w:rPr>
        <w:t>c</w:t>
      </w:r>
      <w:r w:rsidR="00C12F93" w:rsidRPr="001A48FA">
        <w:rPr>
          <w:rFonts w:ascii="Times New Roman" w:hAnsi="Times New Roman" w:cs="Times New Roman"/>
          <w:sz w:val="24"/>
          <w:szCs w:val="24"/>
        </w:rPr>
        <w:t>limate action</w:t>
      </w:r>
      <w:r w:rsidR="00512683" w:rsidRPr="001A48FA">
        <w:rPr>
          <w:rFonts w:ascii="Times New Roman" w:hAnsi="Times New Roman" w:cs="Times New Roman"/>
          <w:sz w:val="24"/>
          <w:szCs w:val="24"/>
        </w:rPr>
        <w:t>: t</w:t>
      </w:r>
      <w:r w:rsidR="00C12F93" w:rsidRPr="001A48FA">
        <w:rPr>
          <w:rFonts w:ascii="Times New Roman" w:hAnsi="Times New Roman" w:cs="Times New Roman"/>
          <w:sz w:val="24"/>
          <w:szCs w:val="24"/>
        </w:rPr>
        <w:t>ake urgent action to combat climate change and its impacts by regulating emissions and</w:t>
      </w:r>
      <w:r w:rsidR="00512683" w:rsidRPr="001A48FA">
        <w:rPr>
          <w:rFonts w:ascii="Times New Roman" w:hAnsi="Times New Roman" w:cs="Times New Roman"/>
          <w:sz w:val="24"/>
          <w:szCs w:val="24"/>
        </w:rPr>
        <w:t xml:space="preserve"> </w:t>
      </w:r>
      <w:r w:rsidR="00C12F93" w:rsidRPr="001A48FA">
        <w:rPr>
          <w:rFonts w:ascii="Times New Roman" w:hAnsi="Times New Roman" w:cs="Times New Roman"/>
          <w:sz w:val="24"/>
          <w:szCs w:val="24"/>
        </w:rPr>
        <w:t>promoting developments in renewable energy</w:t>
      </w:r>
      <w:r w:rsidR="00512683" w:rsidRPr="001A48FA">
        <w:rPr>
          <w:rFonts w:ascii="Times New Roman" w:hAnsi="Times New Roman" w:cs="Times New Roman"/>
          <w:sz w:val="24"/>
          <w:szCs w:val="24"/>
        </w:rPr>
        <w:t xml:space="preserve">; </w:t>
      </w:r>
      <w:r>
        <w:rPr>
          <w:rFonts w:ascii="Times New Roman" w:hAnsi="Times New Roman" w:cs="Times New Roman"/>
          <w:sz w:val="24"/>
          <w:szCs w:val="24"/>
        </w:rPr>
        <w:t>[</w:t>
      </w:r>
      <w:r w:rsidR="00512683" w:rsidRPr="001A48FA">
        <w:rPr>
          <w:rFonts w:ascii="Times New Roman" w:hAnsi="Times New Roman" w:cs="Times New Roman"/>
          <w:sz w:val="24"/>
          <w:szCs w:val="24"/>
        </w:rPr>
        <w:t>14</w:t>
      </w:r>
      <w:r>
        <w:rPr>
          <w:rFonts w:ascii="Times New Roman" w:hAnsi="Times New Roman" w:cs="Times New Roman"/>
          <w:sz w:val="24"/>
          <w:szCs w:val="24"/>
        </w:rPr>
        <w:t>]</w:t>
      </w:r>
      <w:r w:rsidR="00C12F93" w:rsidRPr="001A48FA">
        <w:rPr>
          <w:rFonts w:ascii="Times New Roman" w:hAnsi="Times New Roman" w:cs="Times New Roman"/>
          <w:sz w:val="24"/>
          <w:szCs w:val="24"/>
        </w:rPr>
        <w:t xml:space="preserve"> </w:t>
      </w:r>
      <w:r w:rsidR="00512683" w:rsidRPr="001A48FA">
        <w:rPr>
          <w:rFonts w:ascii="Times New Roman" w:hAnsi="Times New Roman" w:cs="Times New Roman"/>
          <w:sz w:val="24"/>
          <w:szCs w:val="24"/>
        </w:rPr>
        <w:t>l</w:t>
      </w:r>
      <w:r w:rsidR="00C12F93" w:rsidRPr="001A48FA">
        <w:rPr>
          <w:rFonts w:ascii="Times New Roman" w:hAnsi="Times New Roman" w:cs="Times New Roman"/>
          <w:sz w:val="24"/>
          <w:szCs w:val="24"/>
        </w:rPr>
        <w:t>ife below water</w:t>
      </w:r>
      <w:r w:rsidR="00512683" w:rsidRPr="001A48FA">
        <w:rPr>
          <w:rFonts w:ascii="Times New Roman" w:hAnsi="Times New Roman" w:cs="Times New Roman"/>
          <w:sz w:val="24"/>
          <w:szCs w:val="24"/>
        </w:rPr>
        <w:t>: c</w:t>
      </w:r>
      <w:r w:rsidR="00C12F93" w:rsidRPr="001A48FA">
        <w:rPr>
          <w:rFonts w:ascii="Times New Roman" w:hAnsi="Times New Roman" w:cs="Times New Roman"/>
          <w:sz w:val="24"/>
          <w:szCs w:val="24"/>
        </w:rPr>
        <w:t>onserve and sustainably use the oceans, seas and marine resources for sustainable development</w:t>
      </w:r>
      <w:r w:rsidR="00512683" w:rsidRPr="001A48FA">
        <w:rPr>
          <w:rFonts w:ascii="Times New Roman" w:hAnsi="Times New Roman" w:cs="Times New Roman"/>
          <w:sz w:val="24"/>
          <w:szCs w:val="24"/>
        </w:rPr>
        <w:t xml:space="preserve">; </w:t>
      </w:r>
      <w:r>
        <w:rPr>
          <w:rFonts w:ascii="Times New Roman" w:hAnsi="Times New Roman" w:cs="Times New Roman"/>
          <w:sz w:val="24"/>
          <w:szCs w:val="24"/>
        </w:rPr>
        <w:t>[</w:t>
      </w:r>
      <w:r w:rsidR="00512683" w:rsidRPr="001A48FA">
        <w:rPr>
          <w:rFonts w:ascii="Times New Roman" w:hAnsi="Times New Roman" w:cs="Times New Roman"/>
          <w:sz w:val="24"/>
          <w:szCs w:val="24"/>
        </w:rPr>
        <w:t>15</w:t>
      </w:r>
      <w:r>
        <w:rPr>
          <w:rFonts w:ascii="Times New Roman" w:hAnsi="Times New Roman" w:cs="Times New Roman"/>
          <w:sz w:val="24"/>
          <w:szCs w:val="24"/>
        </w:rPr>
        <w:t>]</w:t>
      </w:r>
      <w:r w:rsidR="00C12F93" w:rsidRPr="001A48FA">
        <w:rPr>
          <w:rFonts w:ascii="Times New Roman" w:hAnsi="Times New Roman" w:cs="Times New Roman"/>
          <w:sz w:val="24"/>
          <w:szCs w:val="24"/>
        </w:rPr>
        <w:t xml:space="preserve"> </w:t>
      </w:r>
      <w:r w:rsidR="00512683" w:rsidRPr="001A48FA">
        <w:rPr>
          <w:rFonts w:ascii="Times New Roman" w:hAnsi="Times New Roman" w:cs="Times New Roman"/>
          <w:sz w:val="24"/>
          <w:szCs w:val="24"/>
        </w:rPr>
        <w:t>l</w:t>
      </w:r>
      <w:r w:rsidR="00C12F93" w:rsidRPr="001A48FA">
        <w:rPr>
          <w:rFonts w:ascii="Times New Roman" w:hAnsi="Times New Roman" w:cs="Times New Roman"/>
          <w:sz w:val="24"/>
          <w:szCs w:val="24"/>
        </w:rPr>
        <w:t>ife on land</w:t>
      </w:r>
      <w:r w:rsidR="00512683" w:rsidRPr="001A48FA">
        <w:rPr>
          <w:rFonts w:ascii="Times New Roman" w:hAnsi="Times New Roman" w:cs="Times New Roman"/>
          <w:sz w:val="24"/>
          <w:szCs w:val="24"/>
        </w:rPr>
        <w:t>: p</w:t>
      </w:r>
      <w:r w:rsidR="00C12F93" w:rsidRPr="001A48FA">
        <w:rPr>
          <w:rFonts w:ascii="Times New Roman" w:hAnsi="Times New Roman" w:cs="Times New Roman"/>
          <w:sz w:val="24"/>
          <w:szCs w:val="24"/>
        </w:rPr>
        <w:t>rotect, restore and promote sustainable use of terrestrial ecosystems, sustainably manage</w:t>
      </w:r>
      <w:r w:rsidR="00512683" w:rsidRPr="001A48FA">
        <w:rPr>
          <w:rFonts w:ascii="Times New Roman" w:hAnsi="Times New Roman" w:cs="Times New Roman"/>
          <w:sz w:val="24"/>
          <w:szCs w:val="24"/>
        </w:rPr>
        <w:t xml:space="preserve"> </w:t>
      </w:r>
      <w:r w:rsidR="00C12F93" w:rsidRPr="001A48FA">
        <w:rPr>
          <w:rFonts w:ascii="Times New Roman" w:hAnsi="Times New Roman" w:cs="Times New Roman"/>
          <w:sz w:val="24"/>
          <w:szCs w:val="24"/>
        </w:rPr>
        <w:t>forests, combat desertification, and halt and reverse land degradation and halt biodiversity loss</w:t>
      </w:r>
      <w:r w:rsidR="00512683" w:rsidRPr="001A48FA">
        <w:rPr>
          <w:rFonts w:ascii="Times New Roman" w:hAnsi="Times New Roman" w:cs="Times New Roman"/>
          <w:sz w:val="24"/>
          <w:szCs w:val="24"/>
        </w:rPr>
        <w:t xml:space="preserve">; </w:t>
      </w:r>
      <w:r>
        <w:rPr>
          <w:rFonts w:ascii="Times New Roman" w:hAnsi="Times New Roman" w:cs="Times New Roman"/>
          <w:sz w:val="24"/>
          <w:szCs w:val="24"/>
        </w:rPr>
        <w:t>[</w:t>
      </w:r>
      <w:r w:rsidR="00512683" w:rsidRPr="001A48FA">
        <w:rPr>
          <w:rFonts w:ascii="Times New Roman" w:hAnsi="Times New Roman" w:cs="Times New Roman"/>
          <w:sz w:val="24"/>
          <w:szCs w:val="24"/>
        </w:rPr>
        <w:t>16</w:t>
      </w:r>
      <w:r>
        <w:rPr>
          <w:rFonts w:ascii="Times New Roman" w:hAnsi="Times New Roman" w:cs="Times New Roman"/>
          <w:sz w:val="24"/>
          <w:szCs w:val="24"/>
        </w:rPr>
        <w:t>]</w:t>
      </w:r>
      <w:r w:rsidR="00512683" w:rsidRPr="001A48FA">
        <w:rPr>
          <w:rFonts w:ascii="Times New Roman" w:hAnsi="Times New Roman" w:cs="Times New Roman"/>
          <w:sz w:val="24"/>
          <w:szCs w:val="24"/>
        </w:rPr>
        <w:t xml:space="preserve"> p</w:t>
      </w:r>
      <w:r w:rsidR="00C12F93" w:rsidRPr="001A48FA">
        <w:rPr>
          <w:rFonts w:ascii="Times New Roman" w:hAnsi="Times New Roman" w:cs="Times New Roman"/>
          <w:sz w:val="24"/>
          <w:szCs w:val="24"/>
        </w:rPr>
        <w:t>eace, justice and strong institutions</w:t>
      </w:r>
      <w:r w:rsidR="00512683" w:rsidRPr="001A48FA">
        <w:rPr>
          <w:rFonts w:ascii="Times New Roman" w:hAnsi="Times New Roman" w:cs="Times New Roman"/>
          <w:sz w:val="24"/>
          <w:szCs w:val="24"/>
        </w:rPr>
        <w:t>: p</w:t>
      </w:r>
      <w:r w:rsidR="00C12F93" w:rsidRPr="001A48FA">
        <w:rPr>
          <w:rFonts w:ascii="Times New Roman" w:hAnsi="Times New Roman" w:cs="Times New Roman"/>
          <w:sz w:val="24"/>
          <w:szCs w:val="24"/>
        </w:rPr>
        <w:t>romote peaceful and inclusive societies for sustainable development, provide access to justice</w:t>
      </w:r>
      <w:r w:rsidR="00512683" w:rsidRPr="001A48FA">
        <w:rPr>
          <w:rFonts w:ascii="Times New Roman" w:hAnsi="Times New Roman" w:cs="Times New Roman"/>
          <w:sz w:val="24"/>
          <w:szCs w:val="24"/>
        </w:rPr>
        <w:t xml:space="preserve"> </w:t>
      </w:r>
      <w:r w:rsidR="00C12F93" w:rsidRPr="001A48FA">
        <w:rPr>
          <w:rFonts w:ascii="Times New Roman" w:hAnsi="Times New Roman" w:cs="Times New Roman"/>
          <w:sz w:val="24"/>
          <w:szCs w:val="24"/>
        </w:rPr>
        <w:t>for all and build effective, accountable, inclusive institutions at all levels</w:t>
      </w:r>
      <w:r w:rsidR="00512683" w:rsidRPr="001A48FA">
        <w:rPr>
          <w:rFonts w:ascii="Times New Roman" w:hAnsi="Times New Roman" w:cs="Times New Roman"/>
          <w:sz w:val="24"/>
          <w:szCs w:val="24"/>
        </w:rPr>
        <w:t xml:space="preserve">; </w:t>
      </w:r>
      <w:r>
        <w:rPr>
          <w:rFonts w:ascii="Times New Roman" w:hAnsi="Times New Roman" w:cs="Times New Roman"/>
          <w:sz w:val="24"/>
          <w:szCs w:val="24"/>
        </w:rPr>
        <w:t>[</w:t>
      </w:r>
      <w:r w:rsidR="00512683" w:rsidRPr="001A48FA">
        <w:rPr>
          <w:rFonts w:ascii="Times New Roman" w:hAnsi="Times New Roman" w:cs="Times New Roman"/>
          <w:sz w:val="24"/>
          <w:szCs w:val="24"/>
        </w:rPr>
        <w:t>17</w:t>
      </w:r>
      <w:r>
        <w:rPr>
          <w:rFonts w:ascii="Times New Roman" w:hAnsi="Times New Roman" w:cs="Times New Roman"/>
          <w:sz w:val="24"/>
          <w:szCs w:val="24"/>
        </w:rPr>
        <w:t>]</w:t>
      </w:r>
      <w:r w:rsidR="00512683" w:rsidRPr="001A48FA">
        <w:rPr>
          <w:rFonts w:ascii="Times New Roman" w:hAnsi="Times New Roman" w:cs="Times New Roman"/>
          <w:sz w:val="24"/>
          <w:szCs w:val="24"/>
        </w:rPr>
        <w:t xml:space="preserve"> p</w:t>
      </w:r>
      <w:r w:rsidR="00C12F93" w:rsidRPr="001A48FA">
        <w:rPr>
          <w:rFonts w:ascii="Times New Roman" w:hAnsi="Times New Roman" w:cs="Times New Roman"/>
          <w:sz w:val="24"/>
          <w:szCs w:val="24"/>
        </w:rPr>
        <w:t>artnerships for the goals</w:t>
      </w:r>
      <w:r w:rsidR="00512683" w:rsidRPr="001A48FA">
        <w:rPr>
          <w:rFonts w:ascii="Times New Roman" w:hAnsi="Times New Roman" w:cs="Times New Roman"/>
          <w:sz w:val="24"/>
          <w:szCs w:val="24"/>
        </w:rPr>
        <w:t>: s</w:t>
      </w:r>
      <w:r w:rsidR="00C12F93" w:rsidRPr="001A48FA">
        <w:rPr>
          <w:rFonts w:ascii="Times New Roman" w:hAnsi="Times New Roman" w:cs="Times New Roman"/>
          <w:sz w:val="24"/>
          <w:szCs w:val="24"/>
        </w:rPr>
        <w:t>trengthen the means of implementation and revitalize the global partnership for sustainable</w:t>
      </w:r>
      <w:r w:rsidR="00512683" w:rsidRPr="001A48FA">
        <w:rPr>
          <w:rFonts w:ascii="Times New Roman" w:hAnsi="Times New Roman" w:cs="Times New Roman"/>
          <w:sz w:val="24"/>
          <w:szCs w:val="24"/>
        </w:rPr>
        <w:t xml:space="preserve"> </w:t>
      </w:r>
      <w:r w:rsidR="00C12F93" w:rsidRPr="001A48FA">
        <w:rPr>
          <w:rFonts w:ascii="Times New Roman" w:hAnsi="Times New Roman" w:cs="Times New Roman"/>
          <w:sz w:val="24"/>
          <w:szCs w:val="24"/>
        </w:rPr>
        <w:t>development</w:t>
      </w:r>
      <w:r w:rsidR="00512683" w:rsidRPr="001A48FA">
        <w:rPr>
          <w:rFonts w:ascii="Times New Roman" w:hAnsi="Times New Roman" w:cs="Times New Roman"/>
          <w:sz w:val="24"/>
          <w:szCs w:val="24"/>
        </w:rPr>
        <w:t>.</w:t>
      </w:r>
      <w:r w:rsidR="00512683">
        <w:rPr>
          <w:rStyle w:val="FootnoteReference"/>
          <w:rFonts w:ascii="Times New Roman" w:hAnsi="Times New Roman" w:cs="Times New Roman"/>
          <w:sz w:val="24"/>
          <w:szCs w:val="24"/>
        </w:rPr>
        <w:footnoteReference w:id="740"/>
      </w:r>
      <w:r w:rsidR="00512683" w:rsidRPr="001A48FA">
        <w:rPr>
          <w:rFonts w:ascii="Times New Roman" w:hAnsi="Times New Roman" w:cs="Times New Roman"/>
          <w:sz w:val="24"/>
          <w:szCs w:val="24"/>
        </w:rPr>
        <w:t xml:space="preserve"> </w:t>
      </w:r>
    </w:p>
    <w:p w14:paraId="4B838555" w14:textId="361B7252" w:rsidR="00285752" w:rsidRDefault="00084651" w:rsidP="001A48FA">
      <w:pPr>
        <w:spacing w:line="480" w:lineRule="auto"/>
        <w:rPr>
          <w:rFonts w:ascii="Times New Roman" w:hAnsi="Times New Roman" w:cs="Times New Roman"/>
          <w:sz w:val="24"/>
          <w:szCs w:val="24"/>
        </w:rPr>
      </w:pPr>
      <w:r w:rsidRPr="001A48FA">
        <w:rPr>
          <w:rFonts w:ascii="Times New Roman" w:hAnsi="Times New Roman" w:cs="Times New Roman"/>
          <w:sz w:val="24"/>
          <w:szCs w:val="24"/>
        </w:rPr>
        <w:lastRenderedPageBreak/>
        <w:t>These broad goals are broken down into 169 targets and 232 indicators.</w:t>
      </w:r>
      <w:r>
        <w:rPr>
          <w:rStyle w:val="FootnoteReference"/>
          <w:rFonts w:ascii="Times New Roman" w:hAnsi="Times New Roman" w:cs="Times New Roman"/>
          <w:sz w:val="24"/>
          <w:szCs w:val="24"/>
        </w:rPr>
        <w:footnoteReference w:id="741"/>
      </w:r>
      <w:r w:rsidRPr="001A48FA">
        <w:rPr>
          <w:rFonts w:ascii="Times New Roman" w:hAnsi="Times New Roman" w:cs="Times New Roman"/>
          <w:sz w:val="24"/>
          <w:szCs w:val="24"/>
        </w:rPr>
        <w:t xml:space="preserve"> All 193 of the current UN member states ratified the SDGs.</w:t>
      </w:r>
      <w:r>
        <w:rPr>
          <w:rStyle w:val="FootnoteReference"/>
          <w:rFonts w:ascii="Times New Roman" w:hAnsi="Times New Roman" w:cs="Times New Roman"/>
          <w:sz w:val="24"/>
          <w:szCs w:val="24"/>
        </w:rPr>
        <w:footnoteReference w:id="742"/>
      </w:r>
      <w:r w:rsidR="00957598">
        <w:rPr>
          <w:rFonts w:ascii="Times New Roman" w:hAnsi="Times New Roman" w:cs="Times New Roman"/>
          <w:sz w:val="24"/>
          <w:szCs w:val="24"/>
        </w:rPr>
        <w:t xml:space="preserve"> </w:t>
      </w:r>
      <w:r w:rsidR="00E91AEE">
        <w:rPr>
          <w:rFonts w:ascii="Times New Roman" w:hAnsi="Times New Roman" w:cs="Times New Roman"/>
          <w:sz w:val="24"/>
          <w:szCs w:val="24"/>
        </w:rPr>
        <w:t>Further, calls for additional funding to fulfill SDGs—that is “from billions to trillions”—is largely being rerouted from ODA to private actors.</w:t>
      </w:r>
      <w:r w:rsidR="00E91AEE">
        <w:rPr>
          <w:rStyle w:val="FootnoteReference"/>
          <w:rFonts w:ascii="Times New Roman" w:hAnsi="Times New Roman" w:cs="Times New Roman"/>
          <w:sz w:val="24"/>
          <w:szCs w:val="24"/>
        </w:rPr>
        <w:footnoteReference w:id="743"/>
      </w:r>
      <w:r w:rsidR="00E91AEE">
        <w:rPr>
          <w:rFonts w:ascii="Times New Roman" w:hAnsi="Times New Roman" w:cs="Times New Roman"/>
          <w:sz w:val="24"/>
          <w:szCs w:val="24"/>
        </w:rPr>
        <w:t xml:space="preserve"> The ability to track both private flows and ODA is becoming more complicated, no doubt contributing to the lack of systematic evaluation.</w:t>
      </w:r>
      <w:r w:rsidR="00E91AEE">
        <w:rPr>
          <w:rStyle w:val="FootnoteReference"/>
          <w:rFonts w:ascii="Times New Roman" w:hAnsi="Times New Roman" w:cs="Times New Roman"/>
          <w:sz w:val="24"/>
          <w:szCs w:val="24"/>
        </w:rPr>
        <w:footnoteReference w:id="744"/>
      </w:r>
      <w:r w:rsidR="00F241B5">
        <w:rPr>
          <w:rFonts w:ascii="Times New Roman" w:hAnsi="Times New Roman" w:cs="Times New Roman"/>
          <w:sz w:val="24"/>
          <w:szCs w:val="24"/>
          <w:vertAlign w:val="superscript"/>
        </w:rPr>
        <w:t xml:space="preserve">, </w:t>
      </w:r>
      <w:r w:rsidR="00F241B5">
        <w:rPr>
          <w:rStyle w:val="FootnoteReference"/>
          <w:rFonts w:ascii="Times New Roman" w:hAnsi="Times New Roman" w:cs="Times New Roman"/>
          <w:sz w:val="24"/>
          <w:szCs w:val="24"/>
        </w:rPr>
        <w:footnoteReference w:id="745"/>
      </w:r>
      <w:r w:rsidR="006F482A">
        <w:rPr>
          <w:rFonts w:ascii="Times New Roman" w:hAnsi="Times New Roman" w:cs="Times New Roman"/>
          <w:sz w:val="24"/>
          <w:szCs w:val="24"/>
          <w:vertAlign w:val="superscript"/>
        </w:rPr>
        <w:t xml:space="preserve"> </w:t>
      </w:r>
      <w:r w:rsidR="00B845A5">
        <w:rPr>
          <w:rFonts w:ascii="Times New Roman" w:hAnsi="Times New Roman" w:cs="Times New Roman"/>
          <w:sz w:val="24"/>
          <w:szCs w:val="24"/>
        </w:rPr>
        <w:t xml:space="preserve">Potentially for this reason, it </w:t>
      </w:r>
      <w:r w:rsidR="006F482A" w:rsidRPr="006F482A">
        <w:rPr>
          <w:rFonts w:ascii="Times New Roman" w:hAnsi="Times New Roman" w:cs="Times New Roman"/>
          <w:sz w:val="24"/>
          <w:szCs w:val="24"/>
        </w:rPr>
        <w:t>is hard to come by a comprehensive estimate of the progress towards SDGs.</w:t>
      </w:r>
      <w:r w:rsidR="006F482A" w:rsidRPr="006F482A">
        <w:rPr>
          <w:rFonts w:ascii="Times New Roman" w:hAnsi="Times New Roman" w:cs="Times New Roman"/>
          <w:sz w:val="24"/>
          <w:szCs w:val="24"/>
          <w:vertAlign w:val="superscript"/>
        </w:rPr>
        <w:footnoteReference w:id="746"/>
      </w:r>
      <w:r w:rsidR="006F482A" w:rsidRPr="006F482A">
        <w:rPr>
          <w:rFonts w:ascii="Times New Roman" w:hAnsi="Times New Roman" w:cs="Times New Roman"/>
          <w:sz w:val="24"/>
          <w:szCs w:val="24"/>
        </w:rPr>
        <w:t xml:space="preserve"> </w:t>
      </w:r>
      <w:r w:rsidR="00C97295">
        <w:rPr>
          <w:rFonts w:ascii="Times New Roman" w:hAnsi="Times New Roman" w:cs="Times New Roman"/>
          <w:sz w:val="24"/>
          <w:szCs w:val="24"/>
        </w:rPr>
        <w:t>J</w:t>
      </w:r>
      <w:r w:rsidR="00957598">
        <w:rPr>
          <w:rFonts w:ascii="Times New Roman" w:hAnsi="Times New Roman" w:cs="Times New Roman"/>
          <w:sz w:val="24"/>
          <w:szCs w:val="24"/>
        </w:rPr>
        <w:t xml:space="preserve">ust as the Great Recession disrupted the goals of the MDGs, the WHO </w:t>
      </w:r>
      <w:r w:rsidR="00C97295">
        <w:rPr>
          <w:rFonts w:ascii="Times New Roman" w:hAnsi="Times New Roman" w:cs="Times New Roman"/>
          <w:sz w:val="24"/>
          <w:szCs w:val="24"/>
        </w:rPr>
        <w:t xml:space="preserve">recently </w:t>
      </w:r>
      <w:r w:rsidR="00957598">
        <w:rPr>
          <w:rFonts w:ascii="Times New Roman" w:hAnsi="Times New Roman" w:cs="Times New Roman"/>
          <w:sz w:val="24"/>
          <w:szCs w:val="24"/>
        </w:rPr>
        <w:t xml:space="preserve">released a report suggesting that the world was not on track to achieve the SDGs, particularly due to the </w:t>
      </w:r>
      <w:r w:rsidR="00CF646D">
        <w:rPr>
          <w:rFonts w:ascii="Times New Roman" w:hAnsi="Times New Roman" w:cs="Times New Roman"/>
          <w:sz w:val="24"/>
          <w:szCs w:val="24"/>
        </w:rPr>
        <w:t>health and financial crises surrounding the Covid-19 pandemic.</w:t>
      </w:r>
      <w:r w:rsidR="00CF646D">
        <w:rPr>
          <w:rStyle w:val="FootnoteReference"/>
          <w:rFonts w:ascii="Times New Roman" w:hAnsi="Times New Roman" w:cs="Times New Roman"/>
          <w:sz w:val="24"/>
          <w:szCs w:val="24"/>
        </w:rPr>
        <w:footnoteReference w:id="747"/>
      </w:r>
      <w:r w:rsidR="00E91AEE">
        <w:rPr>
          <w:rFonts w:ascii="Times New Roman" w:hAnsi="Times New Roman" w:cs="Times New Roman"/>
          <w:sz w:val="24"/>
          <w:szCs w:val="24"/>
        </w:rPr>
        <w:t xml:space="preserve"> </w:t>
      </w:r>
    </w:p>
    <w:p w14:paraId="023F7C15" w14:textId="676A374D" w:rsidR="001B5E80" w:rsidRPr="00140F29" w:rsidRDefault="001B5E80" w:rsidP="001A48F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Under the Trump administration, </w:t>
      </w:r>
      <w:r w:rsidR="00410209">
        <w:rPr>
          <w:rFonts w:ascii="Times New Roman" w:hAnsi="Times New Roman" w:cs="Times New Roman"/>
          <w:sz w:val="24"/>
          <w:szCs w:val="24"/>
        </w:rPr>
        <w:t xml:space="preserve">both </w:t>
      </w:r>
      <w:r>
        <w:rPr>
          <w:rFonts w:ascii="Times New Roman" w:hAnsi="Times New Roman" w:cs="Times New Roman"/>
          <w:sz w:val="24"/>
          <w:szCs w:val="24"/>
        </w:rPr>
        <w:t xml:space="preserve">US </w:t>
      </w:r>
      <w:r w:rsidR="00E877D1">
        <w:rPr>
          <w:rFonts w:ascii="Times New Roman" w:hAnsi="Times New Roman" w:cs="Times New Roman"/>
          <w:sz w:val="24"/>
          <w:szCs w:val="24"/>
        </w:rPr>
        <w:t>rhetoric around aid and the structure of organizations changed</w:t>
      </w:r>
      <w:r w:rsidR="009A5A9B">
        <w:rPr>
          <w:rFonts w:ascii="Times New Roman" w:hAnsi="Times New Roman" w:cs="Times New Roman"/>
          <w:sz w:val="24"/>
          <w:szCs w:val="24"/>
        </w:rPr>
        <w:t>.</w:t>
      </w:r>
      <w:r w:rsidR="009A5A9B">
        <w:rPr>
          <w:rStyle w:val="FootnoteReference"/>
          <w:rFonts w:ascii="Times New Roman" w:hAnsi="Times New Roman" w:cs="Times New Roman"/>
          <w:sz w:val="24"/>
          <w:szCs w:val="24"/>
        </w:rPr>
        <w:footnoteReference w:id="748"/>
      </w:r>
      <w:r w:rsidR="009A5A9B">
        <w:rPr>
          <w:rFonts w:ascii="Times New Roman" w:hAnsi="Times New Roman" w:cs="Times New Roman"/>
          <w:sz w:val="24"/>
          <w:szCs w:val="24"/>
        </w:rPr>
        <w:t xml:space="preserve"> T</w:t>
      </w:r>
      <w:r w:rsidR="00B845A5">
        <w:rPr>
          <w:rFonts w:ascii="Times New Roman" w:hAnsi="Times New Roman" w:cs="Times New Roman"/>
          <w:sz w:val="24"/>
          <w:szCs w:val="24"/>
        </w:rPr>
        <w:t>he T</w:t>
      </w:r>
      <w:r w:rsidR="009A5A9B">
        <w:rPr>
          <w:rFonts w:ascii="Times New Roman" w:hAnsi="Times New Roman" w:cs="Times New Roman"/>
          <w:sz w:val="24"/>
          <w:szCs w:val="24"/>
        </w:rPr>
        <w:t>rump</w:t>
      </w:r>
      <w:r w:rsidR="00B845A5">
        <w:rPr>
          <w:rFonts w:ascii="Times New Roman" w:hAnsi="Times New Roman" w:cs="Times New Roman"/>
          <w:sz w:val="24"/>
          <w:szCs w:val="24"/>
        </w:rPr>
        <w:t xml:space="preserve"> administration</w:t>
      </w:r>
      <w:r w:rsidR="009A5A9B">
        <w:rPr>
          <w:rFonts w:ascii="Times New Roman" w:hAnsi="Times New Roman" w:cs="Times New Roman"/>
          <w:sz w:val="24"/>
          <w:szCs w:val="24"/>
        </w:rPr>
        <w:t xml:space="preserve"> desired to </w:t>
      </w:r>
      <w:r w:rsidR="00B845A5">
        <w:rPr>
          <w:rFonts w:ascii="Times New Roman" w:hAnsi="Times New Roman" w:cs="Times New Roman"/>
          <w:sz w:val="24"/>
          <w:szCs w:val="24"/>
        </w:rPr>
        <w:t>primarily r</w:t>
      </w:r>
      <w:r w:rsidR="009A5A9B">
        <w:rPr>
          <w:rFonts w:ascii="Times New Roman" w:hAnsi="Times New Roman" w:cs="Times New Roman"/>
          <w:sz w:val="24"/>
          <w:szCs w:val="24"/>
        </w:rPr>
        <w:t>estrict aid to US friendly regimes.</w:t>
      </w:r>
      <w:r w:rsidR="009A5A9B">
        <w:rPr>
          <w:rStyle w:val="FootnoteReference"/>
          <w:rFonts w:ascii="Times New Roman" w:hAnsi="Times New Roman" w:cs="Times New Roman"/>
          <w:sz w:val="24"/>
          <w:szCs w:val="24"/>
        </w:rPr>
        <w:footnoteReference w:id="749"/>
      </w:r>
      <w:r w:rsidR="009A5A9B">
        <w:rPr>
          <w:rFonts w:ascii="Times New Roman" w:hAnsi="Times New Roman" w:cs="Times New Roman"/>
          <w:sz w:val="24"/>
          <w:szCs w:val="24"/>
        </w:rPr>
        <w:t xml:space="preserve"> </w:t>
      </w:r>
      <w:r w:rsidR="00410209">
        <w:rPr>
          <w:rFonts w:ascii="Times New Roman" w:hAnsi="Times New Roman" w:cs="Times New Roman"/>
          <w:sz w:val="24"/>
          <w:szCs w:val="24"/>
        </w:rPr>
        <w:t xml:space="preserve">Further, </w:t>
      </w:r>
      <w:r w:rsidR="009A5A9B">
        <w:rPr>
          <w:rFonts w:ascii="Times New Roman" w:hAnsi="Times New Roman" w:cs="Times New Roman"/>
          <w:sz w:val="24"/>
          <w:szCs w:val="24"/>
        </w:rPr>
        <w:t xml:space="preserve">Trump sought </w:t>
      </w:r>
      <w:r w:rsidR="00140F29">
        <w:rPr>
          <w:rFonts w:ascii="Times New Roman" w:hAnsi="Times New Roman" w:cs="Times New Roman"/>
          <w:sz w:val="24"/>
          <w:szCs w:val="24"/>
        </w:rPr>
        <w:t>a 20% reduction in foreign aid in 2020 and a 21% cut in 2021</w:t>
      </w:r>
      <w:r w:rsidR="00EA4942">
        <w:rPr>
          <w:rFonts w:ascii="Times New Roman" w:hAnsi="Times New Roman" w:cs="Times New Roman"/>
          <w:sz w:val="24"/>
          <w:szCs w:val="24"/>
        </w:rPr>
        <w:t>, though neither of these cuts came to fruition.</w:t>
      </w:r>
      <w:r w:rsidR="00140F29">
        <w:rPr>
          <w:rStyle w:val="FootnoteReference"/>
          <w:rFonts w:ascii="Times New Roman" w:hAnsi="Times New Roman" w:cs="Times New Roman"/>
          <w:sz w:val="24"/>
          <w:szCs w:val="24"/>
        </w:rPr>
        <w:footnoteReference w:id="750"/>
      </w:r>
      <w:r w:rsidR="00140F29">
        <w:rPr>
          <w:rFonts w:ascii="Times New Roman" w:hAnsi="Times New Roman" w:cs="Times New Roman"/>
          <w:sz w:val="24"/>
          <w:szCs w:val="24"/>
          <w:vertAlign w:val="superscript"/>
        </w:rPr>
        <w:t xml:space="preserve">, </w:t>
      </w:r>
      <w:r w:rsidR="00140F29">
        <w:rPr>
          <w:rStyle w:val="FootnoteReference"/>
          <w:rFonts w:ascii="Times New Roman" w:hAnsi="Times New Roman" w:cs="Times New Roman"/>
          <w:sz w:val="24"/>
          <w:szCs w:val="24"/>
        </w:rPr>
        <w:footnoteReference w:id="751"/>
      </w:r>
      <w:r w:rsidR="00EA4942">
        <w:rPr>
          <w:rFonts w:ascii="Times New Roman" w:hAnsi="Times New Roman" w:cs="Times New Roman"/>
          <w:sz w:val="24"/>
          <w:szCs w:val="24"/>
          <w:vertAlign w:val="superscript"/>
        </w:rPr>
        <w:t xml:space="preserve">, </w:t>
      </w:r>
      <w:r w:rsidR="00EA4942">
        <w:rPr>
          <w:rStyle w:val="FootnoteReference"/>
          <w:rFonts w:ascii="Times New Roman" w:hAnsi="Times New Roman" w:cs="Times New Roman"/>
          <w:sz w:val="24"/>
          <w:szCs w:val="24"/>
        </w:rPr>
        <w:footnoteReference w:id="752"/>
      </w:r>
      <w:r w:rsidR="00BD7183">
        <w:rPr>
          <w:rFonts w:ascii="Times New Roman" w:hAnsi="Times New Roman" w:cs="Times New Roman"/>
          <w:sz w:val="24"/>
          <w:szCs w:val="24"/>
          <w:vertAlign w:val="superscript"/>
        </w:rPr>
        <w:t xml:space="preserve"> </w:t>
      </w:r>
      <w:r w:rsidR="00692B40">
        <w:rPr>
          <w:rFonts w:ascii="Times New Roman" w:hAnsi="Times New Roman" w:cs="Times New Roman"/>
          <w:sz w:val="24"/>
          <w:szCs w:val="24"/>
        </w:rPr>
        <w:t xml:space="preserve">The Trump Administration’s </w:t>
      </w:r>
      <w:r w:rsidR="00692B40">
        <w:rPr>
          <w:rFonts w:ascii="Times New Roman" w:hAnsi="Times New Roman" w:cs="Times New Roman"/>
          <w:sz w:val="24"/>
          <w:szCs w:val="24"/>
        </w:rPr>
        <w:lastRenderedPageBreak/>
        <w:t>“America First” strategy led to increased calls for more burden sharing, harkening back to the Eisenhower administration’s desire in the late 1950s.</w:t>
      </w:r>
      <w:r w:rsidR="00692B40">
        <w:rPr>
          <w:rStyle w:val="FootnoteReference"/>
          <w:rFonts w:ascii="Times New Roman" w:hAnsi="Times New Roman" w:cs="Times New Roman"/>
          <w:sz w:val="24"/>
          <w:szCs w:val="24"/>
        </w:rPr>
        <w:footnoteReference w:id="753"/>
      </w:r>
      <w:r w:rsidR="00410209">
        <w:rPr>
          <w:rFonts w:ascii="Times New Roman" w:hAnsi="Times New Roman" w:cs="Times New Roman"/>
          <w:sz w:val="24"/>
          <w:szCs w:val="24"/>
        </w:rPr>
        <w:t xml:space="preserve"> </w:t>
      </w:r>
      <w:r w:rsidR="00140F29">
        <w:rPr>
          <w:rFonts w:ascii="Times New Roman" w:hAnsi="Times New Roman" w:cs="Times New Roman"/>
          <w:sz w:val="24"/>
          <w:szCs w:val="24"/>
        </w:rPr>
        <w:t xml:space="preserve">USAID was restructured with a partner relationship </w:t>
      </w:r>
      <w:r w:rsidR="00317BF7">
        <w:rPr>
          <w:rFonts w:ascii="Times New Roman" w:hAnsi="Times New Roman" w:cs="Times New Roman"/>
          <w:sz w:val="24"/>
          <w:szCs w:val="24"/>
        </w:rPr>
        <w:t>with</w:t>
      </w:r>
      <w:r w:rsidR="00140F29">
        <w:rPr>
          <w:rFonts w:ascii="Times New Roman" w:hAnsi="Times New Roman" w:cs="Times New Roman"/>
          <w:sz w:val="24"/>
          <w:szCs w:val="24"/>
        </w:rPr>
        <w:t xml:space="preserve"> transitioning countries in mind and a development financial institution was </w:t>
      </w:r>
      <w:r w:rsidR="00D062DB">
        <w:rPr>
          <w:rFonts w:ascii="Times New Roman" w:hAnsi="Times New Roman" w:cs="Times New Roman"/>
          <w:sz w:val="24"/>
          <w:szCs w:val="24"/>
        </w:rPr>
        <w:t>created</w:t>
      </w:r>
      <w:r w:rsidR="00140F29">
        <w:rPr>
          <w:rFonts w:ascii="Times New Roman" w:hAnsi="Times New Roman" w:cs="Times New Roman"/>
          <w:sz w:val="24"/>
          <w:szCs w:val="24"/>
        </w:rPr>
        <w:t>.</w:t>
      </w:r>
      <w:r w:rsidR="00140F29">
        <w:rPr>
          <w:rStyle w:val="FootnoteReference"/>
          <w:rFonts w:ascii="Times New Roman" w:hAnsi="Times New Roman" w:cs="Times New Roman"/>
          <w:sz w:val="24"/>
          <w:szCs w:val="24"/>
        </w:rPr>
        <w:footnoteReference w:id="754"/>
      </w:r>
      <w:r w:rsidR="00140F29">
        <w:rPr>
          <w:rFonts w:ascii="Times New Roman" w:hAnsi="Times New Roman" w:cs="Times New Roman"/>
          <w:sz w:val="24"/>
          <w:szCs w:val="24"/>
        </w:rPr>
        <w:t xml:space="preserve"> </w:t>
      </w:r>
      <w:r w:rsidR="00E877D1">
        <w:rPr>
          <w:rFonts w:ascii="Times New Roman" w:hAnsi="Times New Roman" w:cs="Times New Roman"/>
          <w:sz w:val="24"/>
          <w:szCs w:val="24"/>
        </w:rPr>
        <w:t>Development programs targeting women and religious minorities also</w:t>
      </w:r>
      <w:r w:rsidR="00B205B9">
        <w:rPr>
          <w:rFonts w:ascii="Times New Roman" w:hAnsi="Times New Roman" w:cs="Times New Roman"/>
          <w:sz w:val="24"/>
          <w:szCs w:val="24"/>
        </w:rPr>
        <w:t xml:space="preserve"> formed or</w:t>
      </w:r>
      <w:r w:rsidR="00E877D1">
        <w:rPr>
          <w:rFonts w:ascii="Times New Roman" w:hAnsi="Times New Roman" w:cs="Times New Roman"/>
          <w:sz w:val="24"/>
          <w:szCs w:val="24"/>
        </w:rPr>
        <w:t xml:space="preserve"> expanded under the Trump administration.</w:t>
      </w:r>
      <w:r w:rsidR="00E877D1">
        <w:rPr>
          <w:rStyle w:val="FootnoteReference"/>
          <w:rFonts w:ascii="Times New Roman" w:hAnsi="Times New Roman" w:cs="Times New Roman"/>
          <w:sz w:val="24"/>
          <w:szCs w:val="24"/>
        </w:rPr>
        <w:footnoteReference w:id="755"/>
      </w:r>
      <w:r w:rsidR="00E877D1">
        <w:rPr>
          <w:rFonts w:ascii="Times New Roman" w:hAnsi="Times New Roman" w:cs="Times New Roman"/>
          <w:sz w:val="24"/>
          <w:szCs w:val="24"/>
        </w:rPr>
        <w:t xml:space="preserve"> </w:t>
      </w:r>
      <w:r w:rsidR="00140F29">
        <w:rPr>
          <w:rFonts w:ascii="Times New Roman" w:hAnsi="Times New Roman" w:cs="Times New Roman"/>
          <w:sz w:val="24"/>
          <w:szCs w:val="24"/>
        </w:rPr>
        <w:t>Aid returned to a more geopolitical orientation, seeking to combat Russian and Chinese development efforts.</w:t>
      </w:r>
      <w:r w:rsidR="00E877D1">
        <w:rPr>
          <w:rStyle w:val="FootnoteReference"/>
          <w:rFonts w:ascii="Times New Roman" w:hAnsi="Times New Roman" w:cs="Times New Roman"/>
          <w:sz w:val="24"/>
          <w:szCs w:val="24"/>
        </w:rPr>
        <w:footnoteReference w:id="756"/>
      </w:r>
      <w:r w:rsidR="00E877D1">
        <w:rPr>
          <w:rFonts w:ascii="Times New Roman" w:hAnsi="Times New Roman" w:cs="Times New Roman"/>
          <w:sz w:val="24"/>
          <w:szCs w:val="24"/>
        </w:rPr>
        <w:t xml:space="preserve"> In this context, </w:t>
      </w:r>
      <w:r w:rsidR="00B205B9">
        <w:rPr>
          <w:rFonts w:ascii="Times New Roman" w:hAnsi="Times New Roman" w:cs="Times New Roman"/>
          <w:sz w:val="24"/>
          <w:szCs w:val="24"/>
        </w:rPr>
        <w:t>a</w:t>
      </w:r>
      <w:r w:rsidR="00E877D1">
        <w:rPr>
          <w:rFonts w:ascii="Times New Roman" w:hAnsi="Times New Roman" w:cs="Times New Roman"/>
          <w:sz w:val="24"/>
          <w:szCs w:val="24"/>
        </w:rPr>
        <w:t xml:space="preserve"> former USAID administrator argued that Trump’s focus on strategic interaction between</w:t>
      </w:r>
      <w:r w:rsidR="00B205B9">
        <w:rPr>
          <w:rFonts w:ascii="Times New Roman" w:hAnsi="Times New Roman" w:cs="Times New Roman"/>
          <w:sz w:val="24"/>
          <w:szCs w:val="24"/>
        </w:rPr>
        <w:t xml:space="preserve"> the</w:t>
      </w:r>
      <w:r w:rsidR="00E877D1">
        <w:rPr>
          <w:rFonts w:ascii="Times New Roman" w:hAnsi="Times New Roman" w:cs="Times New Roman"/>
          <w:sz w:val="24"/>
          <w:szCs w:val="24"/>
        </w:rPr>
        <w:t xml:space="preserve"> Great Powers led to a neglect of developing countries, highlighting African countries in particular.</w:t>
      </w:r>
      <w:r w:rsidR="00E877D1">
        <w:rPr>
          <w:rStyle w:val="FootnoteReference"/>
          <w:rFonts w:ascii="Times New Roman" w:hAnsi="Times New Roman" w:cs="Times New Roman"/>
          <w:sz w:val="24"/>
          <w:szCs w:val="24"/>
        </w:rPr>
        <w:footnoteReference w:id="757"/>
      </w:r>
    </w:p>
    <w:p w14:paraId="554BAFCB" w14:textId="39339F6F" w:rsidR="007D6795" w:rsidRDefault="007D6795" w:rsidP="001A48FA">
      <w:pPr>
        <w:spacing w:line="480" w:lineRule="auto"/>
        <w:rPr>
          <w:rFonts w:ascii="Times New Roman" w:hAnsi="Times New Roman" w:cs="Times New Roman"/>
          <w:sz w:val="24"/>
          <w:szCs w:val="24"/>
        </w:rPr>
      </w:pPr>
      <w:r>
        <w:rPr>
          <w:rFonts w:ascii="Times New Roman" w:hAnsi="Times New Roman" w:cs="Times New Roman"/>
          <w:sz w:val="24"/>
          <w:szCs w:val="24"/>
        </w:rPr>
        <w:tab/>
        <w:t>A reversal of democratic</w:t>
      </w:r>
      <w:r w:rsidR="006C1A18">
        <w:rPr>
          <w:rFonts w:ascii="Times New Roman" w:hAnsi="Times New Roman" w:cs="Times New Roman"/>
          <w:sz w:val="24"/>
          <w:szCs w:val="24"/>
        </w:rPr>
        <w:t xml:space="preserve"> </w:t>
      </w:r>
      <w:r w:rsidR="00CD44EC">
        <w:rPr>
          <w:rFonts w:ascii="Times New Roman" w:hAnsi="Times New Roman" w:cs="Times New Roman"/>
          <w:sz w:val="24"/>
          <w:szCs w:val="24"/>
        </w:rPr>
        <w:t>norms</w:t>
      </w:r>
      <w:r w:rsidR="006C1A18">
        <w:rPr>
          <w:rFonts w:ascii="Times New Roman" w:hAnsi="Times New Roman" w:cs="Times New Roman"/>
          <w:sz w:val="24"/>
          <w:szCs w:val="24"/>
        </w:rPr>
        <w:t xml:space="preserve"> or democratic backsliding has been ongoing for fifteen years according to </w:t>
      </w:r>
      <w:r w:rsidR="00315E3B">
        <w:rPr>
          <w:rFonts w:ascii="Times New Roman" w:hAnsi="Times New Roman" w:cs="Times New Roman"/>
          <w:sz w:val="24"/>
          <w:szCs w:val="24"/>
        </w:rPr>
        <w:t xml:space="preserve">a 2021 report from </w:t>
      </w:r>
      <w:r w:rsidR="006C1A18">
        <w:rPr>
          <w:rFonts w:ascii="Times New Roman" w:hAnsi="Times New Roman" w:cs="Times New Roman"/>
          <w:sz w:val="24"/>
          <w:szCs w:val="24"/>
        </w:rPr>
        <w:t>Freedom House.</w:t>
      </w:r>
      <w:r w:rsidR="006C1A18">
        <w:rPr>
          <w:rStyle w:val="FootnoteReference"/>
          <w:rFonts w:ascii="Times New Roman" w:hAnsi="Times New Roman" w:cs="Times New Roman"/>
          <w:sz w:val="24"/>
          <w:szCs w:val="24"/>
        </w:rPr>
        <w:footnoteReference w:id="758"/>
      </w:r>
      <w:r w:rsidR="006C1A18">
        <w:rPr>
          <w:rFonts w:ascii="Times New Roman" w:hAnsi="Times New Roman" w:cs="Times New Roman"/>
          <w:sz w:val="24"/>
          <w:szCs w:val="24"/>
        </w:rPr>
        <w:t xml:space="preserve"> The same report suggest</w:t>
      </w:r>
      <w:r w:rsidR="00315E3B">
        <w:rPr>
          <w:rFonts w:ascii="Times New Roman" w:hAnsi="Times New Roman" w:cs="Times New Roman"/>
          <w:sz w:val="24"/>
          <w:szCs w:val="24"/>
        </w:rPr>
        <w:t>s</w:t>
      </w:r>
      <w:r w:rsidR="006C1A18">
        <w:rPr>
          <w:rFonts w:ascii="Times New Roman" w:hAnsi="Times New Roman" w:cs="Times New Roman"/>
          <w:sz w:val="24"/>
          <w:szCs w:val="24"/>
        </w:rPr>
        <w:t xml:space="preserve"> that “</w:t>
      </w:r>
      <w:r w:rsidR="000E37CC">
        <w:rPr>
          <w:rFonts w:ascii="Times New Roman" w:hAnsi="Times New Roman" w:cs="Times New Roman"/>
          <w:sz w:val="24"/>
          <w:szCs w:val="24"/>
        </w:rPr>
        <w:t>[n]</w:t>
      </w:r>
      <w:r w:rsidR="006C1A18">
        <w:rPr>
          <w:rFonts w:ascii="Times New Roman" w:hAnsi="Times New Roman" w:cs="Times New Roman"/>
          <w:sz w:val="24"/>
          <w:szCs w:val="24"/>
        </w:rPr>
        <w:t xml:space="preserve">early </w:t>
      </w:r>
      <w:r w:rsidR="006C1A18" w:rsidRPr="006C1A18">
        <w:rPr>
          <w:rFonts w:ascii="Times New Roman" w:hAnsi="Times New Roman" w:cs="Times New Roman"/>
          <w:sz w:val="24"/>
          <w:szCs w:val="24"/>
        </w:rPr>
        <w:t>75 percent of the world’s population lived in a country that faced deterioration last year.</w:t>
      </w:r>
      <w:r w:rsidR="006C1A18">
        <w:rPr>
          <w:rFonts w:ascii="Times New Roman" w:hAnsi="Times New Roman" w:cs="Times New Roman"/>
          <w:sz w:val="24"/>
          <w:szCs w:val="24"/>
        </w:rPr>
        <w:t>”</w:t>
      </w:r>
      <w:r w:rsidR="006C1A18">
        <w:rPr>
          <w:rStyle w:val="FootnoteReference"/>
          <w:rFonts w:ascii="Times New Roman" w:hAnsi="Times New Roman" w:cs="Times New Roman"/>
          <w:sz w:val="24"/>
          <w:szCs w:val="24"/>
        </w:rPr>
        <w:footnoteReference w:id="759"/>
      </w:r>
      <w:r w:rsidR="006C1A18">
        <w:rPr>
          <w:rFonts w:ascii="Times New Roman" w:hAnsi="Times New Roman" w:cs="Times New Roman"/>
          <w:sz w:val="24"/>
          <w:szCs w:val="24"/>
        </w:rPr>
        <w:t xml:space="preserve"> These trends have touched regimes of all sorts.</w:t>
      </w:r>
      <w:r w:rsidR="006C1A18">
        <w:rPr>
          <w:rStyle w:val="FootnoteReference"/>
          <w:rFonts w:ascii="Times New Roman" w:hAnsi="Times New Roman" w:cs="Times New Roman"/>
          <w:sz w:val="24"/>
          <w:szCs w:val="24"/>
        </w:rPr>
        <w:footnoteReference w:id="760"/>
      </w:r>
      <w:r w:rsidR="006C1A18">
        <w:rPr>
          <w:rFonts w:ascii="Times New Roman" w:hAnsi="Times New Roman" w:cs="Times New Roman"/>
          <w:sz w:val="24"/>
          <w:szCs w:val="24"/>
        </w:rPr>
        <w:t xml:space="preserve"> Mentioned by name, state leaders Trump, Modi, </w:t>
      </w:r>
      <w:proofErr w:type="spellStart"/>
      <w:r w:rsidR="006C1A18" w:rsidRPr="006C1A18">
        <w:rPr>
          <w:rFonts w:ascii="Times New Roman" w:hAnsi="Times New Roman" w:cs="Times New Roman"/>
          <w:sz w:val="24"/>
          <w:szCs w:val="24"/>
        </w:rPr>
        <w:t>Orbán</w:t>
      </w:r>
      <w:proofErr w:type="spellEnd"/>
      <w:r w:rsidR="006C1A18">
        <w:rPr>
          <w:rFonts w:ascii="Times New Roman" w:hAnsi="Times New Roman" w:cs="Times New Roman"/>
          <w:sz w:val="24"/>
          <w:szCs w:val="24"/>
        </w:rPr>
        <w:t>, Maduro, and Lukashenka</w:t>
      </w:r>
      <w:r w:rsidR="00315E3B">
        <w:rPr>
          <w:rFonts w:ascii="Times New Roman" w:hAnsi="Times New Roman" w:cs="Times New Roman"/>
          <w:sz w:val="24"/>
          <w:szCs w:val="24"/>
        </w:rPr>
        <w:t xml:space="preserve"> are </w:t>
      </w:r>
      <w:r w:rsidR="00410209">
        <w:rPr>
          <w:rFonts w:ascii="Times New Roman" w:hAnsi="Times New Roman" w:cs="Times New Roman"/>
          <w:sz w:val="24"/>
          <w:szCs w:val="24"/>
        </w:rPr>
        <w:t xml:space="preserve">said to be </w:t>
      </w:r>
      <w:r w:rsidR="00315E3B">
        <w:rPr>
          <w:rFonts w:ascii="Times New Roman" w:hAnsi="Times New Roman" w:cs="Times New Roman"/>
          <w:sz w:val="24"/>
          <w:szCs w:val="24"/>
        </w:rPr>
        <w:t>contributors to the breakdown of democratic norms.</w:t>
      </w:r>
      <w:r w:rsidR="00315E3B">
        <w:rPr>
          <w:rStyle w:val="FootnoteReference"/>
          <w:rFonts w:ascii="Times New Roman" w:hAnsi="Times New Roman" w:cs="Times New Roman"/>
          <w:sz w:val="24"/>
          <w:szCs w:val="24"/>
        </w:rPr>
        <w:footnoteReference w:id="761"/>
      </w:r>
      <w:r w:rsidR="00315E3B">
        <w:rPr>
          <w:rFonts w:ascii="Times New Roman" w:hAnsi="Times New Roman" w:cs="Times New Roman"/>
          <w:sz w:val="24"/>
          <w:szCs w:val="24"/>
        </w:rPr>
        <w:t xml:space="preserve"> In the context of foreign aid, especially with the trend towards good governance and democracy since the 1990s, there is a </w:t>
      </w:r>
      <w:r w:rsidR="00CD44EC">
        <w:rPr>
          <w:rFonts w:ascii="Times New Roman" w:hAnsi="Times New Roman" w:cs="Times New Roman"/>
          <w:sz w:val="24"/>
          <w:szCs w:val="24"/>
        </w:rPr>
        <w:t>gap in the literature</w:t>
      </w:r>
      <w:r w:rsidR="00315E3B">
        <w:rPr>
          <w:rFonts w:ascii="Times New Roman" w:hAnsi="Times New Roman" w:cs="Times New Roman"/>
          <w:sz w:val="24"/>
          <w:szCs w:val="24"/>
        </w:rPr>
        <w:t xml:space="preserve"> on how recent democratic backsliding (2016-present) has affected motivations and outcomes. I believe </w:t>
      </w:r>
      <w:r w:rsidR="00934E09">
        <w:rPr>
          <w:rFonts w:ascii="Times New Roman" w:hAnsi="Times New Roman" w:cs="Times New Roman"/>
          <w:sz w:val="24"/>
          <w:szCs w:val="24"/>
        </w:rPr>
        <w:t xml:space="preserve">these </w:t>
      </w:r>
      <w:r w:rsidR="00934E09">
        <w:rPr>
          <w:rFonts w:ascii="Times New Roman" w:hAnsi="Times New Roman" w:cs="Times New Roman"/>
          <w:sz w:val="24"/>
          <w:szCs w:val="24"/>
        </w:rPr>
        <w:lastRenderedPageBreak/>
        <w:t>trends</w:t>
      </w:r>
      <w:r w:rsidR="00315E3B">
        <w:rPr>
          <w:rFonts w:ascii="Times New Roman" w:hAnsi="Times New Roman" w:cs="Times New Roman"/>
          <w:sz w:val="24"/>
          <w:szCs w:val="24"/>
        </w:rPr>
        <w:t xml:space="preserve"> would be worth exploring in the context of major donors (China, US, and the EU) for those researchers working to tie aid determinants and effectiveness to good governance</w:t>
      </w:r>
      <w:r w:rsidR="00023068">
        <w:rPr>
          <w:rFonts w:ascii="Times New Roman" w:hAnsi="Times New Roman" w:cs="Times New Roman"/>
          <w:sz w:val="24"/>
          <w:szCs w:val="24"/>
        </w:rPr>
        <w:t xml:space="preserve"> (t</w:t>
      </w:r>
      <w:r w:rsidR="00315E3B">
        <w:rPr>
          <w:rFonts w:ascii="Times New Roman" w:hAnsi="Times New Roman" w:cs="Times New Roman"/>
          <w:sz w:val="24"/>
          <w:szCs w:val="24"/>
        </w:rPr>
        <w:t xml:space="preserve">hough I </w:t>
      </w:r>
      <w:r w:rsidR="00023068">
        <w:rPr>
          <w:rFonts w:ascii="Times New Roman" w:hAnsi="Times New Roman" w:cs="Times New Roman"/>
          <w:sz w:val="24"/>
          <w:szCs w:val="24"/>
        </w:rPr>
        <w:t xml:space="preserve">remain </w:t>
      </w:r>
      <w:r w:rsidR="00BD7183">
        <w:rPr>
          <w:rFonts w:ascii="Times New Roman" w:hAnsi="Times New Roman" w:cs="Times New Roman"/>
          <w:sz w:val="24"/>
          <w:szCs w:val="24"/>
        </w:rPr>
        <w:t xml:space="preserve">somewhat </w:t>
      </w:r>
      <w:r w:rsidR="00023068">
        <w:rPr>
          <w:rFonts w:ascii="Times New Roman" w:hAnsi="Times New Roman" w:cs="Times New Roman"/>
          <w:sz w:val="24"/>
          <w:szCs w:val="24"/>
        </w:rPr>
        <w:t xml:space="preserve">skeptical of these </w:t>
      </w:r>
      <w:r w:rsidR="00BD7183">
        <w:rPr>
          <w:rFonts w:ascii="Times New Roman" w:hAnsi="Times New Roman" w:cs="Times New Roman"/>
          <w:sz w:val="24"/>
          <w:szCs w:val="24"/>
        </w:rPr>
        <w:t>arguments</w:t>
      </w:r>
      <w:r w:rsidR="00023068">
        <w:rPr>
          <w:rFonts w:ascii="Times New Roman" w:hAnsi="Times New Roman" w:cs="Times New Roman"/>
          <w:sz w:val="24"/>
          <w:szCs w:val="24"/>
        </w:rPr>
        <w:t xml:space="preserve"> myself). </w:t>
      </w:r>
    </w:p>
    <w:p w14:paraId="002ACE6D" w14:textId="6C03D2B7" w:rsidR="00CD44EC" w:rsidRDefault="00023068" w:rsidP="001A48FA">
      <w:pPr>
        <w:spacing w:line="480" w:lineRule="auto"/>
        <w:rPr>
          <w:rFonts w:ascii="Times New Roman" w:hAnsi="Times New Roman" w:cs="Times New Roman"/>
          <w:sz w:val="24"/>
          <w:szCs w:val="24"/>
        </w:rPr>
      </w:pPr>
      <w:r>
        <w:rPr>
          <w:rFonts w:ascii="Times New Roman" w:hAnsi="Times New Roman" w:cs="Times New Roman"/>
          <w:sz w:val="24"/>
          <w:szCs w:val="24"/>
        </w:rPr>
        <w:tab/>
        <w:t>Just as the Great Recession had a cascading effect that was consequential outside of finance, so too</w:t>
      </w:r>
      <w:r w:rsidR="00AC44C7">
        <w:rPr>
          <w:rFonts w:ascii="Times New Roman" w:hAnsi="Times New Roman" w:cs="Times New Roman"/>
          <w:sz w:val="24"/>
          <w:szCs w:val="24"/>
        </w:rPr>
        <w:t>,</w:t>
      </w:r>
      <w:r>
        <w:rPr>
          <w:rFonts w:ascii="Times New Roman" w:hAnsi="Times New Roman" w:cs="Times New Roman"/>
          <w:sz w:val="24"/>
          <w:szCs w:val="24"/>
        </w:rPr>
        <w:t xml:space="preserve"> has the Covid-19 pandemic.</w:t>
      </w:r>
      <w:r>
        <w:rPr>
          <w:rStyle w:val="FootnoteReference"/>
          <w:rFonts w:ascii="Times New Roman" w:hAnsi="Times New Roman" w:cs="Times New Roman"/>
          <w:sz w:val="24"/>
          <w:szCs w:val="24"/>
        </w:rPr>
        <w:footnoteReference w:id="762"/>
      </w:r>
      <w:r w:rsidR="00CA3A03">
        <w:rPr>
          <w:rFonts w:ascii="Times New Roman" w:hAnsi="Times New Roman" w:cs="Times New Roman"/>
          <w:sz w:val="24"/>
          <w:szCs w:val="24"/>
        </w:rPr>
        <w:t xml:space="preserve"> As mentioned above, indicators on SDGs reveal significant deterioration.</w:t>
      </w:r>
      <w:r w:rsidR="00CA3A03">
        <w:rPr>
          <w:rStyle w:val="FootnoteReference"/>
          <w:rFonts w:ascii="Times New Roman" w:hAnsi="Times New Roman" w:cs="Times New Roman"/>
          <w:sz w:val="24"/>
          <w:szCs w:val="24"/>
        </w:rPr>
        <w:footnoteReference w:id="763"/>
      </w:r>
      <w:r w:rsidR="00CA3A03">
        <w:rPr>
          <w:rFonts w:ascii="Times New Roman" w:hAnsi="Times New Roman" w:cs="Times New Roman"/>
          <w:sz w:val="24"/>
          <w:szCs w:val="24"/>
        </w:rPr>
        <w:t xml:space="preserve"> The double crisis</w:t>
      </w:r>
      <w:r w:rsidR="00220A52">
        <w:rPr>
          <w:rFonts w:ascii="Times New Roman" w:hAnsi="Times New Roman" w:cs="Times New Roman"/>
          <w:sz w:val="24"/>
          <w:szCs w:val="24"/>
        </w:rPr>
        <w:t xml:space="preserve"> of the </w:t>
      </w:r>
      <w:r w:rsidR="00CA3A03">
        <w:rPr>
          <w:rFonts w:ascii="Times New Roman" w:hAnsi="Times New Roman" w:cs="Times New Roman"/>
          <w:sz w:val="24"/>
          <w:szCs w:val="24"/>
        </w:rPr>
        <w:t>health effects and financial consequences of Covid-19</w:t>
      </w:r>
      <w:r w:rsidR="00220A52">
        <w:rPr>
          <w:rFonts w:ascii="Times New Roman" w:hAnsi="Times New Roman" w:cs="Times New Roman"/>
          <w:sz w:val="24"/>
          <w:szCs w:val="24"/>
        </w:rPr>
        <w:t xml:space="preserve"> </w:t>
      </w:r>
      <w:r w:rsidR="00CA3A03">
        <w:rPr>
          <w:rFonts w:ascii="Times New Roman" w:hAnsi="Times New Roman" w:cs="Times New Roman"/>
          <w:sz w:val="24"/>
          <w:szCs w:val="24"/>
        </w:rPr>
        <w:t>should push between 238 million and 265 million people into extreme poverty in 2020-2021 alone.</w:t>
      </w:r>
      <w:r w:rsidR="00CA3A03">
        <w:rPr>
          <w:rStyle w:val="FootnoteReference"/>
          <w:rFonts w:ascii="Times New Roman" w:hAnsi="Times New Roman" w:cs="Times New Roman"/>
          <w:sz w:val="24"/>
          <w:szCs w:val="24"/>
        </w:rPr>
        <w:footnoteReference w:id="764"/>
      </w:r>
      <w:r w:rsidR="00CA3A03">
        <w:rPr>
          <w:rFonts w:ascii="Times New Roman" w:hAnsi="Times New Roman" w:cs="Times New Roman"/>
          <w:sz w:val="24"/>
          <w:szCs w:val="24"/>
        </w:rPr>
        <w:t xml:space="preserve"> More long-term estimations by the World Bank (present-2030) put the number between 831 million and 1.16 billion.</w:t>
      </w:r>
      <w:r w:rsidR="00CA3A03">
        <w:rPr>
          <w:rStyle w:val="FootnoteReference"/>
          <w:rFonts w:ascii="Times New Roman" w:hAnsi="Times New Roman" w:cs="Times New Roman"/>
          <w:sz w:val="24"/>
          <w:szCs w:val="24"/>
        </w:rPr>
        <w:footnoteReference w:id="765"/>
      </w:r>
      <w:r w:rsidR="00BD2D92">
        <w:rPr>
          <w:rFonts w:ascii="Times New Roman" w:hAnsi="Times New Roman" w:cs="Times New Roman"/>
          <w:sz w:val="24"/>
          <w:szCs w:val="24"/>
        </w:rPr>
        <w:t xml:space="preserve"> It is estimated that “</w:t>
      </w:r>
      <w:r w:rsidR="00CD44EC">
        <w:rPr>
          <w:rFonts w:ascii="Times New Roman" w:hAnsi="Times New Roman" w:cs="Times New Roman"/>
          <w:sz w:val="24"/>
          <w:szCs w:val="24"/>
        </w:rPr>
        <w:t>[</w:t>
      </w:r>
      <w:proofErr w:type="spellStart"/>
      <w:r w:rsidR="00CD44EC">
        <w:rPr>
          <w:rFonts w:ascii="Times New Roman" w:hAnsi="Times New Roman" w:cs="Times New Roman"/>
          <w:sz w:val="24"/>
          <w:szCs w:val="24"/>
        </w:rPr>
        <w:t>i</w:t>
      </w:r>
      <w:proofErr w:type="spellEnd"/>
      <w:r w:rsidR="00CD44EC">
        <w:rPr>
          <w:rFonts w:ascii="Times New Roman" w:hAnsi="Times New Roman" w:cs="Times New Roman"/>
          <w:sz w:val="24"/>
          <w:szCs w:val="24"/>
        </w:rPr>
        <w:t>]</w:t>
      </w:r>
      <w:proofErr w:type="spellStart"/>
      <w:r w:rsidR="00BD2D92" w:rsidRPr="00BD2D92">
        <w:rPr>
          <w:rFonts w:ascii="Times New Roman" w:hAnsi="Times New Roman" w:cs="Times New Roman"/>
          <w:sz w:val="24"/>
          <w:szCs w:val="24"/>
        </w:rPr>
        <w:t>ts</w:t>
      </w:r>
      <w:proofErr w:type="spellEnd"/>
      <w:r w:rsidR="00BD2D92" w:rsidRPr="00BD2D92">
        <w:rPr>
          <w:rFonts w:ascii="Times New Roman" w:hAnsi="Times New Roman" w:cs="Times New Roman"/>
          <w:sz w:val="24"/>
          <w:szCs w:val="24"/>
        </w:rPr>
        <w:t xml:space="preserve"> effects jeopardized years and perhaps even decades worth of progress in the Global South</w:t>
      </w:r>
      <w:r w:rsidR="00BD2D92">
        <w:rPr>
          <w:rFonts w:ascii="Times New Roman" w:hAnsi="Times New Roman" w:cs="Times New Roman"/>
          <w:sz w:val="24"/>
          <w:szCs w:val="24"/>
        </w:rPr>
        <w:t>.”</w:t>
      </w:r>
      <w:r w:rsidR="00BD2D92">
        <w:rPr>
          <w:rStyle w:val="FootnoteReference"/>
          <w:rFonts w:ascii="Times New Roman" w:hAnsi="Times New Roman" w:cs="Times New Roman"/>
          <w:sz w:val="24"/>
          <w:szCs w:val="24"/>
        </w:rPr>
        <w:footnoteReference w:id="766"/>
      </w:r>
      <w:r w:rsidR="00CA3A03">
        <w:rPr>
          <w:rFonts w:ascii="Times New Roman" w:hAnsi="Times New Roman" w:cs="Times New Roman"/>
          <w:sz w:val="24"/>
          <w:szCs w:val="24"/>
        </w:rPr>
        <w:t xml:space="preserve"> Considering the long term effects of the Great Recession, </w:t>
      </w:r>
      <w:r w:rsidR="00242E31">
        <w:rPr>
          <w:rFonts w:ascii="Times New Roman" w:hAnsi="Times New Roman" w:cs="Times New Roman"/>
          <w:sz w:val="24"/>
          <w:szCs w:val="24"/>
        </w:rPr>
        <w:t>it is not unthinkable that an even more significant disruption to daily life will exacerbate the consequences of these numbers more severely. Further, foreign funding has largely dried up in response to internal financial cris</w:t>
      </w:r>
      <w:r w:rsidR="00760D97">
        <w:rPr>
          <w:rFonts w:ascii="Times New Roman" w:hAnsi="Times New Roman" w:cs="Times New Roman"/>
          <w:sz w:val="24"/>
          <w:szCs w:val="24"/>
        </w:rPr>
        <w:t>es</w:t>
      </w:r>
      <w:r w:rsidR="00242E31">
        <w:rPr>
          <w:rFonts w:ascii="Times New Roman" w:hAnsi="Times New Roman" w:cs="Times New Roman"/>
          <w:sz w:val="24"/>
          <w:szCs w:val="24"/>
        </w:rPr>
        <w:t>.</w:t>
      </w:r>
      <w:r w:rsidR="00242E31">
        <w:rPr>
          <w:rStyle w:val="FootnoteReference"/>
          <w:rFonts w:ascii="Times New Roman" w:hAnsi="Times New Roman" w:cs="Times New Roman"/>
          <w:sz w:val="24"/>
          <w:szCs w:val="24"/>
        </w:rPr>
        <w:footnoteReference w:id="767"/>
      </w:r>
      <w:r w:rsidR="00242E31">
        <w:rPr>
          <w:rFonts w:ascii="Times New Roman" w:hAnsi="Times New Roman" w:cs="Times New Roman"/>
          <w:sz w:val="24"/>
          <w:szCs w:val="24"/>
        </w:rPr>
        <w:t xml:space="preserve"> </w:t>
      </w:r>
      <w:r w:rsidR="00E25045">
        <w:rPr>
          <w:rFonts w:ascii="Times New Roman" w:hAnsi="Times New Roman" w:cs="Times New Roman"/>
          <w:sz w:val="24"/>
          <w:szCs w:val="24"/>
        </w:rPr>
        <w:t>DAC commitments reduced by one-third in the first five months of 2020 compared to 2019 commitments.</w:t>
      </w:r>
      <w:r w:rsidR="00E25045">
        <w:rPr>
          <w:rStyle w:val="FootnoteReference"/>
          <w:rFonts w:ascii="Times New Roman" w:hAnsi="Times New Roman" w:cs="Times New Roman"/>
          <w:sz w:val="24"/>
          <w:szCs w:val="24"/>
        </w:rPr>
        <w:footnoteReference w:id="768"/>
      </w:r>
      <w:r w:rsidR="00242E31">
        <w:rPr>
          <w:rFonts w:ascii="Times New Roman" w:hAnsi="Times New Roman" w:cs="Times New Roman"/>
          <w:sz w:val="24"/>
          <w:szCs w:val="24"/>
        </w:rPr>
        <w:t xml:space="preserve">Although as far as the funding that is still distributed, a return to </w:t>
      </w:r>
      <w:r w:rsidR="00F9254F">
        <w:rPr>
          <w:rFonts w:ascii="Times New Roman" w:hAnsi="Times New Roman" w:cs="Times New Roman"/>
          <w:sz w:val="24"/>
          <w:szCs w:val="24"/>
        </w:rPr>
        <w:t xml:space="preserve">allocation to the </w:t>
      </w:r>
      <w:r w:rsidR="00242E31">
        <w:rPr>
          <w:rFonts w:ascii="Times New Roman" w:hAnsi="Times New Roman" w:cs="Times New Roman"/>
          <w:sz w:val="24"/>
          <w:szCs w:val="24"/>
        </w:rPr>
        <w:t>social and health sector</w:t>
      </w:r>
      <w:r w:rsidR="00C76932">
        <w:rPr>
          <w:rFonts w:ascii="Times New Roman" w:hAnsi="Times New Roman" w:cs="Times New Roman"/>
          <w:sz w:val="24"/>
          <w:szCs w:val="24"/>
        </w:rPr>
        <w:t>s</w:t>
      </w:r>
      <w:r w:rsidR="00242E31">
        <w:rPr>
          <w:rFonts w:ascii="Times New Roman" w:hAnsi="Times New Roman" w:cs="Times New Roman"/>
          <w:sz w:val="24"/>
          <w:szCs w:val="24"/>
        </w:rPr>
        <w:t xml:space="preserve"> is being established.</w:t>
      </w:r>
      <w:r w:rsidR="00242E31">
        <w:rPr>
          <w:rStyle w:val="FootnoteReference"/>
          <w:rFonts w:ascii="Times New Roman" w:hAnsi="Times New Roman" w:cs="Times New Roman"/>
          <w:sz w:val="24"/>
          <w:szCs w:val="24"/>
        </w:rPr>
        <w:footnoteReference w:id="769"/>
      </w:r>
      <w:r w:rsidR="00242E31">
        <w:rPr>
          <w:rFonts w:ascii="Times New Roman" w:hAnsi="Times New Roman" w:cs="Times New Roman"/>
          <w:sz w:val="24"/>
          <w:szCs w:val="24"/>
        </w:rPr>
        <w:t xml:space="preserve"> Continuing the trend of late 2010 aid</w:t>
      </w:r>
      <w:r w:rsidR="00BD2D92">
        <w:rPr>
          <w:rFonts w:ascii="Times New Roman" w:hAnsi="Times New Roman" w:cs="Times New Roman"/>
          <w:sz w:val="24"/>
          <w:szCs w:val="24"/>
        </w:rPr>
        <w:t xml:space="preserve"> and responding to the fear </w:t>
      </w:r>
      <w:r w:rsidR="00BD7183">
        <w:rPr>
          <w:rFonts w:ascii="Times New Roman" w:hAnsi="Times New Roman" w:cs="Times New Roman"/>
          <w:sz w:val="24"/>
          <w:szCs w:val="24"/>
        </w:rPr>
        <w:t>of a</w:t>
      </w:r>
      <w:r w:rsidR="00BD2D92">
        <w:rPr>
          <w:rFonts w:ascii="Times New Roman" w:hAnsi="Times New Roman" w:cs="Times New Roman"/>
          <w:sz w:val="24"/>
          <w:szCs w:val="24"/>
        </w:rPr>
        <w:t xml:space="preserve"> new debt crisis</w:t>
      </w:r>
      <w:r w:rsidR="00242E31">
        <w:rPr>
          <w:rFonts w:ascii="Times New Roman" w:hAnsi="Times New Roman" w:cs="Times New Roman"/>
          <w:sz w:val="24"/>
          <w:szCs w:val="24"/>
        </w:rPr>
        <w:t>, debt relief has eased burdens on recipients struggling to service debts.</w:t>
      </w:r>
      <w:r w:rsidR="00242E31">
        <w:rPr>
          <w:rStyle w:val="FootnoteReference"/>
          <w:rFonts w:ascii="Times New Roman" w:hAnsi="Times New Roman" w:cs="Times New Roman"/>
          <w:sz w:val="24"/>
          <w:szCs w:val="24"/>
        </w:rPr>
        <w:footnoteReference w:id="770"/>
      </w:r>
      <w:r w:rsidR="00611DBC">
        <w:rPr>
          <w:rFonts w:ascii="Times New Roman" w:hAnsi="Times New Roman" w:cs="Times New Roman"/>
          <w:sz w:val="24"/>
          <w:szCs w:val="24"/>
        </w:rPr>
        <w:t xml:space="preserve"> </w:t>
      </w:r>
      <w:r w:rsidR="00CD44EC">
        <w:rPr>
          <w:rFonts w:ascii="Times New Roman" w:hAnsi="Times New Roman" w:cs="Times New Roman"/>
          <w:sz w:val="24"/>
          <w:szCs w:val="24"/>
        </w:rPr>
        <w:t xml:space="preserve">Further, while is ultimately unclear how this trend will manifest in the next </w:t>
      </w:r>
      <w:r w:rsidR="00CD44EC">
        <w:rPr>
          <w:rFonts w:ascii="Times New Roman" w:hAnsi="Times New Roman" w:cs="Times New Roman"/>
          <w:sz w:val="24"/>
          <w:szCs w:val="24"/>
        </w:rPr>
        <w:lastRenderedPageBreak/>
        <w:t>decade, for the time being, verbal commitment to multilateralism is returning (although rhetoric has not always been harmonious with action).</w:t>
      </w:r>
      <w:r w:rsidR="00CD44EC">
        <w:rPr>
          <w:rStyle w:val="FootnoteReference"/>
          <w:rFonts w:ascii="Times New Roman" w:hAnsi="Times New Roman" w:cs="Times New Roman"/>
          <w:sz w:val="24"/>
          <w:szCs w:val="24"/>
        </w:rPr>
        <w:footnoteReference w:id="771"/>
      </w:r>
    </w:p>
    <w:p w14:paraId="4BA0BD87" w14:textId="5A63B6CF" w:rsidR="00023068" w:rsidRDefault="00E25045" w:rsidP="00CD44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touched on in the outset of </w:t>
      </w:r>
      <w:r w:rsidR="00410209">
        <w:rPr>
          <w:rFonts w:ascii="Times New Roman" w:hAnsi="Times New Roman" w:cs="Times New Roman"/>
          <w:sz w:val="24"/>
          <w:szCs w:val="24"/>
        </w:rPr>
        <w:t>section 2.0</w:t>
      </w:r>
      <w:r>
        <w:rPr>
          <w:rFonts w:ascii="Times New Roman" w:hAnsi="Times New Roman" w:cs="Times New Roman"/>
          <w:sz w:val="24"/>
          <w:szCs w:val="24"/>
        </w:rPr>
        <w:t>, financial flows are disrupting the North to South perception that has long dominated foreign aid.</w:t>
      </w:r>
      <w:r>
        <w:rPr>
          <w:rStyle w:val="FootnoteReference"/>
          <w:rFonts w:ascii="Times New Roman" w:hAnsi="Times New Roman" w:cs="Times New Roman"/>
          <w:sz w:val="24"/>
          <w:szCs w:val="24"/>
        </w:rPr>
        <w:footnoteReference w:id="772"/>
      </w:r>
      <w:r>
        <w:rPr>
          <w:rFonts w:ascii="Times New Roman" w:hAnsi="Times New Roman" w:cs="Times New Roman"/>
          <w:sz w:val="24"/>
          <w:szCs w:val="24"/>
        </w:rPr>
        <w:t xml:space="preserve"> In particular, Chinese and Cuban donors have sent various kinds of aid to the </w:t>
      </w:r>
      <w:r w:rsidR="00BD7183">
        <w:rPr>
          <w:rFonts w:ascii="Times New Roman" w:hAnsi="Times New Roman" w:cs="Times New Roman"/>
          <w:sz w:val="24"/>
          <w:szCs w:val="24"/>
        </w:rPr>
        <w:t xml:space="preserve">global </w:t>
      </w:r>
      <w:r>
        <w:rPr>
          <w:rFonts w:ascii="Times New Roman" w:hAnsi="Times New Roman" w:cs="Times New Roman"/>
          <w:sz w:val="24"/>
          <w:szCs w:val="24"/>
        </w:rPr>
        <w:t xml:space="preserve">North and the </w:t>
      </w:r>
      <w:r w:rsidR="00BD7183">
        <w:rPr>
          <w:rFonts w:ascii="Times New Roman" w:hAnsi="Times New Roman" w:cs="Times New Roman"/>
          <w:sz w:val="24"/>
          <w:szCs w:val="24"/>
        </w:rPr>
        <w:t xml:space="preserve">global </w:t>
      </w:r>
      <w:r>
        <w:rPr>
          <w:rFonts w:ascii="Times New Roman" w:hAnsi="Times New Roman" w:cs="Times New Roman"/>
          <w:sz w:val="24"/>
          <w:szCs w:val="24"/>
        </w:rPr>
        <w:t>South.</w:t>
      </w:r>
      <w:r>
        <w:rPr>
          <w:rStyle w:val="FootnoteReference"/>
          <w:rFonts w:ascii="Times New Roman" w:hAnsi="Times New Roman" w:cs="Times New Roman"/>
          <w:sz w:val="24"/>
          <w:szCs w:val="24"/>
        </w:rPr>
        <w:footnoteReference w:id="773"/>
      </w:r>
      <w:r>
        <w:rPr>
          <w:rFonts w:ascii="Times New Roman" w:hAnsi="Times New Roman" w:cs="Times New Roman"/>
          <w:sz w:val="24"/>
          <w:szCs w:val="24"/>
        </w:rPr>
        <w:t xml:space="preserve"> </w:t>
      </w:r>
      <w:r w:rsidR="00BD2D92">
        <w:rPr>
          <w:rFonts w:ascii="Times New Roman" w:hAnsi="Times New Roman" w:cs="Times New Roman"/>
          <w:sz w:val="24"/>
          <w:szCs w:val="24"/>
        </w:rPr>
        <w:t xml:space="preserve">Aligning with a realist view on foreign aid, donors have outlined foreign aid as important for </w:t>
      </w:r>
      <w:r w:rsidR="008D54C1">
        <w:rPr>
          <w:rFonts w:ascii="Times New Roman" w:hAnsi="Times New Roman" w:cs="Times New Roman"/>
          <w:sz w:val="24"/>
          <w:szCs w:val="24"/>
        </w:rPr>
        <w:t>pursuing policy interests, a trend that is expedient under the conditions of Covid-19.</w:t>
      </w:r>
      <w:r w:rsidR="008D54C1">
        <w:rPr>
          <w:rStyle w:val="FootnoteReference"/>
          <w:rFonts w:ascii="Times New Roman" w:hAnsi="Times New Roman" w:cs="Times New Roman"/>
          <w:sz w:val="24"/>
          <w:szCs w:val="24"/>
        </w:rPr>
        <w:footnoteReference w:id="774"/>
      </w:r>
      <w:r w:rsidR="001C5BBE">
        <w:rPr>
          <w:rFonts w:ascii="Times New Roman" w:hAnsi="Times New Roman" w:cs="Times New Roman"/>
          <w:sz w:val="24"/>
          <w:szCs w:val="24"/>
        </w:rPr>
        <w:t xml:space="preserve"> </w:t>
      </w:r>
      <w:r w:rsidR="00BD2D92">
        <w:rPr>
          <w:rFonts w:ascii="Times New Roman" w:hAnsi="Times New Roman" w:cs="Times New Roman"/>
          <w:sz w:val="24"/>
          <w:szCs w:val="24"/>
        </w:rPr>
        <w:t xml:space="preserve">Indeed, it </w:t>
      </w:r>
      <w:r w:rsidR="00DF0469">
        <w:rPr>
          <w:rFonts w:ascii="Times New Roman" w:hAnsi="Times New Roman" w:cs="Times New Roman"/>
          <w:sz w:val="24"/>
          <w:szCs w:val="24"/>
        </w:rPr>
        <w:t xml:space="preserve">was </w:t>
      </w:r>
      <w:r w:rsidR="00BD2D92">
        <w:rPr>
          <w:rFonts w:ascii="Times New Roman" w:hAnsi="Times New Roman" w:cs="Times New Roman"/>
          <w:sz w:val="24"/>
          <w:szCs w:val="24"/>
        </w:rPr>
        <w:t>th</w:t>
      </w:r>
      <w:r w:rsidR="00DF0469">
        <w:rPr>
          <w:rFonts w:ascii="Times New Roman" w:hAnsi="Times New Roman" w:cs="Times New Roman"/>
          <w:sz w:val="24"/>
          <w:szCs w:val="24"/>
        </w:rPr>
        <w:t>e</w:t>
      </w:r>
      <w:r w:rsidR="00BD2D92">
        <w:rPr>
          <w:rFonts w:ascii="Times New Roman" w:hAnsi="Times New Roman" w:cs="Times New Roman"/>
          <w:sz w:val="24"/>
          <w:szCs w:val="24"/>
        </w:rPr>
        <w:t xml:space="preserve"> movement </w:t>
      </w:r>
      <w:r w:rsidR="00934E09">
        <w:rPr>
          <w:rFonts w:ascii="Times New Roman" w:hAnsi="Times New Roman" w:cs="Times New Roman"/>
          <w:sz w:val="24"/>
          <w:szCs w:val="24"/>
        </w:rPr>
        <w:t xml:space="preserve">of resources </w:t>
      </w:r>
      <w:r w:rsidR="00BD2D92">
        <w:rPr>
          <w:rFonts w:ascii="Times New Roman" w:hAnsi="Times New Roman" w:cs="Times New Roman"/>
          <w:sz w:val="24"/>
          <w:szCs w:val="24"/>
        </w:rPr>
        <w:t>by China after the virus spread beyond its borders that led to a rise in the narrative of “mask diplomacy”</w:t>
      </w:r>
      <w:r w:rsidR="00DF0469">
        <w:rPr>
          <w:rFonts w:ascii="Times New Roman" w:hAnsi="Times New Roman" w:cs="Times New Roman"/>
          <w:sz w:val="24"/>
          <w:szCs w:val="24"/>
        </w:rPr>
        <w:t>.</w:t>
      </w:r>
      <w:r w:rsidR="00BD2D92">
        <w:rPr>
          <w:rStyle w:val="FootnoteReference"/>
          <w:rFonts w:ascii="Times New Roman" w:hAnsi="Times New Roman" w:cs="Times New Roman"/>
          <w:sz w:val="24"/>
          <w:szCs w:val="24"/>
        </w:rPr>
        <w:footnoteReference w:id="775"/>
      </w:r>
      <w:r w:rsidR="00934E09">
        <w:rPr>
          <w:rFonts w:ascii="Times New Roman" w:hAnsi="Times New Roman" w:cs="Times New Roman"/>
          <w:sz w:val="24"/>
          <w:szCs w:val="24"/>
        </w:rPr>
        <w:t xml:space="preserve"> </w:t>
      </w:r>
    </w:p>
    <w:p w14:paraId="7CB4AAB5" w14:textId="71489EA6" w:rsidR="00CD44EC" w:rsidRDefault="001C5BBE" w:rsidP="005D67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Aid evaluation in the </w:t>
      </w:r>
      <w:r w:rsidR="0035042F">
        <w:rPr>
          <w:rFonts w:ascii="Times New Roman" w:hAnsi="Times New Roman" w:cs="Times New Roman"/>
          <w:sz w:val="24"/>
          <w:szCs w:val="24"/>
        </w:rPr>
        <w:t>2010s started to target underrepresented areas according to a systematic review of aid evaluation from 2010-2015</w:t>
      </w:r>
      <w:r w:rsidR="00D41FD2">
        <w:rPr>
          <w:rFonts w:ascii="Times New Roman" w:hAnsi="Times New Roman" w:cs="Times New Roman"/>
          <w:sz w:val="24"/>
          <w:szCs w:val="24"/>
        </w:rPr>
        <w:t xml:space="preserve"> by </w:t>
      </w:r>
      <w:proofErr w:type="spellStart"/>
      <w:r w:rsidR="00D41FD2">
        <w:rPr>
          <w:rFonts w:ascii="Times New Roman" w:hAnsi="Times New Roman" w:cs="Times New Roman"/>
          <w:sz w:val="24"/>
          <w:szCs w:val="24"/>
        </w:rPr>
        <w:t>Sabet</w:t>
      </w:r>
      <w:proofErr w:type="spellEnd"/>
      <w:r w:rsidR="00D41FD2">
        <w:rPr>
          <w:rFonts w:ascii="Times New Roman" w:hAnsi="Times New Roman" w:cs="Times New Roman"/>
          <w:sz w:val="24"/>
          <w:szCs w:val="24"/>
        </w:rPr>
        <w:t xml:space="preserve"> and Brown.</w:t>
      </w:r>
      <w:r w:rsidR="0035042F">
        <w:rPr>
          <w:rStyle w:val="FootnoteReference"/>
          <w:rFonts w:ascii="Times New Roman" w:hAnsi="Times New Roman" w:cs="Times New Roman"/>
          <w:sz w:val="24"/>
          <w:szCs w:val="24"/>
        </w:rPr>
        <w:footnoteReference w:id="776"/>
      </w:r>
      <w:r w:rsidR="0035042F">
        <w:rPr>
          <w:rFonts w:ascii="Times New Roman" w:hAnsi="Times New Roman" w:cs="Times New Roman"/>
          <w:sz w:val="24"/>
          <w:szCs w:val="24"/>
        </w:rPr>
        <w:t xml:space="preserve"> “</w:t>
      </w:r>
      <w:r w:rsidR="00410209">
        <w:rPr>
          <w:rFonts w:ascii="Times New Roman" w:hAnsi="Times New Roman" w:cs="Times New Roman"/>
          <w:sz w:val="24"/>
          <w:szCs w:val="24"/>
        </w:rPr>
        <w:t>[E]</w:t>
      </w:r>
      <w:proofErr w:type="spellStart"/>
      <w:r w:rsidR="0035042F" w:rsidRPr="0035042F">
        <w:rPr>
          <w:rFonts w:ascii="Times New Roman" w:hAnsi="Times New Roman" w:cs="Times New Roman"/>
          <w:sz w:val="24"/>
          <w:szCs w:val="24"/>
        </w:rPr>
        <w:t>nergy</w:t>
      </w:r>
      <w:proofErr w:type="spellEnd"/>
      <w:r w:rsidR="0035042F" w:rsidRPr="0035042F">
        <w:rPr>
          <w:rFonts w:ascii="Times New Roman" w:hAnsi="Times New Roman" w:cs="Times New Roman"/>
          <w:sz w:val="24"/>
          <w:szCs w:val="24"/>
        </w:rPr>
        <w:t>, transportation, environment and disaster management, and ICT</w:t>
      </w:r>
      <w:r w:rsidR="0035042F">
        <w:rPr>
          <w:rFonts w:ascii="Times New Roman" w:hAnsi="Times New Roman" w:cs="Times New Roman"/>
          <w:sz w:val="24"/>
          <w:szCs w:val="24"/>
        </w:rPr>
        <w:t xml:space="preserve">” all received more research than during the mid-2000s period, which </w:t>
      </w:r>
      <w:r w:rsidR="00CB3C21">
        <w:rPr>
          <w:rFonts w:ascii="Times New Roman" w:hAnsi="Times New Roman" w:cs="Times New Roman"/>
          <w:sz w:val="24"/>
          <w:szCs w:val="24"/>
        </w:rPr>
        <w:t xml:space="preserve">primarily focused </w:t>
      </w:r>
      <w:r w:rsidR="001C484E">
        <w:rPr>
          <w:rFonts w:ascii="Times New Roman" w:hAnsi="Times New Roman" w:cs="Times New Roman"/>
          <w:sz w:val="24"/>
          <w:szCs w:val="24"/>
        </w:rPr>
        <w:t xml:space="preserve">on </w:t>
      </w:r>
      <w:r w:rsidR="0035042F">
        <w:rPr>
          <w:rFonts w:ascii="Times New Roman" w:hAnsi="Times New Roman" w:cs="Times New Roman"/>
          <w:sz w:val="24"/>
          <w:szCs w:val="24"/>
        </w:rPr>
        <w:t>health</w:t>
      </w:r>
      <w:r w:rsidR="001C484E">
        <w:rPr>
          <w:rFonts w:ascii="Times New Roman" w:hAnsi="Times New Roman" w:cs="Times New Roman"/>
          <w:sz w:val="24"/>
          <w:szCs w:val="24"/>
        </w:rPr>
        <w:t xml:space="preserve">, </w:t>
      </w:r>
      <w:r w:rsidR="00187A81">
        <w:rPr>
          <w:rFonts w:ascii="Times New Roman" w:hAnsi="Times New Roman" w:cs="Times New Roman"/>
          <w:sz w:val="24"/>
          <w:szCs w:val="24"/>
        </w:rPr>
        <w:t xml:space="preserve">although I suspect this will change </w:t>
      </w:r>
      <w:r w:rsidR="00BD7183">
        <w:rPr>
          <w:rFonts w:ascii="Times New Roman" w:hAnsi="Times New Roman" w:cs="Times New Roman"/>
          <w:sz w:val="24"/>
          <w:szCs w:val="24"/>
        </w:rPr>
        <w:t xml:space="preserve">significantly </w:t>
      </w:r>
      <w:r w:rsidR="00187A81">
        <w:rPr>
          <w:rFonts w:ascii="Times New Roman" w:hAnsi="Times New Roman" w:cs="Times New Roman"/>
          <w:sz w:val="24"/>
          <w:szCs w:val="24"/>
        </w:rPr>
        <w:t xml:space="preserve">in the </w:t>
      </w:r>
      <w:r w:rsidR="00D41FD2">
        <w:rPr>
          <w:rFonts w:ascii="Times New Roman" w:hAnsi="Times New Roman" w:cs="Times New Roman"/>
          <w:sz w:val="24"/>
          <w:szCs w:val="24"/>
        </w:rPr>
        <w:t>p</w:t>
      </w:r>
      <w:r w:rsidR="00187A81">
        <w:rPr>
          <w:rFonts w:ascii="Times New Roman" w:hAnsi="Times New Roman" w:cs="Times New Roman"/>
          <w:sz w:val="24"/>
          <w:szCs w:val="24"/>
        </w:rPr>
        <w:t>ost-</w:t>
      </w:r>
      <w:proofErr w:type="spellStart"/>
      <w:r w:rsidR="00187A81">
        <w:rPr>
          <w:rFonts w:ascii="Times New Roman" w:hAnsi="Times New Roman" w:cs="Times New Roman"/>
          <w:sz w:val="24"/>
          <w:szCs w:val="24"/>
        </w:rPr>
        <w:t>Covid</w:t>
      </w:r>
      <w:proofErr w:type="spellEnd"/>
      <w:r w:rsidR="00187A81">
        <w:rPr>
          <w:rFonts w:ascii="Times New Roman" w:hAnsi="Times New Roman" w:cs="Times New Roman"/>
          <w:sz w:val="24"/>
          <w:szCs w:val="24"/>
        </w:rPr>
        <w:t xml:space="preserve"> world</w:t>
      </w:r>
      <w:r w:rsidR="0035042F">
        <w:rPr>
          <w:rFonts w:ascii="Times New Roman" w:hAnsi="Times New Roman" w:cs="Times New Roman"/>
          <w:sz w:val="24"/>
          <w:szCs w:val="24"/>
        </w:rPr>
        <w:t>.</w:t>
      </w:r>
      <w:r w:rsidR="0035042F">
        <w:rPr>
          <w:rStyle w:val="FootnoteReference"/>
          <w:rFonts w:ascii="Times New Roman" w:hAnsi="Times New Roman" w:cs="Times New Roman"/>
          <w:sz w:val="24"/>
          <w:szCs w:val="24"/>
        </w:rPr>
        <w:footnoteReference w:id="777"/>
      </w:r>
      <w:r w:rsidR="0035042F">
        <w:rPr>
          <w:rFonts w:ascii="Times New Roman" w:hAnsi="Times New Roman" w:cs="Times New Roman"/>
          <w:sz w:val="24"/>
          <w:szCs w:val="24"/>
        </w:rPr>
        <w:t xml:space="preserve"> While Sub-Saharan Africa is still the most represented in research, the Middle East and North African region, Central Asia, and Europe all saw more publications than before.</w:t>
      </w:r>
      <w:r w:rsidR="0035042F">
        <w:rPr>
          <w:rStyle w:val="FootnoteReference"/>
          <w:rFonts w:ascii="Times New Roman" w:hAnsi="Times New Roman" w:cs="Times New Roman"/>
          <w:sz w:val="24"/>
          <w:szCs w:val="24"/>
        </w:rPr>
        <w:footnoteReference w:id="778"/>
      </w:r>
      <w:r w:rsidR="00187A81">
        <w:rPr>
          <w:rFonts w:ascii="Times New Roman" w:hAnsi="Times New Roman" w:cs="Times New Roman"/>
          <w:sz w:val="24"/>
          <w:szCs w:val="24"/>
        </w:rPr>
        <w:t xml:space="preserve"> Although, the turn away from aid effectiveness to </w:t>
      </w:r>
      <w:r w:rsidR="00187A81">
        <w:rPr>
          <w:rFonts w:ascii="Times New Roman" w:hAnsi="Times New Roman" w:cs="Times New Roman"/>
          <w:sz w:val="24"/>
          <w:szCs w:val="24"/>
        </w:rPr>
        <w:lastRenderedPageBreak/>
        <w:t xml:space="preserve">development effectiveness in Busan </w:t>
      </w:r>
      <w:r w:rsidR="00D41FD2">
        <w:rPr>
          <w:rFonts w:ascii="Times New Roman" w:hAnsi="Times New Roman" w:cs="Times New Roman"/>
          <w:sz w:val="24"/>
          <w:szCs w:val="24"/>
        </w:rPr>
        <w:t>like contributes to</w:t>
      </w:r>
      <w:r w:rsidR="00187A81">
        <w:rPr>
          <w:rFonts w:ascii="Times New Roman" w:hAnsi="Times New Roman" w:cs="Times New Roman"/>
          <w:sz w:val="24"/>
          <w:szCs w:val="24"/>
        </w:rPr>
        <w:t xml:space="preserve"> </w:t>
      </w:r>
      <w:r w:rsidR="00D41FD2">
        <w:rPr>
          <w:rFonts w:ascii="Times New Roman" w:hAnsi="Times New Roman" w:cs="Times New Roman"/>
          <w:sz w:val="24"/>
          <w:szCs w:val="24"/>
        </w:rPr>
        <w:t xml:space="preserve">the difficulty of finding </w:t>
      </w:r>
      <w:r w:rsidR="00187A81">
        <w:rPr>
          <w:rFonts w:ascii="Times New Roman" w:hAnsi="Times New Roman" w:cs="Times New Roman"/>
          <w:sz w:val="24"/>
          <w:szCs w:val="24"/>
        </w:rPr>
        <w:t xml:space="preserve">macro-level results. </w:t>
      </w:r>
    </w:p>
    <w:p w14:paraId="724C1179" w14:textId="01E8BD92" w:rsidR="00155713" w:rsidRDefault="00B95669" w:rsidP="005D67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 recent report by the Special Rapporteur of the Human Rights Council on poverty highlights some of the issues </w:t>
      </w:r>
      <w:r w:rsidR="00D41FD2">
        <w:rPr>
          <w:rFonts w:ascii="Times New Roman" w:hAnsi="Times New Roman" w:cs="Times New Roman"/>
          <w:sz w:val="24"/>
          <w:szCs w:val="24"/>
        </w:rPr>
        <w:t>related to the somewhat bygone term</w:t>
      </w:r>
      <w:r>
        <w:rPr>
          <w:rFonts w:ascii="Times New Roman" w:hAnsi="Times New Roman" w:cs="Times New Roman"/>
          <w:sz w:val="24"/>
          <w:szCs w:val="24"/>
        </w:rPr>
        <w:t xml:space="preserve"> “aid effectiveness” in the Post-SDG period</w:t>
      </w:r>
      <w:r w:rsidR="00BD7183">
        <w:rPr>
          <w:rFonts w:ascii="Times New Roman" w:hAnsi="Times New Roman" w:cs="Times New Roman"/>
          <w:sz w:val="24"/>
          <w:szCs w:val="24"/>
        </w:rPr>
        <w:t>.</w:t>
      </w:r>
      <w:r>
        <w:rPr>
          <w:rStyle w:val="FootnoteReference"/>
          <w:rFonts w:ascii="Times New Roman" w:hAnsi="Times New Roman" w:cs="Times New Roman"/>
          <w:sz w:val="24"/>
          <w:szCs w:val="24"/>
        </w:rPr>
        <w:footnoteReference w:id="779"/>
      </w:r>
      <w:r>
        <w:rPr>
          <w:rFonts w:ascii="Times New Roman" w:hAnsi="Times New Roman" w:cs="Times New Roman"/>
          <w:sz w:val="24"/>
          <w:szCs w:val="24"/>
        </w:rPr>
        <w:t xml:space="preserve"> The report is highly critical of the World Bank’s International Poverty Line</w:t>
      </w:r>
      <w:r w:rsidR="00FC5BE5">
        <w:rPr>
          <w:rFonts w:ascii="Times New Roman" w:hAnsi="Times New Roman" w:cs="Times New Roman"/>
          <w:sz w:val="24"/>
          <w:szCs w:val="24"/>
        </w:rPr>
        <w:t xml:space="preserve"> (IPL)</w:t>
      </w:r>
      <w:r>
        <w:rPr>
          <w:rFonts w:ascii="Times New Roman" w:hAnsi="Times New Roman" w:cs="Times New Roman"/>
          <w:sz w:val="24"/>
          <w:szCs w:val="24"/>
        </w:rPr>
        <w:t xml:space="preserve"> </w:t>
      </w:r>
      <w:r w:rsidR="00155713">
        <w:rPr>
          <w:rFonts w:ascii="Times New Roman" w:hAnsi="Times New Roman" w:cs="Times New Roman"/>
          <w:sz w:val="24"/>
          <w:szCs w:val="24"/>
        </w:rPr>
        <w:t xml:space="preserve">of 1.90 per day </w:t>
      </w:r>
      <w:r w:rsidR="00FC5BE5">
        <w:rPr>
          <w:rFonts w:ascii="Times New Roman" w:hAnsi="Times New Roman" w:cs="Times New Roman"/>
          <w:sz w:val="24"/>
          <w:szCs w:val="24"/>
        </w:rPr>
        <w:t xml:space="preserve">because it is </w:t>
      </w:r>
      <w:r w:rsidR="00E70DDB">
        <w:rPr>
          <w:rFonts w:ascii="Times New Roman" w:hAnsi="Times New Roman" w:cs="Times New Roman"/>
          <w:sz w:val="24"/>
          <w:szCs w:val="24"/>
        </w:rPr>
        <w:t>not a particularly ambitious goal</w:t>
      </w:r>
      <w:r w:rsidR="00FC5BE5">
        <w:rPr>
          <w:rFonts w:ascii="Times New Roman" w:hAnsi="Times New Roman" w:cs="Times New Roman"/>
          <w:sz w:val="24"/>
          <w:szCs w:val="24"/>
        </w:rPr>
        <w:t xml:space="preserve"> and</w:t>
      </w:r>
      <w:r w:rsidR="00E70DDB">
        <w:rPr>
          <w:rFonts w:ascii="Times New Roman" w:hAnsi="Times New Roman" w:cs="Times New Roman"/>
          <w:sz w:val="24"/>
          <w:szCs w:val="24"/>
        </w:rPr>
        <w:t xml:space="preserve"> because</w:t>
      </w:r>
      <w:r w:rsidR="00FC5BE5">
        <w:rPr>
          <w:rFonts w:ascii="Times New Roman" w:hAnsi="Times New Roman" w:cs="Times New Roman"/>
          <w:sz w:val="24"/>
          <w:szCs w:val="24"/>
        </w:rPr>
        <w:t xml:space="preserve"> the dollar amount was determined using Purchasing Power Parity instead of the cost of essential services in a country.</w:t>
      </w:r>
      <w:r w:rsidR="00FC5BE5">
        <w:rPr>
          <w:rStyle w:val="FootnoteReference"/>
          <w:rFonts w:ascii="Times New Roman" w:hAnsi="Times New Roman" w:cs="Times New Roman"/>
          <w:sz w:val="24"/>
          <w:szCs w:val="24"/>
        </w:rPr>
        <w:footnoteReference w:id="780"/>
      </w:r>
      <w:r w:rsidR="00FC5BE5">
        <w:rPr>
          <w:rFonts w:ascii="Times New Roman" w:hAnsi="Times New Roman" w:cs="Times New Roman"/>
          <w:sz w:val="24"/>
          <w:szCs w:val="24"/>
        </w:rPr>
        <w:t xml:space="preserve"> </w:t>
      </w:r>
      <w:r w:rsidR="00CB3C21">
        <w:rPr>
          <w:rFonts w:ascii="Times New Roman" w:hAnsi="Times New Roman" w:cs="Times New Roman"/>
          <w:sz w:val="24"/>
          <w:szCs w:val="24"/>
        </w:rPr>
        <w:t>In fact, Phillip argues</w:t>
      </w:r>
      <w:r w:rsidR="00CB3C21" w:rsidRPr="00CB3C21">
        <w:rPr>
          <w:rFonts w:ascii="Times New Roman" w:hAnsi="Times New Roman" w:cs="Times New Roman"/>
          <w:sz w:val="20"/>
          <w:szCs w:val="20"/>
          <w:lang w:val="en-GB"/>
        </w:rPr>
        <w:t xml:space="preserve"> </w:t>
      </w:r>
      <w:r w:rsidR="00CB3C21">
        <w:rPr>
          <w:rFonts w:ascii="Times New Roman" w:hAnsi="Times New Roman" w:cs="Times New Roman"/>
          <w:sz w:val="20"/>
          <w:szCs w:val="20"/>
          <w:lang w:val="en-GB"/>
        </w:rPr>
        <w:t>“</w:t>
      </w:r>
      <w:r w:rsidR="00E70DDB">
        <w:rPr>
          <w:rFonts w:ascii="Times New Roman" w:hAnsi="Times New Roman" w:cs="Times New Roman"/>
          <w:sz w:val="24"/>
          <w:szCs w:val="24"/>
          <w:lang w:val="en-GB"/>
        </w:rPr>
        <w:t>[</w:t>
      </w:r>
      <w:proofErr w:type="spellStart"/>
      <w:r w:rsidR="00E70DDB">
        <w:rPr>
          <w:rFonts w:ascii="Times New Roman" w:hAnsi="Times New Roman" w:cs="Times New Roman"/>
          <w:sz w:val="24"/>
          <w:szCs w:val="24"/>
          <w:lang w:val="en-GB"/>
        </w:rPr>
        <w:t>i</w:t>
      </w:r>
      <w:proofErr w:type="spellEnd"/>
      <w:r w:rsidR="00E70DDB">
        <w:rPr>
          <w:rFonts w:ascii="Times New Roman" w:hAnsi="Times New Roman" w:cs="Times New Roman"/>
          <w:sz w:val="24"/>
          <w:szCs w:val="24"/>
          <w:lang w:val="en-GB"/>
        </w:rPr>
        <w:t>]</w:t>
      </w:r>
      <w:r w:rsidR="00CB3C21" w:rsidRPr="00CB3C21">
        <w:rPr>
          <w:rFonts w:ascii="Times New Roman" w:hAnsi="Times New Roman" w:cs="Times New Roman"/>
          <w:sz w:val="24"/>
          <w:szCs w:val="24"/>
          <w:lang w:val="en-GB"/>
        </w:rPr>
        <w:t>n evaluating poverty eradication, the international community should stop hiding behind an international poverty line that uses a standard of miserable subsistence.</w:t>
      </w:r>
      <w:r w:rsidR="00CB3C21">
        <w:rPr>
          <w:rFonts w:ascii="Times New Roman" w:hAnsi="Times New Roman" w:cs="Times New Roman"/>
          <w:sz w:val="24"/>
          <w:szCs w:val="24"/>
          <w:lang w:val="en-GB"/>
        </w:rPr>
        <w:t>”</w:t>
      </w:r>
      <w:r w:rsidR="00CB3C21">
        <w:rPr>
          <w:rStyle w:val="FootnoteReference"/>
          <w:rFonts w:ascii="Times New Roman" w:hAnsi="Times New Roman" w:cs="Times New Roman"/>
          <w:sz w:val="24"/>
          <w:szCs w:val="24"/>
          <w:lang w:val="en-GB"/>
        </w:rPr>
        <w:footnoteReference w:id="781"/>
      </w:r>
      <w:r w:rsidR="00CB3C21">
        <w:rPr>
          <w:rFonts w:ascii="Times New Roman" w:hAnsi="Times New Roman" w:cs="Times New Roman"/>
          <w:sz w:val="24"/>
          <w:szCs w:val="24"/>
        </w:rPr>
        <w:t xml:space="preserve"> The report</w:t>
      </w:r>
      <w:r w:rsidR="00FC5BE5">
        <w:rPr>
          <w:rFonts w:ascii="Times New Roman" w:hAnsi="Times New Roman" w:cs="Times New Roman"/>
          <w:sz w:val="24"/>
          <w:szCs w:val="24"/>
        </w:rPr>
        <w:t xml:space="preserve"> calls for moving away from the IPL in favor of poverty measurements more aligned with fulfilling basic needs and human rights.</w:t>
      </w:r>
      <w:r w:rsidR="00FC5BE5">
        <w:rPr>
          <w:rStyle w:val="FootnoteReference"/>
          <w:rFonts w:ascii="Times New Roman" w:hAnsi="Times New Roman" w:cs="Times New Roman"/>
          <w:sz w:val="24"/>
          <w:szCs w:val="24"/>
        </w:rPr>
        <w:footnoteReference w:id="782"/>
      </w:r>
      <w:r w:rsidR="00FC5BE5">
        <w:rPr>
          <w:rFonts w:ascii="Times New Roman" w:hAnsi="Times New Roman" w:cs="Times New Roman"/>
          <w:sz w:val="24"/>
          <w:szCs w:val="24"/>
        </w:rPr>
        <w:t xml:space="preserve"> </w:t>
      </w:r>
      <w:r w:rsidR="0094158E">
        <w:rPr>
          <w:rFonts w:ascii="Times New Roman" w:hAnsi="Times New Roman" w:cs="Times New Roman"/>
          <w:sz w:val="24"/>
          <w:szCs w:val="24"/>
        </w:rPr>
        <w:t>Under poverty lines more attuned with needs</w:t>
      </w:r>
      <w:r w:rsidR="00CB3C21">
        <w:rPr>
          <w:rFonts w:ascii="Times New Roman" w:hAnsi="Times New Roman" w:cs="Times New Roman"/>
          <w:sz w:val="24"/>
          <w:szCs w:val="24"/>
        </w:rPr>
        <w:t xml:space="preserve"> and social conditions</w:t>
      </w:r>
      <w:r w:rsidR="0094158E">
        <w:rPr>
          <w:rFonts w:ascii="Times New Roman" w:hAnsi="Times New Roman" w:cs="Times New Roman"/>
          <w:sz w:val="24"/>
          <w:szCs w:val="24"/>
        </w:rPr>
        <w:t>, the number of people in poverty has remained almost the same for 25 years.</w:t>
      </w:r>
      <w:r w:rsidR="0094158E">
        <w:rPr>
          <w:rStyle w:val="FootnoteReference"/>
          <w:rFonts w:ascii="Times New Roman" w:hAnsi="Times New Roman" w:cs="Times New Roman"/>
          <w:sz w:val="24"/>
          <w:szCs w:val="24"/>
        </w:rPr>
        <w:footnoteReference w:id="783"/>
      </w:r>
      <w:r w:rsidR="0094158E">
        <w:rPr>
          <w:rFonts w:ascii="Times New Roman" w:hAnsi="Times New Roman" w:cs="Times New Roman"/>
          <w:sz w:val="24"/>
          <w:szCs w:val="24"/>
        </w:rPr>
        <w:t>In some instances—such as Sub Saharan Africa and the Middle East—poverty rose during this period.</w:t>
      </w:r>
      <w:r w:rsidR="0094158E">
        <w:rPr>
          <w:rStyle w:val="FootnoteReference"/>
          <w:rFonts w:ascii="Times New Roman" w:hAnsi="Times New Roman" w:cs="Times New Roman"/>
          <w:sz w:val="24"/>
          <w:szCs w:val="24"/>
        </w:rPr>
        <w:footnoteReference w:id="784"/>
      </w:r>
      <w:r w:rsidR="0094158E">
        <w:rPr>
          <w:rFonts w:ascii="Times New Roman" w:hAnsi="Times New Roman" w:cs="Times New Roman"/>
          <w:sz w:val="24"/>
          <w:szCs w:val="24"/>
        </w:rPr>
        <w:t xml:space="preserve"> </w:t>
      </w:r>
    </w:p>
    <w:p w14:paraId="17B29945" w14:textId="4011D8CD" w:rsidR="001C5BBE" w:rsidRPr="005D67B3" w:rsidRDefault="00E70DDB" w:rsidP="005D67B3">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rPr>
        <w:t>Further, C</w:t>
      </w:r>
      <w:r w:rsidR="0094158E">
        <w:rPr>
          <w:rFonts w:ascii="Times New Roman" w:hAnsi="Times New Roman" w:cs="Times New Roman"/>
          <w:sz w:val="24"/>
          <w:szCs w:val="24"/>
        </w:rPr>
        <w:t>ovid-19 has been particularly impactful on the ability to achieve the SDGs and trends are estimated to get worse.</w:t>
      </w:r>
      <w:r w:rsidR="0094158E">
        <w:rPr>
          <w:rStyle w:val="FootnoteReference"/>
          <w:rFonts w:ascii="Times New Roman" w:hAnsi="Times New Roman" w:cs="Times New Roman"/>
          <w:sz w:val="24"/>
          <w:szCs w:val="24"/>
        </w:rPr>
        <w:footnoteReference w:id="785"/>
      </w:r>
      <w:r w:rsidR="0094158E">
        <w:rPr>
          <w:rFonts w:ascii="Times New Roman" w:hAnsi="Times New Roman" w:cs="Times New Roman"/>
          <w:sz w:val="24"/>
          <w:szCs w:val="24"/>
        </w:rPr>
        <w:t xml:space="preserve"> </w:t>
      </w:r>
      <w:r w:rsidR="00CB3C21">
        <w:rPr>
          <w:rFonts w:ascii="Times New Roman" w:hAnsi="Times New Roman" w:cs="Times New Roman"/>
          <w:sz w:val="24"/>
          <w:szCs w:val="24"/>
        </w:rPr>
        <w:t>In this context, P</w:t>
      </w:r>
      <w:r w:rsidR="0094158E">
        <w:rPr>
          <w:rFonts w:ascii="Times New Roman" w:hAnsi="Times New Roman" w:cs="Times New Roman"/>
          <w:sz w:val="24"/>
          <w:szCs w:val="24"/>
        </w:rPr>
        <w:t>hillip is critical of the failure of the SDGs to live up to the standards it proposes.</w:t>
      </w:r>
      <w:r w:rsidR="0094158E">
        <w:rPr>
          <w:rStyle w:val="FootnoteReference"/>
          <w:rFonts w:ascii="Times New Roman" w:hAnsi="Times New Roman" w:cs="Times New Roman"/>
          <w:sz w:val="24"/>
          <w:szCs w:val="24"/>
        </w:rPr>
        <w:footnoteReference w:id="786"/>
      </w:r>
      <w:r w:rsidR="0094158E">
        <w:rPr>
          <w:rFonts w:ascii="Times New Roman" w:hAnsi="Times New Roman" w:cs="Times New Roman"/>
          <w:sz w:val="24"/>
          <w:szCs w:val="24"/>
        </w:rPr>
        <w:t xml:space="preserve"> In particular, failures in </w:t>
      </w:r>
      <w:r>
        <w:rPr>
          <w:rFonts w:ascii="Times New Roman" w:hAnsi="Times New Roman" w:cs="Times New Roman"/>
          <w:sz w:val="24"/>
          <w:szCs w:val="24"/>
        </w:rPr>
        <w:t xml:space="preserve">pursuing </w:t>
      </w:r>
      <w:r w:rsidR="0094158E">
        <w:rPr>
          <w:rFonts w:ascii="Times New Roman" w:hAnsi="Times New Roman" w:cs="Times New Roman"/>
          <w:sz w:val="24"/>
          <w:szCs w:val="24"/>
        </w:rPr>
        <w:t xml:space="preserve">equality, </w:t>
      </w:r>
      <w:r w:rsidR="0094158E">
        <w:rPr>
          <w:rFonts w:ascii="Times New Roman" w:hAnsi="Times New Roman" w:cs="Times New Roman"/>
          <w:sz w:val="24"/>
          <w:szCs w:val="24"/>
        </w:rPr>
        <w:lastRenderedPageBreak/>
        <w:t xml:space="preserve">accountability, </w:t>
      </w:r>
      <w:r w:rsidR="00CB3C21">
        <w:rPr>
          <w:rFonts w:ascii="Times New Roman" w:hAnsi="Times New Roman" w:cs="Times New Roman"/>
          <w:sz w:val="24"/>
          <w:szCs w:val="24"/>
        </w:rPr>
        <w:t xml:space="preserve">and </w:t>
      </w:r>
      <w:r w:rsidR="0094158E">
        <w:rPr>
          <w:rFonts w:ascii="Times New Roman" w:hAnsi="Times New Roman" w:cs="Times New Roman"/>
          <w:sz w:val="24"/>
          <w:szCs w:val="24"/>
        </w:rPr>
        <w:t>partnership</w:t>
      </w:r>
      <w:r w:rsidR="00CB3C21">
        <w:rPr>
          <w:rFonts w:ascii="Times New Roman" w:hAnsi="Times New Roman" w:cs="Times New Roman"/>
          <w:sz w:val="24"/>
          <w:szCs w:val="24"/>
        </w:rPr>
        <w:t xml:space="preserve"> have been ever-present despite heavy referential inclusion in the SDGs.</w:t>
      </w:r>
      <w:r w:rsidR="00CB3C21">
        <w:rPr>
          <w:rStyle w:val="FootnoteReference"/>
          <w:rFonts w:ascii="Times New Roman" w:hAnsi="Times New Roman" w:cs="Times New Roman"/>
          <w:sz w:val="24"/>
          <w:szCs w:val="24"/>
        </w:rPr>
        <w:footnoteReference w:id="787"/>
      </w:r>
      <w:r w:rsidR="0094158E">
        <w:rPr>
          <w:rFonts w:ascii="Times New Roman" w:hAnsi="Times New Roman" w:cs="Times New Roman"/>
          <w:sz w:val="24"/>
          <w:szCs w:val="24"/>
        </w:rPr>
        <w:t xml:space="preserve"> </w:t>
      </w:r>
      <w:r w:rsidR="00CB3C21">
        <w:rPr>
          <w:rFonts w:ascii="Times New Roman" w:hAnsi="Times New Roman" w:cs="Times New Roman"/>
          <w:sz w:val="24"/>
          <w:szCs w:val="24"/>
        </w:rPr>
        <w:t>For this reason, Phillip suggests that “doubling down</w:t>
      </w:r>
      <w:r>
        <w:rPr>
          <w:rFonts w:ascii="Times New Roman" w:hAnsi="Times New Roman" w:cs="Times New Roman"/>
          <w:sz w:val="24"/>
          <w:szCs w:val="24"/>
        </w:rPr>
        <w:t xml:space="preserve"> on</w:t>
      </w:r>
      <w:r w:rsidR="00CB3C21">
        <w:rPr>
          <w:rFonts w:ascii="Times New Roman" w:hAnsi="Times New Roman" w:cs="Times New Roman"/>
          <w:sz w:val="24"/>
          <w:szCs w:val="24"/>
        </w:rPr>
        <w:t xml:space="preserve"> </w:t>
      </w:r>
      <w:r w:rsidR="00CB3C21" w:rsidRPr="00CB3C21">
        <w:rPr>
          <w:rFonts w:ascii="Times New Roman" w:hAnsi="Times New Roman" w:cs="Times New Roman"/>
          <w:sz w:val="24"/>
          <w:szCs w:val="24"/>
          <w:lang w:val="en-GB"/>
        </w:rPr>
        <w:t>an inadequate and increasingly out-of-date approach is especially problematic</w:t>
      </w:r>
      <w:r w:rsidR="00CB3C21">
        <w:rPr>
          <w:rFonts w:ascii="Times New Roman" w:hAnsi="Times New Roman" w:cs="Times New Roman"/>
          <w:sz w:val="24"/>
          <w:szCs w:val="24"/>
        </w:rPr>
        <w:t>.”</w:t>
      </w:r>
      <w:r w:rsidR="00CB3C21">
        <w:rPr>
          <w:rStyle w:val="FootnoteReference"/>
          <w:rFonts w:ascii="Times New Roman" w:hAnsi="Times New Roman" w:cs="Times New Roman"/>
          <w:sz w:val="24"/>
          <w:szCs w:val="24"/>
        </w:rPr>
        <w:footnoteReference w:id="788"/>
      </w:r>
      <w:r w:rsidR="00BD7183">
        <w:rPr>
          <w:rFonts w:ascii="Times New Roman" w:hAnsi="Times New Roman" w:cs="Times New Roman"/>
          <w:sz w:val="24"/>
          <w:szCs w:val="24"/>
        </w:rPr>
        <w:t xml:space="preserve"> </w:t>
      </w:r>
      <w:r w:rsidR="00FC5BE5">
        <w:rPr>
          <w:rFonts w:ascii="Times New Roman" w:hAnsi="Times New Roman" w:cs="Times New Roman"/>
          <w:sz w:val="24"/>
          <w:szCs w:val="24"/>
        </w:rPr>
        <w:t xml:space="preserve">The trend </w:t>
      </w:r>
      <w:r w:rsidR="008446BE">
        <w:rPr>
          <w:rFonts w:ascii="Times New Roman" w:hAnsi="Times New Roman" w:cs="Times New Roman"/>
          <w:sz w:val="24"/>
          <w:szCs w:val="24"/>
        </w:rPr>
        <w:t>toward</w:t>
      </w:r>
      <w:r w:rsidR="00FC5BE5">
        <w:rPr>
          <w:rFonts w:ascii="Times New Roman" w:hAnsi="Times New Roman" w:cs="Times New Roman"/>
          <w:sz w:val="24"/>
          <w:szCs w:val="24"/>
        </w:rPr>
        <w:t xml:space="preserve"> private financing </w:t>
      </w:r>
      <w:r w:rsidR="00CB3C21">
        <w:rPr>
          <w:rFonts w:ascii="Times New Roman" w:hAnsi="Times New Roman" w:cs="Times New Roman"/>
          <w:sz w:val="24"/>
          <w:szCs w:val="24"/>
        </w:rPr>
        <w:t>and the lack of transparency associated with it</w:t>
      </w:r>
      <w:r w:rsidR="008446BE">
        <w:rPr>
          <w:rFonts w:ascii="Times New Roman" w:hAnsi="Times New Roman" w:cs="Times New Roman"/>
          <w:sz w:val="24"/>
          <w:szCs w:val="24"/>
        </w:rPr>
        <w:t xml:space="preserve"> </w:t>
      </w:r>
      <w:r w:rsidR="00CB3C21">
        <w:rPr>
          <w:rFonts w:ascii="Times New Roman" w:hAnsi="Times New Roman" w:cs="Times New Roman"/>
          <w:sz w:val="24"/>
          <w:szCs w:val="24"/>
        </w:rPr>
        <w:t>is described as a serious problem.</w:t>
      </w:r>
      <w:r w:rsidR="00CB3C21">
        <w:rPr>
          <w:rStyle w:val="FootnoteReference"/>
          <w:rFonts w:ascii="Times New Roman" w:hAnsi="Times New Roman" w:cs="Times New Roman"/>
          <w:sz w:val="24"/>
          <w:szCs w:val="24"/>
        </w:rPr>
        <w:footnoteReference w:id="789"/>
      </w:r>
      <w:r w:rsidR="00CB3C21">
        <w:rPr>
          <w:rFonts w:ascii="Times New Roman" w:hAnsi="Times New Roman" w:cs="Times New Roman"/>
          <w:sz w:val="24"/>
          <w:szCs w:val="24"/>
        </w:rPr>
        <w:t xml:space="preserve"> It is called “an abdication </w:t>
      </w:r>
      <w:r w:rsidR="00CB3C21" w:rsidRPr="00CB3C21">
        <w:rPr>
          <w:rFonts w:ascii="Times New Roman" w:hAnsi="Times New Roman" w:cs="Times New Roman"/>
          <w:sz w:val="24"/>
          <w:szCs w:val="24"/>
          <w:lang w:val="en-GB"/>
        </w:rPr>
        <w:t>of responsibility by governments and international organizations.</w:t>
      </w:r>
      <w:r w:rsidR="00CB3C21">
        <w:rPr>
          <w:rFonts w:ascii="Times New Roman" w:hAnsi="Times New Roman" w:cs="Times New Roman"/>
          <w:sz w:val="24"/>
          <w:szCs w:val="24"/>
          <w:lang w:val="en-GB"/>
        </w:rPr>
        <w:t>”</w:t>
      </w:r>
      <w:r w:rsidR="00CB3C21">
        <w:rPr>
          <w:rStyle w:val="FootnoteReference"/>
          <w:rFonts w:ascii="Times New Roman" w:hAnsi="Times New Roman" w:cs="Times New Roman"/>
          <w:sz w:val="24"/>
          <w:szCs w:val="24"/>
          <w:lang w:val="en-GB"/>
        </w:rPr>
        <w:footnoteReference w:id="790"/>
      </w:r>
      <w:r w:rsidR="00CB3C21">
        <w:rPr>
          <w:rFonts w:ascii="Times New Roman" w:hAnsi="Times New Roman" w:cs="Times New Roman"/>
          <w:sz w:val="24"/>
          <w:szCs w:val="24"/>
          <w:lang w:val="en-GB"/>
        </w:rPr>
        <w:t xml:space="preserve"> Ultimately, the report suggests that the solutions will come from taxation before they come from aid.</w:t>
      </w:r>
      <w:r w:rsidR="005D67B3">
        <w:rPr>
          <w:rStyle w:val="FootnoteReference"/>
          <w:rFonts w:ascii="Times New Roman" w:hAnsi="Times New Roman" w:cs="Times New Roman"/>
          <w:sz w:val="24"/>
          <w:szCs w:val="24"/>
          <w:lang w:val="en-GB"/>
        </w:rPr>
        <w:footnoteReference w:id="791"/>
      </w:r>
    </w:p>
    <w:p w14:paraId="4A2C6708" w14:textId="48BE6EF1" w:rsidR="008D54C1" w:rsidRPr="001A48FA" w:rsidRDefault="008D54C1" w:rsidP="001A48FA">
      <w:pPr>
        <w:spacing w:line="480" w:lineRule="auto"/>
        <w:rPr>
          <w:rFonts w:ascii="Times New Roman" w:hAnsi="Times New Roman" w:cs="Times New Roman"/>
          <w:sz w:val="24"/>
          <w:szCs w:val="24"/>
        </w:rPr>
      </w:pPr>
      <w:r>
        <w:rPr>
          <w:rFonts w:ascii="Times New Roman" w:hAnsi="Times New Roman" w:cs="Times New Roman"/>
          <w:sz w:val="24"/>
          <w:szCs w:val="24"/>
        </w:rPr>
        <w:tab/>
        <w:t>In some ways the aid architecture of the 21</w:t>
      </w:r>
      <w:r w:rsidRPr="008D54C1">
        <w:rPr>
          <w:rFonts w:ascii="Times New Roman" w:hAnsi="Times New Roman" w:cs="Times New Roman"/>
          <w:sz w:val="24"/>
          <w:szCs w:val="24"/>
          <w:vertAlign w:val="superscript"/>
        </w:rPr>
        <w:t>st</w:t>
      </w:r>
      <w:r>
        <w:rPr>
          <w:rFonts w:ascii="Times New Roman" w:hAnsi="Times New Roman" w:cs="Times New Roman"/>
          <w:sz w:val="24"/>
          <w:szCs w:val="24"/>
        </w:rPr>
        <w:t xml:space="preserve"> century looks far different than that of the 20</w:t>
      </w:r>
      <w:r w:rsidRPr="008D54C1">
        <w:rPr>
          <w:rFonts w:ascii="Times New Roman" w:hAnsi="Times New Roman" w:cs="Times New Roman"/>
          <w:sz w:val="24"/>
          <w:szCs w:val="24"/>
          <w:vertAlign w:val="superscript"/>
        </w:rPr>
        <w:t>th</w:t>
      </w:r>
      <w:r>
        <w:rPr>
          <w:rFonts w:ascii="Times New Roman" w:hAnsi="Times New Roman" w:cs="Times New Roman"/>
          <w:sz w:val="24"/>
          <w:szCs w:val="24"/>
        </w:rPr>
        <w:t xml:space="preserve"> century. In other ways, 21</w:t>
      </w:r>
      <w:r w:rsidRPr="008D54C1">
        <w:rPr>
          <w:rFonts w:ascii="Times New Roman" w:hAnsi="Times New Roman" w:cs="Times New Roman"/>
          <w:sz w:val="24"/>
          <w:szCs w:val="24"/>
          <w:vertAlign w:val="superscript"/>
        </w:rPr>
        <w:t>st</w:t>
      </w:r>
      <w:r>
        <w:rPr>
          <w:rFonts w:ascii="Times New Roman" w:hAnsi="Times New Roman" w:cs="Times New Roman"/>
          <w:sz w:val="24"/>
          <w:szCs w:val="24"/>
        </w:rPr>
        <w:t xml:space="preserve"> century aid can be viewed as a return to form. It is for this reason that I selected </w:t>
      </w:r>
      <w:r w:rsidR="00BD7183">
        <w:rPr>
          <w:rFonts w:ascii="Times New Roman" w:hAnsi="Times New Roman" w:cs="Times New Roman"/>
          <w:sz w:val="24"/>
          <w:szCs w:val="24"/>
        </w:rPr>
        <w:t>r</w:t>
      </w:r>
      <w:r w:rsidRPr="008D54C1">
        <w:rPr>
          <w:rFonts w:ascii="Times New Roman" w:hAnsi="Times New Roman" w:cs="Times New Roman"/>
          <w:sz w:val="24"/>
          <w:szCs w:val="24"/>
        </w:rPr>
        <w:t xml:space="preserve">esurgence </w:t>
      </w:r>
      <w:r w:rsidR="00BD7183">
        <w:rPr>
          <w:rFonts w:ascii="Times New Roman" w:hAnsi="Times New Roman" w:cs="Times New Roman"/>
          <w:sz w:val="24"/>
          <w:szCs w:val="24"/>
        </w:rPr>
        <w:t>u</w:t>
      </w:r>
      <w:r w:rsidRPr="008D54C1">
        <w:rPr>
          <w:rFonts w:ascii="Times New Roman" w:hAnsi="Times New Roman" w:cs="Times New Roman"/>
          <w:sz w:val="24"/>
          <w:szCs w:val="24"/>
        </w:rPr>
        <w:t xml:space="preserve">nder </w:t>
      </w:r>
      <w:r w:rsidR="00BD7183">
        <w:rPr>
          <w:rFonts w:ascii="Times New Roman" w:hAnsi="Times New Roman" w:cs="Times New Roman"/>
          <w:sz w:val="24"/>
          <w:szCs w:val="24"/>
        </w:rPr>
        <w:t>n</w:t>
      </w:r>
      <w:r w:rsidRPr="008D54C1">
        <w:rPr>
          <w:rFonts w:ascii="Times New Roman" w:hAnsi="Times New Roman" w:cs="Times New Roman"/>
          <w:sz w:val="24"/>
          <w:szCs w:val="24"/>
        </w:rPr>
        <w:t xml:space="preserve">ew </w:t>
      </w:r>
      <w:r w:rsidR="00BD7183">
        <w:rPr>
          <w:rFonts w:ascii="Times New Roman" w:hAnsi="Times New Roman" w:cs="Times New Roman"/>
          <w:sz w:val="24"/>
          <w:szCs w:val="24"/>
        </w:rPr>
        <w:t>co</w:t>
      </w:r>
      <w:r w:rsidRPr="008D54C1">
        <w:rPr>
          <w:rFonts w:ascii="Times New Roman" w:hAnsi="Times New Roman" w:cs="Times New Roman"/>
          <w:sz w:val="24"/>
          <w:szCs w:val="24"/>
        </w:rPr>
        <w:t xml:space="preserve">nditions, </w:t>
      </w:r>
      <w:r w:rsidR="00BD7183">
        <w:rPr>
          <w:rFonts w:ascii="Times New Roman" w:hAnsi="Times New Roman" w:cs="Times New Roman"/>
          <w:sz w:val="24"/>
          <w:szCs w:val="24"/>
        </w:rPr>
        <w:t>n</w:t>
      </w:r>
      <w:r w:rsidRPr="008D54C1">
        <w:rPr>
          <w:rFonts w:ascii="Times New Roman" w:hAnsi="Times New Roman" w:cs="Times New Roman"/>
          <w:sz w:val="24"/>
          <w:szCs w:val="24"/>
        </w:rPr>
        <w:t xml:space="preserve">ew </w:t>
      </w:r>
      <w:r w:rsidR="00BD7183">
        <w:rPr>
          <w:rFonts w:ascii="Times New Roman" w:hAnsi="Times New Roman" w:cs="Times New Roman"/>
          <w:sz w:val="24"/>
          <w:szCs w:val="24"/>
        </w:rPr>
        <w:t>e</w:t>
      </w:r>
      <w:r w:rsidRPr="008D54C1">
        <w:rPr>
          <w:rFonts w:ascii="Times New Roman" w:hAnsi="Times New Roman" w:cs="Times New Roman"/>
          <w:sz w:val="24"/>
          <w:szCs w:val="24"/>
        </w:rPr>
        <w:t xml:space="preserve">valuation, and </w:t>
      </w:r>
      <w:r w:rsidR="00BD7183">
        <w:rPr>
          <w:rFonts w:ascii="Times New Roman" w:hAnsi="Times New Roman" w:cs="Times New Roman"/>
          <w:sz w:val="24"/>
          <w:szCs w:val="24"/>
        </w:rPr>
        <w:t>n</w:t>
      </w:r>
      <w:r w:rsidRPr="008D54C1">
        <w:rPr>
          <w:rFonts w:ascii="Times New Roman" w:hAnsi="Times New Roman" w:cs="Times New Roman"/>
          <w:sz w:val="24"/>
          <w:szCs w:val="24"/>
        </w:rPr>
        <w:t xml:space="preserve">ew </w:t>
      </w:r>
      <w:r w:rsidR="00BD7183">
        <w:rPr>
          <w:rFonts w:ascii="Times New Roman" w:hAnsi="Times New Roman" w:cs="Times New Roman"/>
          <w:sz w:val="24"/>
          <w:szCs w:val="24"/>
        </w:rPr>
        <w:t>d</w:t>
      </w:r>
      <w:r w:rsidRPr="008D54C1">
        <w:rPr>
          <w:rFonts w:ascii="Times New Roman" w:hAnsi="Times New Roman" w:cs="Times New Roman"/>
          <w:sz w:val="24"/>
          <w:szCs w:val="24"/>
        </w:rPr>
        <w:t>onors</w:t>
      </w:r>
      <w:r>
        <w:rPr>
          <w:rFonts w:ascii="Times New Roman" w:hAnsi="Times New Roman" w:cs="Times New Roman"/>
          <w:sz w:val="24"/>
          <w:szCs w:val="24"/>
        </w:rPr>
        <w:t xml:space="preserve"> as the subheadings for period three. Resurgence </w:t>
      </w:r>
      <w:r w:rsidR="00BD7183">
        <w:rPr>
          <w:rFonts w:ascii="Times New Roman" w:hAnsi="Times New Roman" w:cs="Times New Roman"/>
          <w:sz w:val="24"/>
          <w:szCs w:val="24"/>
        </w:rPr>
        <w:t>u</w:t>
      </w:r>
      <w:r>
        <w:rPr>
          <w:rFonts w:ascii="Times New Roman" w:hAnsi="Times New Roman" w:cs="Times New Roman"/>
          <w:sz w:val="24"/>
          <w:szCs w:val="24"/>
        </w:rPr>
        <w:t xml:space="preserve">nder </w:t>
      </w:r>
      <w:r w:rsidR="00BD7183">
        <w:rPr>
          <w:rFonts w:ascii="Times New Roman" w:hAnsi="Times New Roman" w:cs="Times New Roman"/>
          <w:sz w:val="24"/>
          <w:szCs w:val="24"/>
        </w:rPr>
        <w:t>n</w:t>
      </w:r>
      <w:r>
        <w:rPr>
          <w:rFonts w:ascii="Times New Roman" w:hAnsi="Times New Roman" w:cs="Times New Roman"/>
          <w:sz w:val="24"/>
          <w:szCs w:val="24"/>
        </w:rPr>
        <w:t xml:space="preserve">ew </w:t>
      </w:r>
      <w:r w:rsidR="00BD7183">
        <w:rPr>
          <w:rFonts w:ascii="Times New Roman" w:hAnsi="Times New Roman" w:cs="Times New Roman"/>
          <w:sz w:val="24"/>
          <w:szCs w:val="24"/>
        </w:rPr>
        <w:t>c</w:t>
      </w:r>
      <w:r>
        <w:rPr>
          <w:rFonts w:ascii="Times New Roman" w:hAnsi="Times New Roman" w:cs="Times New Roman"/>
          <w:sz w:val="24"/>
          <w:szCs w:val="24"/>
        </w:rPr>
        <w:t xml:space="preserve">onditions refers to the creep of old practices into a much different context. </w:t>
      </w:r>
      <w:r w:rsidR="00155713">
        <w:rPr>
          <w:rFonts w:ascii="Times New Roman" w:hAnsi="Times New Roman" w:cs="Times New Roman"/>
          <w:sz w:val="24"/>
          <w:szCs w:val="24"/>
        </w:rPr>
        <w:t>T</w:t>
      </w:r>
      <w:r>
        <w:rPr>
          <w:rFonts w:ascii="Times New Roman" w:hAnsi="Times New Roman" w:cs="Times New Roman"/>
          <w:sz w:val="24"/>
          <w:szCs w:val="24"/>
        </w:rPr>
        <w:t>he regrowth of aid beyond any prior period in the 21</w:t>
      </w:r>
      <w:r w:rsidRPr="008D54C1">
        <w:rPr>
          <w:rFonts w:ascii="Times New Roman" w:hAnsi="Times New Roman" w:cs="Times New Roman"/>
          <w:sz w:val="24"/>
          <w:szCs w:val="24"/>
          <w:vertAlign w:val="superscript"/>
        </w:rPr>
        <w:t>st</w:t>
      </w:r>
      <w:r>
        <w:rPr>
          <w:rFonts w:ascii="Times New Roman" w:hAnsi="Times New Roman" w:cs="Times New Roman"/>
          <w:sz w:val="24"/>
          <w:szCs w:val="24"/>
        </w:rPr>
        <w:t xml:space="preserve"> century</w:t>
      </w:r>
      <w:r w:rsidR="00155713">
        <w:rPr>
          <w:rFonts w:ascii="Times New Roman" w:hAnsi="Times New Roman" w:cs="Times New Roman"/>
          <w:sz w:val="24"/>
          <w:szCs w:val="24"/>
        </w:rPr>
        <w:t xml:space="preserve">, </w:t>
      </w:r>
      <w:r>
        <w:rPr>
          <w:rFonts w:ascii="Times New Roman" w:hAnsi="Times New Roman" w:cs="Times New Roman"/>
          <w:sz w:val="24"/>
          <w:szCs w:val="24"/>
        </w:rPr>
        <w:t>after a relative drought in the 1990s</w:t>
      </w:r>
      <w:r w:rsidR="00155713">
        <w:rPr>
          <w:rFonts w:ascii="Times New Roman" w:hAnsi="Times New Roman" w:cs="Times New Roman"/>
          <w:sz w:val="24"/>
          <w:szCs w:val="24"/>
        </w:rPr>
        <w:t>;</w:t>
      </w:r>
      <w:r w:rsidR="00BD7183">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1C5BBE">
        <w:rPr>
          <w:rFonts w:ascii="Times New Roman" w:hAnsi="Times New Roman" w:cs="Times New Roman"/>
          <w:sz w:val="24"/>
          <w:szCs w:val="24"/>
        </w:rPr>
        <w:t>(re)</w:t>
      </w:r>
      <w:r>
        <w:rPr>
          <w:rFonts w:ascii="Times New Roman" w:hAnsi="Times New Roman" w:cs="Times New Roman"/>
          <w:sz w:val="24"/>
          <w:szCs w:val="24"/>
        </w:rPr>
        <w:t>return to modernization-like principles</w:t>
      </w:r>
      <w:r w:rsidR="00155713">
        <w:rPr>
          <w:rFonts w:ascii="Times New Roman" w:hAnsi="Times New Roman" w:cs="Times New Roman"/>
          <w:sz w:val="24"/>
          <w:szCs w:val="24"/>
        </w:rPr>
        <w:t>;</w:t>
      </w:r>
      <w:r>
        <w:rPr>
          <w:rFonts w:ascii="Times New Roman" w:hAnsi="Times New Roman" w:cs="Times New Roman"/>
          <w:sz w:val="24"/>
          <w:szCs w:val="24"/>
        </w:rPr>
        <w:t xml:space="preserve"> and the </w:t>
      </w:r>
      <w:r w:rsidR="001C5BBE">
        <w:rPr>
          <w:rFonts w:ascii="Times New Roman" w:hAnsi="Times New Roman" w:cs="Times New Roman"/>
          <w:sz w:val="24"/>
          <w:szCs w:val="24"/>
        </w:rPr>
        <w:t>ref</w:t>
      </w:r>
      <w:r>
        <w:rPr>
          <w:rFonts w:ascii="Times New Roman" w:hAnsi="Times New Roman" w:cs="Times New Roman"/>
          <w:sz w:val="24"/>
          <w:szCs w:val="24"/>
        </w:rPr>
        <w:t>resh</w:t>
      </w:r>
      <w:r w:rsidR="001C5BBE">
        <w:rPr>
          <w:rFonts w:ascii="Times New Roman" w:hAnsi="Times New Roman" w:cs="Times New Roman"/>
          <w:sz w:val="24"/>
          <w:szCs w:val="24"/>
        </w:rPr>
        <w:t>ed</w:t>
      </w:r>
      <w:r>
        <w:rPr>
          <w:rFonts w:ascii="Times New Roman" w:hAnsi="Times New Roman" w:cs="Times New Roman"/>
          <w:sz w:val="24"/>
          <w:szCs w:val="24"/>
        </w:rPr>
        <w:t xml:space="preserve"> focus on </w:t>
      </w:r>
      <w:r w:rsidR="001C5BBE">
        <w:rPr>
          <w:rFonts w:ascii="Times New Roman" w:hAnsi="Times New Roman" w:cs="Times New Roman"/>
          <w:sz w:val="24"/>
          <w:szCs w:val="24"/>
        </w:rPr>
        <w:t>some social aspects of development</w:t>
      </w:r>
      <w:r>
        <w:rPr>
          <w:rFonts w:ascii="Times New Roman" w:hAnsi="Times New Roman" w:cs="Times New Roman"/>
          <w:sz w:val="24"/>
          <w:szCs w:val="24"/>
        </w:rPr>
        <w:t xml:space="preserve"> characterize this period. As described in the beginning of period three, aid </w:t>
      </w:r>
      <w:r w:rsidR="00BD7183">
        <w:rPr>
          <w:rFonts w:ascii="Times New Roman" w:hAnsi="Times New Roman" w:cs="Times New Roman"/>
          <w:sz w:val="24"/>
          <w:szCs w:val="24"/>
        </w:rPr>
        <w:t xml:space="preserve">and development </w:t>
      </w:r>
      <w:r>
        <w:rPr>
          <w:rFonts w:ascii="Times New Roman" w:hAnsi="Times New Roman" w:cs="Times New Roman"/>
          <w:sz w:val="24"/>
          <w:szCs w:val="24"/>
        </w:rPr>
        <w:t xml:space="preserve">effectiveness took on greater importance and depth of study than ever before, which explains my selection of </w:t>
      </w:r>
      <w:r w:rsidR="001C5BBE">
        <w:rPr>
          <w:rFonts w:ascii="Times New Roman" w:hAnsi="Times New Roman" w:cs="Times New Roman"/>
          <w:sz w:val="24"/>
          <w:szCs w:val="24"/>
        </w:rPr>
        <w:t xml:space="preserve">the subheading </w:t>
      </w:r>
      <w:r w:rsidR="00BD7183">
        <w:rPr>
          <w:rFonts w:ascii="Times New Roman" w:hAnsi="Times New Roman" w:cs="Times New Roman"/>
          <w:sz w:val="24"/>
          <w:szCs w:val="24"/>
        </w:rPr>
        <w:t>n</w:t>
      </w:r>
      <w:r>
        <w:rPr>
          <w:rFonts w:ascii="Times New Roman" w:hAnsi="Times New Roman" w:cs="Times New Roman"/>
          <w:sz w:val="24"/>
          <w:szCs w:val="24"/>
        </w:rPr>
        <w:t xml:space="preserve">ew </w:t>
      </w:r>
      <w:r w:rsidR="00BD7183">
        <w:rPr>
          <w:rFonts w:ascii="Times New Roman" w:hAnsi="Times New Roman" w:cs="Times New Roman"/>
          <w:sz w:val="24"/>
          <w:szCs w:val="24"/>
        </w:rPr>
        <w:t>e</w:t>
      </w:r>
      <w:r>
        <w:rPr>
          <w:rFonts w:ascii="Times New Roman" w:hAnsi="Times New Roman" w:cs="Times New Roman"/>
          <w:sz w:val="24"/>
          <w:szCs w:val="24"/>
        </w:rPr>
        <w:t>valuation. The Paris Declaration and the</w:t>
      </w:r>
      <w:r w:rsidR="005D67B3">
        <w:rPr>
          <w:rFonts w:ascii="Times New Roman" w:hAnsi="Times New Roman" w:cs="Times New Roman"/>
          <w:sz w:val="24"/>
          <w:szCs w:val="24"/>
        </w:rPr>
        <w:t xml:space="preserve"> subsequent</w:t>
      </w:r>
      <w:r>
        <w:rPr>
          <w:rFonts w:ascii="Times New Roman" w:hAnsi="Times New Roman" w:cs="Times New Roman"/>
          <w:sz w:val="24"/>
          <w:szCs w:val="24"/>
        </w:rPr>
        <w:t xml:space="preserve"> High-Level Fora demonstrate this point.</w:t>
      </w:r>
      <w:r w:rsidR="00BD7183">
        <w:rPr>
          <w:rFonts w:ascii="Times New Roman" w:hAnsi="Times New Roman" w:cs="Times New Roman"/>
          <w:sz w:val="24"/>
          <w:szCs w:val="24"/>
        </w:rPr>
        <w:t xml:space="preserve"> The switch from the aid effectiveness framework to development effectiveness can also be consider</w:t>
      </w:r>
      <w:r w:rsidR="00E70DDB">
        <w:rPr>
          <w:rFonts w:ascii="Times New Roman" w:hAnsi="Times New Roman" w:cs="Times New Roman"/>
          <w:sz w:val="24"/>
          <w:szCs w:val="24"/>
        </w:rPr>
        <w:t xml:space="preserve">ed a </w:t>
      </w:r>
      <w:r w:rsidR="00BD7183">
        <w:rPr>
          <w:rFonts w:ascii="Times New Roman" w:hAnsi="Times New Roman" w:cs="Times New Roman"/>
          <w:sz w:val="24"/>
          <w:szCs w:val="24"/>
        </w:rPr>
        <w:t>new kind of evaluation.</w:t>
      </w:r>
      <w:r>
        <w:rPr>
          <w:rFonts w:ascii="Times New Roman" w:hAnsi="Times New Roman" w:cs="Times New Roman"/>
          <w:sz w:val="24"/>
          <w:szCs w:val="24"/>
        </w:rPr>
        <w:t xml:space="preserve"> Finally, </w:t>
      </w:r>
      <w:r w:rsidR="00BD7183">
        <w:rPr>
          <w:rFonts w:ascii="Times New Roman" w:hAnsi="Times New Roman" w:cs="Times New Roman"/>
          <w:sz w:val="24"/>
          <w:szCs w:val="24"/>
        </w:rPr>
        <w:t>n</w:t>
      </w:r>
      <w:r>
        <w:rPr>
          <w:rFonts w:ascii="Times New Roman" w:hAnsi="Times New Roman" w:cs="Times New Roman"/>
          <w:sz w:val="24"/>
          <w:szCs w:val="24"/>
        </w:rPr>
        <w:t xml:space="preserve">ew </w:t>
      </w:r>
      <w:r w:rsidR="00BD7183">
        <w:rPr>
          <w:rFonts w:ascii="Times New Roman" w:hAnsi="Times New Roman" w:cs="Times New Roman"/>
          <w:sz w:val="24"/>
          <w:szCs w:val="24"/>
        </w:rPr>
        <w:t>d</w:t>
      </w:r>
      <w:r>
        <w:rPr>
          <w:rFonts w:ascii="Times New Roman" w:hAnsi="Times New Roman" w:cs="Times New Roman"/>
          <w:sz w:val="24"/>
          <w:szCs w:val="24"/>
        </w:rPr>
        <w:t>onors—that is non-DAC donors and private donors</w:t>
      </w:r>
      <w:r w:rsidR="001C5BBE">
        <w:rPr>
          <w:rFonts w:ascii="Times New Roman" w:hAnsi="Times New Roman" w:cs="Times New Roman"/>
          <w:sz w:val="24"/>
          <w:szCs w:val="24"/>
        </w:rPr>
        <w:t>—significantly expanded their aid efforts. Further, their efforts were legitimized by traditional donors to a degree unseen in the 20</w:t>
      </w:r>
      <w:r w:rsidR="001C5BBE" w:rsidRPr="001C5BBE">
        <w:rPr>
          <w:rFonts w:ascii="Times New Roman" w:hAnsi="Times New Roman" w:cs="Times New Roman"/>
          <w:sz w:val="24"/>
          <w:szCs w:val="24"/>
          <w:vertAlign w:val="superscript"/>
        </w:rPr>
        <w:t>th</w:t>
      </w:r>
      <w:r w:rsidR="001C5BBE">
        <w:rPr>
          <w:rFonts w:ascii="Times New Roman" w:hAnsi="Times New Roman" w:cs="Times New Roman"/>
          <w:sz w:val="24"/>
          <w:szCs w:val="24"/>
        </w:rPr>
        <w:t xml:space="preserve"> century. Ultimately, I find the 21</w:t>
      </w:r>
      <w:r w:rsidR="001C5BBE" w:rsidRPr="001C5BBE">
        <w:rPr>
          <w:rFonts w:ascii="Times New Roman" w:hAnsi="Times New Roman" w:cs="Times New Roman"/>
          <w:sz w:val="24"/>
          <w:szCs w:val="24"/>
          <w:vertAlign w:val="superscript"/>
        </w:rPr>
        <w:t>st</w:t>
      </w:r>
      <w:r w:rsidR="001C5BBE">
        <w:rPr>
          <w:rFonts w:ascii="Times New Roman" w:hAnsi="Times New Roman" w:cs="Times New Roman"/>
          <w:sz w:val="24"/>
          <w:szCs w:val="24"/>
        </w:rPr>
        <w:t xml:space="preserve"> century to be </w:t>
      </w:r>
      <w:r w:rsidR="001C5BBE">
        <w:rPr>
          <w:rFonts w:ascii="Times New Roman" w:hAnsi="Times New Roman" w:cs="Times New Roman"/>
          <w:sz w:val="24"/>
          <w:szCs w:val="24"/>
        </w:rPr>
        <w:lastRenderedPageBreak/>
        <w:t>a culmination of the orientation of aid during both of the preceding periods. Many of the conditions and efforts of the 21</w:t>
      </w:r>
      <w:r w:rsidR="001C5BBE" w:rsidRPr="001C5BBE">
        <w:rPr>
          <w:rFonts w:ascii="Times New Roman" w:hAnsi="Times New Roman" w:cs="Times New Roman"/>
          <w:sz w:val="24"/>
          <w:szCs w:val="24"/>
          <w:vertAlign w:val="superscript"/>
        </w:rPr>
        <w:t>st</w:t>
      </w:r>
      <w:r w:rsidR="001C5BBE">
        <w:rPr>
          <w:rFonts w:ascii="Times New Roman" w:hAnsi="Times New Roman" w:cs="Times New Roman"/>
          <w:sz w:val="24"/>
          <w:szCs w:val="24"/>
        </w:rPr>
        <w:t xml:space="preserve"> century harken back to the earliest period of aid, whereas the thought around aid aligns closer to period two, albeit with a 21</w:t>
      </w:r>
      <w:r w:rsidR="001C5BBE" w:rsidRPr="001C5BBE">
        <w:rPr>
          <w:rFonts w:ascii="Times New Roman" w:hAnsi="Times New Roman" w:cs="Times New Roman"/>
          <w:sz w:val="24"/>
          <w:szCs w:val="24"/>
          <w:vertAlign w:val="superscript"/>
        </w:rPr>
        <w:t>st</w:t>
      </w:r>
      <w:r w:rsidR="001C5BBE">
        <w:rPr>
          <w:rFonts w:ascii="Times New Roman" w:hAnsi="Times New Roman" w:cs="Times New Roman"/>
          <w:sz w:val="24"/>
          <w:szCs w:val="24"/>
        </w:rPr>
        <w:t xml:space="preserve"> century flavor. </w:t>
      </w:r>
    </w:p>
    <w:p w14:paraId="3E221F58" w14:textId="7E31CB63" w:rsidR="002C7351" w:rsidRPr="002C7351" w:rsidRDefault="00470B97" w:rsidP="00746C72">
      <w:pPr>
        <w:spacing w:line="480" w:lineRule="auto"/>
        <w:rPr>
          <w:rFonts w:ascii="Times New Roman" w:hAnsi="Times New Roman" w:cs="Times New Roman"/>
          <w:b/>
          <w:bCs/>
          <w:sz w:val="24"/>
          <w:szCs w:val="24"/>
          <w:u w:val="single"/>
        </w:rPr>
      </w:pPr>
      <w:r w:rsidRPr="00470B97">
        <w:rPr>
          <w:rStyle w:val="Heading1Char"/>
          <w:noProof/>
          <w:u w:val="single"/>
        </w:rPr>
        <w:drawing>
          <wp:anchor distT="0" distB="0" distL="114300" distR="114300" simplePos="0" relativeHeight="251661824" behindDoc="0" locked="0" layoutInCell="1" allowOverlap="1" wp14:anchorId="06DFFB5B" wp14:editId="6DF811E3">
            <wp:simplePos x="0" y="0"/>
            <wp:positionH relativeFrom="column">
              <wp:posOffset>-495300</wp:posOffset>
            </wp:positionH>
            <wp:positionV relativeFrom="paragraph">
              <wp:posOffset>1097280</wp:posOffset>
            </wp:positionV>
            <wp:extent cx="6959600" cy="5550535"/>
            <wp:effectExtent l="0" t="0" r="12700" b="12065"/>
            <wp:wrapTopAndBottom/>
            <wp:docPr id="17" name="Chart 17">
              <a:extLst xmlns:a="http://schemas.openxmlformats.org/drawingml/2006/main">
                <a:ext uri="{FF2B5EF4-FFF2-40B4-BE49-F238E27FC236}">
                  <a16:creationId xmlns:a16="http://schemas.microsoft.com/office/drawing/2014/main" id="{BBBC003C-BB05-40DD-8389-640BE5AB65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bookmarkStart w:id="166" w:name="_Toc70596897"/>
      <w:r w:rsidR="00315B3A" w:rsidRPr="00470B97">
        <w:rPr>
          <w:rStyle w:val="Heading1Char"/>
          <w:u w:val="single"/>
        </w:rPr>
        <w:t xml:space="preserve">Figure 8: </w:t>
      </w:r>
      <w:r w:rsidR="002C7351" w:rsidRPr="00470B97">
        <w:rPr>
          <w:rStyle w:val="Heading1Char"/>
          <w:u w:val="single"/>
        </w:rPr>
        <w:t>ODA Disbursements by Region (USD Millions 2018): 2011-2019</w:t>
      </w:r>
      <w:bookmarkEnd w:id="166"/>
      <w:r w:rsidR="005E04D0" w:rsidRPr="00746C72">
        <w:rPr>
          <w:rStyle w:val="FootnoteReference"/>
          <w:rFonts w:ascii="Times New Roman" w:hAnsi="Times New Roman" w:cs="Times New Roman"/>
          <w:sz w:val="24"/>
          <w:szCs w:val="24"/>
        </w:rPr>
        <w:footnoteReference w:id="792"/>
      </w:r>
    </w:p>
    <w:p w14:paraId="34549B97" w14:textId="61E84865" w:rsidR="00A37CF8" w:rsidRDefault="00E04E52" w:rsidP="00A37CF8">
      <w:pPr>
        <w:spacing w:line="480" w:lineRule="auto"/>
        <w:ind w:firstLine="720"/>
        <w:rPr>
          <w:rFonts w:ascii="Times New Roman" w:hAnsi="Times New Roman" w:cs="Times New Roman"/>
          <w:sz w:val="24"/>
          <w:szCs w:val="24"/>
        </w:rPr>
      </w:pPr>
      <w:bookmarkStart w:id="167" w:name="_Hlk68183293"/>
      <w:r w:rsidRPr="00E04E52">
        <w:rPr>
          <w:rFonts w:ascii="Times New Roman" w:hAnsi="Times New Roman" w:cs="Times New Roman"/>
          <w:sz w:val="24"/>
          <w:szCs w:val="24"/>
        </w:rPr>
        <w:lastRenderedPageBreak/>
        <w:t xml:space="preserve">Figure 8 shows ODA disbursements from all available donors by region from 2011 to 2019. </w:t>
      </w:r>
      <w:r w:rsidRPr="0026558D">
        <w:rPr>
          <w:rFonts w:ascii="Times New Roman" w:hAnsi="Times New Roman" w:cs="Times New Roman"/>
          <w:sz w:val="24"/>
          <w:szCs w:val="24"/>
        </w:rPr>
        <w:t xml:space="preserve">Around </w:t>
      </w:r>
      <w:r w:rsidR="0026558D" w:rsidRPr="0026558D">
        <w:rPr>
          <w:rFonts w:ascii="Times New Roman" w:hAnsi="Times New Roman" w:cs="Times New Roman"/>
          <w:sz w:val="24"/>
          <w:szCs w:val="24"/>
        </w:rPr>
        <w:t>4.9</w:t>
      </w:r>
      <w:r w:rsidRPr="0026558D">
        <w:rPr>
          <w:rFonts w:ascii="Times New Roman" w:hAnsi="Times New Roman" w:cs="Times New Roman"/>
          <w:sz w:val="24"/>
          <w:szCs w:val="24"/>
        </w:rPr>
        <w:t>% of flows went to Europe, 3</w:t>
      </w:r>
      <w:r w:rsidR="0026558D" w:rsidRPr="0026558D">
        <w:rPr>
          <w:rFonts w:ascii="Times New Roman" w:hAnsi="Times New Roman" w:cs="Times New Roman"/>
          <w:sz w:val="24"/>
          <w:szCs w:val="24"/>
        </w:rPr>
        <w:t>4.9</w:t>
      </w:r>
      <w:r w:rsidRPr="0026558D">
        <w:rPr>
          <w:rFonts w:ascii="Times New Roman" w:hAnsi="Times New Roman" w:cs="Times New Roman"/>
          <w:sz w:val="24"/>
          <w:szCs w:val="24"/>
        </w:rPr>
        <w:t xml:space="preserve">% of flows went to Africa, </w:t>
      </w:r>
      <w:r w:rsidR="0026558D" w:rsidRPr="0026558D">
        <w:rPr>
          <w:rFonts w:ascii="Times New Roman" w:hAnsi="Times New Roman" w:cs="Times New Roman"/>
          <w:sz w:val="24"/>
          <w:szCs w:val="24"/>
        </w:rPr>
        <w:t>6.5</w:t>
      </w:r>
      <w:r w:rsidRPr="0026558D">
        <w:rPr>
          <w:rFonts w:ascii="Times New Roman" w:hAnsi="Times New Roman" w:cs="Times New Roman"/>
          <w:sz w:val="24"/>
          <w:szCs w:val="24"/>
        </w:rPr>
        <w:t>% of flows went to America, 2</w:t>
      </w:r>
      <w:r w:rsidR="0026558D">
        <w:rPr>
          <w:rFonts w:ascii="Times New Roman" w:hAnsi="Times New Roman" w:cs="Times New Roman"/>
          <w:sz w:val="24"/>
          <w:szCs w:val="24"/>
        </w:rPr>
        <w:t>8</w:t>
      </w:r>
      <w:r w:rsidRPr="0026558D">
        <w:rPr>
          <w:rFonts w:ascii="Times New Roman" w:hAnsi="Times New Roman" w:cs="Times New Roman"/>
          <w:sz w:val="24"/>
          <w:szCs w:val="24"/>
        </w:rPr>
        <w:t>.</w:t>
      </w:r>
      <w:r w:rsidR="0026558D">
        <w:rPr>
          <w:rFonts w:ascii="Times New Roman" w:hAnsi="Times New Roman" w:cs="Times New Roman"/>
          <w:sz w:val="24"/>
          <w:szCs w:val="24"/>
        </w:rPr>
        <w:t>6</w:t>
      </w:r>
      <w:r w:rsidRPr="0026558D">
        <w:rPr>
          <w:rFonts w:ascii="Times New Roman" w:hAnsi="Times New Roman" w:cs="Times New Roman"/>
          <w:sz w:val="24"/>
          <w:szCs w:val="24"/>
        </w:rPr>
        <w:t xml:space="preserve">% of flows went to Asia, </w:t>
      </w:r>
      <w:r w:rsidR="0026558D" w:rsidRPr="0026558D">
        <w:rPr>
          <w:rFonts w:ascii="Times New Roman" w:hAnsi="Times New Roman" w:cs="Times New Roman"/>
          <w:sz w:val="24"/>
          <w:szCs w:val="24"/>
        </w:rPr>
        <w:t>1.3</w:t>
      </w:r>
      <w:r w:rsidRPr="0026558D">
        <w:rPr>
          <w:rFonts w:ascii="Times New Roman" w:hAnsi="Times New Roman" w:cs="Times New Roman"/>
          <w:sz w:val="24"/>
          <w:szCs w:val="24"/>
        </w:rPr>
        <w:t xml:space="preserve">% of flows went to Oceania, and </w:t>
      </w:r>
      <w:r w:rsidR="0026558D" w:rsidRPr="0026558D">
        <w:rPr>
          <w:rFonts w:ascii="Times New Roman" w:hAnsi="Times New Roman" w:cs="Times New Roman"/>
          <w:sz w:val="24"/>
          <w:szCs w:val="24"/>
        </w:rPr>
        <w:t>23.8</w:t>
      </w:r>
      <w:r w:rsidRPr="0026558D">
        <w:rPr>
          <w:rFonts w:ascii="Times New Roman" w:hAnsi="Times New Roman" w:cs="Times New Roman"/>
          <w:sz w:val="24"/>
          <w:szCs w:val="24"/>
        </w:rPr>
        <w:t>% of flows were unspecified.</w:t>
      </w:r>
      <w:r w:rsidRPr="0026558D">
        <w:rPr>
          <w:rFonts w:ascii="Times New Roman" w:hAnsi="Times New Roman" w:cs="Times New Roman"/>
          <w:sz w:val="24"/>
          <w:szCs w:val="24"/>
          <w:vertAlign w:val="superscript"/>
        </w:rPr>
        <w:footnoteReference w:id="793"/>
      </w:r>
      <w:r w:rsidRPr="0026558D">
        <w:rPr>
          <w:rFonts w:ascii="Times New Roman" w:hAnsi="Times New Roman" w:cs="Times New Roman"/>
          <w:sz w:val="24"/>
          <w:szCs w:val="24"/>
        </w:rPr>
        <w:t xml:space="preserve"> </w:t>
      </w:r>
      <w:r w:rsidRPr="00835E42">
        <w:rPr>
          <w:rFonts w:ascii="Times New Roman" w:hAnsi="Times New Roman" w:cs="Times New Roman"/>
          <w:sz w:val="24"/>
          <w:szCs w:val="24"/>
        </w:rPr>
        <w:t xml:space="preserve">Around </w:t>
      </w:r>
      <w:r w:rsidR="0026558D" w:rsidRPr="00835E42">
        <w:rPr>
          <w:rFonts w:ascii="Times New Roman" w:hAnsi="Times New Roman" w:cs="Times New Roman"/>
          <w:sz w:val="24"/>
          <w:szCs w:val="24"/>
        </w:rPr>
        <w:t>67.91</w:t>
      </w:r>
      <w:r w:rsidRPr="00835E42">
        <w:rPr>
          <w:rFonts w:ascii="Times New Roman" w:hAnsi="Times New Roman" w:cs="Times New Roman"/>
          <w:sz w:val="24"/>
          <w:szCs w:val="24"/>
        </w:rPr>
        <w:t xml:space="preserve"> </w:t>
      </w:r>
      <w:r w:rsidR="00835E42" w:rsidRPr="00835E42">
        <w:rPr>
          <w:rFonts w:ascii="Times New Roman" w:hAnsi="Times New Roman" w:cs="Times New Roman"/>
          <w:sz w:val="24"/>
          <w:szCs w:val="24"/>
        </w:rPr>
        <w:t>b</w:t>
      </w:r>
      <w:r w:rsidRPr="00835E42">
        <w:rPr>
          <w:rFonts w:ascii="Times New Roman" w:hAnsi="Times New Roman" w:cs="Times New Roman"/>
          <w:sz w:val="24"/>
          <w:szCs w:val="24"/>
        </w:rPr>
        <w:t xml:space="preserve">illion went to Europe, </w:t>
      </w:r>
      <w:r w:rsidR="0026558D" w:rsidRPr="00835E42">
        <w:rPr>
          <w:rFonts w:ascii="Times New Roman" w:hAnsi="Times New Roman" w:cs="Times New Roman"/>
          <w:sz w:val="24"/>
          <w:szCs w:val="24"/>
        </w:rPr>
        <w:t>483.33</w:t>
      </w:r>
      <w:r w:rsidRPr="00835E42">
        <w:rPr>
          <w:rFonts w:ascii="Times New Roman" w:hAnsi="Times New Roman" w:cs="Times New Roman"/>
          <w:sz w:val="24"/>
          <w:szCs w:val="24"/>
        </w:rPr>
        <w:t xml:space="preserve"> </w:t>
      </w:r>
      <w:r w:rsidR="00835E42" w:rsidRPr="00835E42">
        <w:rPr>
          <w:rFonts w:ascii="Times New Roman" w:hAnsi="Times New Roman" w:cs="Times New Roman"/>
          <w:sz w:val="24"/>
          <w:szCs w:val="24"/>
        </w:rPr>
        <w:t>b</w:t>
      </w:r>
      <w:r w:rsidRPr="00835E42">
        <w:rPr>
          <w:rFonts w:ascii="Times New Roman" w:hAnsi="Times New Roman" w:cs="Times New Roman"/>
          <w:sz w:val="24"/>
          <w:szCs w:val="24"/>
        </w:rPr>
        <w:t xml:space="preserve">illion went to Africa, </w:t>
      </w:r>
      <w:r w:rsidR="0026558D" w:rsidRPr="00835E42">
        <w:rPr>
          <w:rFonts w:ascii="Times New Roman" w:hAnsi="Times New Roman" w:cs="Times New Roman"/>
          <w:sz w:val="24"/>
          <w:szCs w:val="24"/>
        </w:rPr>
        <w:t>90.5</w:t>
      </w:r>
      <w:r w:rsidRPr="00835E42">
        <w:rPr>
          <w:rFonts w:ascii="Times New Roman" w:hAnsi="Times New Roman" w:cs="Times New Roman"/>
          <w:sz w:val="24"/>
          <w:szCs w:val="24"/>
        </w:rPr>
        <w:t xml:space="preserve"> </w:t>
      </w:r>
      <w:r w:rsidR="00835E42" w:rsidRPr="00835E42">
        <w:rPr>
          <w:rFonts w:ascii="Times New Roman" w:hAnsi="Times New Roman" w:cs="Times New Roman"/>
          <w:sz w:val="24"/>
          <w:szCs w:val="24"/>
        </w:rPr>
        <w:t>b</w:t>
      </w:r>
      <w:r w:rsidRPr="00835E42">
        <w:rPr>
          <w:rFonts w:ascii="Times New Roman" w:hAnsi="Times New Roman" w:cs="Times New Roman"/>
          <w:sz w:val="24"/>
          <w:szCs w:val="24"/>
        </w:rPr>
        <w:t xml:space="preserve">illion went to America, </w:t>
      </w:r>
      <w:r w:rsidR="0026558D" w:rsidRPr="00835E42">
        <w:rPr>
          <w:rFonts w:ascii="Times New Roman" w:hAnsi="Times New Roman" w:cs="Times New Roman"/>
          <w:sz w:val="24"/>
          <w:szCs w:val="24"/>
        </w:rPr>
        <w:t>396.28</w:t>
      </w:r>
      <w:r w:rsidRPr="00835E42">
        <w:rPr>
          <w:rFonts w:ascii="Times New Roman" w:hAnsi="Times New Roman" w:cs="Times New Roman"/>
          <w:sz w:val="24"/>
          <w:szCs w:val="24"/>
        </w:rPr>
        <w:t xml:space="preserve"> </w:t>
      </w:r>
      <w:r w:rsidR="00835E42" w:rsidRPr="00835E42">
        <w:rPr>
          <w:rFonts w:ascii="Times New Roman" w:hAnsi="Times New Roman" w:cs="Times New Roman"/>
          <w:sz w:val="24"/>
          <w:szCs w:val="24"/>
        </w:rPr>
        <w:t>b</w:t>
      </w:r>
      <w:r w:rsidRPr="00835E42">
        <w:rPr>
          <w:rFonts w:ascii="Times New Roman" w:hAnsi="Times New Roman" w:cs="Times New Roman"/>
          <w:sz w:val="24"/>
          <w:szCs w:val="24"/>
        </w:rPr>
        <w:t xml:space="preserve">illion went to Asia, </w:t>
      </w:r>
      <w:r w:rsidR="00835E42" w:rsidRPr="00835E42">
        <w:rPr>
          <w:rFonts w:ascii="Times New Roman" w:hAnsi="Times New Roman" w:cs="Times New Roman"/>
          <w:sz w:val="24"/>
          <w:szCs w:val="24"/>
        </w:rPr>
        <w:t>17.96 b</w:t>
      </w:r>
      <w:r w:rsidRPr="00835E42">
        <w:rPr>
          <w:rFonts w:ascii="Times New Roman" w:hAnsi="Times New Roman" w:cs="Times New Roman"/>
          <w:sz w:val="24"/>
          <w:szCs w:val="24"/>
        </w:rPr>
        <w:t xml:space="preserve">illion went to Oceania, and </w:t>
      </w:r>
      <w:r w:rsidR="00835E42" w:rsidRPr="00835E42">
        <w:rPr>
          <w:rFonts w:ascii="Times New Roman" w:hAnsi="Times New Roman" w:cs="Times New Roman"/>
          <w:sz w:val="24"/>
          <w:szCs w:val="24"/>
        </w:rPr>
        <w:t>329.99</w:t>
      </w:r>
      <w:r w:rsidR="00A37CF8">
        <w:rPr>
          <w:rFonts w:ascii="Times New Roman" w:hAnsi="Times New Roman" w:cs="Times New Roman"/>
          <w:sz w:val="24"/>
          <w:szCs w:val="24"/>
        </w:rPr>
        <w:t xml:space="preserve"> </w:t>
      </w:r>
      <w:r w:rsidR="00835E42" w:rsidRPr="00835E42">
        <w:rPr>
          <w:rFonts w:ascii="Times New Roman" w:hAnsi="Times New Roman" w:cs="Times New Roman"/>
          <w:sz w:val="24"/>
          <w:szCs w:val="24"/>
        </w:rPr>
        <w:t>b</w:t>
      </w:r>
      <w:r w:rsidRPr="00835E42">
        <w:rPr>
          <w:rFonts w:ascii="Times New Roman" w:hAnsi="Times New Roman" w:cs="Times New Roman"/>
          <w:sz w:val="24"/>
          <w:szCs w:val="24"/>
        </w:rPr>
        <w:t>illion were unspecified.</w:t>
      </w:r>
      <w:r w:rsidRPr="00835E42">
        <w:rPr>
          <w:rFonts w:ascii="Times New Roman" w:hAnsi="Times New Roman" w:cs="Times New Roman"/>
          <w:sz w:val="24"/>
          <w:szCs w:val="24"/>
          <w:vertAlign w:val="superscript"/>
        </w:rPr>
        <w:footnoteReference w:id="794"/>
      </w:r>
      <w:bookmarkEnd w:id="167"/>
      <w:r w:rsidRPr="00835E42">
        <w:rPr>
          <w:rFonts w:ascii="Times New Roman" w:hAnsi="Times New Roman" w:cs="Times New Roman"/>
          <w:sz w:val="24"/>
          <w:szCs w:val="24"/>
        </w:rPr>
        <w:t xml:space="preserve"> In total, </w:t>
      </w:r>
      <w:r w:rsidR="00835E42" w:rsidRPr="00835E42">
        <w:rPr>
          <w:rFonts w:ascii="Times New Roman" w:hAnsi="Times New Roman" w:cs="Times New Roman"/>
          <w:sz w:val="24"/>
          <w:szCs w:val="24"/>
        </w:rPr>
        <w:t>1.38597 tr</w:t>
      </w:r>
      <w:r w:rsidRPr="00835E42">
        <w:rPr>
          <w:rFonts w:ascii="Times New Roman" w:hAnsi="Times New Roman" w:cs="Times New Roman"/>
          <w:sz w:val="24"/>
          <w:szCs w:val="24"/>
        </w:rPr>
        <w:t>illion dollars was disbursed between 1991-2000.</w:t>
      </w:r>
      <w:r w:rsidRPr="00835E42">
        <w:rPr>
          <w:rFonts w:ascii="Times New Roman" w:hAnsi="Times New Roman" w:cs="Times New Roman"/>
          <w:sz w:val="24"/>
          <w:szCs w:val="24"/>
          <w:vertAlign w:val="superscript"/>
        </w:rPr>
        <w:footnoteReference w:id="795"/>
      </w:r>
    </w:p>
    <w:p w14:paraId="57B31AC1" w14:textId="2AE803A5" w:rsidR="00FF6BAF" w:rsidRPr="00A37CF8" w:rsidRDefault="00315B3A" w:rsidP="00A37CF8">
      <w:pPr>
        <w:pStyle w:val="Heading1"/>
        <w:rPr>
          <w:rStyle w:val="Heading1Char"/>
          <w:rFonts w:ascii="Times New Roman" w:eastAsiaTheme="minorHAnsi" w:hAnsi="Times New Roman" w:cs="Times New Roman"/>
          <w:color w:val="auto"/>
          <w:sz w:val="24"/>
          <w:szCs w:val="24"/>
        </w:rPr>
      </w:pPr>
      <w:bookmarkStart w:id="168" w:name="_Toc70596898"/>
      <w:r w:rsidRPr="00116E2F">
        <w:lastRenderedPageBreak/>
        <w:t xml:space="preserve">Figure 9: </w:t>
      </w:r>
      <w:bookmarkStart w:id="169" w:name="_Hlk68173696"/>
      <w:r w:rsidR="001548D8" w:rsidRPr="00116E2F">
        <w:t>ODA Disbursements by Region</w:t>
      </w:r>
      <w:r w:rsidR="00D53154" w:rsidRPr="00116E2F">
        <w:t xml:space="preserve"> (USD</w:t>
      </w:r>
      <w:r w:rsidR="006D1E7E" w:rsidRPr="00116E2F">
        <w:t xml:space="preserve"> Millions 2018</w:t>
      </w:r>
      <w:r w:rsidR="00371F05" w:rsidRPr="00116E2F">
        <w:t>)</w:t>
      </w:r>
      <w:r w:rsidR="001548D8" w:rsidRPr="00116E2F">
        <w:t>: 1960-2019</w:t>
      </w:r>
      <w:bookmarkEnd w:id="169"/>
      <w:r w:rsidR="00746C72" w:rsidRPr="00116E2F">
        <w:rPr>
          <w:color w:val="auto"/>
          <w:vertAlign w:val="superscript"/>
        </w:rPr>
        <w:footnoteReference w:id="796"/>
      </w:r>
      <w:bookmarkEnd w:id="168"/>
    </w:p>
    <w:p w14:paraId="631C9121" w14:textId="78B3BD94" w:rsidR="00223A1B" w:rsidRDefault="00A37CF8" w:rsidP="00770510">
      <w:pPr>
        <w:spacing w:line="480" w:lineRule="auto"/>
        <w:rPr>
          <w:rFonts w:ascii="Times New Roman" w:hAnsi="Times New Roman" w:cs="Times New Roman"/>
          <w:sz w:val="24"/>
          <w:szCs w:val="24"/>
        </w:rPr>
      </w:pPr>
      <w:r w:rsidRPr="00116E2F">
        <w:rPr>
          <w:noProof/>
          <w:u w:val="single"/>
        </w:rPr>
        <w:drawing>
          <wp:anchor distT="0" distB="0" distL="114300" distR="114300" simplePos="0" relativeHeight="251664896" behindDoc="0" locked="0" layoutInCell="1" allowOverlap="1" wp14:anchorId="285AEF09" wp14:editId="6C5A3C65">
            <wp:simplePos x="0" y="0"/>
            <wp:positionH relativeFrom="margin">
              <wp:posOffset>-563880</wp:posOffset>
            </wp:positionH>
            <wp:positionV relativeFrom="paragraph">
              <wp:posOffset>252095</wp:posOffset>
            </wp:positionV>
            <wp:extent cx="7053580" cy="4488180"/>
            <wp:effectExtent l="0" t="0" r="13970" b="7620"/>
            <wp:wrapTopAndBottom/>
            <wp:docPr id="18" name="Chart 18">
              <a:extLst xmlns:a="http://schemas.openxmlformats.org/drawingml/2006/main">
                <a:ext uri="{FF2B5EF4-FFF2-40B4-BE49-F238E27FC236}">
                  <a16:creationId xmlns:a16="http://schemas.microsoft.com/office/drawing/2014/main" id="{AA39C905-F776-4C41-9189-B4E1B04E28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14:paraId="16A04FCB" w14:textId="006E762D" w:rsidR="00323B9A" w:rsidRPr="00D050CE" w:rsidRDefault="00116E2F" w:rsidP="00E70DDB">
      <w:pPr>
        <w:spacing w:line="480" w:lineRule="auto"/>
        <w:ind w:firstLine="720"/>
        <w:rPr>
          <w:rFonts w:ascii="Times New Roman" w:hAnsi="Times New Roman" w:cs="Times New Roman"/>
          <w:color w:val="000000" w:themeColor="text1"/>
          <w:sz w:val="24"/>
          <w:szCs w:val="24"/>
        </w:rPr>
      </w:pPr>
      <w:r w:rsidRPr="00116E2F">
        <w:rPr>
          <w:rFonts w:ascii="Times New Roman" w:hAnsi="Times New Roman" w:cs="Times New Roman"/>
          <w:sz w:val="24"/>
          <w:szCs w:val="24"/>
        </w:rPr>
        <w:t xml:space="preserve">Figure </w:t>
      </w:r>
      <w:r>
        <w:rPr>
          <w:rFonts w:ascii="Times New Roman" w:hAnsi="Times New Roman" w:cs="Times New Roman"/>
          <w:sz w:val="24"/>
          <w:szCs w:val="24"/>
        </w:rPr>
        <w:t>9</w:t>
      </w:r>
      <w:r w:rsidRPr="00116E2F">
        <w:rPr>
          <w:rFonts w:ascii="Times New Roman" w:hAnsi="Times New Roman" w:cs="Times New Roman"/>
          <w:sz w:val="24"/>
          <w:szCs w:val="24"/>
        </w:rPr>
        <w:t xml:space="preserve"> shows ODA disbursements from all available donors by region from </w:t>
      </w:r>
      <w:r>
        <w:rPr>
          <w:rFonts w:ascii="Times New Roman" w:hAnsi="Times New Roman" w:cs="Times New Roman"/>
          <w:sz w:val="24"/>
          <w:szCs w:val="24"/>
        </w:rPr>
        <w:t xml:space="preserve">1960 </w:t>
      </w:r>
      <w:r w:rsidRPr="00116E2F">
        <w:rPr>
          <w:rFonts w:ascii="Times New Roman" w:hAnsi="Times New Roman" w:cs="Times New Roman"/>
          <w:sz w:val="24"/>
          <w:szCs w:val="24"/>
        </w:rPr>
        <w:t xml:space="preserve">to 2019. </w:t>
      </w:r>
      <w:r w:rsidRPr="00924F09">
        <w:rPr>
          <w:rFonts w:ascii="Times New Roman" w:hAnsi="Times New Roman" w:cs="Times New Roman"/>
          <w:color w:val="000000" w:themeColor="text1"/>
          <w:sz w:val="24"/>
          <w:szCs w:val="24"/>
        </w:rPr>
        <w:t>Around 4.2% of flows went to Europe, 3</w:t>
      </w:r>
      <w:r w:rsidR="00924F09" w:rsidRPr="00924F09">
        <w:rPr>
          <w:rFonts w:ascii="Times New Roman" w:hAnsi="Times New Roman" w:cs="Times New Roman"/>
          <w:color w:val="000000" w:themeColor="text1"/>
          <w:sz w:val="24"/>
          <w:szCs w:val="24"/>
        </w:rPr>
        <w:t>5.7</w:t>
      </w:r>
      <w:r w:rsidRPr="00924F09">
        <w:rPr>
          <w:rFonts w:ascii="Times New Roman" w:hAnsi="Times New Roman" w:cs="Times New Roman"/>
          <w:color w:val="000000" w:themeColor="text1"/>
          <w:sz w:val="24"/>
          <w:szCs w:val="24"/>
        </w:rPr>
        <w:t xml:space="preserve">% of flows went to Africa, </w:t>
      </w:r>
      <w:r w:rsidR="00924F09" w:rsidRPr="00924F09">
        <w:rPr>
          <w:rFonts w:ascii="Times New Roman" w:hAnsi="Times New Roman" w:cs="Times New Roman"/>
          <w:color w:val="000000" w:themeColor="text1"/>
          <w:sz w:val="24"/>
          <w:szCs w:val="24"/>
        </w:rPr>
        <w:t>8.2</w:t>
      </w:r>
      <w:r w:rsidRPr="00924F09">
        <w:rPr>
          <w:rFonts w:ascii="Times New Roman" w:hAnsi="Times New Roman" w:cs="Times New Roman"/>
          <w:color w:val="000000" w:themeColor="text1"/>
          <w:sz w:val="24"/>
          <w:szCs w:val="24"/>
        </w:rPr>
        <w:t xml:space="preserve">% of flows went to America, </w:t>
      </w:r>
      <w:r w:rsidR="00924F09" w:rsidRPr="00924F09">
        <w:rPr>
          <w:rFonts w:ascii="Times New Roman" w:hAnsi="Times New Roman" w:cs="Times New Roman"/>
          <w:color w:val="000000" w:themeColor="text1"/>
          <w:sz w:val="24"/>
          <w:szCs w:val="24"/>
        </w:rPr>
        <w:t>33.8</w:t>
      </w:r>
      <w:r w:rsidRPr="00924F09">
        <w:rPr>
          <w:rFonts w:ascii="Times New Roman" w:hAnsi="Times New Roman" w:cs="Times New Roman"/>
          <w:color w:val="000000" w:themeColor="text1"/>
          <w:sz w:val="24"/>
          <w:szCs w:val="24"/>
        </w:rPr>
        <w:t xml:space="preserve">% of flows went to Asia, </w:t>
      </w:r>
      <w:r w:rsidR="00924F09" w:rsidRPr="00924F09">
        <w:rPr>
          <w:rFonts w:ascii="Times New Roman" w:hAnsi="Times New Roman" w:cs="Times New Roman"/>
          <w:color w:val="000000" w:themeColor="text1"/>
          <w:sz w:val="24"/>
          <w:szCs w:val="24"/>
        </w:rPr>
        <w:t>2.2</w:t>
      </w:r>
      <w:r w:rsidRPr="00924F09">
        <w:rPr>
          <w:rFonts w:ascii="Times New Roman" w:hAnsi="Times New Roman" w:cs="Times New Roman"/>
          <w:color w:val="000000" w:themeColor="text1"/>
          <w:sz w:val="24"/>
          <w:szCs w:val="24"/>
        </w:rPr>
        <w:t xml:space="preserve">% of flows went to Oceania, and </w:t>
      </w:r>
      <w:r w:rsidR="00924F09" w:rsidRPr="00924F09">
        <w:rPr>
          <w:rFonts w:ascii="Times New Roman" w:hAnsi="Times New Roman" w:cs="Times New Roman"/>
          <w:color w:val="000000" w:themeColor="text1"/>
          <w:sz w:val="24"/>
          <w:szCs w:val="24"/>
        </w:rPr>
        <w:t>15.9</w:t>
      </w:r>
      <w:r w:rsidRPr="00924F09">
        <w:rPr>
          <w:rFonts w:ascii="Times New Roman" w:hAnsi="Times New Roman" w:cs="Times New Roman"/>
          <w:color w:val="000000" w:themeColor="text1"/>
          <w:sz w:val="24"/>
          <w:szCs w:val="24"/>
        </w:rPr>
        <w:t>% of flows were unspecified.</w:t>
      </w:r>
      <w:r w:rsidRPr="00924F09">
        <w:rPr>
          <w:rFonts w:ascii="Times New Roman" w:hAnsi="Times New Roman" w:cs="Times New Roman"/>
          <w:color w:val="000000" w:themeColor="text1"/>
          <w:sz w:val="24"/>
          <w:szCs w:val="24"/>
          <w:vertAlign w:val="superscript"/>
        </w:rPr>
        <w:footnoteReference w:id="797"/>
      </w:r>
      <w:r w:rsidRPr="00924F09">
        <w:rPr>
          <w:rFonts w:ascii="Times New Roman" w:hAnsi="Times New Roman" w:cs="Times New Roman"/>
          <w:color w:val="000000" w:themeColor="text1"/>
          <w:sz w:val="24"/>
          <w:szCs w:val="24"/>
        </w:rPr>
        <w:t xml:space="preserve"> </w:t>
      </w:r>
      <w:r w:rsidRPr="00D050CE">
        <w:rPr>
          <w:rFonts w:ascii="Times New Roman" w:hAnsi="Times New Roman" w:cs="Times New Roman"/>
          <w:color w:val="000000" w:themeColor="text1"/>
          <w:sz w:val="24"/>
          <w:szCs w:val="24"/>
        </w:rPr>
        <w:t xml:space="preserve">Around </w:t>
      </w:r>
      <w:r w:rsidR="00924F09" w:rsidRPr="00D050CE">
        <w:rPr>
          <w:rFonts w:ascii="Times New Roman" w:hAnsi="Times New Roman" w:cs="Times New Roman"/>
          <w:color w:val="000000" w:themeColor="text1"/>
          <w:sz w:val="24"/>
          <w:szCs w:val="24"/>
        </w:rPr>
        <w:t xml:space="preserve">211.47 </w:t>
      </w:r>
      <w:r w:rsidRPr="00D050CE">
        <w:rPr>
          <w:rFonts w:ascii="Times New Roman" w:hAnsi="Times New Roman" w:cs="Times New Roman"/>
          <w:color w:val="000000" w:themeColor="text1"/>
          <w:sz w:val="24"/>
          <w:szCs w:val="24"/>
        </w:rPr>
        <w:t xml:space="preserve">billion went to Europe, </w:t>
      </w:r>
      <w:r w:rsidR="00924F09" w:rsidRPr="00D050CE">
        <w:rPr>
          <w:rFonts w:ascii="Times New Roman" w:hAnsi="Times New Roman" w:cs="Times New Roman"/>
          <w:color w:val="000000" w:themeColor="text1"/>
          <w:sz w:val="24"/>
          <w:szCs w:val="24"/>
        </w:rPr>
        <w:t>1.78258</w:t>
      </w:r>
      <w:r w:rsidRPr="00D050CE">
        <w:rPr>
          <w:rFonts w:ascii="Times New Roman" w:hAnsi="Times New Roman" w:cs="Times New Roman"/>
          <w:color w:val="000000" w:themeColor="text1"/>
          <w:sz w:val="24"/>
          <w:szCs w:val="24"/>
        </w:rPr>
        <w:t xml:space="preserve"> </w:t>
      </w:r>
      <w:r w:rsidR="00924F09" w:rsidRPr="00D050CE">
        <w:rPr>
          <w:rFonts w:ascii="Times New Roman" w:hAnsi="Times New Roman" w:cs="Times New Roman"/>
          <w:i/>
          <w:iCs/>
          <w:color w:val="000000" w:themeColor="text1"/>
          <w:sz w:val="24"/>
          <w:szCs w:val="24"/>
        </w:rPr>
        <w:t>tr</w:t>
      </w:r>
      <w:r w:rsidRPr="00D050CE">
        <w:rPr>
          <w:rFonts w:ascii="Times New Roman" w:hAnsi="Times New Roman" w:cs="Times New Roman"/>
          <w:i/>
          <w:iCs/>
          <w:color w:val="000000" w:themeColor="text1"/>
          <w:sz w:val="24"/>
          <w:szCs w:val="24"/>
        </w:rPr>
        <w:t>illion</w:t>
      </w:r>
      <w:r w:rsidRPr="00D050CE">
        <w:rPr>
          <w:rFonts w:ascii="Times New Roman" w:hAnsi="Times New Roman" w:cs="Times New Roman"/>
          <w:color w:val="000000" w:themeColor="text1"/>
          <w:sz w:val="24"/>
          <w:szCs w:val="24"/>
        </w:rPr>
        <w:t xml:space="preserve"> went to Africa, </w:t>
      </w:r>
      <w:r w:rsidR="00924F09" w:rsidRPr="00D050CE">
        <w:rPr>
          <w:rFonts w:ascii="Times New Roman" w:hAnsi="Times New Roman" w:cs="Times New Roman"/>
          <w:color w:val="000000" w:themeColor="text1"/>
          <w:sz w:val="24"/>
          <w:szCs w:val="24"/>
        </w:rPr>
        <w:t xml:space="preserve">407.37 </w:t>
      </w:r>
      <w:r w:rsidR="00D050CE" w:rsidRPr="00D050CE">
        <w:rPr>
          <w:rFonts w:ascii="Times New Roman" w:hAnsi="Times New Roman" w:cs="Times New Roman"/>
          <w:color w:val="000000" w:themeColor="text1"/>
          <w:sz w:val="24"/>
          <w:szCs w:val="24"/>
        </w:rPr>
        <w:t>b</w:t>
      </w:r>
      <w:r w:rsidRPr="00D050CE">
        <w:rPr>
          <w:rFonts w:ascii="Times New Roman" w:hAnsi="Times New Roman" w:cs="Times New Roman"/>
          <w:color w:val="000000" w:themeColor="text1"/>
          <w:sz w:val="24"/>
          <w:szCs w:val="24"/>
        </w:rPr>
        <w:t xml:space="preserve">illion went to America, </w:t>
      </w:r>
      <w:r w:rsidR="00924F09" w:rsidRPr="00D050CE">
        <w:rPr>
          <w:rFonts w:ascii="Times New Roman" w:hAnsi="Times New Roman" w:cs="Times New Roman"/>
          <w:color w:val="000000" w:themeColor="text1"/>
          <w:sz w:val="24"/>
          <w:szCs w:val="24"/>
        </w:rPr>
        <w:t xml:space="preserve">1.66887 </w:t>
      </w:r>
      <w:r w:rsidR="00924F09" w:rsidRPr="00D050CE">
        <w:rPr>
          <w:rFonts w:ascii="Times New Roman" w:hAnsi="Times New Roman" w:cs="Times New Roman"/>
          <w:i/>
          <w:iCs/>
          <w:color w:val="000000" w:themeColor="text1"/>
          <w:sz w:val="24"/>
          <w:szCs w:val="24"/>
        </w:rPr>
        <w:t>tr</w:t>
      </w:r>
      <w:r w:rsidRPr="00D050CE">
        <w:rPr>
          <w:rFonts w:ascii="Times New Roman" w:hAnsi="Times New Roman" w:cs="Times New Roman"/>
          <w:i/>
          <w:iCs/>
          <w:color w:val="000000" w:themeColor="text1"/>
          <w:sz w:val="24"/>
          <w:szCs w:val="24"/>
        </w:rPr>
        <w:t>illion</w:t>
      </w:r>
      <w:r w:rsidRPr="00D050CE">
        <w:rPr>
          <w:rFonts w:ascii="Times New Roman" w:hAnsi="Times New Roman" w:cs="Times New Roman"/>
          <w:color w:val="000000" w:themeColor="text1"/>
          <w:sz w:val="24"/>
          <w:szCs w:val="24"/>
        </w:rPr>
        <w:t xml:space="preserve"> went to Asia, 1</w:t>
      </w:r>
      <w:r w:rsidR="00924F09" w:rsidRPr="00D050CE">
        <w:rPr>
          <w:rFonts w:ascii="Times New Roman" w:hAnsi="Times New Roman" w:cs="Times New Roman"/>
          <w:color w:val="000000" w:themeColor="text1"/>
          <w:sz w:val="24"/>
          <w:szCs w:val="24"/>
        </w:rPr>
        <w:t>10.4</w:t>
      </w:r>
      <w:r w:rsidR="00D050CE" w:rsidRPr="00D050CE">
        <w:rPr>
          <w:rFonts w:ascii="Times New Roman" w:hAnsi="Times New Roman" w:cs="Times New Roman"/>
          <w:color w:val="000000" w:themeColor="text1"/>
          <w:sz w:val="24"/>
          <w:szCs w:val="24"/>
        </w:rPr>
        <w:t>9</w:t>
      </w:r>
      <w:r w:rsidR="00924F09" w:rsidRPr="00D050CE">
        <w:rPr>
          <w:rFonts w:ascii="Times New Roman" w:hAnsi="Times New Roman" w:cs="Times New Roman"/>
          <w:color w:val="000000" w:themeColor="text1"/>
          <w:sz w:val="24"/>
          <w:szCs w:val="24"/>
        </w:rPr>
        <w:t xml:space="preserve"> </w:t>
      </w:r>
      <w:r w:rsidR="00D050CE" w:rsidRPr="00D050CE">
        <w:rPr>
          <w:rFonts w:ascii="Times New Roman" w:hAnsi="Times New Roman" w:cs="Times New Roman"/>
          <w:color w:val="000000" w:themeColor="text1"/>
          <w:sz w:val="24"/>
          <w:szCs w:val="24"/>
        </w:rPr>
        <w:t>b</w:t>
      </w:r>
      <w:r w:rsidRPr="00D050CE">
        <w:rPr>
          <w:rFonts w:ascii="Times New Roman" w:hAnsi="Times New Roman" w:cs="Times New Roman"/>
          <w:color w:val="000000" w:themeColor="text1"/>
          <w:sz w:val="24"/>
          <w:szCs w:val="24"/>
        </w:rPr>
        <w:t xml:space="preserve">illion went to Oceania, and </w:t>
      </w:r>
      <w:r w:rsidR="00924F09" w:rsidRPr="00D050CE">
        <w:rPr>
          <w:rFonts w:ascii="Times New Roman" w:hAnsi="Times New Roman" w:cs="Times New Roman"/>
          <w:color w:val="000000" w:themeColor="text1"/>
          <w:sz w:val="24"/>
          <w:szCs w:val="24"/>
        </w:rPr>
        <w:t>796.55</w:t>
      </w:r>
      <w:r w:rsidRPr="00D050CE">
        <w:rPr>
          <w:rFonts w:ascii="Times New Roman" w:hAnsi="Times New Roman" w:cs="Times New Roman"/>
          <w:color w:val="000000" w:themeColor="text1"/>
          <w:sz w:val="24"/>
          <w:szCs w:val="24"/>
        </w:rPr>
        <w:t xml:space="preserve"> billion were unspecified.</w:t>
      </w:r>
      <w:r w:rsidRPr="00D050CE">
        <w:rPr>
          <w:rFonts w:ascii="Times New Roman" w:hAnsi="Times New Roman" w:cs="Times New Roman"/>
          <w:color w:val="000000" w:themeColor="text1"/>
          <w:sz w:val="24"/>
          <w:szCs w:val="24"/>
          <w:vertAlign w:val="superscript"/>
        </w:rPr>
        <w:footnoteReference w:id="798"/>
      </w:r>
      <w:r w:rsidR="00D050CE">
        <w:rPr>
          <w:rFonts w:ascii="Times New Roman" w:hAnsi="Times New Roman" w:cs="Times New Roman"/>
          <w:color w:val="000000" w:themeColor="text1"/>
          <w:sz w:val="24"/>
          <w:szCs w:val="24"/>
        </w:rPr>
        <w:t xml:space="preserve"> Oceania’s entire total never surpassed a single decade of </w:t>
      </w:r>
      <w:r w:rsidR="00D050CE">
        <w:rPr>
          <w:rFonts w:ascii="Times New Roman" w:hAnsi="Times New Roman" w:cs="Times New Roman"/>
          <w:color w:val="000000" w:themeColor="text1"/>
          <w:sz w:val="24"/>
          <w:szCs w:val="24"/>
        </w:rPr>
        <w:lastRenderedPageBreak/>
        <w:t>Africa or Asia’s total.</w:t>
      </w:r>
      <w:r w:rsidR="00D050CE">
        <w:rPr>
          <w:rStyle w:val="FootnoteReference"/>
          <w:rFonts w:ascii="Times New Roman" w:hAnsi="Times New Roman" w:cs="Times New Roman"/>
          <w:color w:val="000000" w:themeColor="text1"/>
          <w:sz w:val="24"/>
          <w:szCs w:val="24"/>
        </w:rPr>
        <w:footnoteReference w:id="799"/>
      </w:r>
      <w:r w:rsidR="00D050CE">
        <w:rPr>
          <w:rFonts w:ascii="Times New Roman" w:hAnsi="Times New Roman" w:cs="Times New Roman"/>
          <w:color w:val="000000" w:themeColor="text1"/>
          <w:sz w:val="24"/>
          <w:szCs w:val="24"/>
        </w:rPr>
        <w:t xml:space="preserve"> </w:t>
      </w:r>
      <w:r w:rsidR="003E606D">
        <w:rPr>
          <w:rFonts w:ascii="Times New Roman" w:hAnsi="Times New Roman" w:cs="Times New Roman"/>
          <w:color w:val="000000" w:themeColor="text1"/>
          <w:sz w:val="24"/>
          <w:szCs w:val="24"/>
        </w:rPr>
        <w:t>On average, Europe received 3.52 billion per year, Africa received 29.71 billion, America received 6.79 billion, Asia received 28.15 billion, Oceania received 1.84 billion, and 13.28 billion dollars were unspecified between 1960 and 2019.</w:t>
      </w:r>
      <w:r w:rsidR="003E606D">
        <w:rPr>
          <w:rStyle w:val="FootnoteReference"/>
          <w:rFonts w:ascii="Times New Roman" w:hAnsi="Times New Roman" w:cs="Times New Roman"/>
          <w:color w:val="000000" w:themeColor="text1"/>
          <w:sz w:val="24"/>
          <w:szCs w:val="24"/>
        </w:rPr>
        <w:footnoteReference w:id="800"/>
      </w:r>
    </w:p>
    <w:p w14:paraId="0C081402" w14:textId="19E78F77" w:rsidR="00223A1B" w:rsidRDefault="00223A1B" w:rsidP="00223A1B">
      <w:pPr>
        <w:pStyle w:val="Heading1"/>
        <w:rPr>
          <w:rStyle w:val="Heading1Char"/>
          <w:u w:val="single"/>
        </w:rPr>
      </w:pPr>
      <w:bookmarkStart w:id="170" w:name="_Toc70596899"/>
      <w:r w:rsidRPr="00223A1B">
        <w:rPr>
          <w:u w:val="single"/>
        </w:rPr>
        <w:t xml:space="preserve">Figure 10: </w:t>
      </w:r>
      <w:r w:rsidRPr="00223A1B">
        <w:rPr>
          <w:rStyle w:val="Heading1Char"/>
          <w:u w:val="single"/>
        </w:rPr>
        <w:t>ODA Disbursements Total (USD Millions 2018): 1960-2019</w:t>
      </w:r>
      <w:r w:rsidR="00323B9A">
        <w:rPr>
          <w:rStyle w:val="FootnoteReference"/>
          <w:u w:val="single"/>
        </w:rPr>
        <w:footnoteReference w:id="801"/>
      </w:r>
      <w:bookmarkEnd w:id="170"/>
    </w:p>
    <w:p w14:paraId="6FFAC155" w14:textId="27504C8D" w:rsidR="00323B9A" w:rsidRPr="00323B9A" w:rsidRDefault="00323B9A" w:rsidP="00323B9A">
      <w:r>
        <w:rPr>
          <w:noProof/>
        </w:rPr>
        <w:drawing>
          <wp:anchor distT="0" distB="0" distL="114300" distR="114300" simplePos="0" relativeHeight="251665920" behindDoc="0" locked="0" layoutInCell="1" allowOverlap="1" wp14:anchorId="7653741D" wp14:editId="60D32647">
            <wp:simplePos x="0" y="0"/>
            <wp:positionH relativeFrom="margin">
              <wp:align>center</wp:align>
            </wp:positionH>
            <wp:positionV relativeFrom="paragraph">
              <wp:posOffset>173094</wp:posOffset>
            </wp:positionV>
            <wp:extent cx="6766224" cy="4249271"/>
            <wp:effectExtent l="0" t="0" r="15875" b="18415"/>
            <wp:wrapTopAndBottom/>
            <wp:docPr id="19" name="Chart 19">
              <a:extLst xmlns:a="http://schemas.openxmlformats.org/drawingml/2006/main">
                <a:ext uri="{FF2B5EF4-FFF2-40B4-BE49-F238E27FC236}">
                  <a16:creationId xmlns:a16="http://schemas.microsoft.com/office/drawing/2014/main" id="{A204C04A-B59D-4D27-B37B-C657EEAD76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14:paraId="25340C34" w14:textId="4996E77B" w:rsidR="00323B9A" w:rsidRDefault="00323B9A" w:rsidP="00323B9A"/>
    <w:p w14:paraId="403A5614" w14:textId="6C974712" w:rsidR="003E606D" w:rsidRPr="00313F90" w:rsidRDefault="00116E2F" w:rsidP="00313F90">
      <w:pPr>
        <w:spacing w:line="480" w:lineRule="auto"/>
        <w:ind w:firstLine="720"/>
        <w:rPr>
          <w:rFonts w:ascii="Times New Roman" w:hAnsi="Times New Roman" w:cs="Times New Roman"/>
          <w:color w:val="FF0000"/>
          <w:sz w:val="24"/>
          <w:szCs w:val="24"/>
        </w:rPr>
      </w:pPr>
      <w:r w:rsidRPr="00D050CE">
        <w:rPr>
          <w:rFonts w:ascii="Times New Roman" w:hAnsi="Times New Roman" w:cs="Times New Roman"/>
          <w:color w:val="000000" w:themeColor="text1"/>
          <w:sz w:val="24"/>
          <w:szCs w:val="24"/>
        </w:rPr>
        <w:t xml:space="preserve">Figure 10 shows total ODA disbursements from 1960-2019. Since 1960, around </w:t>
      </w:r>
      <w:r w:rsidR="00D050CE" w:rsidRPr="00D050CE">
        <w:rPr>
          <w:rFonts w:ascii="Times New Roman" w:hAnsi="Times New Roman" w:cs="Times New Roman"/>
          <w:color w:val="000000" w:themeColor="text1"/>
          <w:sz w:val="24"/>
          <w:szCs w:val="24"/>
        </w:rPr>
        <w:t>4.99732 trillion dollars have been disbursed.</w:t>
      </w:r>
      <w:r w:rsidR="003E606D">
        <w:rPr>
          <w:rStyle w:val="FootnoteReference"/>
          <w:rFonts w:ascii="Times New Roman" w:hAnsi="Times New Roman" w:cs="Times New Roman"/>
          <w:color w:val="000000" w:themeColor="text1"/>
          <w:sz w:val="24"/>
          <w:szCs w:val="24"/>
        </w:rPr>
        <w:footnoteReference w:id="802"/>
      </w:r>
      <w:r w:rsidR="00D050CE" w:rsidRPr="00D050CE">
        <w:rPr>
          <w:rFonts w:ascii="Times New Roman" w:hAnsi="Times New Roman" w:cs="Times New Roman"/>
          <w:color w:val="000000" w:themeColor="text1"/>
          <w:sz w:val="24"/>
          <w:szCs w:val="24"/>
        </w:rPr>
        <w:t xml:space="preserve"> </w:t>
      </w:r>
      <w:r w:rsidR="003E606D">
        <w:rPr>
          <w:rFonts w:ascii="Times New Roman" w:hAnsi="Times New Roman" w:cs="Times New Roman"/>
          <w:color w:val="000000" w:themeColor="text1"/>
          <w:sz w:val="24"/>
          <w:szCs w:val="24"/>
        </w:rPr>
        <w:t>On average, around 83.29 billion dollars were disbursed annually.</w:t>
      </w:r>
      <w:r w:rsidR="003E606D">
        <w:rPr>
          <w:rStyle w:val="FootnoteReference"/>
          <w:rFonts w:ascii="Times New Roman" w:hAnsi="Times New Roman" w:cs="Times New Roman"/>
          <w:color w:val="000000" w:themeColor="text1"/>
          <w:sz w:val="24"/>
          <w:szCs w:val="24"/>
        </w:rPr>
        <w:footnoteReference w:id="803"/>
      </w:r>
      <w:r w:rsidR="003E606D">
        <w:rPr>
          <w:rFonts w:ascii="Times New Roman" w:hAnsi="Times New Roman" w:cs="Times New Roman"/>
          <w:color w:val="000000" w:themeColor="text1"/>
          <w:sz w:val="24"/>
          <w:szCs w:val="24"/>
        </w:rPr>
        <w:t xml:space="preserve"> </w:t>
      </w:r>
      <w:r w:rsidR="00BD7183">
        <w:rPr>
          <w:rFonts w:ascii="Times New Roman" w:hAnsi="Times New Roman" w:cs="Times New Roman"/>
          <w:sz w:val="24"/>
          <w:szCs w:val="24"/>
        </w:rPr>
        <w:t>The trends described during the three periods</w:t>
      </w:r>
      <w:r>
        <w:rPr>
          <w:rFonts w:ascii="Times New Roman" w:hAnsi="Times New Roman" w:cs="Times New Roman"/>
          <w:sz w:val="24"/>
          <w:szCs w:val="24"/>
        </w:rPr>
        <w:t xml:space="preserve"> of foreign aid</w:t>
      </w:r>
      <w:r w:rsidR="00BD7183">
        <w:rPr>
          <w:rFonts w:ascii="Times New Roman" w:hAnsi="Times New Roman" w:cs="Times New Roman"/>
          <w:sz w:val="24"/>
          <w:szCs w:val="24"/>
        </w:rPr>
        <w:t xml:space="preserve"> should </w:t>
      </w:r>
      <w:r w:rsidR="00B55A9A">
        <w:rPr>
          <w:rFonts w:ascii="Times New Roman" w:hAnsi="Times New Roman" w:cs="Times New Roman"/>
          <w:sz w:val="24"/>
          <w:szCs w:val="24"/>
        </w:rPr>
        <w:t xml:space="preserve">set the stage for a </w:t>
      </w:r>
      <w:r w:rsidR="00B55A9A">
        <w:rPr>
          <w:rFonts w:ascii="Times New Roman" w:hAnsi="Times New Roman" w:cs="Times New Roman"/>
          <w:sz w:val="24"/>
          <w:szCs w:val="24"/>
        </w:rPr>
        <w:lastRenderedPageBreak/>
        <w:t>discussion on aid effectiveness, with a greater understanding of how thought</w:t>
      </w:r>
      <w:r w:rsidR="00A37CF8">
        <w:rPr>
          <w:rFonts w:ascii="Times New Roman" w:hAnsi="Times New Roman" w:cs="Times New Roman"/>
          <w:sz w:val="24"/>
          <w:szCs w:val="24"/>
        </w:rPr>
        <w:t>s</w:t>
      </w:r>
      <w:r w:rsidR="00B55A9A">
        <w:rPr>
          <w:rFonts w:ascii="Times New Roman" w:hAnsi="Times New Roman" w:cs="Times New Roman"/>
          <w:sz w:val="24"/>
          <w:szCs w:val="24"/>
        </w:rPr>
        <w:t xml:space="preserve"> and methods have changed over time. </w:t>
      </w:r>
    </w:p>
    <w:p w14:paraId="6EDC8EE5" w14:textId="0333A25A" w:rsidR="009C49E5" w:rsidRDefault="00694752" w:rsidP="00770510">
      <w:pPr>
        <w:pStyle w:val="Heading1"/>
        <w:rPr>
          <w:u w:val="single"/>
        </w:rPr>
      </w:pPr>
      <w:bookmarkStart w:id="171" w:name="_Toc70596900"/>
      <w:r>
        <w:rPr>
          <w:u w:val="single"/>
        </w:rPr>
        <w:t>5</w:t>
      </w:r>
      <w:r w:rsidR="009C49E5" w:rsidRPr="00770510">
        <w:rPr>
          <w:u w:val="single"/>
        </w:rPr>
        <w:t>.0 Does Aid Work?</w:t>
      </w:r>
      <w:bookmarkEnd w:id="171"/>
    </w:p>
    <w:p w14:paraId="598FDEBA" w14:textId="1326E708" w:rsidR="00A8651A" w:rsidRPr="00A8651A" w:rsidRDefault="00A8651A" w:rsidP="00B42B10">
      <w:pPr>
        <w:spacing w:line="480" w:lineRule="auto"/>
        <w:ind w:firstLine="720"/>
        <w:rPr>
          <w:rFonts w:ascii="Times New Roman" w:hAnsi="Times New Roman" w:cs="Times New Roman"/>
          <w:sz w:val="24"/>
          <w:szCs w:val="24"/>
        </w:rPr>
      </w:pPr>
      <w:r w:rsidRPr="00A8651A">
        <w:rPr>
          <w:rFonts w:ascii="Times New Roman" w:hAnsi="Times New Roman" w:cs="Times New Roman"/>
          <w:sz w:val="24"/>
          <w:szCs w:val="24"/>
        </w:rPr>
        <w:t>As mentioned several times in preceding sections, there is a deeply divided literature on whether aid is effective. The results of empirical research provide nearly every answer imaginable to this question.</w:t>
      </w:r>
      <w:r w:rsidRPr="00A8651A">
        <w:rPr>
          <w:rFonts w:ascii="Times New Roman" w:hAnsi="Times New Roman" w:cs="Times New Roman"/>
          <w:sz w:val="24"/>
          <w:szCs w:val="24"/>
          <w:vertAlign w:val="superscript"/>
        </w:rPr>
        <w:footnoteReference w:id="804"/>
      </w:r>
      <w:r w:rsidRPr="00A8651A">
        <w:rPr>
          <w:rFonts w:ascii="Times New Roman" w:hAnsi="Times New Roman" w:cs="Times New Roman"/>
          <w:sz w:val="24"/>
          <w:szCs w:val="24"/>
          <w:vertAlign w:val="superscript"/>
        </w:rPr>
        <w:t xml:space="preserve">, </w:t>
      </w:r>
      <w:r w:rsidRPr="00A8651A">
        <w:rPr>
          <w:rFonts w:ascii="Times New Roman" w:hAnsi="Times New Roman" w:cs="Times New Roman"/>
          <w:sz w:val="24"/>
          <w:szCs w:val="24"/>
          <w:vertAlign w:val="superscript"/>
        </w:rPr>
        <w:footnoteReference w:id="805"/>
      </w:r>
      <w:r w:rsidRPr="00A8651A">
        <w:rPr>
          <w:rFonts w:ascii="Times New Roman" w:hAnsi="Times New Roman" w:cs="Times New Roman"/>
          <w:sz w:val="24"/>
          <w:szCs w:val="24"/>
          <w:vertAlign w:val="superscript"/>
        </w:rPr>
        <w:t xml:space="preserve">, </w:t>
      </w:r>
      <w:r w:rsidRPr="00A8651A">
        <w:rPr>
          <w:rFonts w:ascii="Times New Roman" w:hAnsi="Times New Roman" w:cs="Times New Roman"/>
          <w:sz w:val="24"/>
          <w:szCs w:val="24"/>
          <w:vertAlign w:val="superscript"/>
        </w:rPr>
        <w:footnoteReference w:id="806"/>
      </w:r>
      <w:r w:rsidRPr="00A8651A">
        <w:rPr>
          <w:rFonts w:ascii="Times New Roman" w:hAnsi="Times New Roman" w:cs="Times New Roman"/>
          <w:sz w:val="24"/>
          <w:szCs w:val="24"/>
        </w:rPr>
        <w:t>At the risk of over-simplifying arguments, here are a few such answers. Aid works most of the time</w:t>
      </w:r>
      <w:r w:rsidR="002529B3">
        <w:rPr>
          <w:rFonts w:ascii="Times New Roman" w:hAnsi="Times New Roman" w:cs="Times New Roman"/>
          <w:sz w:val="24"/>
          <w:szCs w:val="24"/>
        </w:rPr>
        <w:t xml:space="preserve"> </w:t>
      </w:r>
      <w:r w:rsidR="002529B3" w:rsidRPr="00A8651A">
        <w:rPr>
          <w:rFonts w:ascii="Times New Roman" w:hAnsi="Times New Roman" w:cs="Times New Roman"/>
          <w:sz w:val="24"/>
          <w:szCs w:val="24"/>
        </w:rPr>
        <w:t xml:space="preserve">and it </w:t>
      </w:r>
      <w:r w:rsidR="002529B3">
        <w:rPr>
          <w:rFonts w:ascii="Times New Roman" w:hAnsi="Times New Roman" w:cs="Times New Roman"/>
          <w:sz w:val="24"/>
          <w:szCs w:val="24"/>
        </w:rPr>
        <w:t xml:space="preserve">can </w:t>
      </w:r>
      <w:r w:rsidR="002529B3" w:rsidRPr="00A8651A">
        <w:rPr>
          <w:rFonts w:ascii="Times New Roman" w:hAnsi="Times New Roman" w:cs="Times New Roman"/>
          <w:sz w:val="24"/>
          <w:szCs w:val="24"/>
        </w:rPr>
        <w:t>end poverty.</w:t>
      </w:r>
      <w:r w:rsidR="002529B3" w:rsidRPr="00A8651A">
        <w:rPr>
          <w:rFonts w:ascii="Times New Roman" w:hAnsi="Times New Roman" w:cs="Times New Roman"/>
          <w:sz w:val="24"/>
          <w:szCs w:val="24"/>
          <w:vertAlign w:val="superscript"/>
        </w:rPr>
        <w:footnoteReference w:id="807"/>
      </w:r>
      <w:r w:rsidR="002529B3">
        <w:rPr>
          <w:rFonts w:ascii="Times New Roman" w:hAnsi="Times New Roman" w:cs="Times New Roman"/>
          <w:sz w:val="24"/>
          <w:szCs w:val="24"/>
          <w:vertAlign w:val="superscript"/>
        </w:rPr>
        <w:t xml:space="preserve">, </w:t>
      </w:r>
      <w:r w:rsidRPr="00A8651A">
        <w:rPr>
          <w:rFonts w:ascii="Times New Roman" w:hAnsi="Times New Roman" w:cs="Times New Roman"/>
          <w:sz w:val="24"/>
          <w:szCs w:val="24"/>
          <w:vertAlign w:val="superscript"/>
        </w:rPr>
        <w:footnoteReference w:id="808"/>
      </w:r>
      <w:r w:rsidRPr="00A8651A">
        <w:rPr>
          <w:rFonts w:ascii="Times New Roman" w:hAnsi="Times New Roman" w:cs="Times New Roman"/>
          <w:sz w:val="24"/>
          <w:szCs w:val="24"/>
        </w:rPr>
        <w:t xml:space="preserve"> Aid works, but only under certain conditions (an argument for selectivity)</w:t>
      </w:r>
      <w:r w:rsidRPr="00A8651A">
        <w:rPr>
          <w:rFonts w:ascii="Times New Roman" w:hAnsi="Times New Roman" w:cs="Times New Roman"/>
          <w:sz w:val="24"/>
          <w:szCs w:val="24"/>
          <w:vertAlign w:val="superscript"/>
        </w:rPr>
        <w:footnoteReference w:id="809"/>
      </w:r>
      <w:r w:rsidRPr="00A8651A">
        <w:rPr>
          <w:rFonts w:ascii="Times New Roman" w:hAnsi="Times New Roman" w:cs="Times New Roman"/>
          <w:sz w:val="24"/>
          <w:szCs w:val="24"/>
          <w:vertAlign w:val="superscript"/>
        </w:rPr>
        <w:t xml:space="preserve">, </w:t>
      </w:r>
      <w:r w:rsidRPr="00A8651A">
        <w:rPr>
          <w:rFonts w:ascii="Times New Roman" w:hAnsi="Times New Roman" w:cs="Times New Roman"/>
          <w:sz w:val="24"/>
          <w:szCs w:val="24"/>
          <w:vertAlign w:val="superscript"/>
        </w:rPr>
        <w:footnoteReference w:id="810"/>
      </w:r>
      <w:r w:rsidRPr="00A8651A">
        <w:rPr>
          <w:rFonts w:ascii="Times New Roman" w:hAnsi="Times New Roman" w:cs="Times New Roman"/>
          <w:sz w:val="24"/>
          <w:szCs w:val="24"/>
        </w:rPr>
        <w:t xml:space="preserve"> Aid does not work and in fact, it hurts.</w:t>
      </w:r>
      <w:r w:rsidRPr="00A8651A">
        <w:rPr>
          <w:rFonts w:ascii="Times New Roman" w:hAnsi="Times New Roman" w:cs="Times New Roman"/>
          <w:sz w:val="24"/>
          <w:szCs w:val="24"/>
          <w:vertAlign w:val="superscript"/>
        </w:rPr>
        <w:footnoteReference w:id="811"/>
      </w:r>
      <w:r w:rsidRPr="00A8651A">
        <w:rPr>
          <w:rFonts w:ascii="Times New Roman" w:hAnsi="Times New Roman" w:cs="Times New Roman"/>
          <w:sz w:val="24"/>
          <w:szCs w:val="24"/>
          <w:vertAlign w:val="superscript"/>
        </w:rPr>
        <w:t xml:space="preserve">, </w:t>
      </w:r>
      <w:r w:rsidRPr="00A8651A">
        <w:rPr>
          <w:rFonts w:ascii="Times New Roman" w:hAnsi="Times New Roman" w:cs="Times New Roman"/>
          <w:sz w:val="24"/>
          <w:szCs w:val="24"/>
          <w:vertAlign w:val="superscript"/>
        </w:rPr>
        <w:footnoteReference w:id="812"/>
      </w:r>
      <w:r w:rsidRPr="00A8651A">
        <w:rPr>
          <w:rFonts w:ascii="Times New Roman" w:hAnsi="Times New Roman" w:cs="Times New Roman"/>
          <w:sz w:val="24"/>
          <w:szCs w:val="24"/>
          <w:vertAlign w:val="superscript"/>
        </w:rPr>
        <w:t xml:space="preserve">  </w:t>
      </w:r>
      <w:r w:rsidRPr="00A8651A">
        <w:rPr>
          <w:rFonts w:ascii="Times New Roman" w:hAnsi="Times New Roman" w:cs="Times New Roman"/>
          <w:sz w:val="24"/>
          <w:szCs w:val="24"/>
        </w:rPr>
        <w:t>Ironically, many a survey claim consensus in either direction.</w:t>
      </w:r>
      <w:r w:rsidRPr="00A8651A">
        <w:rPr>
          <w:rFonts w:ascii="Times New Roman" w:hAnsi="Times New Roman" w:cs="Times New Roman"/>
          <w:sz w:val="24"/>
          <w:szCs w:val="24"/>
          <w:vertAlign w:val="superscript"/>
        </w:rPr>
        <w:footnoteReference w:id="813"/>
      </w:r>
      <w:r w:rsidRPr="00A8651A">
        <w:rPr>
          <w:rFonts w:ascii="Times New Roman" w:hAnsi="Times New Roman" w:cs="Times New Roman"/>
          <w:sz w:val="24"/>
          <w:szCs w:val="24"/>
        </w:rPr>
        <w:t xml:space="preserve"> A particularly ridiculous quote on this point argues that a “peculiar fact about the reviews of this literature is that there is controversy over how much controversy there is.”</w:t>
      </w:r>
      <w:r w:rsidRPr="00A8651A">
        <w:rPr>
          <w:rFonts w:ascii="Times New Roman" w:hAnsi="Times New Roman" w:cs="Times New Roman"/>
          <w:sz w:val="24"/>
          <w:szCs w:val="24"/>
          <w:vertAlign w:val="superscript"/>
        </w:rPr>
        <w:footnoteReference w:id="814"/>
      </w:r>
      <w:r w:rsidR="00584EAB">
        <w:rPr>
          <w:rFonts w:ascii="Times New Roman" w:hAnsi="Times New Roman" w:cs="Times New Roman"/>
          <w:sz w:val="24"/>
          <w:szCs w:val="24"/>
        </w:rPr>
        <w:t xml:space="preserve"> </w:t>
      </w:r>
      <w:r w:rsidRPr="00A8651A">
        <w:rPr>
          <w:rFonts w:ascii="Times New Roman" w:hAnsi="Times New Roman" w:cs="Times New Roman"/>
          <w:sz w:val="24"/>
          <w:szCs w:val="24"/>
        </w:rPr>
        <w:t>Some studies show aid to have largely neutral effects.</w:t>
      </w:r>
      <w:r w:rsidRPr="00A8651A">
        <w:rPr>
          <w:rFonts w:ascii="Times New Roman" w:hAnsi="Times New Roman" w:cs="Times New Roman"/>
          <w:sz w:val="24"/>
          <w:szCs w:val="24"/>
          <w:vertAlign w:val="superscript"/>
        </w:rPr>
        <w:footnoteReference w:id="815"/>
      </w:r>
      <w:r w:rsidRPr="00A8651A">
        <w:rPr>
          <w:rFonts w:ascii="Times New Roman" w:hAnsi="Times New Roman" w:cs="Times New Roman"/>
          <w:sz w:val="24"/>
          <w:szCs w:val="24"/>
        </w:rPr>
        <w:t xml:space="preserve"> Some argue that we may never know whether aid is effective (in terms </w:t>
      </w:r>
      <w:r w:rsidRPr="00A8651A">
        <w:rPr>
          <w:rFonts w:ascii="Times New Roman" w:hAnsi="Times New Roman" w:cs="Times New Roman"/>
          <w:sz w:val="24"/>
          <w:szCs w:val="24"/>
        </w:rPr>
        <w:lastRenderedPageBreak/>
        <w:t>of development).</w:t>
      </w:r>
      <w:r w:rsidRPr="00A8651A">
        <w:rPr>
          <w:rFonts w:ascii="Times New Roman" w:hAnsi="Times New Roman" w:cs="Times New Roman"/>
          <w:sz w:val="24"/>
          <w:szCs w:val="24"/>
          <w:vertAlign w:val="superscript"/>
        </w:rPr>
        <w:footnoteReference w:id="816"/>
      </w:r>
      <w:r w:rsidRPr="00A8651A">
        <w:rPr>
          <w:rFonts w:ascii="Times New Roman" w:hAnsi="Times New Roman" w:cs="Times New Roman"/>
          <w:sz w:val="24"/>
          <w:szCs w:val="24"/>
        </w:rPr>
        <w:t xml:space="preserve"> Many researchers attack the econometric analysis of opposing views.</w:t>
      </w:r>
      <w:r w:rsidRPr="00A8651A">
        <w:rPr>
          <w:rFonts w:ascii="Times New Roman" w:hAnsi="Times New Roman" w:cs="Times New Roman"/>
          <w:sz w:val="24"/>
          <w:szCs w:val="24"/>
          <w:vertAlign w:val="superscript"/>
        </w:rPr>
        <w:footnoteReference w:id="817"/>
      </w:r>
      <w:r w:rsidRPr="00A8651A">
        <w:rPr>
          <w:rFonts w:ascii="Times New Roman" w:hAnsi="Times New Roman" w:cs="Times New Roman"/>
          <w:sz w:val="24"/>
          <w:szCs w:val="24"/>
          <w:vertAlign w:val="superscript"/>
        </w:rPr>
        <w:t xml:space="preserve"> </w:t>
      </w:r>
      <w:r w:rsidRPr="00A8651A">
        <w:rPr>
          <w:rFonts w:ascii="Times New Roman" w:hAnsi="Times New Roman" w:cs="Times New Roman"/>
          <w:sz w:val="24"/>
          <w:szCs w:val="24"/>
        </w:rPr>
        <w:t xml:space="preserve">Qualitative research (like my own) tends to produce more questions than answers. Despite the title of this section, I do not aim to make any claims on whether aid is effective. This section only aims to review the literature and to highlight its inconclusiveness. </w:t>
      </w:r>
    </w:p>
    <w:p w14:paraId="7F607E47" w14:textId="6DC6EC7F" w:rsidR="00A8651A" w:rsidRPr="00A8651A" w:rsidRDefault="00A8651A" w:rsidP="00700559">
      <w:pPr>
        <w:spacing w:line="480" w:lineRule="auto"/>
        <w:ind w:firstLine="720"/>
        <w:rPr>
          <w:rFonts w:ascii="Times New Roman" w:hAnsi="Times New Roman" w:cs="Times New Roman"/>
          <w:sz w:val="24"/>
          <w:szCs w:val="24"/>
        </w:rPr>
      </w:pPr>
      <w:r w:rsidRPr="00A8651A">
        <w:rPr>
          <w:rFonts w:ascii="Times New Roman" w:hAnsi="Times New Roman" w:cs="Times New Roman"/>
          <w:sz w:val="24"/>
          <w:szCs w:val="24"/>
        </w:rPr>
        <w:t xml:space="preserve">As most papers on aid effectiveness, I briefly touch on the work of Easterly and Sachs to set the stage. </w:t>
      </w:r>
      <w:r w:rsidR="00F4438C" w:rsidRPr="00A8651A">
        <w:rPr>
          <w:rFonts w:ascii="Times New Roman" w:hAnsi="Times New Roman" w:cs="Times New Roman"/>
          <w:sz w:val="24"/>
          <w:szCs w:val="24"/>
        </w:rPr>
        <w:t>William Easterly and Jeffery Sachs</w:t>
      </w:r>
      <w:r w:rsidR="00F4438C">
        <w:rPr>
          <w:rFonts w:ascii="Times New Roman" w:hAnsi="Times New Roman" w:cs="Times New Roman"/>
          <w:sz w:val="24"/>
          <w:szCs w:val="24"/>
        </w:rPr>
        <w:t>, t</w:t>
      </w:r>
      <w:r w:rsidRPr="00A8651A">
        <w:rPr>
          <w:rFonts w:ascii="Times New Roman" w:hAnsi="Times New Roman" w:cs="Times New Roman"/>
          <w:sz w:val="24"/>
          <w:szCs w:val="24"/>
        </w:rPr>
        <w:t>wo of the most famous aid effectiveness researchers in the 21</w:t>
      </w:r>
      <w:r w:rsidRPr="00A8651A">
        <w:rPr>
          <w:rFonts w:ascii="Times New Roman" w:hAnsi="Times New Roman" w:cs="Times New Roman"/>
          <w:sz w:val="24"/>
          <w:szCs w:val="24"/>
          <w:vertAlign w:val="superscript"/>
        </w:rPr>
        <w:t>st</w:t>
      </w:r>
      <w:r w:rsidRPr="00A8651A">
        <w:rPr>
          <w:rFonts w:ascii="Times New Roman" w:hAnsi="Times New Roman" w:cs="Times New Roman"/>
          <w:sz w:val="24"/>
          <w:szCs w:val="24"/>
        </w:rPr>
        <w:t xml:space="preserve"> century, had a very public, years-long feud full of direct addresses. Their views were diametrically opposed, and they had no qualms in attacking the work of the other. In the </w:t>
      </w:r>
      <w:r w:rsidRPr="00A8651A">
        <w:rPr>
          <w:rFonts w:ascii="Times New Roman" w:hAnsi="Times New Roman" w:cs="Times New Roman"/>
          <w:i/>
          <w:iCs/>
          <w:sz w:val="24"/>
          <w:szCs w:val="24"/>
        </w:rPr>
        <w:t>Huffington Post</w:t>
      </w:r>
      <w:r w:rsidRPr="00A8651A">
        <w:rPr>
          <w:rFonts w:ascii="Times New Roman" w:hAnsi="Times New Roman" w:cs="Times New Roman"/>
          <w:sz w:val="24"/>
          <w:szCs w:val="24"/>
        </w:rPr>
        <w:t xml:space="preserve"> article “Aid Ironies”, Sachs writes (of Easterly and fellow aid critic </w:t>
      </w:r>
      <w:proofErr w:type="spellStart"/>
      <w:r w:rsidRPr="00A8651A">
        <w:rPr>
          <w:rFonts w:ascii="Times New Roman" w:hAnsi="Times New Roman" w:cs="Times New Roman"/>
          <w:sz w:val="24"/>
          <w:szCs w:val="24"/>
        </w:rPr>
        <w:t>Moyo</w:t>
      </w:r>
      <w:proofErr w:type="spellEnd"/>
      <w:r w:rsidRPr="00A8651A">
        <w:rPr>
          <w:rFonts w:ascii="Times New Roman" w:hAnsi="Times New Roman" w:cs="Times New Roman"/>
          <w:sz w:val="24"/>
          <w:szCs w:val="24"/>
        </w:rPr>
        <w:t>), “I begrudge them trying to pull up the ladder for those still left behind.”</w:t>
      </w:r>
      <w:r w:rsidRPr="00A8651A">
        <w:rPr>
          <w:rFonts w:ascii="Times New Roman" w:hAnsi="Times New Roman" w:cs="Times New Roman"/>
          <w:sz w:val="24"/>
          <w:szCs w:val="24"/>
          <w:vertAlign w:val="superscript"/>
        </w:rPr>
        <w:footnoteReference w:id="818"/>
      </w:r>
      <w:r w:rsidRPr="00A8651A">
        <w:rPr>
          <w:rFonts w:ascii="Times New Roman" w:hAnsi="Times New Roman" w:cs="Times New Roman"/>
          <w:sz w:val="24"/>
          <w:szCs w:val="24"/>
        </w:rPr>
        <w:t xml:space="preserve"> Easterly claims that the “</w:t>
      </w:r>
      <w:r w:rsidR="0059012F">
        <w:rPr>
          <w:rFonts w:ascii="Times New Roman" w:hAnsi="Times New Roman" w:cs="Times New Roman"/>
          <w:sz w:val="24"/>
          <w:szCs w:val="24"/>
        </w:rPr>
        <w:t>a</w:t>
      </w:r>
      <w:r w:rsidRPr="00A8651A">
        <w:rPr>
          <w:rFonts w:ascii="Times New Roman" w:hAnsi="Times New Roman" w:cs="Times New Roman"/>
          <w:sz w:val="24"/>
          <w:szCs w:val="24"/>
        </w:rPr>
        <w:t>id debate is over” and that “</w:t>
      </w:r>
      <w:r w:rsidR="00906AC0">
        <w:rPr>
          <w:rFonts w:ascii="Times New Roman" w:hAnsi="Times New Roman" w:cs="Times New Roman"/>
          <w:sz w:val="24"/>
          <w:szCs w:val="24"/>
        </w:rPr>
        <w:t>[Sachs’]</w:t>
      </w:r>
      <w:r w:rsidRPr="00A8651A">
        <w:rPr>
          <w:rFonts w:ascii="Times New Roman" w:hAnsi="Times New Roman" w:cs="Times New Roman"/>
          <w:sz w:val="24"/>
          <w:szCs w:val="24"/>
        </w:rPr>
        <w:t xml:space="preserve"> idea that aid could rapidly bring the end of poverty was wrong. It’s time to move on.”</w:t>
      </w:r>
      <w:r w:rsidRPr="00A8651A">
        <w:rPr>
          <w:rFonts w:ascii="Times New Roman" w:hAnsi="Times New Roman" w:cs="Times New Roman"/>
          <w:sz w:val="24"/>
          <w:szCs w:val="24"/>
          <w:vertAlign w:val="superscript"/>
        </w:rPr>
        <w:footnoteReference w:id="819"/>
      </w:r>
      <w:r w:rsidRPr="00A8651A">
        <w:rPr>
          <w:rFonts w:ascii="Times New Roman" w:hAnsi="Times New Roman" w:cs="Times New Roman"/>
          <w:sz w:val="24"/>
          <w:szCs w:val="24"/>
        </w:rPr>
        <w:t xml:space="preserve"> </w:t>
      </w:r>
    </w:p>
    <w:p w14:paraId="33D95B89" w14:textId="11CD60D1" w:rsidR="00A8651A" w:rsidRPr="00A8651A" w:rsidRDefault="00A8651A" w:rsidP="00700559">
      <w:pPr>
        <w:spacing w:line="480" w:lineRule="auto"/>
        <w:ind w:firstLine="720"/>
        <w:rPr>
          <w:rFonts w:ascii="Times New Roman" w:hAnsi="Times New Roman" w:cs="Times New Roman"/>
          <w:sz w:val="24"/>
          <w:szCs w:val="24"/>
        </w:rPr>
      </w:pPr>
      <w:r w:rsidRPr="00A8651A">
        <w:rPr>
          <w:rFonts w:ascii="Times New Roman" w:hAnsi="Times New Roman" w:cs="Times New Roman"/>
          <w:sz w:val="24"/>
          <w:szCs w:val="24"/>
        </w:rPr>
        <w:t>Easterly, for his part, pursues the argument that aid does not work</w:t>
      </w:r>
      <w:r w:rsidR="00F3703C">
        <w:rPr>
          <w:rFonts w:ascii="Times New Roman" w:hAnsi="Times New Roman" w:cs="Times New Roman"/>
          <w:sz w:val="24"/>
          <w:szCs w:val="24"/>
        </w:rPr>
        <w:t xml:space="preserve"> as supporters say it does</w:t>
      </w:r>
      <w:r w:rsidR="008F3A9A">
        <w:rPr>
          <w:rFonts w:ascii="Times New Roman" w:hAnsi="Times New Roman" w:cs="Times New Roman"/>
          <w:sz w:val="24"/>
          <w:szCs w:val="24"/>
        </w:rPr>
        <w:t>,</w:t>
      </w:r>
      <w:r w:rsidRPr="00A8651A">
        <w:rPr>
          <w:rFonts w:ascii="Times New Roman" w:hAnsi="Times New Roman" w:cs="Times New Roman"/>
          <w:sz w:val="24"/>
          <w:szCs w:val="24"/>
        </w:rPr>
        <w:t xml:space="preserve"> and </w:t>
      </w:r>
      <w:r w:rsidR="008F3A9A">
        <w:rPr>
          <w:rFonts w:ascii="Times New Roman" w:hAnsi="Times New Roman" w:cs="Times New Roman"/>
          <w:sz w:val="24"/>
          <w:szCs w:val="24"/>
        </w:rPr>
        <w:t xml:space="preserve">it </w:t>
      </w:r>
      <w:r w:rsidRPr="00A8651A">
        <w:rPr>
          <w:rFonts w:ascii="Times New Roman" w:hAnsi="Times New Roman" w:cs="Times New Roman"/>
          <w:sz w:val="24"/>
          <w:szCs w:val="24"/>
        </w:rPr>
        <w:t>is a poor avenue for development.</w:t>
      </w:r>
      <w:r w:rsidR="00C26294">
        <w:rPr>
          <w:rStyle w:val="FootnoteReference"/>
          <w:rFonts w:ascii="Times New Roman" w:hAnsi="Times New Roman" w:cs="Times New Roman"/>
          <w:sz w:val="24"/>
          <w:szCs w:val="24"/>
        </w:rPr>
        <w:footnoteReference w:id="820"/>
      </w:r>
      <w:r w:rsidRPr="00A8651A">
        <w:rPr>
          <w:rFonts w:ascii="Times New Roman" w:hAnsi="Times New Roman" w:cs="Times New Roman"/>
          <w:sz w:val="24"/>
          <w:szCs w:val="24"/>
        </w:rPr>
        <w:t xml:space="preserve"> Famously, he pulls on Rudyard Kipling’s poem, “White Man’s Burden”, in his book of the same title, to describe the paternalistic attitude of Western developers despite the failure to materialize results consistently.</w:t>
      </w:r>
      <w:r w:rsidR="0059012F">
        <w:rPr>
          <w:rStyle w:val="FootnoteReference"/>
          <w:rFonts w:ascii="Times New Roman" w:hAnsi="Times New Roman" w:cs="Times New Roman"/>
          <w:sz w:val="24"/>
          <w:szCs w:val="24"/>
        </w:rPr>
        <w:footnoteReference w:id="821"/>
      </w:r>
      <w:r w:rsidR="00906AC0">
        <w:rPr>
          <w:rFonts w:ascii="Times New Roman" w:hAnsi="Times New Roman" w:cs="Times New Roman"/>
          <w:sz w:val="24"/>
          <w:szCs w:val="24"/>
        </w:rPr>
        <w:t xml:space="preserve"> </w:t>
      </w:r>
      <w:r w:rsidRPr="00A8651A">
        <w:rPr>
          <w:rFonts w:ascii="Times New Roman" w:hAnsi="Times New Roman" w:cs="Times New Roman"/>
          <w:sz w:val="24"/>
          <w:szCs w:val="24"/>
        </w:rPr>
        <w:t xml:space="preserve">Further, Easterly is critical of the bureaucratic inefficiency of the aid industry, the “legend of the big push”, and the strategy of </w:t>
      </w:r>
      <w:r w:rsidR="009929CA">
        <w:rPr>
          <w:rFonts w:ascii="Times New Roman" w:hAnsi="Times New Roman" w:cs="Times New Roman"/>
          <w:sz w:val="24"/>
          <w:szCs w:val="24"/>
        </w:rPr>
        <w:t xml:space="preserve">bureaucratic </w:t>
      </w:r>
      <w:r w:rsidRPr="00A8651A">
        <w:rPr>
          <w:rFonts w:ascii="Times New Roman" w:hAnsi="Times New Roman" w:cs="Times New Roman"/>
          <w:sz w:val="24"/>
          <w:szCs w:val="24"/>
        </w:rPr>
        <w:t>planning instead of searching</w:t>
      </w:r>
      <w:r w:rsidR="00A9120C">
        <w:rPr>
          <w:rFonts w:ascii="Times New Roman" w:hAnsi="Times New Roman" w:cs="Times New Roman"/>
          <w:sz w:val="24"/>
          <w:szCs w:val="24"/>
        </w:rPr>
        <w:t xml:space="preserve"> for </w:t>
      </w:r>
      <w:r w:rsidR="00901011">
        <w:rPr>
          <w:rFonts w:ascii="Times New Roman" w:hAnsi="Times New Roman" w:cs="Times New Roman"/>
          <w:sz w:val="24"/>
          <w:szCs w:val="24"/>
        </w:rPr>
        <w:t>what is needed</w:t>
      </w:r>
      <w:r w:rsidR="009929CA">
        <w:rPr>
          <w:rFonts w:ascii="Times New Roman" w:hAnsi="Times New Roman" w:cs="Times New Roman"/>
          <w:sz w:val="24"/>
          <w:szCs w:val="24"/>
        </w:rPr>
        <w:t xml:space="preserve"> in local conditions and </w:t>
      </w:r>
      <w:r w:rsidR="009929CA">
        <w:rPr>
          <w:rFonts w:ascii="Times New Roman" w:hAnsi="Times New Roman" w:cs="Times New Roman"/>
          <w:sz w:val="24"/>
          <w:szCs w:val="24"/>
        </w:rPr>
        <w:lastRenderedPageBreak/>
        <w:t xml:space="preserve">maintaining </w:t>
      </w:r>
      <w:r w:rsidR="00F21EDC">
        <w:rPr>
          <w:rFonts w:ascii="Times New Roman" w:hAnsi="Times New Roman" w:cs="Times New Roman"/>
          <w:sz w:val="24"/>
          <w:szCs w:val="24"/>
        </w:rPr>
        <w:t xml:space="preserve">high levels of </w:t>
      </w:r>
      <w:r w:rsidR="009929CA">
        <w:rPr>
          <w:rFonts w:ascii="Times New Roman" w:hAnsi="Times New Roman" w:cs="Times New Roman"/>
          <w:sz w:val="24"/>
          <w:szCs w:val="24"/>
        </w:rPr>
        <w:t>accountability.</w:t>
      </w:r>
      <w:r w:rsidR="00315C73">
        <w:rPr>
          <w:rStyle w:val="FootnoteReference"/>
          <w:rFonts w:ascii="Times New Roman" w:hAnsi="Times New Roman" w:cs="Times New Roman"/>
          <w:sz w:val="24"/>
          <w:szCs w:val="24"/>
        </w:rPr>
        <w:footnoteReference w:id="822"/>
      </w:r>
      <w:r w:rsidR="008F3A9A">
        <w:rPr>
          <w:rFonts w:ascii="Times New Roman" w:hAnsi="Times New Roman" w:cs="Times New Roman"/>
          <w:sz w:val="24"/>
          <w:szCs w:val="24"/>
        </w:rPr>
        <w:t xml:space="preserve"> </w:t>
      </w:r>
      <w:r w:rsidRPr="00A8651A">
        <w:rPr>
          <w:rFonts w:ascii="Times New Roman" w:hAnsi="Times New Roman" w:cs="Times New Roman"/>
          <w:sz w:val="24"/>
          <w:szCs w:val="24"/>
        </w:rPr>
        <w:t>Easterly goes as far as calling the aid industry a “cartel of good intentions”.</w:t>
      </w:r>
      <w:r w:rsidR="00753D6A">
        <w:rPr>
          <w:rStyle w:val="FootnoteReference"/>
          <w:rFonts w:ascii="Times New Roman" w:hAnsi="Times New Roman" w:cs="Times New Roman"/>
          <w:sz w:val="24"/>
          <w:szCs w:val="24"/>
        </w:rPr>
        <w:footnoteReference w:id="823"/>
      </w:r>
      <w:r w:rsidR="00A93A95">
        <w:rPr>
          <w:rFonts w:ascii="Times New Roman" w:hAnsi="Times New Roman" w:cs="Times New Roman"/>
          <w:sz w:val="24"/>
          <w:szCs w:val="24"/>
        </w:rPr>
        <w:t xml:space="preserve"> </w:t>
      </w:r>
      <w:r w:rsidRPr="00A8651A">
        <w:rPr>
          <w:rFonts w:ascii="Times New Roman" w:hAnsi="Times New Roman" w:cs="Times New Roman"/>
          <w:sz w:val="24"/>
          <w:szCs w:val="24"/>
        </w:rPr>
        <w:t xml:space="preserve">Sachs, on the other hand, believes that with the help of developmental aid from </w:t>
      </w:r>
      <w:r w:rsidR="00F21EDC">
        <w:rPr>
          <w:rFonts w:ascii="Times New Roman" w:hAnsi="Times New Roman" w:cs="Times New Roman"/>
          <w:sz w:val="24"/>
          <w:szCs w:val="24"/>
        </w:rPr>
        <w:t>Western nations</w:t>
      </w:r>
      <w:r w:rsidRPr="00A8651A">
        <w:rPr>
          <w:rFonts w:ascii="Times New Roman" w:hAnsi="Times New Roman" w:cs="Times New Roman"/>
          <w:sz w:val="24"/>
          <w:szCs w:val="24"/>
        </w:rPr>
        <w:t>, countries c</w:t>
      </w:r>
      <w:r w:rsidR="005643BE">
        <w:rPr>
          <w:rFonts w:ascii="Times New Roman" w:hAnsi="Times New Roman" w:cs="Times New Roman"/>
          <w:sz w:val="24"/>
          <w:szCs w:val="24"/>
        </w:rPr>
        <w:t>ould</w:t>
      </w:r>
      <w:r w:rsidRPr="00A8651A">
        <w:rPr>
          <w:rFonts w:ascii="Times New Roman" w:hAnsi="Times New Roman" w:cs="Times New Roman"/>
          <w:sz w:val="24"/>
          <w:szCs w:val="24"/>
        </w:rPr>
        <w:t xml:space="preserve"> finally escape the poverty trap and end global poverty by 2025.</w:t>
      </w:r>
      <w:r w:rsidRPr="00A8651A">
        <w:rPr>
          <w:rFonts w:ascii="Times New Roman" w:hAnsi="Times New Roman" w:cs="Times New Roman"/>
          <w:sz w:val="24"/>
          <w:szCs w:val="24"/>
          <w:vertAlign w:val="superscript"/>
        </w:rPr>
        <w:footnoteReference w:id="824"/>
      </w:r>
      <w:r w:rsidRPr="00A8651A">
        <w:rPr>
          <w:rFonts w:ascii="Times New Roman" w:hAnsi="Times New Roman" w:cs="Times New Roman"/>
          <w:sz w:val="24"/>
          <w:szCs w:val="24"/>
        </w:rPr>
        <w:t xml:space="preserve"> While he acknowledges that aid has not always been as effective as it could have been, it is his belief that there is a moral imperative to help those poverty-stricken nations.</w:t>
      </w:r>
      <w:r w:rsidR="001A0EC8">
        <w:rPr>
          <w:rStyle w:val="FootnoteReference"/>
          <w:rFonts w:ascii="Times New Roman" w:hAnsi="Times New Roman" w:cs="Times New Roman"/>
          <w:sz w:val="24"/>
          <w:szCs w:val="24"/>
        </w:rPr>
        <w:footnoteReference w:id="825"/>
      </w:r>
      <w:r w:rsidRPr="00A8651A">
        <w:rPr>
          <w:rFonts w:ascii="Times New Roman" w:hAnsi="Times New Roman" w:cs="Times New Roman"/>
          <w:sz w:val="24"/>
          <w:szCs w:val="24"/>
        </w:rPr>
        <w:t xml:space="preserve"> He argues that </w:t>
      </w:r>
      <w:r w:rsidR="009D5CA0">
        <w:rPr>
          <w:rFonts w:ascii="Times New Roman" w:hAnsi="Times New Roman" w:cs="Times New Roman"/>
          <w:sz w:val="24"/>
          <w:szCs w:val="24"/>
        </w:rPr>
        <w:t>advance</w:t>
      </w:r>
      <w:r w:rsidR="00F21EDC">
        <w:rPr>
          <w:rFonts w:ascii="Times New Roman" w:hAnsi="Times New Roman" w:cs="Times New Roman"/>
          <w:sz w:val="24"/>
          <w:szCs w:val="24"/>
        </w:rPr>
        <w:t xml:space="preserve">ments </w:t>
      </w:r>
      <w:r w:rsidR="009D5CA0">
        <w:rPr>
          <w:rFonts w:ascii="Times New Roman" w:hAnsi="Times New Roman" w:cs="Times New Roman"/>
          <w:sz w:val="24"/>
          <w:szCs w:val="24"/>
        </w:rPr>
        <w:t xml:space="preserve">in development over the last 200 years </w:t>
      </w:r>
      <w:r w:rsidRPr="00A8651A">
        <w:rPr>
          <w:rFonts w:ascii="Times New Roman" w:hAnsi="Times New Roman" w:cs="Times New Roman"/>
          <w:sz w:val="24"/>
          <w:szCs w:val="24"/>
        </w:rPr>
        <w:t>highlight the ability to improve the lives of</w:t>
      </w:r>
      <w:r w:rsidR="00FF746D">
        <w:rPr>
          <w:rFonts w:ascii="Times New Roman" w:hAnsi="Times New Roman" w:cs="Times New Roman"/>
          <w:sz w:val="24"/>
          <w:szCs w:val="24"/>
        </w:rPr>
        <w:t xml:space="preserve"> the global poor</w:t>
      </w:r>
      <w:r w:rsidR="002848DF">
        <w:rPr>
          <w:rFonts w:ascii="Times New Roman" w:hAnsi="Times New Roman" w:cs="Times New Roman"/>
          <w:sz w:val="24"/>
          <w:szCs w:val="24"/>
        </w:rPr>
        <w:t xml:space="preserve"> and to a</w:t>
      </w:r>
      <w:r w:rsidR="005C4C7B">
        <w:rPr>
          <w:rFonts w:ascii="Times New Roman" w:hAnsi="Times New Roman" w:cs="Times New Roman"/>
          <w:sz w:val="24"/>
          <w:szCs w:val="24"/>
        </w:rPr>
        <w:t>fford</w:t>
      </w:r>
      <w:r w:rsidR="002848DF">
        <w:rPr>
          <w:rFonts w:ascii="Times New Roman" w:hAnsi="Times New Roman" w:cs="Times New Roman"/>
          <w:sz w:val="24"/>
          <w:szCs w:val="24"/>
        </w:rPr>
        <w:t xml:space="preserve"> </w:t>
      </w:r>
      <w:r w:rsidR="00F575E0">
        <w:rPr>
          <w:rFonts w:ascii="Times New Roman" w:hAnsi="Times New Roman" w:cs="Times New Roman"/>
          <w:sz w:val="24"/>
          <w:szCs w:val="24"/>
        </w:rPr>
        <w:t xml:space="preserve">the opportunity to climb the “ladder of development” to </w:t>
      </w:r>
      <w:r w:rsidR="009D5CA0">
        <w:rPr>
          <w:rFonts w:ascii="Times New Roman" w:hAnsi="Times New Roman" w:cs="Times New Roman"/>
          <w:sz w:val="24"/>
          <w:szCs w:val="24"/>
        </w:rPr>
        <w:t>all</w:t>
      </w:r>
      <w:r w:rsidR="005C4C7B">
        <w:rPr>
          <w:rFonts w:ascii="Times New Roman" w:hAnsi="Times New Roman" w:cs="Times New Roman"/>
          <w:sz w:val="24"/>
          <w:szCs w:val="24"/>
        </w:rPr>
        <w:t>.</w:t>
      </w:r>
      <w:r w:rsidR="009D5CA0">
        <w:rPr>
          <w:rStyle w:val="FootnoteReference"/>
          <w:rFonts w:ascii="Times New Roman" w:hAnsi="Times New Roman" w:cs="Times New Roman"/>
          <w:sz w:val="24"/>
          <w:szCs w:val="24"/>
        </w:rPr>
        <w:footnoteReference w:id="826"/>
      </w:r>
      <w:r w:rsidR="005C4C7B">
        <w:rPr>
          <w:rFonts w:ascii="Times New Roman" w:hAnsi="Times New Roman" w:cs="Times New Roman"/>
          <w:sz w:val="24"/>
          <w:szCs w:val="24"/>
        </w:rPr>
        <w:t xml:space="preserve"> For Sachs, it is a matter of </w:t>
      </w:r>
      <w:r w:rsidR="00AB6EE8">
        <w:rPr>
          <w:rFonts w:ascii="Times New Roman" w:hAnsi="Times New Roman" w:cs="Times New Roman"/>
          <w:sz w:val="24"/>
          <w:szCs w:val="24"/>
        </w:rPr>
        <w:t>providing aid correctly to break nations from the poverty trap.</w:t>
      </w:r>
      <w:r w:rsidR="00AB6EE8">
        <w:rPr>
          <w:rStyle w:val="FootnoteReference"/>
          <w:rFonts w:ascii="Times New Roman" w:hAnsi="Times New Roman" w:cs="Times New Roman"/>
          <w:sz w:val="24"/>
          <w:szCs w:val="24"/>
        </w:rPr>
        <w:footnoteReference w:id="827"/>
      </w:r>
    </w:p>
    <w:p w14:paraId="3499666B" w14:textId="62FB3265" w:rsidR="00A8651A" w:rsidRPr="00A8651A" w:rsidRDefault="00A8651A" w:rsidP="00700559">
      <w:pPr>
        <w:spacing w:line="480" w:lineRule="auto"/>
        <w:ind w:firstLine="720"/>
        <w:rPr>
          <w:rFonts w:ascii="Times New Roman" w:hAnsi="Times New Roman" w:cs="Times New Roman"/>
          <w:sz w:val="24"/>
          <w:szCs w:val="24"/>
        </w:rPr>
      </w:pPr>
      <w:r w:rsidRPr="00A8651A">
        <w:rPr>
          <w:rFonts w:ascii="Times New Roman" w:hAnsi="Times New Roman" w:cs="Times New Roman"/>
          <w:sz w:val="24"/>
          <w:szCs w:val="24"/>
        </w:rPr>
        <w:t>Their intellectual sparring no doubt brought questions of aid effectiveness, that researchers had been debating for years, into the mainstream.</w:t>
      </w:r>
      <w:r w:rsidRPr="00A8651A">
        <w:rPr>
          <w:rFonts w:ascii="Times New Roman" w:hAnsi="Times New Roman" w:cs="Times New Roman"/>
          <w:sz w:val="24"/>
          <w:szCs w:val="24"/>
          <w:vertAlign w:val="superscript"/>
        </w:rPr>
        <w:footnoteReference w:id="828"/>
      </w:r>
      <w:r w:rsidRPr="00A8651A">
        <w:rPr>
          <w:rFonts w:ascii="Times New Roman" w:hAnsi="Times New Roman" w:cs="Times New Roman"/>
          <w:sz w:val="24"/>
          <w:szCs w:val="24"/>
        </w:rPr>
        <w:t xml:space="preserve"> Their celebrity and regular back and forth brin</w:t>
      </w:r>
      <w:r w:rsidR="00E933A5">
        <w:rPr>
          <w:rFonts w:ascii="Times New Roman" w:hAnsi="Times New Roman" w:cs="Times New Roman"/>
          <w:sz w:val="24"/>
          <w:szCs w:val="24"/>
        </w:rPr>
        <w:t>g</w:t>
      </w:r>
      <w:r w:rsidRPr="00A8651A">
        <w:rPr>
          <w:rFonts w:ascii="Times New Roman" w:hAnsi="Times New Roman" w:cs="Times New Roman"/>
          <w:sz w:val="24"/>
          <w:szCs w:val="24"/>
        </w:rPr>
        <w:t xml:space="preserve"> to mind Twitter feuds that become embedded in Buzzfeed articles and the like. This is not a slight to the intellectual work of the two, but an observation on the consumption of arguments previously relegated to academia. Regardless, their work demonstrates the disparate analysis of the 83 billion+ dollar per year question: “does aid work?”</w:t>
      </w:r>
      <w:r w:rsidR="00E83CB0">
        <w:rPr>
          <w:rFonts w:ascii="Times New Roman" w:hAnsi="Times New Roman" w:cs="Times New Roman"/>
          <w:sz w:val="24"/>
          <w:szCs w:val="24"/>
        </w:rPr>
        <w:t>.</w:t>
      </w:r>
      <w:r w:rsidR="00E933A5">
        <w:rPr>
          <w:rStyle w:val="FootnoteReference"/>
          <w:rFonts w:ascii="Times New Roman" w:hAnsi="Times New Roman" w:cs="Times New Roman"/>
          <w:sz w:val="24"/>
          <w:szCs w:val="24"/>
        </w:rPr>
        <w:footnoteReference w:id="829"/>
      </w:r>
    </w:p>
    <w:p w14:paraId="5ADA3896" w14:textId="59C94A6B" w:rsidR="00E933A5" w:rsidRDefault="00A8651A" w:rsidP="00E933A5">
      <w:pPr>
        <w:spacing w:line="480" w:lineRule="auto"/>
        <w:ind w:firstLine="720"/>
        <w:rPr>
          <w:rFonts w:ascii="Times New Roman" w:hAnsi="Times New Roman" w:cs="Times New Roman"/>
          <w:sz w:val="24"/>
          <w:szCs w:val="24"/>
        </w:rPr>
      </w:pPr>
      <w:r w:rsidRPr="00A8651A">
        <w:rPr>
          <w:rFonts w:ascii="Times New Roman" w:hAnsi="Times New Roman" w:cs="Times New Roman"/>
          <w:sz w:val="24"/>
          <w:szCs w:val="24"/>
        </w:rPr>
        <w:t>Firstly, it is important to note that “aid effectiveness” is extremely relative to who does the measurement, when the measurement was taken, and how it is measured.</w:t>
      </w:r>
      <w:r w:rsidRPr="00A8651A">
        <w:rPr>
          <w:rFonts w:ascii="Times New Roman" w:hAnsi="Times New Roman" w:cs="Times New Roman"/>
          <w:sz w:val="24"/>
          <w:szCs w:val="24"/>
          <w:vertAlign w:val="superscript"/>
        </w:rPr>
        <w:footnoteReference w:id="830"/>
      </w:r>
      <w:r w:rsidRPr="00A8651A">
        <w:rPr>
          <w:rFonts w:ascii="Times New Roman" w:hAnsi="Times New Roman" w:cs="Times New Roman"/>
          <w:sz w:val="24"/>
          <w:szCs w:val="24"/>
        </w:rPr>
        <w:t xml:space="preserve"> As outlined in </w:t>
      </w:r>
      <w:r w:rsidRPr="00A8651A">
        <w:rPr>
          <w:rFonts w:ascii="Times New Roman" w:hAnsi="Times New Roman" w:cs="Times New Roman"/>
          <w:sz w:val="24"/>
          <w:szCs w:val="24"/>
        </w:rPr>
        <w:lastRenderedPageBreak/>
        <w:t>the chronology, the goals, structure, evaluation methods, and political, military, and economic considerations have changed several times since the inception of the international system. “Effective aid” ranges from economic development to increases in respect for human rights to poverty reduction to capacity building</w:t>
      </w:r>
      <w:r w:rsidR="00497E88">
        <w:rPr>
          <w:rFonts w:ascii="Times New Roman" w:hAnsi="Times New Roman" w:cs="Times New Roman"/>
          <w:sz w:val="24"/>
          <w:szCs w:val="24"/>
        </w:rPr>
        <w:t>.</w:t>
      </w:r>
      <w:r w:rsidR="005D59B8">
        <w:rPr>
          <w:rStyle w:val="FootnoteReference"/>
          <w:rFonts w:ascii="Times New Roman" w:hAnsi="Times New Roman" w:cs="Times New Roman"/>
          <w:sz w:val="24"/>
          <w:szCs w:val="24"/>
        </w:rPr>
        <w:footnoteReference w:id="831"/>
      </w:r>
      <w:r w:rsidRPr="00A8651A">
        <w:rPr>
          <w:rFonts w:ascii="Times New Roman" w:hAnsi="Times New Roman" w:cs="Times New Roman"/>
          <w:sz w:val="24"/>
          <w:szCs w:val="24"/>
        </w:rPr>
        <w:t xml:space="preserve"> Although, many of the most popular measurements revolve around GDP growth.</w:t>
      </w:r>
      <w:r w:rsidRPr="00A8651A">
        <w:rPr>
          <w:rFonts w:ascii="Times New Roman" w:hAnsi="Times New Roman" w:cs="Times New Roman"/>
          <w:sz w:val="24"/>
          <w:szCs w:val="24"/>
          <w:vertAlign w:val="superscript"/>
        </w:rPr>
        <w:footnoteReference w:id="832"/>
      </w:r>
      <w:r w:rsidRPr="00A8651A">
        <w:rPr>
          <w:rFonts w:ascii="Times New Roman" w:hAnsi="Times New Roman" w:cs="Times New Roman"/>
          <w:sz w:val="24"/>
          <w:szCs w:val="24"/>
        </w:rPr>
        <w:t xml:space="preserve"> </w:t>
      </w:r>
      <w:r w:rsidR="00906AC0">
        <w:rPr>
          <w:rFonts w:ascii="Times New Roman" w:hAnsi="Times New Roman" w:cs="Times New Roman"/>
          <w:sz w:val="24"/>
          <w:szCs w:val="24"/>
        </w:rPr>
        <w:t xml:space="preserve">Clemens, </w:t>
      </w:r>
      <w:proofErr w:type="spellStart"/>
      <w:r w:rsidR="00906AC0">
        <w:rPr>
          <w:rFonts w:ascii="Times New Roman" w:hAnsi="Times New Roman" w:cs="Times New Roman"/>
          <w:sz w:val="24"/>
          <w:szCs w:val="24"/>
        </w:rPr>
        <w:t>Radelet</w:t>
      </w:r>
      <w:proofErr w:type="spellEnd"/>
      <w:r w:rsidR="00906AC0">
        <w:rPr>
          <w:rFonts w:ascii="Times New Roman" w:hAnsi="Times New Roman" w:cs="Times New Roman"/>
          <w:sz w:val="24"/>
          <w:szCs w:val="24"/>
        </w:rPr>
        <w:t xml:space="preserve">, and </w:t>
      </w:r>
      <w:proofErr w:type="spellStart"/>
      <w:r w:rsidR="00906AC0">
        <w:rPr>
          <w:rFonts w:ascii="Times New Roman" w:hAnsi="Times New Roman" w:cs="Times New Roman"/>
          <w:sz w:val="24"/>
          <w:szCs w:val="24"/>
        </w:rPr>
        <w:t>Bhavnani</w:t>
      </w:r>
      <w:proofErr w:type="spellEnd"/>
      <w:r w:rsidR="00906AC0">
        <w:rPr>
          <w:rFonts w:ascii="Times New Roman" w:hAnsi="Times New Roman" w:cs="Times New Roman"/>
          <w:sz w:val="24"/>
          <w:szCs w:val="24"/>
        </w:rPr>
        <w:t xml:space="preserve"> point out that although most analyses target growth, many forms of aid are not</w:t>
      </w:r>
      <w:r w:rsidR="00F4438C">
        <w:rPr>
          <w:rFonts w:ascii="Times New Roman" w:hAnsi="Times New Roman" w:cs="Times New Roman"/>
          <w:sz w:val="24"/>
          <w:szCs w:val="24"/>
        </w:rPr>
        <w:t xml:space="preserve"> even</w:t>
      </w:r>
      <w:r w:rsidR="00906AC0">
        <w:rPr>
          <w:rFonts w:ascii="Times New Roman" w:hAnsi="Times New Roman" w:cs="Times New Roman"/>
          <w:sz w:val="24"/>
          <w:szCs w:val="24"/>
        </w:rPr>
        <w:t xml:space="preserve"> intended to target growth.</w:t>
      </w:r>
      <w:r w:rsidR="00906AC0">
        <w:rPr>
          <w:rStyle w:val="FootnoteReference"/>
          <w:rFonts w:ascii="Times New Roman" w:hAnsi="Times New Roman" w:cs="Times New Roman"/>
          <w:sz w:val="24"/>
          <w:szCs w:val="24"/>
        </w:rPr>
        <w:footnoteReference w:id="833"/>
      </w:r>
      <w:r w:rsidR="00185E97">
        <w:rPr>
          <w:rFonts w:ascii="Times New Roman" w:hAnsi="Times New Roman" w:cs="Times New Roman"/>
          <w:sz w:val="24"/>
          <w:szCs w:val="24"/>
        </w:rPr>
        <w:t xml:space="preserve"> </w:t>
      </w:r>
      <w:r w:rsidRPr="00A8651A">
        <w:rPr>
          <w:rFonts w:ascii="Times New Roman" w:hAnsi="Times New Roman" w:cs="Times New Roman"/>
          <w:sz w:val="24"/>
          <w:szCs w:val="24"/>
        </w:rPr>
        <w:t xml:space="preserve">The number of </w:t>
      </w:r>
      <w:r w:rsidR="00FC47AF">
        <w:rPr>
          <w:rFonts w:ascii="Times New Roman" w:hAnsi="Times New Roman" w:cs="Times New Roman"/>
          <w:sz w:val="24"/>
          <w:szCs w:val="24"/>
        </w:rPr>
        <w:t xml:space="preserve">relevant variables and instruments </w:t>
      </w:r>
      <w:r w:rsidRPr="00A8651A">
        <w:rPr>
          <w:rFonts w:ascii="Times New Roman" w:hAnsi="Times New Roman" w:cs="Times New Roman"/>
          <w:sz w:val="24"/>
          <w:szCs w:val="24"/>
        </w:rPr>
        <w:t>can be dizzying</w:t>
      </w:r>
      <w:r w:rsidR="00FC47AF">
        <w:rPr>
          <w:rFonts w:ascii="Times New Roman" w:hAnsi="Times New Roman" w:cs="Times New Roman"/>
          <w:sz w:val="24"/>
          <w:szCs w:val="24"/>
        </w:rPr>
        <w:t xml:space="preserve"> and often,</w:t>
      </w:r>
      <w:r w:rsidR="00C1175A">
        <w:rPr>
          <w:rFonts w:ascii="Times New Roman" w:hAnsi="Times New Roman" w:cs="Times New Roman"/>
          <w:sz w:val="24"/>
          <w:szCs w:val="24"/>
        </w:rPr>
        <w:t xml:space="preserve"> when</w:t>
      </w:r>
      <w:r w:rsidR="00FC47AF">
        <w:rPr>
          <w:rFonts w:ascii="Times New Roman" w:hAnsi="Times New Roman" w:cs="Times New Roman"/>
          <w:sz w:val="24"/>
          <w:szCs w:val="24"/>
        </w:rPr>
        <w:t xml:space="preserve"> taken together</w:t>
      </w:r>
      <w:r w:rsidR="00C1175A">
        <w:rPr>
          <w:rFonts w:ascii="Times New Roman" w:hAnsi="Times New Roman" w:cs="Times New Roman"/>
          <w:sz w:val="24"/>
          <w:szCs w:val="24"/>
        </w:rPr>
        <w:t>,</w:t>
      </w:r>
      <w:r w:rsidR="00FC47AF">
        <w:rPr>
          <w:rFonts w:ascii="Times New Roman" w:hAnsi="Times New Roman" w:cs="Times New Roman"/>
          <w:sz w:val="24"/>
          <w:szCs w:val="24"/>
        </w:rPr>
        <w:t xml:space="preserve"> do not have the level of validity that they do on their own.</w:t>
      </w:r>
      <w:r w:rsidR="00FC47AF">
        <w:rPr>
          <w:rStyle w:val="FootnoteReference"/>
          <w:rFonts w:ascii="Times New Roman" w:hAnsi="Times New Roman" w:cs="Times New Roman"/>
          <w:sz w:val="24"/>
          <w:szCs w:val="24"/>
        </w:rPr>
        <w:footnoteReference w:id="834"/>
      </w:r>
    </w:p>
    <w:p w14:paraId="3464B17C" w14:textId="2FE12CC9" w:rsidR="00906AC0" w:rsidRDefault="00210174" w:rsidP="00E933A5">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A8651A" w:rsidRPr="00A8651A">
        <w:rPr>
          <w:rFonts w:ascii="Times New Roman" w:hAnsi="Times New Roman" w:cs="Times New Roman"/>
          <w:sz w:val="24"/>
          <w:szCs w:val="24"/>
        </w:rPr>
        <w:t>he macro-micro debate,</w:t>
      </w:r>
      <w:r w:rsidR="00296AD5">
        <w:rPr>
          <w:rFonts w:ascii="Times New Roman" w:hAnsi="Times New Roman" w:cs="Times New Roman"/>
          <w:sz w:val="24"/>
          <w:szCs w:val="24"/>
        </w:rPr>
        <w:t xml:space="preserve"> </w:t>
      </w:r>
      <w:r w:rsidR="008112FE">
        <w:rPr>
          <w:rFonts w:ascii="Times New Roman" w:hAnsi="Times New Roman" w:cs="Times New Roman"/>
          <w:sz w:val="24"/>
          <w:szCs w:val="24"/>
        </w:rPr>
        <w:t>re-</w:t>
      </w:r>
      <w:r w:rsidR="00296AD5">
        <w:rPr>
          <w:rFonts w:ascii="Times New Roman" w:hAnsi="Times New Roman" w:cs="Times New Roman"/>
          <w:sz w:val="24"/>
          <w:szCs w:val="24"/>
        </w:rPr>
        <w:t>popularized by Boone,</w:t>
      </w:r>
      <w:r w:rsidR="00A8651A" w:rsidRPr="00A8651A">
        <w:rPr>
          <w:rFonts w:ascii="Times New Roman" w:hAnsi="Times New Roman" w:cs="Times New Roman"/>
          <w:sz w:val="24"/>
          <w:szCs w:val="24"/>
        </w:rPr>
        <w:t xml:space="preserve"> points out that micro-econometric results are far easier to assess than macro-econometrics</w:t>
      </w:r>
      <w:r>
        <w:rPr>
          <w:rFonts w:ascii="Times New Roman" w:hAnsi="Times New Roman" w:cs="Times New Roman"/>
          <w:sz w:val="24"/>
          <w:szCs w:val="24"/>
        </w:rPr>
        <w:t>.</w:t>
      </w:r>
      <w:r w:rsidR="00A8651A" w:rsidRPr="00A8651A">
        <w:rPr>
          <w:rFonts w:ascii="Times New Roman" w:hAnsi="Times New Roman" w:cs="Times New Roman"/>
          <w:sz w:val="24"/>
          <w:szCs w:val="24"/>
          <w:vertAlign w:val="superscript"/>
        </w:rPr>
        <w:footnoteReference w:id="835"/>
      </w:r>
      <w:r w:rsidR="00A8651A" w:rsidRPr="00A8651A">
        <w:rPr>
          <w:rFonts w:ascii="Times New Roman" w:hAnsi="Times New Roman" w:cs="Times New Roman"/>
          <w:sz w:val="24"/>
          <w:szCs w:val="24"/>
        </w:rPr>
        <w:t xml:space="preserve"> It is this particular issue that only dissolves the aid effectiveness debate into further controversy and clouds how researchers talk about the results of aid.</w:t>
      </w:r>
      <w:r w:rsidR="00A8651A" w:rsidRPr="00A8651A">
        <w:rPr>
          <w:rFonts w:ascii="Times New Roman" w:hAnsi="Times New Roman" w:cs="Times New Roman"/>
          <w:sz w:val="24"/>
          <w:szCs w:val="24"/>
          <w:vertAlign w:val="superscript"/>
        </w:rPr>
        <w:footnoteReference w:id="836"/>
      </w:r>
      <w:r w:rsidR="00A8651A" w:rsidRPr="00A8651A">
        <w:rPr>
          <w:rFonts w:ascii="Times New Roman" w:hAnsi="Times New Roman" w:cs="Times New Roman"/>
          <w:sz w:val="24"/>
          <w:szCs w:val="24"/>
        </w:rPr>
        <w:t xml:space="preserve"> </w:t>
      </w:r>
      <w:r>
        <w:rPr>
          <w:rFonts w:ascii="Times New Roman" w:hAnsi="Times New Roman" w:cs="Times New Roman"/>
          <w:sz w:val="24"/>
          <w:szCs w:val="24"/>
        </w:rPr>
        <w:t>Another issue is the inability to use the kind of macro-level experimental designs that may yield a more reliable understanding due to ethical considerations.</w:t>
      </w:r>
      <w:r>
        <w:rPr>
          <w:rStyle w:val="FootnoteReference"/>
          <w:rFonts w:ascii="Times New Roman" w:hAnsi="Times New Roman" w:cs="Times New Roman"/>
          <w:sz w:val="24"/>
          <w:szCs w:val="24"/>
        </w:rPr>
        <w:footnoteReference w:id="837"/>
      </w:r>
      <w:r>
        <w:rPr>
          <w:rFonts w:ascii="Times New Roman" w:hAnsi="Times New Roman" w:cs="Times New Roman"/>
          <w:sz w:val="24"/>
          <w:szCs w:val="24"/>
        </w:rPr>
        <w:t xml:space="preserve"> For instance, one could not reasonably withhold and dispense aid randomly for the sole purpose of understanding aid relationships without hurting countries reliant on steady aid</w:t>
      </w:r>
      <w:r w:rsidR="00F21EDC">
        <w:rPr>
          <w:rFonts w:ascii="Times New Roman" w:hAnsi="Times New Roman" w:cs="Times New Roman"/>
          <w:sz w:val="24"/>
          <w:szCs w:val="24"/>
        </w:rPr>
        <w:t xml:space="preserve"> flows.</w:t>
      </w:r>
      <w:r>
        <w:rPr>
          <w:rStyle w:val="FootnoteReference"/>
          <w:rFonts w:ascii="Times New Roman" w:hAnsi="Times New Roman" w:cs="Times New Roman"/>
          <w:sz w:val="24"/>
          <w:szCs w:val="24"/>
        </w:rPr>
        <w:footnoteReference w:id="838"/>
      </w:r>
    </w:p>
    <w:p w14:paraId="367403CD" w14:textId="104766DA" w:rsidR="00E933A5" w:rsidRDefault="00360A11" w:rsidP="00C1175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degree to which aid is correlat</w:t>
      </w:r>
      <w:r w:rsidR="00D16739">
        <w:rPr>
          <w:rFonts w:ascii="Times New Roman" w:hAnsi="Times New Roman" w:cs="Times New Roman"/>
          <w:sz w:val="24"/>
          <w:szCs w:val="24"/>
        </w:rPr>
        <w:t>ive</w:t>
      </w:r>
      <w:r>
        <w:rPr>
          <w:rFonts w:ascii="Times New Roman" w:hAnsi="Times New Roman" w:cs="Times New Roman"/>
          <w:sz w:val="24"/>
          <w:szCs w:val="24"/>
        </w:rPr>
        <w:t xml:space="preserve"> </w:t>
      </w:r>
      <w:r w:rsidR="0087396A">
        <w:rPr>
          <w:rFonts w:ascii="Times New Roman" w:hAnsi="Times New Roman" w:cs="Times New Roman"/>
          <w:sz w:val="24"/>
          <w:szCs w:val="24"/>
        </w:rPr>
        <w:t xml:space="preserve">or causal to growth </w:t>
      </w:r>
      <w:r w:rsidR="00210174">
        <w:rPr>
          <w:rFonts w:ascii="Times New Roman" w:hAnsi="Times New Roman" w:cs="Times New Roman"/>
          <w:sz w:val="24"/>
          <w:szCs w:val="24"/>
        </w:rPr>
        <w:t>also leads to a great deal of debate in the aid effectiveness literature.</w:t>
      </w:r>
      <w:r w:rsidR="00210174">
        <w:rPr>
          <w:rStyle w:val="FootnoteReference"/>
          <w:rFonts w:ascii="Times New Roman" w:hAnsi="Times New Roman" w:cs="Times New Roman"/>
          <w:sz w:val="24"/>
          <w:szCs w:val="24"/>
        </w:rPr>
        <w:footnoteReference w:id="839"/>
      </w:r>
      <w:r w:rsidR="00FC47AF">
        <w:rPr>
          <w:rFonts w:ascii="Times New Roman" w:hAnsi="Times New Roman" w:cs="Times New Roman"/>
          <w:sz w:val="24"/>
          <w:szCs w:val="24"/>
        </w:rPr>
        <w:t xml:space="preserve"> Many are doubtful that aid can be causally tied to outcome due to the complexity of countries as a unit of analysis.</w:t>
      </w:r>
      <w:r w:rsidR="00FC47AF">
        <w:rPr>
          <w:rStyle w:val="FootnoteReference"/>
          <w:rFonts w:ascii="Times New Roman" w:hAnsi="Times New Roman" w:cs="Times New Roman"/>
          <w:sz w:val="24"/>
          <w:szCs w:val="24"/>
        </w:rPr>
        <w:footnoteReference w:id="840"/>
      </w:r>
      <w:r w:rsidR="00FC47AF">
        <w:rPr>
          <w:rFonts w:ascii="Times New Roman" w:hAnsi="Times New Roman" w:cs="Times New Roman"/>
          <w:sz w:val="24"/>
          <w:szCs w:val="24"/>
        </w:rPr>
        <w:t xml:space="preserve"> Further, endogeneity is impossible to completely remove from these sorts of regressions and the econometric efforts to get around these issues do not reveal how much endogeneity is removed.</w:t>
      </w:r>
      <w:r w:rsidR="00FC47AF">
        <w:rPr>
          <w:rStyle w:val="FootnoteReference"/>
          <w:rFonts w:ascii="Times New Roman" w:hAnsi="Times New Roman" w:cs="Times New Roman"/>
          <w:sz w:val="24"/>
          <w:szCs w:val="24"/>
        </w:rPr>
        <w:footnoteReference w:id="841"/>
      </w:r>
      <w:r w:rsidR="00A8651A" w:rsidRPr="00A8651A">
        <w:rPr>
          <w:rFonts w:ascii="Times New Roman" w:hAnsi="Times New Roman" w:cs="Times New Roman"/>
          <w:sz w:val="24"/>
          <w:szCs w:val="24"/>
        </w:rPr>
        <w:t xml:space="preserve">For these reasons (among others), I approach causal clams in either direction with a great deal of skepticism. </w:t>
      </w:r>
    </w:p>
    <w:p w14:paraId="45351CFF" w14:textId="5F194C6F" w:rsidR="00422942" w:rsidRPr="00675FE3" w:rsidRDefault="00C1175A" w:rsidP="006549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issue of publication bias also slips into the aid effectiveness literature.</w:t>
      </w:r>
      <w:r>
        <w:rPr>
          <w:rStyle w:val="FootnoteReference"/>
          <w:rFonts w:ascii="Times New Roman" w:hAnsi="Times New Roman" w:cs="Times New Roman"/>
          <w:sz w:val="24"/>
          <w:szCs w:val="24"/>
        </w:rPr>
        <w:footnoteReference w:id="842"/>
      </w:r>
      <w:r>
        <w:rPr>
          <w:rFonts w:ascii="Times New Roman" w:hAnsi="Times New Roman" w:cs="Times New Roman"/>
          <w:sz w:val="24"/>
          <w:szCs w:val="24"/>
        </w:rPr>
        <w:t xml:space="preserve"> Academic publications tend to favor correlati</w:t>
      </w:r>
      <w:r w:rsidR="00D16739">
        <w:rPr>
          <w:rFonts w:ascii="Times New Roman" w:hAnsi="Times New Roman" w:cs="Times New Roman"/>
          <w:sz w:val="24"/>
          <w:szCs w:val="24"/>
        </w:rPr>
        <w:t>ve</w:t>
      </w:r>
      <w:r>
        <w:rPr>
          <w:rFonts w:ascii="Times New Roman" w:hAnsi="Times New Roman" w:cs="Times New Roman"/>
          <w:sz w:val="24"/>
          <w:szCs w:val="24"/>
        </w:rPr>
        <w:t xml:space="preserve"> works, whereas popular media seeks to find more extreme conclusions </w:t>
      </w:r>
      <w:r w:rsidR="0087396A">
        <w:rPr>
          <w:rFonts w:ascii="Times New Roman" w:hAnsi="Times New Roman" w:cs="Times New Roman"/>
          <w:sz w:val="24"/>
          <w:szCs w:val="24"/>
        </w:rPr>
        <w:t>for publication</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843"/>
      </w:r>
      <w:r>
        <w:rPr>
          <w:rFonts w:ascii="Times New Roman" w:hAnsi="Times New Roman" w:cs="Times New Roman"/>
          <w:sz w:val="24"/>
          <w:szCs w:val="24"/>
        </w:rPr>
        <w:t xml:space="preserve"> Selection bias can be problematic in aid effectiveness research</w:t>
      </w:r>
      <w:r w:rsidR="00FF746D">
        <w:rPr>
          <w:rFonts w:ascii="Times New Roman" w:hAnsi="Times New Roman" w:cs="Times New Roman"/>
          <w:sz w:val="24"/>
          <w:szCs w:val="24"/>
        </w:rPr>
        <w:t xml:space="preserve">, </w:t>
      </w:r>
      <w:r>
        <w:rPr>
          <w:rFonts w:ascii="Times New Roman" w:hAnsi="Times New Roman" w:cs="Times New Roman"/>
          <w:sz w:val="24"/>
          <w:szCs w:val="24"/>
        </w:rPr>
        <w:t>which relies on many different results and research designs.</w:t>
      </w:r>
      <w:r>
        <w:rPr>
          <w:rStyle w:val="FootnoteReference"/>
          <w:rFonts w:ascii="Times New Roman" w:hAnsi="Times New Roman" w:cs="Times New Roman"/>
          <w:sz w:val="24"/>
          <w:szCs w:val="24"/>
        </w:rPr>
        <w:footnoteReference w:id="844"/>
      </w:r>
      <w:r>
        <w:rPr>
          <w:rFonts w:ascii="Times New Roman" w:hAnsi="Times New Roman" w:cs="Times New Roman"/>
          <w:sz w:val="24"/>
          <w:szCs w:val="24"/>
        </w:rPr>
        <w:t xml:space="preserve"> Those publishing for </w:t>
      </w:r>
      <w:r w:rsidR="006549C9">
        <w:rPr>
          <w:rFonts w:ascii="Times New Roman" w:hAnsi="Times New Roman" w:cs="Times New Roman"/>
          <w:sz w:val="24"/>
          <w:szCs w:val="24"/>
        </w:rPr>
        <w:t>organizations</w:t>
      </w:r>
      <w:r>
        <w:rPr>
          <w:rFonts w:ascii="Times New Roman" w:hAnsi="Times New Roman" w:cs="Times New Roman"/>
          <w:sz w:val="24"/>
          <w:szCs w:val="24"/>
        </w:rPr>
        <w:t xml:space="preserve"> like the IMF may work to confirm their own biases in the same way that those working in academic journals work to confirm theirs.</w:t>
      </w:r>
      <w:r>
        <w:rPr>
          <w:rStyle w:val="FootnoteReference"/>
          <w:rFonts w:ascii="Times New Roman" w:hAnsi="Times New Roman" w:cs="Times New Roman"/>
          <w:sz w:val="24"/>
          <w:szCs w:val="24"/>
        </w:rPr>
        <w:footnoteReference w:id="845"/>
      </w:r>
      <w:r>
        <w:rPr>
          <w:rFonts w:ascii="Times New Roman" w:hAnsi="Times New Roman" w:cs="Times New Roman"/>
          <w:sz w:val="24"/>
          <w:szCs w:val="24"/>
        </w:rPr>
        <w:t xml:space="preserve"> Many a conclusion found in the aid effectiveness literature have been proven fragile just through small changes in the dataset.</w:t>
      </w:r>
      <w:r>
        <w:rPr>
          <w:rStyle w:val="FootnoteReference"/>
          <w:rFonts w:ascii="Times New Roman" w:hAnsi="Times New Roman" w:cs="Times New Roman"/>
          <w:sz w:val="24"/>
          <w:szCs w:val="24"/>
        </w:rPr>
        <w:footnoteReference w:id="846"/>
      </w:r>
      <w:r w:rsidR="006549C9">
        <w:rPr>
          <w:rFonts w:ascii="Times New Roman" w:hAnsi="Times New Roman" w:cs="Times New Roman"/>
          <w:sz w:val="24"/>
          <w:szCs w:val="24"/>
        </w:rPr>
        <w:t xml:space="preserve"> As such, t</w:t>
      </w:r>
      <w:r w:rsidR="00422942">
        <w:rPr>
          <w:rFonts w:ascii="Times New Roman" w:hAnsi="Times New Roman" w:cs="Times New Roman"/>
          <w:sz w:val="24"/>
          <w:szCs w:val="24"/>
        </w:rPr>
        <w:t xml:space="preserve">here </w:t>
      </w:r>
      <w:r w:rsidR="00095801">
        <w:rPr>
          <w:rFonts w:ascii="Times New Roman" w:hAnsi="Times New Roman" w:cs="Times New Roman"/>
          <w:sz w:val="24"/>
          <w:szCs w:val="24"/>
        </w:rPr>
        <w:t>are</w:t>
      </w:r>
      <w:r w:rsidR="00422942">
        <w:rPr>
          <w:rFonts w:ascii="Times New Roman" w:hAnsi="Times New Roman" w:cs="Times New Roman"/>
          <w:sz w:val="24"/>
          <w:szCs w:val="24"/>
        </w:rPr>
        <w:t xml:space="preserve"> often discrepancies between </w:t>
      </w:r>
      <w:r w:rsidR="00095801">
        <w:rPr>
          <w:rFonts w:ascii="Times New Roman" w:hAnsi="Times New Roman" w:cs="Times New Roman"/>
          <w:sz w:val="24"/>
          <w:szCs w:val="24"/>
        </w:rPr>
        <w:t xml:space="preserve">modern </w:t>
      </w:r>
      <w:r w:rsidR="00422942">
        <w:rPr>
          <w:rFonts w:ascii="Times New Roman" w:hAnsi="Times New Roman" w:cs="Times New Roman"/>
          <w:sz w:val="24"/>
          <w:szCs w:val="24"/>
        </w:rPr>
        <w:t xml:space="preserve">academic research and </w:t>
      </w:r>
      <w:r w:rsidR="00095801">
        <w:rPr>
          <w:rFonts w:ascii="Times New Roman" w:hAnsi="Times New Roman" w:cs="Times New Roman"/>
          <w:sz w:val="24"/>
          <w:szCs w:val="24"/>
        </w:rPr>
        <w:t>the research utilized by policymakers.</w:t>
      </w:r>
      <w:r w:rsidR="00095801">
        <w:rPr>
          <w:rStyle w:val="FootnoteReference"/>
          <w:rFonts w:ascii="Times New Roman" w:hAnsi="Times New Roman" w:cs="Times New Roman"/>
          <w:sz w:val="24"/>
          <w:szCs w:val="24"/>
        </w:rPr>
        <w:footnoteReference w:id="847"/>
      </w:r>
      <w:r w:rsidR="003968BA">
        <w:rPr>
          <w:rFonts w:ascii="Times New Roman" w:hAnsi="Times New Roman" w:cs="Times New Roman"/>
          <w:sz w:val="24"/>
          <w:szCs w:val="24"/>
        </w:rPr>
        <w:t xml:space="preserve"> </w:t>
      </w:r>
      <w:r w:rsidR="00675FE3">
        <w:rPr>
          <w:rFonts w:ascii="Times New Roman" w:hAnsi="Times New Roman" w:cs="Times New Roman"/>
          <w:sz w:val="24"/>
          <w:szCs w:val="24"/>
        </w:rPr>
        <w:t xml:space="preserve">For instance, </w:t>
      </w:r>
      <w:r w:rsidR="00425ABF">
        <w:rPr>
          <w:rFonts w:ascii="Times New Roman" w:hAnsi="Times New Roman" w:cs="Times New Roman"/>
          <w:sz w:val="24"/>
          <w:szCs w:val="24"/>
        </w:rPr>
        <w:t xml:space="preserve">despite academic research progressing beyond gap models, </w:t>
      </w:r>
      <w:r w:rsidR="00216053">
        <w:rPr>
          <w:rFonts w:ascii="Times New Roman" w:hAnsi="Times New Roman" w:cs="Times New Roman"/>
          <w:sz w:val="24"/>
          <w:szCs w:val="24"/>
        </w:rPr>
        <w:t xml:space="preserve">organizations like the World Bank continued to utilize them in </w:t>
      </w:r>
      <w:r w:rsidR="00F00C6C">
        <w:rPr>
          <w:rFonts w:ascii="Times New Roman" w:hAnsi="Times New Roman" w:cs="Times New Roman"/>
          <w:sz w:val="24"/>
          <w:szCs w:val="24"/>
        </w:rPr>
        <w:t>publications</w:t>
      </w:r>
      <w:r w:rsidR="007A4738">
        <w:rPr>
          <w:rFonts w:ascii="Times New Roman" w:hAnsi="Times New Roman" w:cs="Times New Roman"/>
          <w:sz w:val="24"/>
          <w:szCs w:val="24"/>
        </w:rPr>
        <w:t xml:space="preserve"> that inform policy</w:t>
      </w:r>
      <w:r w:rsidR="00F00C6C">
        <w:rPr>
          <w:rFonts w:ascii="Times New Roman" w:hAnsi="Times New Roman" w:cs="Times New Roman"/>
          <w:sz w:val="24"/>
          <w:szCs w:val="24"/>
        </w:rPr>
        <w:t>.</w:t>
      </w:r>
      <w:r w:rsidR="003968BA">
        <w:rPr>
          <w:rStyle w:val="FootnoteReference"/>
          <w:rFonts w:ascii="Times New Roman" w:hAnsi="Times New Roman" w:cs="Times New Roman"/>
          <w:sz w:val="24"/>
          <w:szCs w:val="24"/>
        </w:rPr>
        <w:footnoteReference w:id="848"/>
      </w:r>
    </w:p>
    <w:p w14:paraId="1E09EF92" w14:textId="5A288602" w:rsidR="00E933A5" w:rsidRDefault="00FF746D" w:rsidP="00E6436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Here, </w:t>
      </w:r>
      <w:r w:rsidR="00A8651A" w:rsidRPr="00A8651A">
        <w:rPr>
          <w:rFonts w:ascii="Times New Roman" w:hAnsi="Times New Roman" w:cs="Times New Roman"/>
          <w:sz w:val="24"/>
          <w:szCs w:val="24"/>
        </w:rPr>
        <w:t>I will “survey the surveys” so to speak to demonstrate the uncertainty of research on aid effectiveness. Although I suspect that those who claim we will never really know are closer to the correct answer, a brief review of</w:t>
      </w:r>
      <w:r w:rsidR="00E933A5">
        <w:rPr>
          <w:rFonts w:ascii="Times New Roman" w:hAnsi="Times New Roman" w:cs="Times New Roman"/>
          <w:sz w:val="24"/>
          <w:szCs w:val="24"/>
        </w:rPr>
        <w:t xml:space="preserve"> quantitative results that point to a more concrete answer is necessary for a greater awareness on how policymakers decide if aid is worth it. </w:t>
      </w:r>
      <w:proofErr w:type="spellStart"/>
      <w:r w:rsidR="00E933A5">
        <w:rPr>
          <w:rFonts w:ascii="Times New Roman" w:hAnsi="Times New Roman" w:cs="Times New Roman"/>
          <w:sz w:val="24"/>
          <w:szCs w:val="24"/>
        </w:rPr>
        <w:t>Roodman</w:t>
      </w:r>
      <w:proofErr w:type="spellEnd"/>
      <w:r w:rsidR="00E933A5">
        <w:rPr>
          <w:rFonts w:ascii="Times New Roman" w:hAnsi="Times New Roman" w:cs="Times New Roman"/>
          <w:sz w:val="24"/>
          <w:szCs w:val="24"/>
        </w:rPr>
        <w:t xml:space="preserve"> identifies four </w:t>
      </w:r>
      <w:r w:rsidR="00B15F37">
        <w:rPr>
          <w:rFonts w:ascii="Times New Roman" w:hAnsi="Times New Roman" w:cs="Times New Roman"/>
          <w:sz w:val="24"/>
          <w:szCs w:val="24"/>
        </w:rPr>
        <w:t>times that the literature</w:t>
      </w:r>
      <w:r w:rsidR="00E933A5">
        <w:rPr>
          <w:rFonts w:ascii="Times New Roman" w:hAnsi="Times New Roman" w:cs="Times New Roman"/>
          <w:sz w:val="24"/>
          <w:szCs w:val="24"/>
        </w:rPr>
        <w:t xml:space="preserve"> </w:t>
      </w:r>
      <w:r w:rsidR="00B15F37">
        <w:rPr>
          <w:rFonts w:ascii="Times New Roman" w:hAnsi="Times New Roman" w:cs="Times New Roman"/>
          <w:sz w:val="24"/>
          <w:szCs w:val="24"/>
        </w:rPr>
        <w:t>“reviewed itself</w:t>
      </w:r>
      <w:r w:rsidR="00E933A5">
        <w:rPr>
          <w:rFonts w:ascii="Times New Roman" w:hAnsi="Times New Roman" w:cs="Times New Roman"/>
          <w:sz w:val="24"/>
          <w:szCs w:val="24"/>
        </w:rPr>
        <w:t xml:space="preserve">”. </w:t>
      </w:r>
      <w:r w:rsidR="00B15F37">
        <w:rPr>
          <w:rStyle w:val="FootnoteReference"/>
          <w:rFonts w:ascii="Times New Roman" w:hAnsi="Times New Roman" w:cs="Times New Roman"/>
          <w:sz w:val="24"/>
          <w:szCs w:val="24"/>
        </w:rPr>
        <w:footnoteReference w:id="849"/>
      </w:r>
      <w:r w:rsidR="00B15F37">
        <w:rPr>
          <w:rFonts w:ascii="Times New Roman" w:hAnsi="Times New Roman" w:cs="Times New Roman"/>
          <w:sz w:val="24"/>
          <w:szCs w:val="24"/>
        </w:rPr>
        <w:t xml:space="preserve"> </w:t>
      </w:r>
      <w:r w:rsidR="00E933A5">
        <w:rPr>
          <w:rFonts w:ascii="Times New Roman" w:hAnsi="Times New Roman" w:cs="Times New Roman"/>
          <w:sz w:val="24"/>
          <w:szCs w:val="24"/>
        </w:rPr>
        <w:t>These include</w:t>
      </w:r>
      <w:r w:rsidR="00B15F37">
        <w:rPr>
          <w:rFonts w:ascii="Times New Roman" w:hAnsi="Times New Roman" w:cs="Times New Roman"/>
          <w:sz w:val="24"/>
          <w:szCs w:val="24"/>
        </w:rPr>
        <w:t xml:space="preserve"> </w:t>
      </w:r>
      <w:r w:rsidR="00E64364">
        <w:rPr>
          <w:rFonts w:ascii="Times New Roman" w:hAnsi="Times New Roman" w:cs="Times New Roman"/>
          <w:sz w:val="24"/>
          <w:szCs w:val="24"/>
        </w:rPr>
        <w:t xml:space="preserve">Mosley; Hansen and Tarp; Clemens, </w:t>
      </w:r>
      <w:proofErr w:type="spellStart"/>
      <w:r w:rsidR="00E64364">
        <w:rPr>
          <w:rFonts w:ascii="Times New Roman" w:hAnsi="Times New Roman" w:cs="Times New Roman"/>
          <w:sz w:val="24"/>
          <w:szCs w:val="24"/>
        </w:rPr>
        <w:t>Radelet</w:t>
      </w:r>
      <w:proofErr w:type="spellEnd"/>
      <w:r w:rsidR="00E64364">
        <w:rPr>
          <w:rFonts w:ascii="Times New Roman" w:hAnsi="Times New Roman" w:cs="Times New Roman"/>
          <w:sz w:val="24"/>
          <w:szCs w:val="24"/>
        </w:rPr>
        <w:t xml:space="preserve">, and </w:t>
      </w:r>
      <w:proofErr w:type="spellStart"/>
      <w:r w:rsidR="00E64364" w:rsidRPr="00E64364">
        <w:rPr>
          <w:rFonts w:ascii="Times New Roman" w:hAnsi="Times New Roman" w:cs="Times New Roman"/>
          <w:sz w:val="24"/>
          <w:szCs w:val="24"/>
        </w:rPr>
        <w:t>Bhavnani</w:t>
      </w:r>
      <w:proofErr w:type="spellEnd"/>
      <w:r w:rsidR="00E64364">
        <w:rPr>
          <w:rFonts w:ascii="Times New Roman" w:hAnsi="Times New Roman" w:cs="Times New Roman"/>
          <w:sz w:val="24"/>
          <w:szCs w:val="24"/>
        </w:rPr>
        <w:t>; and</w:t>
      </w:r>
      <w:r w:rsidR="00E64364" w:rsidRPr="00E64364">
        <w:rPr>
          <w:rFonts w:ascii="Times New Roman" w:hAnsi="Times New Roman" w:cs="Times New Roman"/>
          <w:sz w:val="24"/>
          <w:szCs w:val="24"/>
        </w:rPr>
        <w:t xml:space="preserve"> Mark McGillivray, Simon Feeney, Nils Hermes, and Robert </w:t>
      </w:r>
      <w:proofErr w:type="spellStart"/>
      <w:r w:rsidR="00E64364" w:rsidRPr="00E64364">
        <w:rPr>
          <w:rFonts w:ascii="Times New Roman" w:hAnsi="Times New Roman" w:cs="Times New Roman"/>
          <w:sz w:val="24"/>
          <w:szCs w:val="24"/>
        </w:rPr>
        <w:t>Lensink</w:t>
      </w:r>
      <w:proofErr w:type="spellEnd"/>
      <w:r w:rsidR="00E64364">
        <w:rPr>
          <w:rFonts w:ascii="Times New Roman" w:hAnsi="Times New Roman" w:cs="Times New Roman"/>
          <w:sz w:val="24"/>
          <w:szCs w:val="24"/>
        </w:rPr>
        <w:t>.</w:t>
      </w:r>
      <w:r w:rsidR="00E64364">
        <w:rPr>
          <w:rStyle w:val="FootnoteReference"/>
          <w:rFonts w:ascii="Times New Roman" w:hAnsi="Times New Roman" w:cs="Times New Roman"/>
          <w:sz w:val="24"/>
          <w:szCs w:val="24"/>
        </w:rPr>
        <w:footnoteReference w:id="850"/>
      </w:r>
      <w:r w:rsidR="00E64364">
        <w:rPr>
          <w:rFonts w:ascii="Times New Roman" w:hAnsi="Times New Roman" w:cs="Times New Roman"/>
          <w:sz w:val="24"/>
          <w:szCs w:val="24"/>
        </w:rPr>
        <w:t xml:space="preserve"> </w:t>
      </w:r>
      <w:r w:rsidR="00106B35">
        <w:rPr>
          <w:rFonts w:ascii="Times New Roman" w:hAnsi="Times New Roman" w:cs="Times New Roman"/>
          <w:sz w:val="24"/>
          <w:szCs w:val="24"/>
        </w:rPr>
        <w:t>He describes each review as the mark of a new “generation” in aid research</w:t>
      </w:r>
      <w:r w:rsidR="00073953">
        <w:rPr>
          <w:rFonts w:ascii="Times New Roman" w:hAnsi="Times New Roman" w:cs="Times New Roman"/>
          <w:sz w:val="24"/>
          <w:szCs w:val="24"/>
        </w:rPr>
        <w:t>.</w:t>
      </w:r>
      <w:r w:rsidR="00073953">
        <w:rPr>
          <w:rStyle w:val="FootnoteReference"/>
          <w:rFonts w:ascii="Times New Roman" w:hAnsi="Times New Roman" w:cs="Times New Roman"/>
          <w:sz w:val="24"/>
          <w:szCs w:val="24"/>
        </w:rPr>
        <w:footnoteReference w:id="851"/>
      </w:r>
    </w:p>
    <w:p w14:paraId="09270898" w14:textId="378C508B" w:rsidR="009C49E5" w:rsidRDefault="00694752" w:rsidP="00770510">
      <w:pPr>
        <w:pStyle w:val="Heading1"/>
        <w:rPr>
          <w:rFonts w:ascii="Times New Roman" w:hAnsi="Times New Roman" w:cs="Times New Roman"/>
          <w:sz w:val="24"/>
          <w:szCs w:val="24"/>
          <w:u w:val="single"/>
        </w:rPr>
      </w:pPr>
      <w:bookmarkStart w:id="178" w:name="_Toc70596901"/>
      <w:r w:rsidRPr="00E933A5">
        <w:rPr>
          <w:u w:val="single"/>
        </w:rPr>
        <w:t>5</w:t>
      </w:r>
      <w:r w:rsidR="009C49E5" w:rsidRPr="00E933A5">
        <w:rPr>
          <w:u w:val="single"/>
        </w:rPr>
        <w:t>.1 Positive View on Foreign Aid</w:t>
      </w:r>
      <w:bookmarkEnd w:id="178"/>
    </w:p>
    <w:p w14:paraId="403B79BC" w14:textId="5C29DD5B" w:rsidR="00906AC0" w:rsidRDefault="00906AC0" w:rsidP="00CC276C">
      <w:pPr>
        <w:spacing w:line="480" w:lineRule="auto"/>
        <w:rPr>
          <w:rFonts w:ascii="Times New Roman" w:hAnsi="Times New Roman" w:cs="Times New Roman"/>
          <w:sz w:val="24"/>
          <w:szCs w:val="24"/>
        </w:rPr>
      </w:pPr>
      <w:r>
        <w:tab/>
      </w:r>
      <w:r w:rsidR="00F25A6C" w:rsidRPr="00CC276C">
        <w:rPr>
          <w:rFonts w:ascii="Times New Roman" w:hAnsi="Times New Roman" w:cs="Times New Roman"/>
          <w:sz w:val="24"/>
          <w:szCs w:val="24"/>
        </w:rPr>
        <w:t xml:space="preserve">Aid optimists argue that aid </w:t>
      </w:r>
      <w:r w:rsidR="00D7767C">
        <w:rPr>
          <w:rFonts w:ascii="Times New Roman" w:hAnsi="Times New Roman" w:cs="Times New Roman"/>
          <w:sz w:val="24"/>
          <w:szCs w:val="24"/>
        </w:rPr>
        <w:t xml:space="preserve">contributes to greater </w:t>
      </w:r>
      <w:r w:rsidR="00F25A6C" w:rsidRPr="00CC276C">
        <w:rPr>
          <w:rFonts w:ascii="Times New Roman" w:hAnsi="Times New Roman" w:cs="Times New Roman"/>
          <w:sz w:val="24"/>
          <w:szCs w:val="24"/>
        </w:rPr>
        <w:t xml:space="preserve">savings, </w:t>
      </w:r>
      <w:r w:rsidR="00CC276C" w:rsidRPr="00CC276C">
        <w:rPr>
          <w:rFonts w:ascii="Times New Roman" w:hAnsi="Times New Roman" w:cs="Times New Roman"/>
          <w:sz w:val="24"/>
          <w:szCs w:val="24"/>
        </w:rPr>
        <w:t>investment, and capital creation</w:t>
      </w:r>
      <w:r w:rsidR="00D16739">
        <w:rPr>
          <w:rFonts w:ascii="Times New Roman" w:hAnsi="Times New Roman" w:cs="Times New Roman"/>
          <w:sz w:val="24"/>
          <w:szCs w:val="24"/>
        </w:rPr>
        <w:t>, all of which contribute to growth.</w:t>
      </w:r>
      <w:r w:rsidR="00CC276C" w:rsidRPr="00CC276C">
        <w:rPr>
          <w:rStyle w:val="FootnoteReference"/>
          <w:rFonts w:ascii="Times New Roman" w:hAnsi="Times New Roman" w:cs="Times New Roman"/>
          <w:sz w:val="24"/>
          <w:szCs w:val="24"/>
        </w:rPr>
        <w:footnoteReference w:id="852"/>
      </w:r>
      <w:r w:rsidR="00CC276C" w:rsidRPr="00CC276C">
        <w:rPr>
          <w:rFonts w:ascii="Times New Roman" w:hAnsi="Times New Roman" w:cs="Times New Roman"/>
          <w:sz w:val="24"/>
          <w:szCs w:val="24"/>
        </w:rPr>
        <w:t xml:space="preserve"> </w:t>
      </w:r>
      <w:r w:rsidR="00D7767C">
        <w:rPr>
          <w:rFonts w:ascii="Times New Roman" w:hAnsi="Times New Roman" w:cs="Times New Roman"/>
          <w:sz w:val="24"/>
          <w:szCs w:val="24"/>
        </w:rPr>
        <w:t>Further, some positive conclusions on foreign aid argue that the productivity of workers can be augmented through investment in health and education and that aid can provide a route for technological transfer.</w:t>
      </w:r>
      <w:r w:rsidR="00D7767C">
        <w:rPr>
          <w:rStyle w:val="FootnoteReference"/>
          <w:rFonts w:ascii="Times New Roman" w:hAnsi="Times New Roman" w:cs="Times New Roman"/>
          <w:sz w:val="24"/>
          <w:szCs w:val="24"/>
        </w:rPr>
        <w:footnoteReference w:id="853"/>
      </w:r>
      <w:r w:rsidR="00D7767C">
        <w:rPr>
          <w:rFonts w:ascii="Times New Roman" w:hAnsi="Times New Roman" w:cs="Times New Roman"/>
          <w:sz w:val="24"/>
          <w:szCs w:val="24"/>
        </w:rPr>
        <w:t xml:space="preserve"> </w:t>
      </w:r>
      <w:r w:rsidR="00CC276C">
        <w:rPr>
          <w:rFonts w:ascii="Times New Roman" w:hAnsi="Times New Roman" w:cs="Times New Roman"/>
          <w:sz w:val="24"/>
          <w:szCs w:val="24"/>
        </w:rPr>
        <w:t>Recently, these sorts of conclusions are less popular than conditional conclusions on the relationship between aid and growth.</w:t>
      </w:r>
      <w:r w:rsidR="00CC276C">
        <w:rPr>
          <w:rStyle w:val="FootnoteReference"/>
          <w:rFonts w:ascii="Times New Roman" w:hAnsi="Times New Roman" w:cs="Times New Roman"/>
          <w:sz w:val="24"/>
          <w:szCs w:val="24"/>
        </w:rPr>
        <w:footnoteReference w:id="854"/>
      </w:r>
      <w:r w:rsidR="00614BB7">
        <w:rPr>
          <w:rFonts w:ascii="Times New Roman" w:hAnsi="Times New Roman" w:cs="Times New Roman"/>
          <w:sz w:val="24"/>
          <w:szCs w:val="24"/>
        </w:rPr>
        <w:t xml:space="preserve"> </w:t>
      </w:r>
      <w:r w:rsidR="007C0F5A">
        <w:rPr>
          <w:rFonts w:ascii="Times New Roman" w:hAnsi="Times New Roman" w:cs="Times New Roman"/>
          <w:sz w:val="24"/>
          <w:szCs w:val="24"/>
        </w:rPr>
        <w:t xml:space="preserve"> </w:t>
      </w:r>
    </w:p>
    <w:p w14:paraId="2FCAEBCA" w14:textId="3D17C98D" w:rsidR="00510802" w:rsidRPr="00852858" w:rsidRDefault="00510802" w:rsidP="00852858">
      <w:pPr>
        <w:spacing w:line="480" w:lineRule="auto"/>
        <w:ind w:firstLine="720"/>
        <w:rPr>
          <w:rFonts w:ascii="Times New Roman" w:hAnsi="Times New Roman" w:cs="Times New Roman"/>
          <w:vertAlign w:val="superscript"/>
        </w:rPr>
      </w:pPr>
      <w:r>
        <w:rPr>
          <w:rFonts w:ascii="Times New Roman" w:hAnsi="Times New Roman" w:cs="Times New Roman"/>
          <w:sz w:val="24"/>
          <w:szCs w:val="24"/>
        </w:rPr>
        <w:t>Of the macro-level econometrics published since the 1960s, several</w:t>
      </w:r>
      <w:r w:rsidR="002B59FB">
        <w:rPr>
          <w:rFonts w:ascii="Times New Roman" w:hAnsi="Times New Roman" w:cs="Times New Roman"/>
          <w:sz w:val="24"/>
          <w:szCs w:val="24"/>
        </w:rPr>
        <w:t xml:space="preserve"> works</w:t>
      </w:r>
      <w:r>
        <w:rPr>
          <w:rFonts w:ascii="Times New Roman" w:hAnsi="Times New Roman" w:cs="Times New Roman"/>
          <w:sz w:val="24"/>
          <w:szCs w:val="24"/>
        </w:rPr>
        <w:t xml:space="preserve"> have been influential</w:t>
      </w:r>
      <w:r w:rsidR="002B59FB">
        <w:rPr>
          <w:rFonts w:ascii="Times New Roman" w:hAnsi="Times New Roman" w:cs="Times New Roman"/>
          <w:sz w:val="24"/>
          <w:szCs w:val="24"/>
        </w:rPr>
        <w:t xml:space="preserve"> to positive conclusions</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855"/>
      </w:r>
      <w:r>
        <w:rPr>
          <w:rFonts w:ascii="Times New Roman" w:hAnsi="Times New Roman" w:cs="Times New Roman"/>
          <w:sz w:val="24"/>
          <w:szCs w:val="24"/>
        </w:rPr>
        <w:t xml:space="preserve"> </w:t>
      </w:r>
      <w:r w:rsidR="003727B5">
        <w:rPr>
          <w:rFonts w:ascii="Times New Roman" w:hAnsi="Times New Roman" w:cs="Times New Roman"/>
          <w:sz w:val="24"/>
          <w:szCs w:val="24"/>
        </w:rPr>
        <w:t>Much of the initial foreign aid research came to positive conclusions on the relationship between aid and growth</w:t>
      </w:r>
      <w:r w:rsidR="00313FBC">
        <w:rPr>
          <w:rFonts w:ascii="Times New Roman" w:hAnsi="Times New Roman" w:cs="Times New Roman"/>
          <w:sz w:val="24"/>
          <w:szCs w:val="24"/>
        </w:rPr>
        <w:t xml:space="preserve"> and utilized various gap models</w:t>
      </w:r>
      <w:r w:rsidR="00984039">
        <w:rPr>
          <w:rFonts w:ascii="Times New Roman" w:hAnsi="Times New Roman" w:cs="Times New Roman"/>
          <w:sz w:val="24"/>
          <w:szCs w:val="24"/>
        </w:rPr>
        <w:t xml:space="preserve"> to </w:t>
      </w:r>
      <w:r w:rsidR="00984039">
        <w:rPr>
          <w:rFonts w:ascii="Times New Roman" w:hAnsi="Times New Roman" w:cs="Times New Roman"/>
          <w:sz w:val="24"/>
          <w:szCs w:val="24"/>
        </w:rPr>
        <w:lastRenderedPageBreak/>
        <w:t>analyze the relationship</w:t>
      </w:r>
      <w:r w:rsidR="00313FBC">
        <w:rPr>
          <w:rFonts w:ascii="Times New Roman" w:hAnsi="Times New Roman" w:cs="Times New Roman"/>
          <w:sz w:val="24"/>
          <w:szCs w:val="24"/>
        </w:rPr>
        <w:t>.</w:t>
      </w:r>
      <w:r w:rsidR="003727B5">
        <w:rPr>
          <w:rStyle w:val="FootnoteReference"/>
          <w:rFonts w:ascii="Times New Roman" w:hAnsi="Times New Roman" w:cs="Times New Roman"/>
          <w:sz w:val="24"/>
          <w:szCs w:val="24"/>
        </w:rPr>
        <w:footnoteReference w:id="856"/>
      </w:r>
      <w:r w:rsidR="003727B5">
        <w:rPr>
          <w:rFonts w:ascii="Times New Roman" w:hAnsi="Times New Roman" w:cs="Times New Roman"/>
          <w:sz w:val="24"/>
          <w:szCs w:val="24"/>
        </w:rPr>
        <w:t xml:space="preserve"> Although, e</w:t>
      </w:r>
      <w:r>
        <w:rPr>
          <w:rFonts w:ascii="Times New Roman" w:hAnsi="Times New Roman" w:cs="Times New Roman"/>
          <w:sz w:val="24"/>
          <w:szCs w:val="24"/>
        </w:rPr>
        <w:t>arly research mainly tested relationships linearly without considering diminishing returns</w:t>
      </w:r>
      <w:r w:rsidR="00984039">
        <w:rPr>
          <w:rFonts w:ascii="Times New Roman" w:hAnsi="Times New Roman" w:cs="Times New Roman"/>
          <w:sz w:val="24"/>
          <w:szCs w:val="24"/>
        </w:rPr>
        <w:t xml:space="preserve">, which is said to be a flaw in early research designs. </w:t>
      </w:r>
      <w:r>
        <w:rPr>
          <w:rStyle w:val="FootnoteReference"/>
          <w:rFonts w:ascii="Times New Roman" w:hAnsi="Times New Roman" w:cs="Times New Roman"/>
          <w:sz w:val="24"/>
          <w:szCs w:val="24"/>
        </w:rPr>
        <w:footnoteReference w:id="857"/>
      </w:r>
      <w:r w:rsidR="00CD767B">
        <w:rPr>
          <w:rFonts w:ascii="Times New Roman" w:hAnsi="Times New Roman" w:cs="Times New Roman"/>
          <w:sz w:val="24"/>
          <w:szCs w:val="24"/>
        </w:rPr>
        <w:t xml:space="preserve"> </w:t>
      </w:r>
      <w:proofErr w:type="spellStart"/>
      <w:r>
        <w:rPr>
          <w:rFonts w:ascii="Times New Roman" w:hAnsi="Times New Roman" w:cs="Times New Roman"/>
          <w:sz w:val="24"/>
          <w:szCs w:val="24"/>
        </w:rPr>
        <w:t>Radelet</w:t>
      </w:r>
      <w:proofErr w:type="spellEnd"/>
      <w:r>
        <w:rPr>
          <w:rFonts w:ascii="Times New Roman" w:hAnsi="Times New Roman" w:cs="Times New Roman"/>
          <w:sz w:val="24"/>
          <w:szCs w:val="24"/>
        </w:rPr>
        <w:t>, Clemens, and Bhavani highlight the following studies as supportive of a positive relationship between aid and growth</w:t>
      </w:r>
      <w:r w:rsidR="0019580F">
        <w:rPr>
          <w:rFonts w:ascii="Times New Roman" w:hAnsi="Times New Roman" w:cs="Times New Roman"/>
          <w:sz w:val="24"/>
          <w:szCs w:val="24"/>
        </w:rPr>
        <w:t xml:space="preserve"> on average</w:t>
      </w:r>
      <w:r>
        <w:rPr>
          <w:rFonts w:ascii="Times New Roman" w:hAnsi="Times New Roman" w:cs="Times New Roman"/>
          <w:sz w:val="24"/>
          <w:szCs w:val="24"/>
        </w:rPr>
        <w:t xml:space="preserve"> with consideration for diminishing returns: </w:t>
      </w:r>
      <w:proofErr w:type="spellStart"/>
      <w:r w:rsidRPr="00F7144F">
        <w:rPr>
          <w:rFonts w:ascii="Times New Roman" w:hAnsi="Times New Roman" w:cs="Times New Roman"/>
          <w:sz w:val="24"/>
          <w:szCs w:val="24"/>
        </w:rPr>
        <w:t>Hajimichael</w:t>
      </w:r>
      <w:proofErr w:type="spellEnd"/>
      <w:r w:rsidRPr="00F7144F">
        <w:rPr>
          <w:rFonts w:ascii="Times New Roman" w:hAnsi="Times New Roman" w:cs="Times New Roman"/>
          <w:sz w:val="24"/>
          <w:szCs w:val="24"/>
        </w:rPr>
        <w:t xml:space="preserve">, et. al, 1995; </w:t>
      </w:r>
      <w:proofErr w:type="spellStart"/>
      <w:r w:rsidRPr="00F7144F">
        <w:rPr>
          <w:rFonts w:ascii="Times New Roman" w:hAnsi="Times New Roman" w:cs="Times New Roman"/>
          <w:sz w:val="24"/>
          <w:szCs w:val="24"/>
        </w:rPr>
        <w:t>Durbarry</w:t>
      </w:r>
      <w:proofErr w:type="spellEnd"/>
      <w:r w:rsidRPr="00F7144F">
        <w:rPr>
          <w:rFonts w:ascii="Times New Roman" w:hAnsi="Times New Roman" w:cs="Times New Roman"/>
          <w:sz w:val="24"/>
          <w:szCs w:val="24"/>
        </w:rPr>
        <w:t xml:space="preserve"> et al, 1998; </w:t>
      </w:r>
      <w:proofErr w:type="spellStart"/>
      <w:r w:rsidRPr="00F7144F">
        <w:rPr>
          <w:rFonts w:ascii="Times New Roman" w:hAnsi="Times New Roman" w:cs="Times New Roman"/>
          <w:sz w:val="24"/>
          <w:szCs w:val="24"/>
        </w:rPr>
        <w:t>Dalgard</w:t>
      </w:r>
      <w:proofErr w:type="spellEnd"/>
      <w:r w:rsidRPr="00F7144F">
        <w:rPr>
          <w:rFonts w:ascii="Times New Roman" w:hAnsi="Times New Roman" w:cs="Times New Roman"/>
          <w:sz w:val="24"/>
          <w:szCs w:val="24"/>
        </w:rPr>
        <w:t xml:space="preserve"> and Hansen, 2000; Hansen and Tarp 2000 and 2001; </w:t>
      </w:r>
      <w:proofErr w:type="spellStart"/>
      <w:r w:rsidRPr="00F7144F">
        <w:rPr>
          <w:rFonts w:ascii="Times New Roman" w:hAnsi="Times New Roman" w:cs="Times New Roman"/>
          <w:sz w:val="24"/>
          <w:szCs w:val="24"/>
        </w:rPr>
        <w:t>Lensink</w:t>
      </w:r>
      <w:proofErr w:type="spellEnd"/>
      <w:r w:rsidRPr="00F7144F">
        <w:rPr>
          <w:rFonts w:ascii="Times New Roman" w:hAnsi="Times New Roman" w:cs="Times New Roman"/>
          <w:sz w:val="24"/>
          <w:szCs w:val="24"/>
        </w:rPr>
        <w:t xml:space="preserve"> and White, 2001; and </w:t>
      </w:r>
      <w:proofErr w:type="spellStart"/>
      <w:r w:rsidRPr="00F7144F">
        <w:rPr>
          <w:rFonts w:ascii="Times New Roman" w:hAnsi="Times New Roman" w:cs="Times New Roman"/>
          <w:sz w:val="24"/>
          <w:szCs w:val="24"/>
        </w:rPr>
        <w:t>Dalgaard</w:t>
      </w:r>
      <w:proofErr w:type="spellEnd"/>
      <w:r w:rsidRPr="00F7144F">
        <w:rPr>
          <w:rFonts w:ascii="Times New Roman" w:hAnsi="Times New Roman" w:cs="Times New Roman"/>
          <w:sz w:val="24"/>
          <w:szCs w:val="24"/>
        </w:rPr>
        <w:t>, et al, 2004</w:t>
      </w:r>
      <w:r w:rsidR="001728B7">
        <w:rPr>
          <w:rFonts w:ascii="Times New Roman" w:hAnsi="Times New Roman" w:cs="Times New Roman"/>
          <w:sz w:val="24"/>
          <w:szCs w:val="24"/>
        </w:rPr>
        <w:t>.</w:t>
      </w:r>
      <w:r>
        <w:rPr>
          <w:rStyle w:val="FootnoteReference"/>
          <w:rFonts w:ascii="Times New Roman" w:hAnsi="Times New Roman" w:cs="Times New Roman"/>
          <w:sz w:val="24"/>
          <w:szCs w:val="24"/>
        </w:rPr>
        <w:footnoteReference w:id="858"/>
      </w:r>
      <w:r>
        <w:rPr>
          <w:rFonts w:ascii="Times New Roman" w:hAnsi="Times New Roman" w:cs="Times New Roman"/>
          <w:sz w:val="24"/>
          <w:szCs w:val="24"/>
        </w:rPr>
        <w:t xml:space="preserve"> </w:t>
      </w:r>
      <w:r w:rsidR="00F50AC2">
        <w:rPr>
          <w:rFonts w:ascii="Times New Roman" w:hAnsi="Times New Roman" w:cs="Times New Roman"/>
          <w:sz w:val="24"/>
          <w:szCs w:val="24"/>
        </w:rPr>
        <w:t>It was not until the 1980s-1990s, with the new sophistication of computer techniques and the publication of influential studies that allowed for new insights into the relationship between aid and growth, that researchers took on a more conditional view of foreign aid.</w:t>
      </w:r>
      <w:r w:rsidR="00F50AC2">
        <w:rPr>
          <w:rStyle w:val="FootnoteReference"/>
          <w:rFonts w:ascii="Times New Roman" w:hAnsi="Times New Roman" w:cs="Times New Roman"/>
          <w:sz w:val="24"/>
          <w:szCs w:val="24"/>
        </w:rPr>
        <w:footnoteReference w:id="859"/>
      </w:r>
      <w:r w:rsidR="001576E8">
        <w:rPr>
          <w:rFonts w:ascii="Times New Roman" w:hAnsi="Times New Roman" w:cs="Times New Roman"/>
          <w:sz w:val="24"/>
          <w:szCs w:val="24"/>
          <w:vertAlign w:val="superscript"/>
        </w:rPr>
        <w:t xml:space="preserve">, </w:t>
      </w:r>
      <w:r w:rsidR="00584E0E">
        <w:rPr>
          <w:rStyle w:val="FootnoteReference"/>
          <w:rFonts w:ascii="Times New Roman" w:hAnsi="Times New Roman" w:cs="Times New Roman"/>
          <w:sz w:val="24"/>
          <w:szCs w:val="24"/>
        </w:rPr>
        <w:footnoteReference w:id="860"/>
      </w:r>
    </w:p>
    <w:p w14:paraId="670E4B21" w14:textId="4C0494B7" w:rsidR="00F73D9C" w:rsidRPr="00510802" w:rsidRDefault="00945580" w:rsidP="00CC276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Successful aid </w:t>
      </w:r>
      <w:r w:rsidR="00F57708">
        <w:rPr>
          <w:rFonts w:ascii="Times New Roman" w:hAnsi="Times New Roman" w:cs="Times New Roman"/>
          <w:sz w:val="24"/>
          <w:szCs w:val="24"/>
        </w:rPr>
        <w:t xml:space="preserve">efforts are </w:t>
      </w:r>
      <w:r>
        <w:rPr>
          <w:rFonts w:ascii="Times New Roman" w:hAnsi="Times New Roman" w:cs="Times New Roman"/>
          <w:sz w:val="24"/>
          <w:szCs w:val="24"/>
        </w:rPr>
        <w:t>often</w:t>
      </w:r>
      <w:r w:rsidR="00F57708">
        <w:rPr>
          <w:rFonts w:ascii="Times New Roman" w:hAnsi="Times New Roman" w:cs="Times New Roman"/>
          <w:sz w:val="24"/>
          <w:szCs w:val="24"/>
        </w:rPr>
        <w:t xml:space="preserve"> more</w:t>
      </w:r>
      <w:r>
        <w:rPr>
          <w:rFonts w:ascii="Times New Roman" w:hAnsi="Times New Roman" w:cs="Times New Roman"/>
          <w:sz w:val="24"/>
          <w:szCs w:val="24"/>
        </w:rPr>
        <w:t xml:space="preserve"> </w:t>
      </w:r>
      <w:r w:rsidR="00852858">
        <w:rPr>
          <w:rFonts w:ascii="Times New Roman" w:hAnsi="Times New Roman" w:cs="Times New Roman"/>
          <w:sz w:val="24"/>
          <w:szCs w:val="24"/>
        </w:rPr>
        <w:t>demonstrable</w:t>
      </w:r>
      <w:r>
        <w:rPr>
          <w:rFonts w:ascii="Times New Roman" w:hAnsi="Times New Roman" w:cs="Times New Roman"/>
          <w:sz w:val="24"/>
          <w:szCs w:val="24"/>
        </w:rPr>
        <w:t xml:space="preserve"> on the micro-level, as the completion of projects is far easier to measure than macro-level effects.</w:t>
      </w:r>
      <w:r>
        <w:rPr>
          <w:rStyle w:val="FootnoteReference"/>
          <w:rFonts w:ascii="Times New Roman" w:hAnsi="Times New Roman" w:cs="Times New Roman"/>
          <w:sz w:val="24"/>
          <w:szCs w:val="24"/>
        </w:rPr>
        <w:footnoteReference w:id="861"/>
      </w:r>
      <w:r>
        <w:rPr>
          <w:rFonts w:ascii="Times New Roman" w:hAnsi="Times New Roman" w:cs="Times New Roman"/>
          <w:sz w:val="24"/>
          <w:szCs w:val="24"/>
        </w:rPr>
        <w:t xml:space="preserve"> On the macro-level, many of the aid success stories are around science-based projects.</w:t>
      </w:r>
      <w:r>
        <w:rPr>
          <w:rStyle w:val="FootnoteReference"/>
          <w:rFonts w:ascii="Times New Roman" w:hAnsi="Times New Roman" w:cs="Times New Roman"/>
          <w:sz w:val="24"/>
          <w:szCs w:val="24"/>
        </w:rPr>
        <w:footnoteReference w:id="862"/>
      </w:r>
      <w:r>
        <w:rPr>
          <w:rFonts w:ascii="Times New Roman" w:hAnsi="Times New Roman" w:cs="Times New Roman"/>
          <w:sz w:val="24"/>
          <w:szCs w:val="24"/>
        </w:rPr>
        <w:t xml:space="preserve"> For instance, aid supporters often highlight the Green Revolution,</w:t>
      </w:r>
      <w:r w:rsidR="004F2DFE">
        <w:rPr>
          <w:rFonts w:ascii="Times New Roman" w:hAnsi="Times New Roman" w:cs="Times New Roman"/>
          <w:sz w:val="24"/>
          <w:szCs w:val="24"/>
        </w:rPr>
        <w:t xml:space="preserve"> the reduction of</w:t>
      </w:r>
      <w:r>
        <w:rPr>
          <w:rFonts w:ascii="Times New Roman" w:hAnsi="Times New Roman" w:cs="Times New Roman"/>
          <w:sz w:val="24"/>
          <w:szCs w:val="24"/>
        </w:rPr>
        <w:t xml:space="preserve"> smallpox, polio, and other medical advancements</w:t>
      </w:r>
      <w:r w:rsidR="004F2DFE">
        <w:rPr>
          <w:rFonts w:ascii="Times New Roman" w:hAnsi="Times New Roman" w:cs="Times New Roman"/>
          <w:sz w:val="24"/>
          <w:szCs w:val="24"/>
        </w:rPr>
        <w:t xml:space="preserve"> as notable.</w:t>
      </w:r>
      <w:r>
        <w:rPr>
          <w:rStyle w:val="FootnoteReference"/>
          <w:rFonts w:ascii="Times New Roman" w:hAnsi="Times New Roman" w:cs="Times New Roman"/>
          <w:sz w:val="24"/>
          <w:szCs w:val="24"/>
        </w:rPr>
        <w:footnoteReference w:id="863"/>
      </w:r>
      <w:r w:rsidR="008B46C0">
        <w:rPr>
          <w:rFonts w:ascii="Times New Roman" w:hAnsi="Times New Roman" w:cs="Times New Roman"/>
          <w:sz w:val="24"/>
          <w:szCs w:val="24"/>
        </w:rPr>
        <w:t xml:space="preserve"> </w:t>
      </w:r>
    </w:p>
    <w:p w14:paraId="33E7D602" w14:textId="46387F39" w:rsidR="009C49E5" w:rsidRDefault="00694752" w:rsidP="00770510">
      <w:pPr>
        <w:pStyle w:val="Heading1"/>
        <w:rPr>
          <w:u w:val="single"/>
        </w:rPr>
      </w:pPr>
      <w:bookmarkStart w:id="179" w:name="_Toc70596902"/>
      <w:r>
        <w:rPr>
          <w:u w:val="single"/>
        </w:rPr>
        <w:t>5</w:t>
      </w:r>
      <w:r w:rsidR="009C49E5" w:rsidRPr="00770510">
        <w:rPr>
          <w:u w:val="single"/>
        </w:rPr>
        <w:t>.2 Negative View on Foreign Aid</w:t>
      </w:r>
      <w:bookmarkEnd w:id="179"/>
    </w:p>
    <w:p w14:paraId="15E17610" w14:textId="62129650" w:rsidR="000E4156" w:rsidRDefault="00185E97" w:rsidP="00F25A6C">
      <w:pPr>
        <w:spacing w:line="480" w:lineRule="auto"/>
        <w:rPr>
          <w:rFonts w:ascii="Times New Roman" w:hAnsi="Times New Roman" w:cs="Times New Roman"/>
          <w:sz w:val="24"/>
          <w:szCs w:val="24"/>
        </w:rPr>
      </w:pPr>
      <w:r>
        <w:tab/>
      </w:r>
      <w:r w:rsidRPr="00F25A6C">
        <w:rPr>
          <w:rFonts w:ascii="Times New Roman" w:hAnsi="Times New Roman" w:cs="Times New Roman"/>
          <w:sz w:val="24"/>
          <w:szCs w:val="24"/>
        </w:rPr>
        <w:t xml:space="preserve">The critical view on aid argues that that foreign aid should have no </w:t>
      </w:r>
      <w:r w:rsidR="00F25A6C">
        <w:rPr>
          <w:rFonts w:ascii="Times New Roman" w:hAnsi="Times New Roman" w:cs="Times New Roman"/>
          <w:sz w:val="24"/>
          <w:szCs w:val="24"/>
        </w:rPr>
        <w:t xml:space="preserve">positive </w:t>
      </w:r>
      <w:r w:rsidRPr="00F25A6C">
        <w:rPr>
          <w:rFonts w:ascii="Times New Roman" w:hAnsi="Times New Roman" w:cs="Times New Roman"/>
          <w:sz w:val="24"/>
          <w:szCs w:val="24"/>
        </w:rPr>
        <w:t>effect on growth.</w:t>
      </w:r>
      <w:r w:rsidRPr="00F25A6C">
        <w:rPr>
          <w:rStyle w:val="FootnoteReference"/>
          <w:rFonts w:ascii="Times New Roman" w:hAnsi="Times New Roman" w:cs="Times New Roman"/>
          <w:sz w:val="24"/>
          <w:szCs w:val="24"/>
        </w:rPr>
        <w:footnoteReference w:id="864"/>
      </w:r>
      <w:r w:rsidRPr="00F25A6C">
        <w:rPr>
          <w:rFonts w:ascii="Times New Roman" w:hAnsi="Times New Roman" w:cs="Times New Roman"/>
          <w:sz w:val="24"/>
          <w:szCs w:val="24"/>
        </w:rPr>
        <w:t xml:space="preserve"> Whether aid is wasted </w:t>
      </w:r>
      <w:r w:rsidR="00F25A6C" w:rsidRPr="00F25A6C">
        <w:rPr>
          <w:rFonts w:ascii="Times New Roman" w:hAnsi="Times New Roman" w:cs="Times New Roman"/>
          <w:sz w:val="24"/>
          <w:szCs w:val="24"/>
        </w:rPr>
        <w:t>through</w:t>
      </w:r>
      <w:r w:rsidRPr="00F25A6C">
        <w:rPr>
          <w:rFonts w:ascii="Times New Roman" w:hAnsi="Times New Roman" w:cs="Times New Roman"/>
          <w:sz w:val="24"/>
          <w:szCs w:val="24"/>
        </w:rPr>
        <w:t xml:space="preserve"> corruption</w:t>
      </w:r>
      <w:r w:rsidR="00F25A6C">
        <w:rPr>
          <w:rFonts w:ascii="Times New Roman" w:hAnsi="Times New Roman" w:cs="Times New Roman"/>
          <w:sz w:val="24"/>
          <w:szCs w:val="24"/>
        </w:rPr>
        <w:t>;</w:t>
      </w:r>
      <w:r w:rsidRPr="00F25A6C">
        <w:rPr>
          <w:rFonts w:ascii="Times New Roman" w:hAnsi="Times New Roman" w:cs="Times New Roman"/>
          <w:sz w:val="24"/>
          <w:szCs w:val="24"/>
        </w:rPr>
        <w:t xml:space="preserve"> whether it </w:t>
      </w:r>
      <w:r w:rsidR="00F25A6C" w:rsidRPr="00F25A6C">
        <w:rPr>
          <w:rFonts w:ascii="Times New Roman" w:hAnsi="Times New Roman" w:cs="Times New Roman"/>
          <w:sz w:val="24"/>
          <w:szCs w:val="24"/>
        </w:rPr>
        <w:t>encourages</w:t>
      </w:r>
      <w:r w:rsidRPr="00F25A6C">
        <w:rPr>
          <w:rFonts w:ascii="Times New Roman" w:hAnsi="Times New Roman" w:cs="Times New Roman"/>
          <w:sz w:val="24"/>
          <w:szCs w:val="24"/>
        </w:rPr>
        <w:t xml:space="preserve"> the Dutch Disease</w:t>
      </w:r>
      <w:r w:rsidR="00F25A6C">
        <w:rPr>
          <w:rFonts w:ascii="Times New Roman" w:hAnsi="Times New Roman" w:cs="Times New Roman"/>
          <w:sz w:val="24"/>
          <w:szCs w:val="24"/>
        </w:rPr>
        <w:t>;</w:t>
      </w:r>
      <w:r w:rsidRPr="00F25A6C">
        <w:rPr>
          <w:rFonts w:ascii="Times New Roman" w:hAnsi="Times New Roman" w:cs="Times New Roman"/>
          <w:sz w:val="24"/>
          <w:szCs w:val="24"/>
        </w:rPr>
        <w:t xml:space="preserve"> </w:t>
      </w:r>
      <w:r w:rsidR="00F25A6C" w:rsidRPr="00F25A6C">
        <w:rPr>
          <w:rFonts w:ascii="Times New Roman" w:hAnsi="Times New Roman" w:cs="Times New Roman"/>
          <w:sz w:val="24"/>
          <w:szCs w:val="24"/>
        </w:rPr>
        <w:t xml:space="preserve">whether it </w:t>
      </w:r>
      <w:r w:rsidRPr="00F25A6C">
        <w:rPr>
          <w:rFonts w:ascii="Times New Roman" w:hAnsi="Times New Roman" w:cs="Times New Roman"/>
          <w:sz w:val="24"/>
          <w:szCs w:val="24"/>
        </w:rPr>
        <w:t>reduc</w:t>
      </w:r>
      <w:r w:rsidR="00BF0A74">
        <w:rPr>
          <w:rFonts w:ascii="Times New Roman" w:hAnsi="Times New Roman" w:cs="Times New Roman"/>
          <w:sz w:val="24"/>
          <w:szCs w:val="24"/>
        </w:rPr>
        <w:t>es</w:t>
      </w:r>
      <w:r w:rsidRPr="00F25A6C">
        <w:rPr>
          <w:rFonts w:ascii="Times New Roman" w:hAnsi="Times New Roman" w:cs="Times New Roman"/>
          <w:sz w:val="24"/>
          <w:szCs w:val="24"/>
        </w:rPr>
        <w:t xml:space="preserve"> prices and income (as in the </w:t>
      </w:r>
      <w:r w:rsidR="00F25A6C" w:rsidRPr="00F25A6C">
        <w:rPr>
          <w:rFonts w:ascii="Times New Roman" w:hAnsi="Times New Roman" w:cs="Times New Roman"/>
          <w:sz w:val="24"/>
          <w:szCs w:val="24"/>
        </w:rPr>
        <w:t>instance of food aid)</w:t>
      </w:r>
      <w:r w:rsidR="00F25A6C">
        <w:rPr>
          <w:rFonts w:ascii="Times New Roman" w:hAnsi="Times New Roman" w:cs="Times New Roman"/>
          <w:sz w:val="24"/>
          <w:szCs w:val="24"/>
        </w:rPr>
        <w:t xml:space="preserve">; </w:t>
      </w:r>
      <w:r w:rsidR="00F25A6C" w:rsidRPr="00F25A6C">
        <w:rPr>
          <w:rFonts w:ascii="Times New Roman" w:hAnsi="Times New Roman" w:cs="Times New Roman"/>
          <w:sz w:val="24"/>
          <w:szCs w:val="24"/>
        </w:rPr>
        <w:t xml:space="preserve">whether it hurts both </w:t>
      </w:r>
      <w:r w:rsidR="00F25A6C" w:rsidRPr="00F25A6C">
        <w:rPr>
          <w:rFonts w:ascii="Times New Roman" w:hAnsi="Times New Roman" w:cs="Times New Roman"/>
          <w:sz w:val="24"/>
          <w:szCs w:val="24"/>
        </w:rPr>
        <w:lastRenderedPageBreak/>
        <w:t>private saving and governmental saving</w:t>
      </w:r>
      <w:r w:rsidR="00F25A6C">
        <w:rPr>
          <w:rFonts w:ascii="Times New Roman" w:hAnsi="Times New Roman" w:cs="Times New Roman"/>
          <w:sz w:val="24"/>
          <w:szCs w:val="24"/>
        </w:rPr>
        <w:t>;</w:t>
      </w:r>
      <w:r w:rsidR="00F25A6C" w:rsidRPr="00F25A6C">
        <w:rPr>
          <w:rFonts w:ascii="Times New Roman" w:hAnsi="Times New Roman" w:cs="Times New Roman"/>
          <w:sz w:val="24"/>
          <w:szCs w:val="24"/>
        </w:rPr>
        <w:t xml:space="preserve"> or whether it prolongs </w:t>
      </w:r>
      <w:r w:rsidR="00F25A6C">
        <w:rPr>
          <w:rFonts w:ascii="Times New Roman" w:hAnsi="Times New Roman" w:cs="Times New Roman"/>
          <w:sz w:val="24"/>
          <w:szCs w:val="24"/>
        </w:rPr>
        <w:t>corrupt regimes and ensures the renewal of poor policies; critics assert that aid cannot be beneficial to growth.</w:t>
      </w:r>
      <w:r w:rsidR="00F25A6C">
        <w:rPr>
          <w:rStyle w:val="FootnoteReference"/>
          <w:rFonts w:ascii="Times New Roman" w:hAnsi="Times New Roman" w:cs="Times New Roman"/>
          <w:sz w:val="24"/>
          <w:szCs w:val="24"/>
        </w:rPr>
        <w:footnoteReference w:id="865"/>
      </w:r>
      <w:r w:rsidR="00F25A6C">
        <w:rPr>
          <w:rFonts w:ascii="Times New Roman" w:hAnsi="Times New Roman" w:cs="Times New Roman"/>
          <w:sz w:val="24"/>
          <w:szCs w:val="24"/>
        </w:rPr>
        <w:t xml:space="preserve"> </w:t>
      </w:r>
      <w:r w:rsidR="007C0F5A">
        <w:rPr>
          <w:rFonts w:ascii="Times New Roman" w:hAnsi="Times New Roman" w:cs="Times New Roman"/>
          <w:sz w:val="24"/>
          <w:szCs w:val="24"/>
        </w:rPr>
        <w:t xml:space="preserve">Anti-aid </w:t>
      </w:r>
      <w:r w:rsidR="0069365C">
        <w:rPr>
          <w:rFonts w:ascii="Times New Roman" w:hAnsi="Times New Roman" w:cs="Times New Roman"/>
          <w:sz w:val="24"/>
          <w:szCs w:val="24"/>
        </w:rPr>
        <w:t>perspectives</w:t>
      </w:r>
      <w:r w:rsidR="007C0F5A">
        <w:rPr>
          <w:rFonts w:ascii="Times New Roman" w:hAnsi="Times New Roman" w:cs="Times New Roman"/>
          <w:sz w:val="24"/>
          <w:szCs w:val="24"/>
        </w:rPr>
        <w:t xml:space="preserve"> range from free market supporters to those with Marxist tendencies.</w:t>
      </w:r>
      <w:r w:rsidR="0030370E">
        <w:rPr>
          <w:rStyle w:val="FootnoteReference"/>
          <w:rFonts w:ascii="Times New Roman" w:hAnsi="Times New Roman" w:cs="Times New Roman"/>
          <w:sz w:val="24"/>
          <w:szCs w:val="24"/>
        </w:rPr>
        <w:footnoteReference w:id="866"/>
      </w:r>
      <w:r w:rsidR="004766A7">
        <w:rPr>
          <w:rFonts w:ascii="Times New Roman" w:hAnsi="Times New Roman" w:cs="Times New Roman"/>
          <w:sz w:val="24"/>
          <w:szCs w:val="24"/>
        </w:rPr>
        <w:t xml:space="preserve"> </w:t>
      </w:r>
      <w:r w:rsidR="007C0F5A">
        <w:rPr>
          <w:rFonts w:ascii="Times New Roman" w:hAnsi="Times New Roman" w:cs="Times New Roman"/>
          <w:sz w:val="24"/>
          <w:szCs w:val="24"/>
        </w:rPr>
        <w:t xml:space="preserve">Those that are critical of planning and economic intervention argue that foreign aid hurts the private sector, whereas Marxists </w:t>
      </w:r>
      <w:r w:rsidR="00F73D9C">
        <w:rPr>
          <w:rFonts w:ascii="Times New Roman" w:hAnsi="Times New Roman" w:cs="Times New Roman"/>
          <w:sz w:val="24"/>
          <w:szCs w:val="24"/>
        </w:rPr>
        <w:t xml:space="preserve">and </w:t>
      </w:r>
      <w:r w:rsidR="004F2DFE">
        <w:rPr>
          <w:rFonts w:ascii="Times New Roman" w:hAnsi="Times New Roman" w:cs="Times New Roman"/>
          <w:sz w:val="24"/>
          <w:szCs w:val="24"/>
        </w:rPr>
        <w:t>similar perspectives</w:t>
      </w:r>
      <w:r w:rsidR="00F73D9C">
        <w:rPr>
          <w:rFonts w:ascii="Times New Roman" w:hAnsi="Times New Roman" w:cs="Times New Roman"/>
          <w:sz w:val="24"/>
          <w:szCs w:val="24"/>
        </w:rPr>
        <w:t xml:space="preserve"> </w:t>
      </w:r>
      <w:r w:rsidR="007C0F5A">
        <w:rPr>
          <w:rFonts w:ascii="Times New Roman" w:hAnsi="Times New Roman" w:cs="Times New Roman"/>
          <w:sz w:val="24"/>
          <w:szCs w:val="24"/>
        </w:rPr>
        <w:t xml:space="preserve">argue that foreign aid is a tool for capitalist </w:t>
      </w:r>
      <w:r w:rsidR="0069365C">
        <w:rPr>
          <w:rFonts w:ascii="Times New Roman" w:hAnsi="Times New Roman" w:cs="Times New Roman"/>
          <w:sz w:val="24"/>
          <w:szCs w:val="24"/>
        </w:rPr>
        <w:t>expansion,</w:t>
      </w:r>
      <w:r w:rsidR="007C0F5A">
        <w:rPr>
          <w:rFonts w:ascii="Times New Roman" w:hAnsi="Times New Roman" w:cs="Times New Roman"/>
          <w:sz w:val="24"/>
          <w:szCs w:val="24"/>
        </w:rPr>
        <w:t xml:space="preserve"> and it benefits the bourgeoisie </w:t>
      </w:r>
      <w:r w:rsidR="00F73D9C">
        <w:rPr>
          <w:rFonts w:ascii="Times New Roman" w:hAnsi="Times New Roman" w:cs="Times New Roman"/>
          <w:sz w:val="24"/>
          <w:szCs w:val="24"/>
        </w:rPr>
        <w:t>rather</w:t>
      </w:r>
      <w:r w:rsidR="007C0F5A">
        <w:rPr>
          <w:rFonts w:ascii="Times New Roman" w:hAnsi="Times New Roman" w:cs="Times New Roman"/>
          <w:sz w:val="24"/>
          <w:szCs w:val="24"/>
        </w:rPr>
        <w:t xml:space="preserve"> than the </w:t>
      </w:r>
      <w:r w:rsidR="00F73D9C">
        <w:rPr>
          <w:rFonts w:ascii="Times New Roman" w:hAnsi="Times New Roman" w:cs="Times New Roman"/>
          <w:sz w:val="24"/>
          <w:szCs w:val="24"/>
        </w:rPr>
        <w:t>proletariat</w:t>
      </w:r>
      <w:r w:rsidR="0069365C">
        <w:rPr>
          <w:rFonts w:ascii="Times New Roman" w:hAnsi="Times New Roman" w:cs="Times New Roman"/>
          <w:sz w:val="24"/>
          <w:szCs w:val="24"/>
        </w:rPr>
        <w:t xml:space="preserve"> </w:t>
      </w:r>
      <w:r w:rsidR="00B36EA5">
        <w:rPr>
          <w:rFonts w:ascii="Times New Roman" w:hAnsi="Times New Roman" w:cs="Times New Roman"/>
          <w:sz w:val="24"/>
          <w:szCs w:val="24"/>
        </w:rPr>
        <w:t xml:space="preserve">to the contrary of calls for aid </w:t>
      </w:r>
      <w:r w:rsidR="004F2DFE">
        <w:rPr>
          <w:rFonts w:ascii="Times New Roman" w:hAnsi="Times New Roman" w:cs="Times New Roman"/>
          <w:sz w:val="24"/>
          <w:szCs w:val="24"/>
        </w:rPr>
        <w:t>intended for</w:t>
      </w:r>
      <w:r w:rsidR="00B36EA5">
        <w:rPr>
          <w:rFonts w:ascii="Times New Roman" w:hAnsi="Times New Roman" w:cs="Times New Roman"/>
          <w:sz w:val="24"/>
          <w:szCs w:val="24"/>
        </w:rPr>
        <w:t xml:space="preserve"> poverty reduction</w:t>
      </w:r>
      <w:r w:rsidR="0030370E">
        <w:rPr>
          <w:rFonts w:ascii="Times New Roman" w:hAnsi="Times New Roman" w:cs="Times New Roman"/>
          <w:sz w:val="24"/>
          <w:szCs w:val="24"/>
        </w:rPr>
        <w:t>.</w:t>
      </w:r>
      <w:r w:rsidR="004766A7">
        <w:rPr>
          <w:rStyle w:val="FootnoteReference"/>
          <w:rFonts w:ascii="Times New Roman" w:hAnsi="Times New Roman" w:cs="Times New Roman"/>
          <w:sz w:val="24"/>
          <w:szCs w:val="24"/>
        </w:rPr>
        <w:footnoteReference w:id="867"/>
      </w:r>
    </w:p>
    <w:p w14:paraId="12FB7825" w14:textId="0950CFBC" w:rsidR="00FF746D" w:rsidRDefault="000E4156" w:rsidP="00F25A6C">
      <w:pPr>
        <w:spacing w:line="480" w:lineRule="auto"/>
        <w:rPr>
          <w:rFonts w:ascii="Times New Roman" w:hAnsi="Times New Roman" w:cs="Times New Roman"/>
          <w:sz w:val="24"/>
          <w:szCs w:val="24"/>
        </w:rPr>
      </w:pPr>
      <w:r>
        <w:rPr>
          <w:rFonts w:ascii="Times New Roman" w:hAnsi="Times New Roman" w:cs="Times New Roman"/>
          <w:sz w:val="24"/>
          <w:szCs w:val="24"/>
        </w:rPr>
        <w:tab/>
      </w:r>
      <w:r w:rsidR="00BF08D6">
        <w:rPr>
          <w:rFonts w:ascii="Times New Roman" w:hAnsi="Times New Roman" w:cs="Times New Roman"/>
          <w:sz w:val="24"/>
          <w:szCs w:val="24"/>
        </w:rPr>
        <w:t>Despite a generally</w:t>
      </w:r>
      <w:r w:rsidR="007A4738">
        <w:rPr>
          <w:rFonts w:ascii="Times New Roman" w:hAnsi="Times New Roman" w:cs="Times New Roman"/>
          <w:sz w:val="24"/>
          <w:szCs w:val="24"/>
        </w:rPr>
        <w:t xml:space="preserve"> </w:t>
      </w:r>
      <w:r w:rsidR="00BF08D6">
        <w:rPr>
          <w:rFonts w:ascii="Times New Roman" w:hAnsi="Times New Roman" w:cs="Times New Roman"/>
          <w:sz w:val="24"/>
          <w:szCs w:val="24"/>
        </w:rPr>
        <w:t xml:space="preserve">negative view of aid, aid pessimists do not dismiss the reality that </w:t>
      </w:r>
      <w:r w:rsidR="007A4738">
        <w:rPr>
          <w:rFonts w:ascii="Times New Roman" w:hAnsi="Times New Roman" w:cs="Times New Roman"/>
          <w:sz w:val="24"/>
          <w:szCs w:val="24"/>
        </w:rPr>
        <w:t xml:space="preserve">aid </w:t>
      </w:r>
      <w:r w:rsidR="00BF08D6">
        <w:rPr>
          <w:rFonts w:ascii="Times New Roman" w:hAnsi="Times New Roman" w:cs="Times New Roman"/>
          <w:sz w:val="24"/>
          <w:szCs w:val="24"/>
        </w:rPr>
        <w:t>has been effective in some circumstances—which of</w:t>
      </w:r>
      <w:r w:rsidR="007A4738">
        <w:rPr>
          <w:rFonts w:ascii="Times New Roman" w:hAnsi="Times New Roman" w:cs="Times New Roman"/>
          <w:sz w:val="24"/>
          <w:szCs w:val="24"/>
        </w:rPr>
        <w:t>ten</w:t>
      </w:r>
      <w:r w:rsidR="00BF08D6">
        <w:rPr>
          <w:rFonts w:ascii="Times New Roman" w:hAnsi="Times New Roman" w:cs="Times New Roman"/>
          <w:sz w:val="24"/>
          <w:szCs w:val="24"/>
        </w:rPr>
        <w:t xml:space="preserve"> leads researchers to clarify the type of aid that they are referring to.</w:t>
      </w:r>
      <w:r w:rsidR="00BF08D6">
        <w:rPr>
          <w:rStyle w:val="FootnoteReference"/>
          <w:rFonts w:ascii="Times New Roman" w:hAnsi="Times New Roman" w:cs="Times New Roman"/>
          <w:sz w:val="24"/>
          <w:szCs w:val="24"/>
        </w:rPr>
        <w:footnoteReference w:id="868"/>
      </w:r>
      <w:r w:rsidR="007C0F5A">
        <w:rPr>
          <w:rFonts w:ascii="Times New Roman" w:hAnsi="Times New Roman" w:cs="Times New Roman"/>
          <w:sz w:val="24"/>
          <w:szCs w:val="24"/>
        </w:rPr>
        <w:t xml:space="preserve"> </w:t>
      </w:r>
      <w:r w:rsidR="00764430">
        <w:rPr>
          <w:rFonts w:ascii="Times New Roman" w:hAnsi="Times New Roman" w:cs="Times New Roman"/>
          <w:sz w:val="24"/>
          <w:szCs w:val="24"/>
        </w:rPr>
        <w:t xml:space="preserve">Early </w:t>
      </w:r>
      <w:r w:rsidR="00EB01DC">
        <w:rPr>
          <w:rFonts w:ascii="Times New Roman" w:hAnsi="Times New Roman" w:cs="Times New Roman"/>
          <w:sz w:val="24"/>
          <w:szCs w:val="24"/>
        </w:rPr>
        <w:t xml:space="preserve">aid criticism—such as the work of </w:t>
      </w:r>
      <w:proofErr w:type="spellStart"/>
      <w:r w:rsidR="00EB01DC">
        <w:rPr>
          <w:rFonts w:ascii="Times New Roman" w:hAnsi="Times New Roman" w:cs="Times New Roman"/>
          <w:sz w:val="24"/>
          <w:szCs w:val="24"/>
        </w:rPr>
        <w:t>Morganthau</w:t>
      </w:r>
      <w:proofErr w:type="spellEnd"/>
      <w:r w:rsidR="00C61E1B">
        <w:rPr>
          <w:rFonts w:ascii="Times New Roman" w:hAnsi="Times New Roman" w:cs="Times New Roman"/>
          <w:sz w:val="24"/>
          <w:szCs w:val="24"/>
        </w:rPr>
        <w:t xml:space="preserve"> and Bauer</w:t>
      </w:r>
      <w:r w:rsidR="004065E6">
        <w:rPr>
          <w:rFonts w:ascii="Times New Roman" w:hAnsi="Times New Roman" w:cs="Times New Roman"/>
          <w:sz w:val="24"/>
          <w:szCs w:val="24"/>
        </w:rPr>
        <w:t>—were largely devoid of empirical backing.</w:t>
      </w:r>
      <w:r w:rsidR="004065E6">
        <w:rPr>
          <w:rStyle w:val="FootnoteReference"/>
          <w:rFonts w:ascii="Times New Roman" w:hAnsi="Times New Roman" w:cs="Times New Roman"/>
          <w:sz w:val="24"/>
          <w:szCs w:val="24"/>
        </w:rPr>
        <w:footnoteReference w:id="869"/>
      </w:r>
      <w:r w:rsidR="00745DAF">
        <w:rPr>
          <w:rFonts w:ascii="Times New Roman" w:hAnsi="Times New Roman" w:cs="Times New Roman"/>
          <w:sz w:val="24"/>
          <w:szCs w:val="24"/>
        </w:rPr>
        <w:t xml:space="preserve"> </w:t>
      </w:r>
      <w:r w:rsidR="00FA440D">
        <w:rPr>
          <w:rFonts w:ascii="Times New Roman" w:hAnsi="Times New Roman" w:cs="Times New Roman"/>
          <w:sz w:val="24"/>
          <w:szCs w:val="24"/>
        </w:rPr>
        <w:t xml:space="preserve">Rather, they provided theoretical </w:t>
      </w:r>
      <w:r w:rsidR="00CF2ABC">
        <w:rPr>
          <w:rFonts w:ascii="Times New Roman" w:hAnsi="Times New Roman" w:cs="Times New Roman"/>
          <w:sz w:val="24"/>
          <w:szCs w:val="24"/>
        </w:rPr>
        <w:t xml:space="preserve">critiques of </w:t>
      </w:r>
      <w:r w:rsidR="001319B1">
        <w:rPr>
          <w:rFonts w:ascii="Times New Roman" w:hAnsi="Times New Roman" w:cs="Times New Roman"/>
          <w:sz w:val="24"/>
          <w:szCs w:val="24"/>
        </w:rPr>
        <w:t xml:space="preserve">aid </w:t>
      </w:r>
      <w:r w:rsidR="00C947E2">
        <w:rPr>
          <w:rFonts w:ascii="Times New Roman" w:hAnsi="Times New Roman" w:cs="Times New Roman"/>
          <w:sz w:val="24"/>
          <w:szCs w:val="24"/>
        </w:rPr>
        <w:t>that were influential to later research.</w:t>
      </w:r>
      <w:r w:rsidR="00C947E2">
        <w:rPr>
          <w:rStyle w:val="FootnoteReference"/>
          <w:rFonts w:ascii="Times New Roman" w:hAnsi="Times New Roman" w:cs="Times New Roman"/>
          <w:sz w:val="24"/>
          <w:szCs w:val="24"/>
        </w:rPr>
        <w:footnoteReference w:id="870"/>
      </w:r>
      <w:r w:rsidR="00C947E2">
        <w:rPr>
          <w:rFonts w:ascii="Times New Roman" w:hAnsi="Times New Roman" w:cs="Times New Roman"/>
          <w:sz w:val="24"/>
          <w:szCs w:val="24"/>
        </w:rPr>
        <w:t xml:space="preserve"> By the 1970s, </w:t>
      </w:r>
      <w:r w:rsidR="0041703C">
        <w:rPr>
          <w:rFonts w:ascii="Times New Roman" w:hAnsi="Times New Roman" w:cs="Times New Roman"/>
          <w:sz w:val="24"/>
          <w:szCs w:val="24"/>
        </w:rPr>
        <w:t xml:space="preserve">critical </w:t>
      </w:r>
      <w:r w:rsidR="000D4BF0">
        <w:rPr>
          <w:rFonts w:ascii="Times New Roman" w:hAnsi="Times New Roman" w:cs="Times New Roman"/>
          <w:sz w:val="24"/>
          <w:szCs w:val="24"/>
        </w:rPr>
        <w:t xml:space="preserve">empirical work </w:t>
      </w:r>
      <w:r w:rsidR="0041703C">
        <w:rPr>
          <w:rFonts w:ascii="Times New Roman" w:hAnsi="Times New Roman" w:cs="Times New Roman"/>
          <w:sz w:val="24"/>
          <w:szCs w:val="24"/>
        </w:rPr>
        <w:t>targeting aid’s effect on growth and savings started to appear</w:t>
      </w:r>
      <w:r w:rsidR="00E848A7">
        <w:rPr>
          <w:rFonts w:ascii="Times New Roman" w:hAnsi="Times New Roman" w:cs="Times New Roman"/>
          <w:sz w:val="24"/>
          <w:szCs w:val="24"/>
        </w:rPr>
        <w:t>.</w:t>
      </w:r>
      <w:r w:rsidR="00E848A7">
        <w:rPr>
          <w:rStyle w:val="FootnoteReference"/>
          <w:rFonts w:ascii="Times New Roman" w:hAnsi="Times New Roman" w:cs="Times New Roman"/>
          <w:sz w:val="24"/>
          <w:szCs w:val="24"/>
        </w:rPr>
        <w:footnoteReference w:id="871"/>
      </w:r>
      <w:r w:rsidR="00B36EA5">
        <w:rPr>
          <w:rFonts w:ascii="Times New Roman" w:hAnsi="Times New Roman" w:cs="Times New Roman"/>
          <w:sz w:val="24"/>
          <w:szCs w:val="24"/>
        </w:rPr>
        <w:t xml:space="preserve"> </w:t>
      </w:r>
      <w:r w:rsidR="00C8046F">
        <w:rPr>
          <w:rFonts w:ascii="Times New Roman" w:hAnsi="Times New Roman" w:cs="Times New Roman"/>
          <w:sz w:val="24"/>
          <w:szCs w:val="24"/>
        </w:rPr>
        <w:t>Just as the positive works, many of these studies were plagued by issues of endogeneity and comparatively simplistic research designs</w:t>
      </w:r>
      <w:r w:rsidR="00C569B5">
        <w:rPr>
          <w:rFonts w:ascii="Times New Roman" w:hAnsi="Times New Roman" w:cs="Times New Roman"/>
          <w:sz w:val="24"/>
          <w:szCs w:val="24"/>
        </w:rPr>
        <w:t>.</w:t>
      </w:r>
      <w:r w:rsidR="00C569B5">
        <w:rPr>
          <w:rStyle w:val="FootnoteReference"/>
          <w:rFonts w:ascii="Times New Roman" w:hAnsi="Times New Roman" w:cs="Times New Roman"/>
          <w:sz w:val="24"/>
          <w:szCs w:val="24"/>
        </w:rPr>
        <w:footnoteReference w:id="872"/>
      </w:r>
    </w:p>
    <w:p w14:paraId="30A06D38" w14:textId="4DFB3337" w:rsidR="00430DC4" w:rsidRPr="00BD0460" w:rsidRDefault="00430DC4" w:rsidP="00430DC4">
      <w:pPr>
        <w:spacing w:line="480" w:lineRule="auto"/>
        <w:ind w:firstLine="720"/>
        <w:rPr>
          <w:rFonts w:ascii="Times New Roman" w:hAnsi="Times New Roman" w:cs="Times New Roman"/>
          <w:sz w:val="24"/>
          <w:szCs w:val="24"/>
          <w:vertAlign w:val="superscript"/>
        </w:rPr>
      </w:pPr>
      <w:proofErr w:type="spellStart"/>
      <w:r>
        <w:rPr>
          <w:rFonts w:ascii="Times New Roman" w:hAnsi="Times New Roman" w:cs="Times New Roman"/>
          <w:sz w:val="24"/>
          <w:szCs w:val="24"/>
        </w:rPr>
        <w:t>Radelet</w:t>
      </w:r>
      <w:proofErr w:type="spellEnd"/>
      <w:r>
        <w:rPr>
          <w:rFonts w:ascii="Times New Roman" w:hAnsi="Times New Roman" w:cs="Times New Roman"/>
          <w:sz w:val="24"/>
          <w:szCs w:val="24"/>
        </w:rPr>
        <w:t xml:space="preserve">, Clemens, and Bhavani cite the following studies that conclude </w:t>
      </w:r>
      <w:r w:rsidR="00FC2177">
        <w:rPr>
          <w:rFonts w:ascii="Times New Roman" w:hAnsi="Times New Roman" w:cs="Times New Roman"/>
          <w:sz w:val="24"/>
          <w:szCs w:val="24"/>
        </w:rPr>
        <w:t>that aid has a negative relationship with growth</w:t>
      </w:r>
      <w:r w:rsidR="00755458">
        <w:rPr>
          <w:rFonts w:ascii="Times New Roman" w:hAnsi="Times New Roman" w:cs="Times New Roman"/>
          <w:sz w:val="24"/>
          <w:szCs w:val="24"/>
        </w:rPr>
        <w:t xml:space="preserve"> on average</w:t>
      </w:r>
      <w:r w:rsidR="00FC2177">
        <w:rPr>
          <w:rFonts w:ascii="Times New Roman" w:hAnsi="Times New Roman" w:cs="Times New Roman"/>
          <w:sz w:val="24"/>
          <w:szCs w:val="24"/>
        </w:rPr>
        <w:t>: Griffin and Enos</w:t>
      </w:r>
      <w:r w:rsidR="00EF660F">
        <w:rPr>
          <w:rFonts w:ascii="Times New Roman" w:hAnsi="Times New Roman" w:cs="Times New Roman"/>
          <w:sz w:val="24"/>
          <w:szCs w:val="24"/>
        </w:rPr>
        <w:t xml:space="preserve">, 1970; </w:t>
      </w:r>
      <w:r w:rsidR="00FC2177" w:rsidRPr="00FC2177">
        <w:rPr>
          <w:rFonts w:ascii="Times New Roman" w:hAnsi="Times New Roman" w:cs="Times New Roman"/>
          <w:sz w:val="24"/>
          <w:szCs w:val="24"/>
        </w:rPr>
        <w:t xml:space="preserve">Mosley, 1980; Mosley et </w:t>
      </w:r>
      <w:r w:rsidR="00FC2177" w:rsidRPr="00FC2177">
        <w:rPr>
          <w:rFonts w:ascii="Times New Roman" w:hAnsi="Times New Roman" w:cs="Times New Roman"/>
          <w:sz w:val="24"/>
          <w:szCs w:val="24"/>
        </w:rPr>
        <w:lastRenderedPageBreak/>
        <w:t xml:space="preserve">al, 1987; Dowling and </w:t>
      </w:r>
      <w:proofErr w:type="spellStart"/>
      <w:r w:rsidR="00FC2177" w:rsidRPr="00FC2177">
        <w:rPr>
          <w:rFonts w:ascii="Times New Roman" w:hAnsi="Times New Roman" w:cs="Times New Roman"/>
          <w:sz w:val="24"/>
          <w:szCs w:val="24"/>
        </w:rPr>
        <w:t>Hiemenz</w:t>
      </w:r>
      <w:proofErr w:type="spellEnd"/>
      <w:r w:rsidR="00FC2177" w:rsidRPr="00FC2177">
        <w:rPr>
          <w:rFonts w:ascii="Times New Roman" w:hAnsi="Times New Roman" w:cs="Times New Roman"/>
          <w:sz w:val="24"/>
          <w:szCs w:val="24"/>
        </w:rPr>
        <w:t>, 1982; Singh, 1985; Boone, 1994</w:t>
      </w:r>
      <w:r w:rsidR="00EF660F">
        <w:rPr>
          <w:rFonts w:ascii="Times New Roman" w:hAnsi="Times New Roman" w:cs="Times New Roman"/>
          <w:sz w:val="24"/>
          <w:szCs w:val="24"/>
        </w:rPr>
        <w:t>.</w:t>
      </w:r>
      <w:r w:rsidR="00EF660F">
        <w:rPr>
          <w:rStyle w:val="FootnoteReference"/>
          <w:rFonts w:ascii="Times New Roman" w:hAnsi="Times New Roman" w:cs="Times New Roman"/>
          <w:sz w:val="24"/>
          <w:szCs w:val="24"/>
        </w:rPr>
        <w:footnoteReference w:id="873"/>
      </w:r>
      <w:r w:rsidR="009D5C21">
        <w:rPr>
          <w:rFonts w:ascii="Times New Roman" w:hAnsi="Times New Roman" w:cs="Times New Roman"/>
          <w:sz w:val="24"/>
          <w:szCs w:val="24"/>
        </w:rPr>
        <w:t xml:space="preserve"> In the 21</w:t>
      </w:r>
      <w:r w:rsidR="009D5C21" w:rsidRPr="009D5C21">
        <w:rPr>
          <w:rFonts w:ascii="Times New Roman" w:hAnsi="Times New Roman" w:cs="Times New Roman"/>
          <w:sz w:val="24"/>
          <w:szCs w:val="24"/>
          <w:vertAlign w:val="superscript"/>
        </w:rPr>
        <w:t>st</w:t>
      </w:r>
      <w:r w:rsidR="009D5C21">
        <w:rPr>
          <w:rFonts w:ascii="Times New Roman" w:hAnsi="Times New Roman" w:cs="Times New Roman"/>
          <w:sz w:val="24"/>
          <w:szCs w:val="24"/>
        </w:rPr>
        <w:t xml:space="preserve"> century, Easterly and </w:t>
      </w:r>
      <w:proofErr w:type="spellStart"/>
      <w:r w:rsidR="009D5C21">
        <w:rPr>
          <w:rFonts w:ascii="Times New Roman" w:hAnsi="Times New Roman" w:cs="Times New Roman"/>
          <w:sz w:val="24"/>
          <w:szCs w:val="24"/>
        </w:rPr>
        <w:t>Moyo</w:t>
      </w:r>
      <w:proofErr w:type="spellEnd"/>
      <w:r w:rsidR="009D5C21">
        <w:rPr>
          <w:rFonts w:ascii="Times New Roman" w:hAnsi="Times New Roman" w:cs="Times New Roman"/>
          <w:sz w:val="24"/>
          <w:szCs w:val="24"/>
        </w:rPr>
        <w:t xml:space="preserve"> </w:t>
      </w:r>
      <w:r w:rsidR="002C19B4">
        <w:rPr>
          <w:rFonts w:ascii="Times New Roman" w:hAnsi="Times New Roman" w:cs="Times New Roman"/>
          <w:sz w:val="24"/>
          <w:szCs w:val="24"/>
        </w:rPr>
        <w:t>are the foremost aid pessimists.</w:t>
      </w:r>
      <w:r w:rsidR="002C19B4">
        <w:rPr>
          <w:rStyle w:val="FootnoteReference"/>
          <w:rFonts w:ascii="Times New Roman" w:hAnsi="Times New Roman" w:cs="Times New Roman"/>
          <w:sz w:val="24"/>
          <w:szCs w:val="24"/>
        </w:rPr>
        <w:footnoteReference w:id="874"/>
      </w:r>
      <w:r w:rsidR="00BD0460">
        <w:rPr>
          <w:rFonts w:ascii="Times New Roman" w:hAnsi="Times New Roman" w:cs="Times New Roman"/>
          <w:sz w:val="24"/>
          <w:szCs w:val="24"/>
          <w:vertAlign w:val="superscript"/>
        </w:rPr>
        <w:t xml:space="preserve">, </w:t>
      </w:r>
      <w:r w:rsidR="00BD0460">
        <w:rPr>
          <w:rStyle w:val="FootnoteReference"/>
          <w:rFonts w:ascii="Times New Roman" w:hAnsi="Times New Roman" w:cs="Times New Roman"/>
          <w:sz w:val="24"/>
          <w:szCs w:val="24"/>
        </w:rPr>
        <w:footnoteReference w:id="875"/>
      </w:r>
    </w:p>
    <w:p w14:paraId="11ABE22E" w14:textId="417DE9B3" w:rsidR="009C49E5" w:rsidRDefault="00694752" w:rsidP="00770510">
      <w:pPr>
        <w:pStyle w:val="Heading1"/>
        <w:rPr>
          <w:u w:val="single"/>
        </w:rPr>
      </w:pPr>
      <w:bookmarkStart w:id="181" w:name="_Toc70596903"/>
      <w:r>
        <w:rPr>
          <w:u w:val="single"/>
        </w:rPr>
        <w:t>5</w:t>
      </w:r>
      <w:r w:rsidR="009C49E5" w:rsidRPr="00770510">
        <w:rPr>
          <w:u w:val="single"/>
        </w:rPr>
        <w:t>.3 Mixed-Bag or Neutral View on Foreign Aid</w:t>
      </w:r>
      <w:bookmarkEnd w:id="181"/>
    </w:p>
    <w:p w14:paraId="3EAC16FF" w14:textId="37464580" w:rsidR="009C49E5" w:rsidRDefault="00F25A6C" w:rsidP="00FF746D">
      <w:pPr>
        <w:spacing w:line="480" w:lineRule="auto"/>
        <w:rPr>
          <w:rFonts w:ascii="Times New Roman" w:hAnsi="Times New Roman" w:cs="Times New Roman"/>
          <w:sz w:val="24"/>
          <w:szCs w:val="24"/>
        </w:rPr>
      </w:pPr>
      <w:r>
        <w:tab/>
      </w:r>
      <w:r w:rsidRPr="00F25A6C">
        <w:rPr>
          <w:rFonts w:ascii="Times New Roman" w:hAnsi="Times New Roman" w:cs="Times New Roman"/>
          <w:sz w:val="24"/>
          <w:szCs w:val="24"/>
        </w:rPr>
        <w:t xml:space="preserve">This category is a far broader range than the above categories. Supporters of these views may argue that aid only works under certain conditions, aid </w:t>
      </w:r>
      <w:r>
        <w:rPr>
          <w:rFonts w:ascii="Times New Roman" w:hAnsi="Times New Roman" w:cs="Times New Roman"/>
          <w:sz w:val="24"/>
          <w:szCs w:val="24"/>
        </w:rPr>
        <w:t>is not positively or negatively correlated with growth, and/or that is unlikely that we can design an instrumentation to accurately measure whether or not aid affects growth</w:t>
      </w:r>
      <w:r w:rsidR="00C675FA">
        <w:rPr>
          <w:rFonts w:ascii="Times New Roman" w:hAnsi="Times New Roman" w:cs="Times New Roman"/>
          <w:sz w:val="24"/>
          <w:szCs w:val="24"/>
        </w:rPr>
        <w:t>.</w:t>
      </w:r>
    </w:p>
    <w:p w14:paraId="1B1C5B50" w14:textId="30A2C9EF" w:rsidR="0031764A" w:rsidRDefault="0031764A" w:rsidP="00FF746D">
      <w:pPr>
        <w:spacing w:line="480" w:lineRule="auto"/>
        <w:rPr>
          <w:rFonts w:ascii="Times New Roman" w:hAnsi="Times New Roman" w:cs="Times New Roman"/>
          <w:sz w:val="24"/>
          <w:szCs w:val="24"/>
        </w:rPr>
      </w:pPr>
      <w:r>
        <w:rPr>
          <w:rFonts w:ascii="Times New Roman" w:hAnsi="Times New Roman" w:cs="Times New Roman"/>
          <w:sz w:val="24"/>
          <w:szCs w:val="24"/>
        </w:rPr>
        <w:tab/>
      </w:r>
      <w:r w:rsidR="00C913F5">
        <w:rPr>
          <w:rFonts w:ascii="Times New Roman" w:hAnsi="Times New Roman" w:cs="Times New Roman"/>
          <w:sz w:val="24"/>
          <w:szCs w:val="24"/>
        </w:rPr>
        <w:t xml:space="preserve">In their comparison of 41 </w:t>
      </w:r>
      <w:r w:rsidR="00D222A1">
        <w:rPr>
          <w:rFonts w:ascii="Times New Roman" w:hAnsi="Times New Roman" w:cs="Times New Roman"/>
          <w:sz w:val="24"/>
          <w:szCs w:val="24"/>
        </w:rPr>
        <w:t>aid</w:t>
      </w:r>
      <w:r w:rsidR="006133FE">
        <w:rPr>
          <w:rFonts w:ascii="Times New Roman" w:hAnsi="Times New Roman" w:cs="Times New Roman"/>
          <w:sz w:val="24"/>
          <w:szCs w:val="24"/>
        </w:rPr>
        <w:t xml:space="preserve"> and </w:t>
      </w:r>
      <w:r w:rsidR="00D222A1">
        <w:rPr>
          <w:rFonts w:ascii="Times New Roman" w:hAnsi="Times New Roman" w:cs="Times New Roman"/>
          <w:sz w:val="24"/>
          <w:szCs w:val="24"/>
        </w:rPr>
        <w:t xml:space="preserve">savings regressions, Hansen and Tarp demonstrate the lack of consensus </w:t>
      </w:r>
      <w:r w:rsidR="00A74021">
        <w:rPr>
          <w:rFonts w:ascii="Times New Roman" w:hAnsi="Times New Roman" w:cs="Times New Roman"/>
          <w:sz w:val="24"/>
          <w:szCs w:val="24"/>
        </w:rPr>
        <w:t xml:space="preserve">through </w:t>
      </w:r>
      <w:r w:rsidR="00C52DD6">
        <w:rPr>
          <w:rFonts w:ascii="Times New Roman" w:hAnsi="Times New Roman" w:cs="Times New Roman"/>
          <w:sz w:val="24"/>
          <w:szCs w:val="24"/>
        </w:rPr>
        <w:t xml:space="preserve">early </w:t>
      </w:r>
      <w:r w:rsidR="00A74021">
        <w:rPr>
          <w:rFonts w:ascii="Times New Roman" w:hAnsi="Times New Roman" w:cs="Times New Roman"/>
          <w:sz w:val="24"/>
          <w:szCs w:val="24"/>
        </w:rPr>
        <w:t>aid effectiveness research</w:t>
      </w:r>
      <w:r w:rsidR="000D4AD9">
        <w:rPr>
          <w:rFonts w:ascii="Times New Roman" w:hAnsi="Times New Roman" w:cs="Times New Roman"/>
          <w:sz w:val="24"/>
          <w:szCs w:val="24"/>
        </w:rPr>
        <w:t xml:space="preserve"> and argue that the</w:t>
      </w:r>
      <w:r w:rsidR="00C52DD6">
        <w:rPr>
          <w:rFonts w:ascii="Times New Roman" w:hAnsi="Times New Roman" w:cs="Times New Roman"/>
          <w:sz w:val="24"/>
          <w:szCs w:val="24"/>
        </w:rPr>
        <w:t xml:space="preserve"> largely</w:t>
      </w:r>
      <w:r w:rsidR="000D4AD9">
        <w:rPr>
          <w:rFonts w:ascii="Times New Roman" w:hAnsi="Times New Roman" w:cs="Times New Roman"/>
          <w:sz w:val="24"/>
          <w:szCs w:val="24"/>
        </w:rPr>
        <w:t xml:space="preserve"> positive conclusions</w:t>
      </w:r>
      <w:r w:rsidR="00D209B2">
        <w:rPr>
          <w:rFonts w:ascii="Times New Roman" w:hAnsi="Times New Roman" w:cs="Times New Roman"/>
          <w:sz w:val="24"/>
          <w:szCs w:val="24"/>
        </w:rPr>
        <w:t xml:space="preserve"> that tied aid to growth</w:t>
      </w:r>
      <w:r w:rsidR="000D4AD9">
        <w:rPr>
          <w:rFonts w:ascii="Times New Roman" w:hAnsi="Times New Roman" w:cs="Times New Roman"/>
          <w:sz w:val="24"/>
          <w:szCs w:val="24"/>
        </w:rPr>
        <w:t xml:space="preserve"> were “speculative”</w:t>
      </w:r>
      <w:r w:rsidR="00D222A1">
        <w:rPr>
          <w:rFonts w:ascii="Times New Roman" w:hAnsi="Times New Roman" w:cs="Times New Roman"/>
          <w:sz w:val="24"/>
          <w:szCs w:val="24"/>
        </w:rPr>
        <w:t>.</w:t>
      </w:r>
      <w:r w:rsidR="00D222A1">
        <w:rPr>
          <w:rStyle w:val="FootnoteReference"/>
          <w:rFonts w:ascii="Times New Roman" w:hAnsi="Times New Roman" w:cs="Times New Roman"/>
          <w:sz w:val="24"/>
          <w:szCs w:val="24"/>
        </w:rPr>
        <w:footnoteReference w:id="876"/>
      </w:r>
      <w:r w:rsidR="00EE3485">
        <w:rPr>
          <w:rFonts w:ascii="Times New Roman" w:hAnsi="Times New Roman" w:cs="Times New Roman"/>
          <w:sz w:val="24"/>
          <w:szCs w:val="24"/>
        </w:rPr>
        <w:t xml:space="preserve"> While they find that </w:t>
      </w:r>
      <w:r w:rsidR="00C52DD6">
        <w:rPr>
          <w:rFonts w:ascii="Times New Roman" w:hAnsi="Times New Roman" w:cs="Times New Roman"/>
          <w:sz w:val="24"/>
          <w:szCs w:val="24"/>
        </w:rPr>
        <w:t xml:space="preserve">later </w:t>
      </w:r>
      <w:r w:rsidR="00EE3485">
        <w:rPr>
          <w:rFonts w:ascii="Times New Roman" w:hAnsi="Times New Roman" w:cs="Times New Roman"/>
          <w:sz w:val="24"/>
          <w:szCs w:val="24"/>
        </w:rPr>
        <w:t xml:space="preserve">studies held more convincing </w:t>
      </w:r>
      <w:r w:rsidR="00D209B2">
        <w:rPr>
          <w:rFonts w:ascii="Times New Roman" w:hAnsi="Times New Roman" w:cs="Times New Roman"/>
          <w:sz w:val="24"/>
          <w:szCs w:val="24"/>
        </w:rPr>
        <w:t xml:space="preserve">and supportive answers, </w:t>
      </w:r>
      <w:r w:rsidR="00A83F42">
        <w:rPr>
          <w:rFonts w:ascii="Times New Roman" w:hAnsi="Times New Roman" w:cs="Times New Roman"/>
          <w:sz w:val="24"/>
          <w:szCs w:val="24"/>
        </w:rPr>
        <w:t xml:space="preserve">the work of </w:t>
      </w:r>
      <w:proofErr w:type="spellStart"/>
      <w:r w:rsidR="00A83F42" w:rsidRPr="00A83F42">
        <w:rPr>
          <w:rFonts w:ascii="Times New Roman" w:hAnsi="Times New Roman" w:cs="Times New Roman"/>
          <w:sz w:val="24"/>
          <w:szCs w:val="24"/>
        </w:rPr>
        <w:t>Radelet</w:t>
      </w:r>
      <w:proofErr w:type="spellEnd"/>
      <w:r w:rsidR="00A83F42" w:rsidRPr="00A83F42">
        <w:rPr>
          <w:rFonts w:ascii="Times New Roman" w:hAnsi="Times New Roman" w:cs="Times New Roman"/>
          <w:sz w:val="24"/>
          <w:szCs w:val="24"/>
        </w:rPr>
        <w:t>, Clemens, and Bhavani</w:t>
      </w:r>
      <w:r w:rsidR="00C52DD6">
        <w:rPr>
          <w:rFonts w:ascii="Times New Roman" w:hAnsi="Times New Roman" w:cs="Times New Roman"/>
          <w:sz w:val="24"/>
          <w:szCs w:val="24"/>
        </w:rPr>
        <w:t xml:space="preserve"> suggests this is not case.</w:t>
      </w:r>
      <w:r w:rsidR="001A65F2">
        <w:rPr>
          <w:rStyle w:val="FootnoteReference"/>
          <w:rFonts w:ascii="Times New Roman" w:hAnsi="Times New Roman" w:cs="Times New Roman"/>
          <w:sz w:val="24"/>
          <w:szCs w:val="24"/>
        </w:rPr>
        <w:footnoteReference w:id="877"/>
      </w:r>
      <w:r w:rsidR="001A65F2">
        <w:rPr>
          <w:rFonts w:ascii="Times New Roman" w:hAnsi="Times New Roman" w:cs="Times New Roman"/>
          <w:sz w:val="24"/>
          <w:szCs w:val="24"/>
          <w:vertAlign w:val="superscript"/>
        </w:rPr>
        <w:t xml:space="preserve">, </w:t>
      </w:r>
      <w:r w:rsidR="00C52DD6">
        <w:rPr>
          <w:rStyle w:val="FootnoteReference"/>
          <w:rFonts w:ascii="Times New Roman" w:hAnsi="Times New Roman" w:cs="Times New Roman"/>
          <w:sz w:val="24"/>
          <w:szCs w:val="24"/>
        </w:rPr>
        <w:footnoteReference w:id="878"/>
      </w:r>
      <w:r w:rsidR="00B47CB0">
        <w:rPr>
          <w:rFonts w:ascii="Times New Roman" w:hAnsi="Times New Roman" w:cs="Times New Roman"/>
          <w:sz w:val="24"/>
          <w:szCs w:val="24"/>
          <w:vertAlign w:val="superscript"/>
        </w:rPr>
        <w:t xml:space="preserve"> </w:t>
      </w:r>
      <w:r w:rsidR="002C6822">
        <w:rPr>
          <w:rFonts w:ascii="Times New Roman" w:hAnsi="Times New Roman" w:cs="Times New Roman"/>
          <w:sz w:val="24"/>
          <w:szCs w:val="24"/>
        </w:rPr>
        <w:t>McGill</w:t>
      </w:r>
      <w:r w:rsidR="00F25511">
        <w:rPr>
          <w:rFonts w:ascii="Times New Roman" w:hAnsi="Times New Roman" w:cs="Times New Roman"/>
          <w:sz w:val="24"/>
          <w:szCs w:val="24"/>
        </w:rPr>
        <w:t xml:space="preserve">ivray, et al. argue that no sort of </w:t>
      </w:r>
      <w:r w:rsidR="007D6235">
        <w:rPr>
          <w:rFonts w:ascii="Times New Roman" w:hAnsi="Times New Roman" w:cs="Times New Roman"/>
          <w:sz w:val="24"/>
          <w:szCs w:val="24"/>
        </w:rPr>
        <w:t>legitimate c</w:t>
      </w:r>
      <w:r w:rsidR="00F25511">
        <w:rPr>
          <w:rFonts w:ascii="Times New Roman" w:hAnsi="Times New Roman" w:cs="Times New Roman"/>
          <w:sz w:val="24"/>
          <w:szCs w:val="24"/>
        </w:rPr>
        <w:t xml:space="preserve">onsensus was available until the 1990s, when conditional aid </w:t>
      </w:r>
      <w:r w:rsidR="009533AE">
        <w:rPr>
          <w:rFonts w:ascii="Times New Roman" w:hAnsi="Times New Roman" w:cs="Times New Roman"/>
          <w:sz w:val="24"/>
          <w:szCs w:val="24"/>
        </w:rPr>
        <w:t>effectiveness conclusions became more popular.</w:t>
      </w:r>
      <w:r w:rsidR="009533AE">
        <w:rPr>
          <w:rStyle w:val="FootnoteReference"/>
          <w:rFonts w:ascii="Times New Roman" w:hAnsi="Times New Roman" w:cs="Times New Roman"/>
          <w:sz w:val="24"/>
          <w:szCs w:val="24"/>
        </w:rPr>
        <w:footnoteReference w:id="879"/>
      </w:r>
      <w:r w:rsidR="00DD3FFE">
        <w:rPr>
          <w:rFonts w:ascii="Times New Roman" w:hAnsi="Times New Roman" w:cs="Times New Roman"/>
          <w:sz w:val="24"/>
          <w:szCs w:val="24"/>
        </w:rPr>
        <w:t xml:space="preserve"> With the new sophistication of research designs, </w:t>
      </w:r>
      <w:proofErr w:type="spellStart"/>
      <w:r w:rsidR="00726870">
        <w:rPr>
          <w:rFonts w:ascii="Times New Roman" w:hAnsi="Times New Roman" w:cs="Times New Roman"/>
          <w:sz w:val="24"/>
          <w:szCs w:val="24"/>
        </w:rPr>
        <w:t>Roodman</w:t>
      </w:r>
      <w:proofErr w:type="spellEnd"/>
      <w:r w:rsidR="00726870">
        <w:rPr>
          <w:rFonts w:ascii="Times New Roman" w:hAnsi="Times New Roman" w:cs="Times New Roman"/>
          <w:sz w:val="24"/>
          <w:szCs w:val="24"/>
        </w:rPr>
        <w:t xml:space="preserve"> </w:t>
      </w:r>
      <w:r w:rsidR="005E2315">
        <w:rPr>
          <w:rFonts w:ascii="Times New Roman" w:hAnsi="Times New Roman" w:cs="Times New Roman"/>
          <w:sz w:val="24"/>
          <w:szCs w:val="24"/>
        </w:rPr>
        <w:t>describes</w:t>
      </w:r>
      <w:r w:rsidR="00726870">
        <w:rPr>
          <w:rFonts w:ascii="Times New Roman" w:hAnsi="Times New Roman" w:cs="Times New Roman"/>
          <w:sz w:val="24"/>
          <w:szCs w:val="24"/>
        </w:rPr>
        <w:t xml:space="preserve"> that the aid effectiveness literature was split into “apologists” and “gainsayers”.</w:t>
      </w:r>
      <w:r w:rsidR="00726870">
        <w:rPr>
          <w:rStyle w:val="FootnoteReference"/>
          <w:rFonts w:ascii="Times New Roman" w:hAnsi="Times New Roman" w:cs="Times New Roman"/>
          <w:sz w:val="24"/>
          <w:szCs w:val="24"/>
        </w:rPr>
        <w:footnoteReference w:id="880"/>
      </w:r>
      <w:r w:rsidR="00D8211A">
        <w:rPr>
          <w:rFonts w:ascii="Times New Roman" w:hAnsi="Times New Roman" w:cs="Times New Roman"/>
          <w:sz w:val="24"/>
          <w:szCs w:val="24"/>
        </w:rPr>
        <w:t xml:space="preserve"> The apologist school found conditional supp</w:t>
      </w:r>
      <w:r w:rsidR="005B07F8">
        <w:rPr>
          <w:rFonts w:ascii="Times New Roman" w:hAnsi="Times New Roman" w:cs="Times New Roman"/>
          <w:sz w:val="24"/>
          <w:szCs w:val="24"/>
        </w:rPr>
        <w:t xml:space="preserve">ort for aid effectiveness, whereas the </w:t>
      </w:r>
      <w:r w:rsidR="006B1B86">
        <w:rPr>
          <w:rFonts w:ascii="Times New Roman" w:hAnsi="Times New Roman" w:cs="Times New Roman"/>
          <w:sz w:val="24"/>
          <w:szCs w:val="24"/>
        </w:rPr>
        <w:t>gainsayers argue that aid appears to work on average.</w:t>
      </w:r>
      <w:r w:rsidR="006B1B86">
        <w:rPr>
          <w:rStyle w:val="FootnoteReference"/>
          <w:rFonts w:ascii="Times New Roman" w:hAnsi="Times New Roman" w:cs="Times New Roman"/>
          <w:sz w:val="24"/>
          <w:szCs w:val="24"/>
        </w:rPr>
        <w:footnoteReference w:id="881"/>
      </w:r>
      <w:r w:rsidR="006B1B86">
        <w:rPr>
          <w:rFonts w:ascii="Times New Roman" w:hAnsi="Times New Roman" w:cs="Times New Roman"/>
          <w:sz w:val="24"/>
          <w:szCs w:val="24"/>
        </w:rPr>
        <w:t xml:space="preserve"> </w:t>
      </w:r>
    </w:p>
    <w:p w14:paraId="4EFE389F" w14:textId="6F545B4F" w:rsidR="007D6235" w:rsidRDefault="007D6235" w:rsidP="00FF746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proofErr w:type="spellStart"/>
      <w:r>
        <w:rPr>
          <w:rFonts w:ascii="Times New Roman" w:hAnsi="Times New Roman" w:cs="Times New Roman"/>
          <w:sz w:val="24"/>
          <w:szCs w:val="24"/>
        </w:rPr>
        <w:t>Roodman</w:t>
      </w:r>
      <w:proofErr w:type="spellEnd"/>
      <w:r>
        <w:rPr>
          <w:rFonts w:ascii="Times New Roman" w:hAnsi="Times New Roman" w:cs="Times New Roman"/>
          <w:sz w:val="24"/>
          <w:szCs w:val="24"/>
        </w:rPr>
        <w:t xml:space="preserve"> cites the following works </w:t>
      </w:r>
      <w:r w:rsidR="00A67E4B">
        <w:rPr>
          <w:rFonts w:ascii="Times New Roman" w:hAnsi="Times New Roman" w:cs="Times New Roman"/>
          <w:sz w:val="24"/>
          <w:szCs w:val="24"/>
        </w:rPr>
        <w:t>as apologist conclusions: Burnside and Dollar</w:t>
      </w:r>
      <w:r w:rsidR="008C4693">
        <w:rPr>
          <w:rFonts w:ascii="Times New Roman" w:hAnsi="Times New Roman" w:cs="Times New Roman"/>
          <w:sz w:val="24"/>
          <w:szCs w:val="24"/>
        </w:rPr>
        <w:t>, 2000</w:t>
      </w:r>
      <w:r w:rsidR="00A67E4B">
        <w:rPr>
          <w:rFonts w:ascii="Times New Roman" w:hAnsi="Times New Roman" w:cs="Times New Roman"/>
          <w:sz w:val="24"/>
          <w:szCs w:val="24"/>
        </w:rPr>
        <w:t xml:space="preserve">; </w:t>
      </w:r>
      <w:r w:rsidR="0015722D">
        <w:rPr>
          <w:rFonts w:ascii="Times New Roman" w:hAnsi="Times New Roman" w:cs="Times New Roman"/>
          <w:sz w:val="24"/>
          <w:szCs w:val="24"/>
        </w:rPr>
        <w:t>Collier and Dollar</w:t>
      </w:r>
      <w:r w:rsidR="008C4693">
        <w:rPr>
          <w:rFonts w:ascii="Times New Roman" w:hAnsi="Times New Roman" w:cs="Times New Roman"/>
          <w:sz w:val="24"/>
          <w:szCs w:val="24"/>
        </w:rPr>
        <w:t>, 2004</w:t>
      </w:r>
      <w:r w:rsidR="0015722D">
        <w:rPr>
          <w:rFonts w:ascii="Times New Roman" w:hAnsi="Times New Roman" w:cs="Times New Roman"/>
          <w:sz w:val="24"/>
          <w:szCs w:val="24"/>
        </w:rPr>
        <w:t xml:space="preserve">; </w:t>
      </w:r>
      <w:proofErr w:type="spellStart"/>
      <w:r w:rsidR="0015722D">
        <w:rPr>
          <w:rFonts w:ascii="Times New Roman" w:hAnsi="Times New Roman" w:cs="Times New Roman"/>
          <w:sz w:val="24"/>
          <w:szCs w:val="24"/>
        </w:rPr>
        <w:t>Svensson</w:t>
      </w:r>
      <w:proofErr w:type="spellEnd"/>
      <w:r w:rsidR="0050022E">
        <w:rPr>
          <w:rFonts w:ascii="Times New Roman" w:hAnsi="Times New Roman" w:cs="Times New Roman"/>
          <w:sz w:val="24"/>
          <w:szCs w:val="24"/>
        </w:rPr>
        <w:t>, 1999</w:t>
      </w:r>
      <w:r w:rsidR="0015722D">
        <w:rPr>
          <w:rFonts w:ascii="Times New Roman" w:hAnsi="Times New Roman" w:cs="Times New Roman"/>
          <w:sz w:val="24"/>
          <w:szCs w:val="24"/>
        </w:rPr>
        <w:t xml:space="preserve">; Collier and Jan </w:t>
      </w:r>
      <w:proofErr w:type="spellStart"/>
      <w:r w:rsidR="0015722D">
        <w:rPr>
          <w:rFonts w:ascii="Times New Roman" w:hAnsi="Times New Roman" w:cs="Times New Roman"/>
          <w:sz w:val="24"/>
          <w:szCs w:val="24"/>
        </w:rPr>
        <w:t>Dehn</w:t>
      </w:r>
      <w:proofErr w:type="spellEnd"/>
      <w:r w:rsidR="0050022E">
        <w:rPr>
          <w:rFonts w:ascii="Times New Roman" w:hAnsi="Times New Roman" w:cs="Times New Roman"/>
          <w:sz w:val="24"/>
          <w:szCs w:val="24"/>
        </w:rPr>
        <w:t>, 2001</w:t>
      </w:r>
      <w:r w:rsidR="0015722D">
        <w:rPr>
          <w:rFonts w:ascii="Times New Roman" w:hAnsi="Times New Roman" w:cs="Times New Roman"/>
          <w:sz w:val="24"/>
          <w:szCs w:val="24"/>
        </w:rPr>
        <w:t xml:space="preserve">; </w:t>
      </w:r>
      <w:proofErr w:type="spellStart"/>
      <w:r w:rsidR="00AE31CE">
        <w:rPr>
          <w:rFonts w:ascii="Times New Roman" w:hAnsi="Times New Roman" w:cs="Times New Roman"/>
          <w:sz w:val="24"/>
          <w:szCs w:val="24"/>
        </w:rPr>
        <w:t>Guillaumont</w:t>
      </w:r>
      <w:proofErr w:type="spellEnd"/>
      <w:r w:rsidR="00AE31CE">
        <w:rPr>
          <w:rFonts w:ascii="Times New Roman" w:hAnsi="Times New Roman" w:cs="Times New Roman"/>
          <w:sz w:val="24"/>
          <w:szCs w:val="24"/>
        </w:rPr>
        <w:t xml:space="preserve"> and Chauvet</w:t>
      </w:r>
      <w:r w:rsidR="0050022E">
        <w:rPr>
          <w:rFonts w:ascii="Times New Roman" w:hAnsi="Times New Roman" w:cs="Times New Roman"/>
          <w:sz w:val="24"/>
          <w:szCs w:val="24"/>
        </w:rPr>
        <w:t>, 2001</w:t>
      </w:r>
      <w:r w:rsidR="00AE31CE">
        <w:rPr>
          <w:rFonts w:ascii="Times New Roman" w:hAnsi="Times New Roman" w:cs="Times New Roman"/>
          <w:sz w:val="24"/>
          <w:szCs w:val="24"/>
        </w:rPr>
        <w:t xml:space="preserve">; </w:t>
      </w:r>
      <w:r w:rsidR="0050022E">
        <w:rPr>
          <w:rFonts w:ascii="Times New Roman" w:hAnsi="Times New Roman" w:cs="Times New Roman"/>
          <w:sz w:val="24"/>
          <w:szCs w:val="24"/>
        </w:rPr>
        <w:t xml:space="preserve">and </w:t>
      </w:r>
      <w:r w:rsidR="00141FB4">
        <w:rPr>
          <w:rFonts w:ascii="Times New Roman" w:hAnsi="Times New Roman" w:cs="Times New Roman"/>
          <w:sz w:val="24"/>
          <w:szCs w:val="24"/>
        </w:rPr>
        <w:t xml:space="preserve">Collier and </w:t>
      </w:r>
      <w:proofErr w:type="spellStart"/>
      <w:r w:rsidR="00903616">
        <w:rPr>
          <w:rFonts w:ascii="Times New Roman" w:hAnsi="Times New Roman" w:cs="Times New Roman"/>
          <w:sz w:val="24"/>
          <w:szCs w:val="24"/>
        </w:rPr>
        <w:t>Hoeffler</w:t>
      </w:r>
      <w:proofErr w:type="spellEnd"/>
      <w:r w:rsidR="0050022E">
        <w:rPr>
          <w:rFonts w:ascii="Times New Roman" w:hAnsi="Times New Roman" w:cs="Times New Roman"/>
          <w:sz w:val="24"/>
          <w:szCs w:val="24"/>
        </w:rPr>
        <w:t xml:space="preserve">, </w:t>
      </w:r>
      <w:r w:rsidR="00975BEB">
        <w:rPr>
          <w:rFonts w:ascii="Times New Roman" w:hAnsi="Times New Roman" w:cs="Times New Roman"/>
          <w:sz w:val="24"/>
          <w:szCs w:val="24"/>
        </w:rPr>
        <w:t>2004.</w:t>
      </w:r>
      <w:r w:rsidR="00C675FA">
        <w:rPr>
          <w:rStyle w:val="FootnoteReference"/>
          <w:rFonts w:ascii="Times New Roman" w:hAnsi="Times New Roman" w:cs="Times New Roman"/>
          <w:sz w:val="24"/>
          <w:szCs w:val="24"/>
        </w:rPr>
        <w:footnoteReference w:id="882"/>
      </w:r>
      <w:r w:rsidR="00C675FA">
        <w:rPr>
          <w:rFonts w:ascii="Times New Roman" w:hAnsi="Times New Roman" w:cs="Times New Roman"/>
          <w:sz w:val="24"/>
          <w:szCs w:val="24"/>
        </w:rPr>
        <w:t xml:space="preserve"> T</w:t>
      </w:r>
      <w:r w:rsidR="004755A4">
        <w:rPr>
          <w:rFonts w:ascii="Times New Roman" w:hAnsi="Times New Roman" w:cs="Times New Roman"/>
          <w:sz w:val="24"/>
          <w:szCs w:val="24"/>
        </w:rPr>
        <w:t xml:space="preserve">hese (and other) conditional conclusions largely </w:t>
      </w:r>
      <w:r w:rsidR="00C675FA">
        <w:rPr>
          <w:rFonts w:ascii="Times New Roman" w:hAnsi="Times New Roman" w:cs="Times New Roman"/>
          <w:sz w:val="24"/>
          <w:szCs w:val="24"/>
        </w:rPr>
        <w:t>argued that donor practices and recipient country characteristics may make a legitimate difference on outcome.</w:t>
      </w:r>
      <w:r w:rsidR="00C675FA">
        <w:rPr>
          <w:rStyle w:val="FootnoteReference"/>
          <w:rFonts w:ascii="Times New Roman" w:hAnsi="Times New Roman" w:cs="Times New Roman"/>
          <w:sz w:val="24"/>
          <w:szCs w:val="24"/>
        </w:rPr>
        <w:footnoteReference w:id="883"/>
      </w:r>
      <w:r w:rsidR="00CC5D5D">
        <w:rPr>
          <w:rFonts w:ascii="Times New Roman" w:hAnsi="Times New Roman" w:cs="Times New Roman"/>
          <w:sz w:val="24"/>
          <w:szCs w:val="24"/>
        </w:rPr>
        <w:t xml:space="preserve"> </w:t>
      </w:r>
      <w:r w:rsidR="008558C0">
        <w:rPr>
          <w:rFonts w:ascii="Times New Roman" w:hAnsi="Times New Roman" w:cs="Times New Roman"/>
          <w:sz w:val="24"/>
          <w:szCs w:val="24"/>
        </w:rPr>
        <w:t xml:space="preserve">This corresponds with the </w:t>
      </w:r>
      <w:r w:rsidR="000B182C">
        <w:rPr>
          <w:rFonts w:ascii="Times New Roman" w:hAnsi="Times New Roman" w:cs="Times New Roman"/>
          <w:sz w:val="24"/>
          <w:szCs w:val="24"/>
        </w:rPr>
        <w:t xml:space="preserve">more conditionally based aid approach during the 1990s. </w:t>
      </w:r>
      <w:r w:rsidR="00BE7054">
        <w:rPr>
          <w:rFonts w:ascii="Times New Roman" w:hAnsi="Times New Roman" w:cs="Times New Roman"/>
          <w:sz w:val="24"/>
          <w:szCs w:val="24"/>
        </w:rPr>
        <w:t xml:space="preserve">Empirical work from both apologists and gainsayers has been attacked and proven fragile in recent </w:t>
      </w:r>
      <w:r w:rsidR="008558C0">
        <w:rPr>
          <w:rFonts w:ascii="Times New Roman" w:hAnsi="Times New Roman" w:cs="Times New Roman"/>
          <w:sz w:val="24"/>
          <w:szCs w:val="24"/>
        </w:rPr>
        <w:t>years</w:t>
      </w:r>
      <w:r w:rsidR="00B1536D">
        <w:rPr>
          <w:rFonts w:ascii="Times New Roman" w:hAnsi="Times New Roman" w:cs="Times New Roman"/>
          <w:sz w:val="24"/>
          <w:szCs w:val="24"/>
        </w:rPr>
        <w:t>.</w:t>
      </w:r>
      <w:r w:rsidR="008558C0">
        <w:rPr>
          <w:rStyle w:val="FootnoteReference"/>
          <w:rFonts w:ascii="Times New Roman" w:hAnsi="Times New Roman" w:cs="Times New Roman"/>
          <w:sz w:val="24"/>
          <w:szCs w:val="24"/>
        </w:rPr>
        <w:footnoteReference w:id="884"/>
      </w:r>
      <w:r w:rsidR="000B182C">
        <w:rPr>
          <w:rFonts w:ascii="Times New Roman" w:hAnsi="Times New Roman" w:cs="Times New Roman"/>
          <w:sz w:val="24"/>
          <w:szCs w:val="24"/>
        </w:rPr>
        <w:t xml:space="preserve"> </w:t>
      </w:r>
      <w:r w:rsidR="00456D51">
        <w:rPr>
          <w:rFonts w:ascii="Times New Roman" w:hAnsi="Times New Roman" w:cs="Times New Roman"/>
          <w:sz w:val="24"/>
          <w:szCs w:val="24"/>
        </w:rPr>
        <w:t xml:space="preserve">Due to the </w:t>
      </w:r>
      <w:r w:rsidR="0014790C">
        <w:rPr>
          <w:rFonts w:ascii="Times New Roman" w:hAnsi="Times New Roman" w:cs="Times New Roman"/>
          <w:sz w:val="24"/>
          <w:szCs w:val="24"/>
        </w:rPr>
        <w:t>inability to find a strongly supported consensus that stands under scrutiny</w:t>
      </w:r>
      <w:r w:rsidR="00456D51">
        <w:rPr>
          <w:rFonts w:ascii="Times New Roman" w:hAnsi="Times New Roman" w:cs="Times New Roman"/>
          <w:sz w:val="24"/>
          <w:szCs w:val="24"/>
        </w:rPr>
        <w:t>, many researchers have considered abandoning macro-level analysis all together</w:t>
      </w:r>
      <w:r w:rsidR="0014790C">
        <w:rPr>
          <w:rFonts w:ascii="Times New Roman" w:hAnsi="Times New Roman" w:cs="Times New Roman"/>
          <w:sz w:val="24"/>
          <w:szCs w:val="24"/>
        </w:rPr>
        <w:t>.</w:t>
      </w:r>
      <w:r w:rsidR="0014790C">
        <w:rPr>
          <w:rStyle w:val="FootnoteReference"/>
          <w:rFonts w:ascii="Times New Roman" w:hAnsi="Times New Roman" w:cs="Times New Roman"/>
          <w:sz w:val="24"/>
          <w:szCs w:val="24"/>
        </w:rPr>
        <w:footnoteReference w:id="885"/>
      </w:r>
      <w:r w:rsidR="00B1536D">
        <w:rPr>
          <w:rFonts w:ascii="Times New Roman" w:hAnsi="Times New Roman" w:cs="Times New Roman"/>
          <w:sz w:val="24"/>
          <w:szCs w:val="24"/>
        </w:rPr>
        <w:t xml:space="preserve"> </w:t>
      </w:r>
    </w:p>
    <w:p w14:paraId="3D0CAC69" w14:textId="6A032EE4" w:rsidR="00C67ED3" w:rsidRDefault="00081FB2" w:rsidP="00FF746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Researchers like Lancaster argue </w:t>
      </w:r>
    </w:p>
    <w:p w14:paraId="123FD63F" w14:textId="0B562E77" w:rsidR="00081FB2" w:rsidRDefault="00C67ED3" w:rsidP="00C67ED3">
      <w:pPr>
        <w:spacing w:line="480" w:lineRule="auto"/>
        <w:ind w:left="1440"/>
        <w:rPr>
          <w:rFonts w:ascii="Times New Roman" w:hAnsi="Times New Roman" w:cs="Times New Roman"/>
          <w:sz w:val="24"/>
          <w:szCs w:val="24"/>
        </w:rPr>
      </w:pPr>
      <w:r>
        <w:rPr>
          <w:rFonts w:ascii="Times New Roman" w:hAnsi="Times New Roman" w:cs="Times New Roman"/>
          <w:sz w:val="24"/>
          <w:szCs w:val="24"/>
        </w:rPr>
        <w:t>[w]</w:t>
      </w:r>
      <w:r w:rsidR="005F788D">
        <w:rPr>
          <w:rFonts w:ascii="Times New Roman" w:hAnsi="Times New Roman" w:cs="Times New Roman"/>
          <w:sz w:val="24"/>
          <w:szCs w:val="24"/>
        </w:rPr>
        <w:t>e know quite a lot about what foreign aid has and has not produced and we</w:t>
      </w:r>
      <w:r w:rsidR="00CE697E">
        <w:rPr>
          <w:rFonts w:ascii="Times New Roman" w:hAnsi="Times New Roman" w:cs="Times New Roman"/>
          <w:sz w:val="24"/>
          <w:szCs w:val="24"/>
        </w:rPr>
        <w:t xml:space="preserve"> can point to many successes as well as failures</w:t>
      </w:r>
      <w:r w:rsidR="005F5E54">
        <w:rPr>
          <w:rFonts w:ascii="Times New Roman" w:hAnsi="Times New Roman" w:cs="Times New Roman"/>
          <w:sz w:val="24"/>
          <w:szCs w:val="24"/>
        </w:rPr>
        <w:t>. But we cannot make that overall judgement</w:t>
      </w:r>
      <w:r w:rsidR="001A7F47">
        <w:rPr>
          <w:rFonts w:ascii="Times New Roman" w:hAnsi="Times New Roman" w:cs="Times New Roman"/>
          <w:sz w:val="24"/>
          <w:szCs w:val="24"/>
        </w:rPr>
        <w:t xml:space="preserve">, sought by so many, that aid has been effective (or not effective) in </w:t>
      </w:r>
      <w:r w:rsidR="009E10AB">
        <w:rPr>
          <w:rFonts w:ascii="Times New Roman" w:hAnsi="Times New Roman" w:cs="Times New Roman"/>
          <w:sz w:val="24"/>
          <w:szCs w:val="24"/>
        </w:rPr>
        <w:t xml:space="preserve">promoting development and poverty reduction in recipient countries, by how much and how. </w:t>
      </w:r>
      <w:r>
        <w:rPr>
          <w:rFonts w:ascii="Times New Roman" w:hAnsi="Times New Roman" w:cs="Times New Roman"/>
          <w:sz w:val="24"/>
          <w:szCs w:val="24"/>
        </w:rPr>
        <w:t>And we may never be in a position to make that judgement.</w:t>
      </w:r>
    </w:p>
    <w:p w14:paraId="04413498" w14:textId="0581D4FC" w:rsidR="00C67ED3" w:rsidRPr="00B47CB0" w:rsidRDefault="00590428" w:rsidP="00C67ED3">
      <w:pPr>
        <w:spacing w:line="480" w:lineRule="auto"/>
        <w:rPr>
          <w:rFonts w:ascii="Times New Roman" w:hAnsi="Times New Roman" w:cs="Times New Roman"/>
        </w:rPr>
      </w:pPr>
      <w:r>
        <w:rPr>
          <w:rFonts w:ascii="Times New Roman" w:hAnsi="Times New Roman" w:cs="Times New Roman"/>
          <w:sz w:val="24"/>
          <w:szCs w:val="24"/>
        </w:rPr>
        <w:t xml:space="preserve">This illustrates </w:t>
      </w:r>
      <w:r w:rsidR="00FC7A6E">
        <w:rPr>
          <w:rFonts w:ascii="Times New Roman" w:hAnsi="Times New Roman" w:cs="Times New Roman"/>
          <w:sz w:val="24"/>
          <w:szCs w:val="24"/>
        </w:rPr>
        <w:t xml:space="preserve">the ongoing controversy in resolving the macro-level relationship between aid and growth. </w:t>
      </w:r>
      <w:r w:rsidR="001B086B">
        <w:rPr>
          <w:rFonts w:ascii="Times New Roman" w:hAnsi="Times New Roman" w:cs="Times New Roman"/>
          <w:sz w:val="24"/>
          <w:szCs w:val="24"/>
        </w:rPr>
        <w:t>Given the trends toward</w:t>
      </w:r>
      <w:r w:rsidR="001D603C">
        <w:rPr>
          <w:rFonts w:ascii="Times New Roman" w:hAnsi="Times New Roman" w:cs="Times New Roman"/>
          <w:sz w:val="24"/>
          <w:szCs w:val="24"/>
        </w:rPr>
        <w:t xml:space="preserve"> a</w:t>
      </w:r>
      <w:r w:rsidR="001B086B">
        <w:rPr>
          <w:rFonts w:ascii="Times New Roman" w:hAnsi="Times New Roman" w:cs="Times New Roman"/>
          <w:sz w:val="24"/>
          <w:szCs w:val="24"/>
        </w:rPr>
        <w:t>id as a mechanism to bolster trade</w:t>
      </w:r>
      <w:r w:rsidR="00AA0469">
        <w:rPr>
          <w:rFonts w:ascii="Times New Roman" w:hAnsi="Times New Roman" w:cs="Times New Roman"/>
          <w:sz w:val="24"/>
          <w:szCs w:val="24"/>
        </w:rPr>
        <w:t xml:space="preserve"> and</w:t>
      </w:r>
      <w:r w:rsidR="00864670">
        <w:rPr>
          <w:rFonts w:ascii="Times New Roman" w:hAnsi="Times New Roman" w:cs="Times New Roman"/>
          <w:sz w:val="24"/>
          <w:szCs w:val="24"/>
        </w:rPr>
        <w:t xml:space="preserve"> the complexity </w:t>
      </w:r>
      <w:r w:rsidR="00020ECB">
        <w:rPr>
          <w:rFonts w:ascii="Times New Roman" w:hAnsi="Times New Roman" w:cs="Times New Roman"/>
          <w:sz w:val="24"/>
          <w:szCs w:val="24"/>
        </w:rPr>
        <w:t>of tracking aid flows in the 21</w:t>
      </w:r>
      <w:r w:rsidR="00020ECB" w:rsidRPr="00020ECB">
        <w:rPr>
          <w:rFonts w:ascii="Times New Roman" w:hAnsi="Times New Roman" w:cs="Times New Roman"/>
          <w:sz w:val="24"/>
          <w:szCs w:val="24"/>
          <w:vertAlign w:val="superscript"/>
        </w:rPr>
        <w:t>st</w:t>
      </w:r>
      <w:r w:rsidR="00020ECB">
        <w:rPr>
          <w:rFonts w:ascii="Times New Roman" w:hAnsi="Times New Roman" w:cs="Times New Roman"/>
          <w:sz w:val="24"/>
          <w:szCs w:val="24"/>
        </w:rPr>
        <w:t xml:space="preserve"> century given data limitations via non-traditional donors</w:t>
      </w:r>
      <w:r w:rsidR="00AA0469">
        <w:rPr>
          <w:rFonts w:ascii="Times New Roman" w:hAnsi="Times New Roman" w:cs="Times New Roman"/>
          <w:sz w:val="24"/>
          <w:szCs w:val="24"/>
        </w:rPr>
        <w:t xml:space="preserve">, aid </w:t>
      </w:r>
      <w:r w:rsidR="00652BA2">
        <w:rPr>
          <w:rFonts w:ascii="Times New Roman" w:hAnsi="Times New Roman" w:cs="Times New Roman"/>
          <w:sz w:val="24"/>
          <w:szCs w:val="24"/>
        </w:rPr>
        <w:t xml:space="preserve">research may </w:t>
      </w:r>
      <w:r w:rsidR="00A8650E">
        <w:rPr>
          <w:rFonts w:ascii="Times New Roman" w:hAnsi="Times New Roman" w:cs="Times New Roman"/>
          <w:sz w:val="24"/>
          <w:szCs w:val="24"/>
        </w:rPr>
        <w:t xml:space="preserve">continue to be inconclusive for the foreseeable future. </w:t>
      </w:r>
      <w:r w:rsidR="008344D8">
        <w:rPr>
          <w:rFonts w:ascii="Times New Roman" w:hAnsi="Times New Roman" w:cs="Times New Roman"/>
          <w:sz w:val="24"/>
          <w:szCs w:val="24"/>
        </w:rPr>
        <w:t xml:space="preserve">Although, the salience of aid will no doubt remain a mainstay in policy debates </w:t>
      </w:r>
      <w:r w:rsidR="0081085F">
        <w:rPr>
          <w:rFonts w:ascii="Times New Roman" w:hAnsi="Times New Roman" w:cs="Times New Roman"/>
          <w:sz w:val="24"/>
          <w:szCs w:val="24"/>
        </w:rPr>
        <w:t xml:space="preserve">and researchers will continue to deploy more </w:t>
      </w:r>
      <w:r w:rsidR="0081085F">
        <w:rPr>
          <w:rFonts w:ascii="Times New Roman" w:hAnsi="Times New Roman" w:cs="Times New Roman"/>
          <w:sz w:val="24"/>
          <w:szCs w:val="24"/>
        </w:rPr>
        <w:lastRenderedPageBreak/>
        <w:t xml:space="preserve">sophisticated, </w:t>
      </w:r>
      <w:r w:rsidR="00E32C45">
        <w:rPr>
          <w:rFonts w:ascii="Times New Roman" w:hAnsi="Times New Roman" w:cs="Times New Roman"/>
          <w:sz w:val="24"/>
          <w:szCs w:val="24"/>
        </w:rPr>
        <w:t xml:space="preserve">robust research designs as they become available. </w:t>
      </w:r>
      <w:r w:rsidR="00E8646F">
        <w:rPr>
          <w:rFonts w:ascii="Times New Roman" w:hAnsi="Times New Roman" w:cs="Times New Roman"/>
          <w:sz w:val="24"/>
          <w:szCs w:val="24"/>
        </w:rPr>
        <w:t xml:space="preserve">This is to say that the aid debates of the last </w:t>
      </w:r>
      <w:r w:rsidR="009869E2">
        <w:rPr>
          <w:rFonts w:ascii="Times New Roman" w:hAnsi="Times New Roman" w:cs="Times New Roman"/>
          <w:sz w:val="24"/>
          <w:szCs w:val="24"/>
        </w:rPr>
        <w:t>seventy</w:t>
      </w:r>
      <w:r w:rsidR="00EA5C99">
        <w:rPr>
          <w:rFonts w:ascii="Times New Roman" w:hAnsi="Times New Roman" w:cs="Times New Roman"/>
          <w:sz w:val="24"/>
          <w:szCs w:val="24"/>
        </w:rPr>
        <w:t xml:space="preserve"> years </w:t>
      </w:r>
      <w:r w:rsidR="00496514">
        <w:rPr>
          <w:rFonts w:ascii="Times New Roman" w:hAnsi="Times New Roman" w:cs="Times New Roman"/>
          <w:sz w:val="24"/>
          <w:szCs w:val="24"/>
        </w:rPr>
        <w:t>will likely continue</w:t>
      </w:r>
      <w:r w:rsidR="009869E2">
        <w:rPr>
          <w:rFonts w:ascii="Times New Roman" w:hAnsi="Times New Roman" w:cs="Times New Roman"/>
          <w:sz w:val="24"/>
          <w:szCs w:val="24"/>
        </w:rPr>
        <w:t>,</w:t>
      </w:r>
      <w:r w:rsidR="00496514">
        <w:rPr>
          <w:rFonts w:ascii="Times New Roman" w:hAnsi="Times New Roman" w:cs="Times New Roman"/>
          <w:sz w:val="24"/>
          <w:szCs w:val="24"/>
        </w:rPr>
        <w:t xml:space="preserve"> and I suspect that Covid-19 aid efforts will renew interest in the ability of aid to tackle global health and financial challenges for </w:t>
      </w:r>
      <w:r w:rsidR="00A7272C">
        <w:rPr>
          <w:rFonts w:ascii="Times New Roman" w:hAnsi="Times New Roman" w:cs="Times New Roman"/>
          <w:sz w:val="24"/>
          <w:szCs w:val="24"/>
        </w:rPr>
        <w:t xml:space="preserve">some time. </w:t>
      </w:r>
    </w:p>
    <w:p w14:paraId="3B0E3F83" w14:textId="7BD7DCB9" w:rsidR="009C49E5" w:rsidRDefault="00694752" w:rsidP="00770510">
      <w:pPr>
        <w:pStyle w:val="Heading1"/>
        <w:rPr>
          <w:u w:val="single"/>
        </w:rPr>
      </w:pPr>
      <w:bookmarkStart w:id="182" w:name="_Toc70596904"/>
      <w:r>
        <w:rPr>
          <w:u w:val="single"/>
        </w:rPr>
        <w:t>6</w:t>
      </w:r>
      <w:r w:rsidR="009C49E5" w:rsidRPr="00770510">
        <w:rPr>
          <w:u w:val="single"/>
        </w:rPr>
        <w:t>.0 Conclusion</w:t>
      </w:r>
      <w:bookmarkEnd w:id="182"/>
    </w:p>
    <w:p w14:paraId="06C5032C" w14:textId="20294E13" w:rsidR="00680054" w:rsidRDefault="00B96150" w:rsidP="00B96150">
      <w:pPr>
        <w:spacing w:line="480" w:lineRule="auto"/>
        <w:rPr>
          <w:rFonts w:ascii="Times New Roman" w:hAnsi="Times New Roman" w:cs="Times New Roman"/>
          <w:sz w:val="24"/>
          <w:szCs w:val="24"/>
        </w:rPr>
      </w:pPr>
      <w:r>
        <w:tab/>
      </w:r>
      <w:r w:rsidRPr="00B96150">
        <w:rPr>
          <w:rFonts w:ascii="Times New Roman" w:hAnsi="Times New Roman" w:cs="Times New Roman"/>
          <w:sz w:val="24"/>
          <w:szCs w:val="24"/>
        </w:rPr>
        <w:t xml:space="preserve">This review of the literature should </w:t>
      </w:r>
      <w:r>
        <w:rPr>
          <w:rFonts w:ascii="Times New Roman" w:hAnsi="Times New Roman" w:cs="Times New Roman"/>
          <w:sz w:val="24"/>
          <w:szCs w:val="24"/>
        </w:rPr>
        <w:t xml:space="preserve">demonstrate some of the </w:t>
      </w:r>
      <w:r w:rsidR="00A7272C">
        <w:rPr>
          <w:rFonts w:ascii="Times New Roman" w:hAnsi="Times New Roman" w:cs="Times New Roman"/>
          <w:sz w:val="24"/>
          <w:szCs w:val="24"/>
        </w:rPr>
        <w:t>key terms, arguments, and</w:t>
      </w:r>
      <w:r>
        <w:rPr>
          <w:rFonts w:ascii="Times New Roman" w:hAnsi="Times New Roman" w:cs="Times New Roman"/>
          <w:sz w:val="24"/>
          <w:szCs w:val="24"/>
        </w:rPr>
        <w:t xml:space="preserve"> history of the international aid system, though </w:t>
      </w:r>
      <w:r w:rsidR="00390C15">
        <w:rPr>
          <w:rFonts w:ascii="Times New Roman" w:hAnsi="Times New Roman" w:cs="Times New Roman"/>
          <w:sz w:val="24"/>
          <w:szCs w:val="24"/>
        </w:rPr>
        <w:t>it does not amount</w:t>
      </w:r>
      <w:r>
        <w:rPr>
          <w:rFonts w:ascii="Times New Roman" w:hAnsi="Times New Roman" w:cs="Times New Roman"/>
          <w:sz w:val="24"/>
          <w:szCs w:val="24"/>
        </w:rPr>
        <w:t xml:space="preserve"> to a comprehensive analysis.</w:t>
      </w:r>
      <w:r w:rsidR="00A7272C">
        <w:rPr>
          <w:rFonts w:ascii="Times New Roman" w:hAnsi="Times New Roman" w:cs="Times New Roman"/>
          <w:sz w:val="24"/>
          <w:szCs w:val="24"/>
        </w:rPr>
        <w:t xml:space="preserve"> Further, it aimed to provide a general overview of how and why the literature tends to contradict itself, depending on what areas one targets.  </w:t>
      </w:r>
      <w:r>
        <w:rPr>
          <w:rFonts w:ascii="Times New Roman" w:hAnsi="Times New Roman" w:cs="Times New Roman"/>
          <w:sz w:val="24"/>
          <w:szCs w:val="24"/>
        </w:rPr>
        <w:t>First, this paper established general conceptions of what aid is and how it is categorized and recorded by donors. Then, it moved into a review of theories and a few models utilized in the study of aid. The longest section focused on a historical tracing of the ebbs and flows of the aid industry, thoughts around development in different periods, data on flows, and general goals of the aid industry</w:t>
      </w:r>
      <w:r w:rsidR="00680054">
        <w:rPr>
          <w:rFonts w:ascii="Times New Roman" w:hAnsi="Times New Roman" w:cs="Times New Roman"/>
          <w:sz w:val="24"/>
          <w:szCs w:val="24"/>
        </w:rPr>
        <w:t xml:space="preserve"> over time.</w:t>
      </w:r>
      <w:r>
        <w:rPr>
          <w:rFonts w:ascii="Times New Roman" w:hAnsi="Times New Roman" w:cs="Times New Roman"/>
          <w:sz w:val="24"/>
          <w:szCs w:val="24"/>
        </w:rPr>
        <w:t xml:space="preserve"> Finally, this paper detailed some of the </w:t>
      </w:r>
      <w:r w:rsidR="00D55C77">
        <w:rPr>
          <w:rFonts w:ascii="Times New Roman" w:hAnsi="Times New Roman" w:cs="Times New Roman"/>
          <w:sz w:val="24"/>
          <w:szCs w:val="24"/>
        </w:rPr>
        <w:t>quantitative</w:t>
      </w:r>
      <w:r>
        <w:rPr>
          <w:rFonts w:ascii="Times New Roman" w:hAnsi="Times New Roman" w:cs="Times New Roman"/>
          <w:sz w:val="24"/>
          <w:szCs w:val="24"/>
        </w:rPr>
        <w:t xml:space="preserve"> </w:t>
      </w:r>
      <w:r w:rsidR="00D55C77">
        <w:rPr>
          <w:rFonts w:ascii="Times New Roman" w:hAnsi="Times New Roman" w:cs="Times New Roman"/>
          <w:sz w:val="24"/>
          <w:szCs w:val="24"/>
        </w:rPr>
        <w:t xml:space="preserve">work on foreign aid and disparate conclusions on the question </w:t>
      </w:r>
      <w:r w:rsidR="00FC247C">
        <w:rPr>
          <w:rFonts w:ascii="Times New Roman" w:hAnsi="Times New Roman" w:cs="Times New Roman"/>
          <w:sz w:val="24"/>
          <w:szCs w:val="24"/>
        </w:rPr>
        <w:t>“does</w:t>
      </w:r>
      <w:r w:rsidR="00D55C77">
        <w:rPr>
          <w:rFonts w:ascii="Times New Roman" w:hAnsi="Times New Roman" w:cs="Times New Roman"/>
          <w:sz w:val="24"/>
          <w:szCs w:val="24"/>
        </w:rPr>
        <w:t xml:space="preserve"> aid work</w:t>
      </w:r>
      <w:r w:rsidR="00FC247C">
        <w:rPr>
          <w:rFonts w:ascii="Times New Roman" w:hAnsi="Times New Roman" w:cs="Times New Roman"/>
          <w:sz w:val="24"/>
          <w:szCs w:val="24"/>
        </w:rPr>
        <w:t>”</w:t>
      </w:r>
      <w:r w:rsidR="00D55C77">
        <w:rPr>
          <w:rFonts w:ascii="Times New Roman" w:hAnsi="Times New Roman" w:cs="Times New Roman"/>
          <w:sz w:val="24"/>
          <w:szCs w:val="24"/>
        </w:rPr>
        <w:t>. Ultimately, this work is intended to serve as an introduction to the study of foreign aid</w:t>
      </w:r>
      <w:r w:rsidR="00680054">
        <w:rPr>
          <w:rFonts w:ascii="Times New Roman" w:hAnsi="Times New Roman" w:cs="Times New Roman"/>
          <w:sz w:val="24"/>
          <w:szCs w:val="24"/>
        </w:rPr>
        <w:t xml:space="preserve">. </w:t>
      </w:r>
    </w:p>
    <w:p w14:paraId="499F04C3" w14:textId="6FDACE6C" w:rsidR="00DB1176" w:rsidRPr="00471A9C" w:rsidRDefault="00680054" w:rsidP="00471A9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will conclude with a widely quoted excerpt from Morgenthau</w:t>
      </w:r>
      <w:r w:rsidR="0014132D">
        <w:rPr>
          <w:rFonts w:ascii="Times New Roman" w:hAnsi="Times New Roman" w:cs="Times New Roman"/>
          <w:sz w:val="24"/>
          <w:szCs w:val="24"/>
        </w:rPr>
        <w:t>:</w:t>
      </w:r>
      <w:r w:rsidR="00D55C77">
        <w:rPr>
          <w:rFonts w:ascii="Times New Roman" w:hAnsi="Times New Roman" w:cs="Times New Roman"/>
          <w:sz w:val="24"/>
          <w:szCs w:val="24"/>
        </w:rPr>
        <w:t xml:space="preserve"> </w:t>
      </w:r>
      <w:r w:rsidR="00D55C77" w:rsidRPr="007412E6">
        <w:rPr>
          <w:rFonts w:ascii="Times New Roman" w:hAnsi="Times New Roman" w:cs="Times New Roman"/>
          <w:sz w:val="24"/>
          <w:szCs w:val="24"/>
        </w:rPr>
        <w:t>“[o]f the seeming and real innovations which the modern age has introduced into the practice of foreign policy, none has proven more baffling to both understanding and action than foreign aid.”</w:t>
      </w:r>
      <w:r w:rsidR="00B93D5D" w:rsidRPr="007412E6">
        <w:rPr>
          <w:rStyle w:val="FootnoteReference"/>
          <w:rFonts w:ascii="Times New Roman" w:hAnsi="Times New Roman" w:cs="Times New Roman"/>
          <w:sz w:val="24"/>
          <w:szCs w:val="24"/>
        </w:rPr>
        <w:footnoteReference w:id="886"/>
      </w:r>
      <w:r w:rsidR="00587242" w:rsidRPr="007412E6">
        <w:rPr>
          <w:rFonts w:ascii="Times New Roman" w:hAnsi="Times New Roman" w:cs="Times New Roman"/>
          <w:sz w:val="24"/>
          <w:szCs w:val="24"/>
        </w:rPr>
        <w:t xml:space="preserve"> </w:t>
      </w:r>
      <w:r w:rsidR="0014132D" w:rsidRPr="007412E6">
        <w:rPr>
          <w:rFonts w:ascii="Times New Roman" w:hAnsi="Times New Roman" w:cs="Times New Roman"/>
          <w:sz w:val="24"/>
          <w:szCs w:val="24"/>
        </w:rPr>
        <w:t xml:space="preserve">Whether or not one believes that foreign aid is </w:t>
      </w:r>
      <w:r w:rsidR="00DD5161" w:rsidRPr="007412E6">
        <w:rPr>
          <w:rFonts w:ascii="Times New Roman" w:hAnsi="Times New Roman" w:cs="Times New Roman"/>
          <w:sz w:val="24"/>
          <w:szCs w:val="24"/>
        </w:rPr>
        <w:t xml:space="preserve">ultimately beneficial or justifiable, it should be clear that the </w:t>
      </w:r>
      <w:r w:rsidR="00DD5161" w:rsidRPr="007412E6">
        <w:rPr>
          <w:rFonts w:ascii="Times New Roman" w:hAnsi="Times New Roman" w:cs="Times New Roman"/>
          <w:sz w:val="24"/>
          <w:szCs w:val="24"/>
        </w:rPr>
        <w:lastRenderedPageBreak/>
        <w:t xml:space="preserve">study of foreign aid and all that it entails </w:t>
      </w:r>
      <w:r w:rsidR="007412E6" w:rsidRPr="007412E6">
        <w:rPr>
          <w:rFonts w:ascii="Times New Roman" w:hAnsi="Times New Roman" w:cs="Times New Roman"/>
          <w:sz w:val="24"/>
          <w:szCs w:val="24"/>
        </w:rPr>
        <w:t>may</w:t>
      </w:r>
      <w:r w:rsidR="00DD5161" w:rsidRPr="007412E6">
        <w:rPr>
          <w:rFonts w:ascii="Times New Roman" w:hAnsi="Times New Roman" w:cs="Times New Roman"/>
          <w:sz w:val="24"/>
          <w:szCs w:val="24"/>
        </w:rPr>
        <w:t xml:space="preserve"> </w:t>
      </w:r>
      <w:r w:rsidR="007412E6" w:rsidRPr="007412E6">
        <w:rPr>
          <w:rFonts w:ascii="Times New Roman" w:hAnsi="Times New Roman" w:cs="Times New Roman"/>
          <w:sz w:val="24"/>
          <w:szCs w:val="24"/>
        </w:rPr>
        <w:t xml:space="preserve">rightly </w:t>
      </w:r>
      <w:r w:rsidR="00DD5161" w:rsidRPr="007412E6">
        <w:rPr>
          <w:rFonts w:ascii="Times New Roman" w:hAnsi="Times New Roman" w:cs="Times New Roman"/>
          <w:sz w:val="24"/>
          <w:szCs w:val="24"/>
        </w:rPr>
        <w:t xml:space="preserve">be considered </w:t>
      </w:r>
      <w:r w:rsidR="009D411F" w:rsidRPr="007412E6">
        <w:rPr>
          <w:rFonts w:ascii="Times New Roman" w:hAnsi="Times New Roman" w:cs="Times New Roman"/>
          <w:sz w:val="24"/>
          <w:szCs w:val="24"/>
        </w:rPr>
        <w:t>“baffling”</w:t>
      </w:r>
      <w:r w:rsidR="005148EB">
        <w:rPr>
          <w:rFonts w:ascii="Times New Roman" w:hAnsi="Times New Roman" w:cs="Times New Roman"/>
          <w:sz w:val="24"/>
          <w:szCs w:val="24"/>
        </w:rPr>
        <w:t xml:space="preserve"> and will continue to pose significant challenges for future researchers.</w:t>
      </w:r>
      <w:r w:rsidR="001C6255" w:rsidRPr="007412E6">
        <w:rPr>
          <w:rStyle w:val="FootnoteReference"/>
          <w:rFonts w:ascii="Times New Roman" w:hAnsi="Times New Roman" w:cs="Times New Roman"/>
          <w:sz w:val="24"/>
          <w:szCs w:val="24"/>
        </w:rPr>
        <w:footnoteReference w:id="887"/>
      </w:r>
    </w:p>
    <w:p w14:paraId="76AAC408" w14:textId="77777777" w:rsidR="001456F5" w:rsidRDefault="001456F5" w:rsidP="001456F5">
      <w:pPr>
        <w:pStyle w:val="Heading1"/>
        <w:rPr>
          <w:u w:val="single"/>
        </w:rPr>
      </w:pPr>
      <w:bookmarkStart w:id="183" w:name="_Toc70596905"/>
      <w:r>
        <w:rPr>
          <w:u w:val="single"/>
        </w:rPr>
        <w:t xml:space="preserve">7.0 </w:t>
      </w:r>
      <w:r w:rsidRPr="00770510">
        <w:rPr>
          <w:u w:val="single"/>
        </w:rPr>
        <w:t>Citations</w:t>
      </w:r>
      <w:bookmarkEnd w:id="183"/>
    </w:p>
    <w:p w14:paraId="6BA010A0" w14:textId="77777777" w:rsidR="001456F5" w:rsidRPr="00587242" w:rsidRDefault="001456F5" w:rsidP="001C6255">
      <w:pPr>
        <w:rPr>
          <w:color w:val="000000" w:themeColor="text1"/>
        </w:rPr>
      </w:pPr>
    </w:p>
    <w:p w14:paraId="5A57A068" w14:textId="7EFE82D9" w:rsidR="00FA1AB7" w:rsidRPr="00587242" w:rsidRDefault="00696297" w:rsidP="006E2891">
      <w:pPr>
        <w:pStyle w:val="ListParagraph"/>
        <w:numPr>
          <w:ilvl w:val="0"/>
          <w:numId w:val="16"/>
        </w:numPr>
        <w:spacing w:line="240" w:lineRule="auto"/>
        <w:ind w:hanging="720"/>
        <w:contextualSpacing w:val="0"/>
        <w:mirrorIndents/>
        <w:rPr>
          <w:rFonts w:cstheme="minorHAnsi"/>
          <w:color w:val="000000" w:themeColor="text1"/>
          <w:spacing w:val="20"/>
          <w:sz w:val="24"/>
          <w:szCs w:val="24"/>
          <w:u w:val="single"/>
        </w:rPr>
      </w:pPr>
      <w:r w:rsidRPr="00587242">
        <w:rPr>
          <w:rFonts w:cstheme="minorHAnsi"/>
          <w:color w:val="000000" w:themeColor="text1"/>
          <w:spacing w:val="20"/>
          <w:sz w:val="24"/>
          <w:szCs w:val="24"/>
        </w:rPr>
        <w:t xml:space="preserve">“1944-1945: Dumbarton Oaks and Yalta.” </w:t>
      </w:r>
      <w:r w:rsidRPr="00587242">
        <w:rPr>
          <w:rFonts w:cstheme="minorHAnsi"/>
          <w:i/>
          <w:iCs/>
          <w:color w:val="000000" w:themeColor="text1"/>
          <w:spacing w:val="20"/>
          <w:sz w:val="24"/>
          <w:szCs w:val="24"/>
        </w:rPr>
        <w:t>United Nations</w:t>
      </w:r>
      <w:r w:rsidRPr="00587242">
        <w:rPr>
          <w:rFonts w:cstheme="minorHAnsi"/>
          <w:color w:val="000000" w:themeColor="text1"/>
          <w:spacing w:val="20"/>
          <w:sz w:val="24"/>
          <w:szCs w:val="24"/>
        </w:rPr>
        <w:t xml:space="preserve">. </w:t>
      </w:r>
      <w:hyperlink r:id="rId21" w:history="1">
        <w:r w:rsidRPr="00587242">
          <w:rPr>
            <w:rFonts w:cstheme="minorHAnsi"/>
            <w:color w:val="0070C0"/>
            <w:spacing w:val="20"/>
            <w:sz w:val="24"/>
            <w:szCs w:val="24"/>
            <w:u w:val="single"/>
          </w:rPr>
          <w:t>https://www.un.org/en/sections/history-united-nations-charter/1944-1945-dumbarton-oaks-and-yalta/index.html</w:t>
        </w:r>
      </w:hyperlink>
    </w:p>
    <w:p w14:paraId="701BEC33" w14:textId="77777777" w:rsidR="00FA1AB7" w:rsidRPr="00E716AB" w:rsidRDefault="00FA1AB7" w:rsidP="006E2891">
      <w:pPr>
        <w:spacing w:line="240" w:lineRule="auto"/>
        <w:ind w:hanging="720"/>
        <w:mirrorIndents/>
        <w:rPr>
          <w:rFonts w:cstheme="minorHAnsi"/>
          <w:color w:val="0563C1" w:themeColor="hyperlink"/>
          <w:spacing w:val="20"/>
          <w:sz w:val="24"/>
          <w:szCs w:val="24"/>
          <w:u w:val="single"/>
        </w:rPr>
      </w:pPr>
    </w:p>
    <w:p w14:paraId="572CBADD" w14:textId="0AE7CB88" w:rsidR="000B65E9" w:rsidRPr="00E716AB" w:rsidRDefault="006E2891" w:rsidP="006E2891">
      <w:pPr>
        <w:pStyle w:val="ListParagraph"/>
        <w:numPr>
          <w:ilvl w:val="0"/>
          <w:numId w:val="16"/>
        </w:numPr>
        <w:spacing w:line="240" w:lineRule="auto"/>
        <w:ind w:hanging="720"/>
        <w:contextualSpacing w:val="0"/>
        <w:mirrorIndents/>
        <w:rPr>
          <w:rFonts w:cstheme="minorHAnsi"/>
          <w:spacing w:val="20"/>
          <w:sz w:val="24"/>
          <w:szCs w:val="24"/>
        </w:rPr>
      </w:pPr>
      <w:r>
        <w:rPr>
          <w:rFonts w:cstheme="minorHAnsi"/>
          <w:spacing w:val="20"/>
          <w:sz w:val="24"/>
          <w:szCs w:val="24"/>
        </w:rPr>
        <w:t xml:space="preserve"> </w:t>
      </w:r>
      <w:r w:rsidR="00696297" w:rsidRPr="00E716AB">
        <w:rPr>
          <w:rFonts w:cstheme="minorHAnsi"/>
          <w:spacing w:val="20"/>
          <w:sz w:val="24"/>
          <w:szCs w:val="24"/>
        </w:rPr>
        <w:t xml:space="preserve">“1945: The San Francisco Conference.” </w:t>
      </w:r>
      <w:r w:rsidR="00696297" w:rsidRPr="00E716AB">
        <w:rPr>
          <w:rFonts w:cstheme="minorHAnsi"/>
          <w:i/>
          <w:iCs/>
          <w:spacing w:val="20"/>
          <w:sz w:val="24"/>
          <w:szCs w:val="24"/>
        </w:rPr>
        <w:t>United Nations</w:t>
      </w:r>
      <w:r w:rsidR="00696297" w:rsidRPr="00E716AB">
        <w:rPr>
          <w:rFonts w:cstheme="minorHAnsi"/>
          <w:spacing w:val="20"/>
          <w:sz w:val="24"/>
          <w:szCs w:val="24"/>
        </w:rPr>
        <w:t xml:space="preserve">. </w:t>
      </w:r>
      <w:hyperlink r:id="rId22" w:history="1">
        <w:r w:rsidR="00696297" w:rsidRPr="00E716AB">
          <w:rPr>
            <w:rFonts w:cstheme="minorHAnsi"/>
            <w:color w:val="0563C1" w:themeColor="hyperlink"/>
            <w:spacing w:val="20"/>
            <w:sz w:val="24"/>
            <w:szCs w:val="24"/>
            <w:u w:val="single"/>
          </w:rPr>
          <w:t>https://www.un.org/en/sections/history-united-nations-charter/1945-san-francisco-conference/index.html</w:t>
        </w:r>
      </w:hyperlink>
    </w:p>
    <w:p w14:paraId="2788E1E0" w14:textId="77777777" w:rsidR="00FA1AB7" w:rsidRPr="00E716AB" w:rsidRDefault="00FA1AB7" w:rsidP="006E2891">
      <w:pPr>
        <w:spacing w:line="240" w:lineRule="auto"/>
        <w:ind w:hanging="720"/>
        <w:mirrorIndents/>
        <w:rPr>
          <w:rFonts w:cstheme="minorHAnsi"/>
          <w:spacing w:val="20"/>
          <w:sz w:val="24"/>
          <w:szCs w:val="24"/>
        </w:rPr>
      </w:pPr>
    </w:p>
    <w:p w14:paraId="66493272" w14:textId="62C2ED85" w:rsidR="000B65E9" w:rsidRPr="00E716AB" w:rsidRDefault="006E2891" w:rsidP="006E2891">
      <w:pPr>
        <w:pStyle w:val="ListParagraph"/>
        <w:numPr>
          <w:ilvl w:val="0"/>
          <w:numId w:val="16"/>
        </w:numPr>
        <w:spacing w:line="240" w:lineRule="auto"/>
        <w:ind w:hanging="720"/>
        <w:contextualSpacing w:val="0"/>
        <w:mirrorIndents/>
        <w:rPr>
          <w:rFonts w:cstheme="minorHAnsi"/>
          <w:spacing w:val="20"/>
          <w:sz w:val="24"/>
          <w:szCs w:val="24"/>
        </w:rPr>
      </w:pPr>
      <w:r>
        <w:rPr>
          <w:rFonts w:cstheme="minorHAnsi"/>
          <w:b/>
          <w:bCs/>
          <w:spacing w:val="20"/>
          <w:sz w:val="24"/>
          <w:szCs w:val="24"/>
        </w:rPr>
        <w:t xml:space="preserve"> </w:t>
      </w:r>
      <w:r w:rsidR="00696297" w:rsidRPr="00E716AB">
        <w:rPr>
          <w:rFonts w:cstheme="minorHAnsi"/>
          <w:b/>
          <w:bCs/>
          <w:spacing w:val="20"/>
          <w:sz w:val="24"/>
          <w:szCs w:val="24"/>
        </w:rPr>
        <w:t>“</w:t>
      </w:r>
      <w:r w:rsidR="00696297" w:rsidRPr="00E716AB">
        <w:rPr>
          <w:rFonts w:cstheme="minorHAnsi"/>
          <w:spacing w:val="20"/>
          <w:sz w:val="24"/>
          <w:szCs w:val="24"/>
        </w:rPr>
        <w:t xml:space="preserve">Aid (ODA) disbursements to countries and regions [DAC2a]” </w:t>
      </w:r>
      <w:r w:rsidR="00696297" w:rsidRPr="00E716AB">
        <w:rPr>
          <w:rFonts w:cstheme="minorHAnsi"/>
          <w:i/>
          <w:iCs/>
          <w:spacing w:val="20"/>
          <w:sz w:val="24"/>
          <w:szCs w:val="24"/>
        </w:rPr>
        <w:t>OECD</w:t>
      </w:r>
      <w:r w:rsidR="00696297" w:rsidRPr="00E716AB">
        <w:rPr>
          <w:rFonts w:cstheme="minorHAnsi"/>
          <w:spacing w:val="20"/>
          <w:sz w:val="24"/>
          <w:szCs w:val="24"/>
        </w:rPr>
        <w:t xml:space="preserve"> </w:t>
      </w:r>
      <w:r w:rsidR="00696297" w:rsidRPr="00E716AB">
        <w:rPr>
          <w:rFonts w:cstheme="minorHAnsi"/>
          <w:i/>
          <w:iCs/>
          <w:spacing w:val="20"/>
          <w:sz w:val="24"/>
          <w:szCs w:val="24"/>
        </w:rPr>
        <w:t>Stat</w:t>
      </w:r>
      <w:r w:rsidR="00696297" w:rsidRPr="00E716AB">
        <w:rPr>
          <w:rFonts w:cstheme="minorHAnsi"/>
          <w:spacing w:val="20"/>
          <w:sz w:val="24"/>
          <w:szCs w:val="24"/>
        </w:rPr>
        <w:t xml:space="preserve">, (2021). </w:t>
      </w:r>
      <w:hyperlink r:id="rId23" w:history="1">
        <w:r w:rsidR="00696297" w:rsidRPr="00E716AB">
          <w:rPr>
            <w:rFonts w:cstheme="minorHAnsi"/>
            <w:color w:val="0563C1" w:themeColor="hyperlink"/>
            <w:spacing w:val="20"/>
            <w:sz w:val="24"/>
            <w:szCs w:val="24"/>
            <w:u w:val="single"/>
          </w:rPr>
          <w:t>https://stats.oecd.org/#</w:t>
        </w:r>
      </w:hyperlink>
    </w:p>
    <w:p w14:paraId="6B94F6AB" w14:textId="77777777" w:rsidR="00FA1AB7" w:rsidRPr="00E716AB" w:rsidRDefault="00FA1AB7" w:rsidP="006E2891">
      <w:pPr>
        <w:spacing w:line="240" w:lineRule="auto"/>
        <w:ind w:hanging="720"/>
        <w:mirrorIndents/>
        <w:rPr>
          <w:rFonts w:cstheme="minorHAnsi"/>
          <w:spacing w:val="20"/>
          <w:sz w:val="24"/>
          <w:szCs w:val="24"/>
        </w:rPr>
      </w:pPr>
    </w:p>
    <w:p w14:paraId="760A87B6" w14:textId="63072610" w:rsidR="00696297" w:rsidRPr="00E716AB" w:rsidRDefault="006E2891" w:rsidP="006E2891">
      <w:pPr>
        <w:pStyle w:val="ListParagraph"/>
        <w:numPr>
          <w:ilvl w:val="0"/>
          <w:numId w:val="16"/>
        </w:numPr>
        <w:spacing w:after="0" w:line="240" w:lineRule="auto"/>
        <w:ind w:hanging="720"/>
        <w:contextualSpacing w:val="0"/>
        <w:mirrorIndents/>
        <w:rPr>
          <w:rFonts w:cstheme="minorHAnsi"/>
          <w:spacing w:val="20"/>
          <w:sz w:val="24"/>
          <w:szCs w:val="24"/>
        </w:rPr>
      </w:pPr>
      <w:r>
        <w:rPr>
          <w:rFonts w:cstheme="minorHAnsi"/>
          <w:spacing w:val="20"/>
          <w:sz w:val="24"/>
          <w:szCs w:val="24"/>
        </w:rPr>
        <w:t xml:space="preserve"> </w:t>
      </w:r>
      <w:r w:rsidR="00696297" w:rsidRPr="00E716AB">
        <w:rPr>
          <w:rFonts w:cstheme="minorHAnsi"/>
          <w:spacing w:val="20"/>
          <w:sz w:val="24"/>
          <w:szCs w:val="24"/>
        </w:rPr>
        <w:t xml:space="preserve">“Background Essay on Point Four Program” </w:t>
      </w:r>
      <w:r w:rsidR="00696297" w:rsidRPr="00E716AB">
        <w:rPr>
          <w:rFonts w:cstheme="minorHAnsi"/>
          <w:i/>
          <w:iCs/>
          <w:spacing w:val="20"/>
          <w:sz w:val="24"/>
          <w:szCs w:val="24"/>
        </w:rPr>
        <w:t>Truman Presidential Museum and Library</w:t>
      </w:r>
      <w:r w:rsidR="00696297" w:rsidRPr="00E716AB">
        <w:rPr>
          <w:rFonts w:cstheme="minorHAnsi"/>
          <w:spacing w:val="20"/>
          <w:sz w:val="24"/>
          <w:szCs w:val="24"/>
        </w:rPr>
        <w:t xml:space="preserve">, 1-2. </w:t>
      </w:r>
      <w:hyperlink r:id="rId24" w:history="1">
        <w:r w:rsidR="00696297" w:rsidRPr="00E716AB">
          <w:rPr>
            <w:rFonts w:cstheme="minorHAnsi"/>
            <w:color w:val="0563C1" w:themeColor="hyperlink"/>
            <w:spacing w:val="20"/>
            <w:sz w:val="24"/>
            <w:szCs w:val="24"/>
            <w:u w:val="single"/>
          </w:rPr>
          <w:t>https://www.trumanlibrary.gov/public/InternationalAid_Background.pdf</w:t>
        </w:r>
      </w:hyperlink>
    </w:p>
    <w:p w14:paraId="5D2E8041" w14:textId="77777777" w:rsidR="00FA1AB7" w:rsidRPr="00E716AB" w:rsidRDefault="00FA1AB7" w:rsidP="006E2891">
      <w:pPr>
        <w:spacing w:after="0" w:line="240" w:lineRule="auto"/>
        <w:ind w:hanging="720"/>
        <w:mirrorIndents/>
        <w:rPr>
          <w:rFonts w:cstheme="minorHAnsi"/>
          <w:spacing w:val="20"/>
          <w:sz w:val="24"/>
          <w:szCs w:val="24"/>
        </w:rPr>
      </w:pPr>
    </w:p>
    <w:p w14:paraId="0D055059" w14:textId="77777777" w:rsidR="00696297" w:rsidRPr="00E716AB" w:rsidRDefault="00696297" w:rsidP="006E2891">
      <w:pPr>
        <w:spacing w:after="0" w:line="240" w:lineRule="auto"/>
        <w:ind w:hanging="720"/>
        <w:mirrorIndents/>
        <w:rPr>
          <w:rFonts w:cstheme="minorHAnsi"/>
          <w:spacing w:val="20"/>
          <w:sz w:val="24"/>
          <w:szCs w:val="24"/>
        </w:rPr>
      </w:pPr>
    </w:p>
    <w:p w14:paraId="6752C85F" w14:textId="582480E3" w:rsidR="000B65E9"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9869E2">
        <w:rPr>
          <w:rFonts w:cstheme="minorHAnsi"/>
          <w:color w:val="000000" w:themeColor="text1"/>
          <w:spacing w:val="20"/>
          <w:sz w:val="24"/>
          <w:szCs w:val="24"/>
        </w:rPr>
        <w:t xml:space="preserve">“Current Economic Developments” </w:t>
      </w:r>
      <w:r w:rsidRPr="009869E2">
        <w:rPr>
          <w:rFonts w:cstheme="minorHAnsi"/>
          <w:i/>
          <w:iCs/>
          <w:color w:val="000000" w:themeColor="text1"/>
          <w:spacing w:val="20"/>
          <w:sz w:val="24"/>
          <w:szCs w:val="24"/>
        </w:rPr>
        <w:t xml:space="preserve">FOREIGN RELATIONS OF THE UNITED STATES, NATIONAL SECURITY AFFAIRS; FOREIGN ECONOMIC POLICY, </w:t>
      </w:r>
      <w:r w:rsidRPr="009869E2">
        <w:rPr>
          <w:rFonts w:cstheme="minorHAnsi"/>
          <w:color w:val="000000" w:themeColor="text1"/>
          <w:spacing w:val="20"/>
          <w:sz w:val="24"/>
          <w:szCs w:val="24"/>
        </w:rPr>
        <w:t xml:space="preserve">VOLUME I, </w:t>
      </w:r>
      <w:r w:rsidRPr="009869E2">
        <w:rPr>
          <w:rFonts w:cstheme="minorHAnsi"/>
          <w:i/>
          <w:iCs/>
          <w:color w:val="000000" w:themeColor="text1"/>
          <w:spacing w:val="20"/>
          <w:sz w:val="24"/>
          <w:szCs w:val="24"/>
        </w:rPr>
        <w:t>Current Economic Developments</w:t>
      </w:r>
      <w:r w:rsidRPr="009869E2">
        <w:rPr>
          <w:rFonts w:cstheme="minorHAnsi"/>
          <w:color w:val="000000" w:themeColor="text1"/>
          <w:spacing w:val="20"/>
          <w:sz w:val="24"/>
          <w:szCs w:val="24"/>
        </w:rPr>
        <w:t xml:space="preserve">, (1951). </w:t>
      </w:r>
      <w:hyperlink r:id="rId25" w:history="1">
        <w:r w:rsidRPr="00E716AB">
          <w:rPr>
            <w:rFonts w:cstheme="minorHAnsi"/>
            <w:color w:val="0563C1" w:themeColor="hyperlink"/>
            <w:spacing w:val="20"/>
            <w:sz w:val="24"/>
            <w:szCs w:val="24"/>
            <w:u w:val="single"/>
          </w:rPr>
          <w:t>https://history.state.gov/historicaldocuments/frus1951v01/d110</w:t>
        </w:r>
      </w:hyperlink>
    </w:p>
    <w:p w14:paraId="6F0A4390" w14:textId="77777777" w:rsidR="00FA1AB7" w:rsidRPr="00E716AB" w:rsidRDefault="00FA1AB7" w:rsidP="006E2891">
      <w:pPr>
        <w:spacing w:line="240" w:lineRule="auto"/>
        <w:ind w:hanging="720"/>
        <w:mirrorIndents/>
        <w:rPr>
          <w:rFonts w:cstheme="minorHAnsi"/>
          <w:spacing w:val="20"/>
          <w:sz w:val="24"/>
          <w:szCs w:val="24"/>
        </w:rPr>
      </w:pPr>
    </w:p>
    <w:p w14:paraId="4ACCBEDF" w14:textId="392441EF"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“DAC in Dates: The History of the OECD’s Developmental Assistance Committee.” </w:t>
      </w:r>
      <w:r w:rsidRPr="00E716AB">
        <w:rPr>
          <w:rFonts w:cstheme="minorHAnsi"/>
          <w:i/>
          <w:iCs/>
          <w:spacing w:val="20"/>
          <w:sz w:val="24"/>
          <w:szCs w:val="24"/>
        </w:rPr>
        <w:t>OECD Publications</w:t>
      </w:r>
      <w:r w:rsidRPr="00E716AB">
        <w:rPr>
          <w:rFonts w:cstheme="minorHAnsi"/>
          <w:spacing w:val="20"/>
          <w:sz w:val="24"/>
          <w:szCs w:val="24"/>
        </w:rPr>
        <w:t xml:space="preserve">, (2006), 7-69. </w:t>
      </w:r>
      <w:hyperlink r:id="rId26" w:history="1">
        <w:r w:rsidRPr="00E716AB">
          <w:rPr>
            <w:rFonts w:cstheme="minorHAnsi"/>
            <w:color w:val="0563C1" w:themeColor="hyperlink"/>
            <w:spacing w:val="20"/>
            <w:sz w:val="24"/>
            <w:szCs w:val="24"/>
            <w:u w:val="single"/>
          </w:rPr>
          <w:t>http://www.oecd.org/dac/1896808.pdf</w:t>
        </w:r>
      </w:hyperlink>
    </w:p>
    <w:p w14:paraId="1AD3BFE5" w14:textId="77777777" w:rsidR="00E716AB" w:rsidRPr="009869E2" w:rsidRDefault="00E716AB" w:rsidP="009869E2">
      <w:pPr>
        <w:spacing w:line="240" w:lineRule="auto"/>
        <w:mirrorIndents/>
        <w:rPr>
          <w:rFonts w:cstheme="minorHAnsi"/>
          <w:spacing w:val="20"/>
          <w:sz w:val="24"/>
          <w:szCs w:val="24"/>
        </w:rPr>
      </w:pPr>
    </w:p>
    <w:p w14:paraId="2BC35D0F" w14:textId="1C807ADF" w:rsidR="00696297" w:rsidRPr="00E716AB" w:rsidRDefault="00696297" w:rsidP="006E2891">
      <w:pPr>
        <w:pStyle w:val="ListParagraph"/>
        <w:numPr>
          <w:ilvl w:val="0"/>
          <w:numId w:val="16"/>
        </w:numPr>
        <w:spacing w:line="240" w:lineRule="auto"/>
        <w:ind w:hanging="720"/>
        <w:contextualSpacing w:val="0"/>
        <w:mirrorIndents/>
        <w:rPr>
          <w:rFonts w:cstheme="minorHAnsi"/>
          <w:i/>
          <w:iCs/>
          <w:spacing w:val="20"/>
          <w:sz w:val="24"/>
          <w:szCs w:val="24"/>
        </w:rPr>
      </w:pPr>
      <w:r w:rsidRPr="00E716AB">
        <w:rPr>
          <w:rFonts w:cstheme="minorHAnsi"/>
          <w:spacing w:val="20"/>
          <w:sz w:val="24"/>
          <w:szCs w:val="24"/>
        </w:rPr>
        <w:t xml:space="preserve">“DAC List of ODA Recipients Effective for reporting on 2020 flows” </w:t>
      </w:r>
      <w:r w:rsidRPr="00E716AB">
        <w:rPr>
          <w:rFonts w:cstheme="minorHAnsi"/>
          <w:i/>
          <w:iCs/>
          <w:spacing w:val="20"/>
          <w:sz w:val="24"/>
          <w:szCs w:val="24"/>
        </w:rPr>
        <w:t xml:space="preserve">OECD. </w:t>
      </w:r>
      <w:hyperlink r:id="rId27" w:history="1">
        <w:r w:rsidRPr="00E716AB">
          <w:rPr>
            <w:rFonts w:cstheme="minorHAnsi"/>
            <w:i/>
            <w:iCs/>
            <w:color w:val="0563C1" w:themeColor="hyperlink"/>
            <w:spacing w:val="20"/>
            <w:sz w:val="24"/>
            <w:szCs w:val="24"/>
            <w:u w:val="single"/>
          </w:rPr>
          <w:t>http://www.oecd.org/dac/financing-sustainable-</w:t>
        </w:r>
        <w:r w:rsidRPr="00E716AB">
          <w:rPr>
            <w:rFonts w:cstheme="minorHAnsi"/>
            <w:i/>
            <w:iCs/>
            <w:color w:val="0563C1" w:themeColor="hyperlink"/>
            <w:spacing w:val="20"/>
            <w:sz w:val="24"/>
            <w:szCs w:val="24"/>
            <w:u w:val="single"/>
          </w:rPr>
          <w:lastRenderedPageBreak/>
          <w:t>development/development-finance-standards/DAC-List-of-ODA-Recipients-for-reporting-2020-flows.pdf</w:t>
        </w:r>
      </w:hyperlink>
    </w:p>
    <w:p w14:paraId="76B5B015" w14:textId="77777777" w:rsidR="00FA1AB7" w:rsidRPr="00E716AB" w:rsidRDefault="00FA1AB7" w:rsidP="006E2891">
      <w:pPr>
        <w:spacing w:line="240" w:lineRule="auto"/>
        <w:ind w:left="360" w:hanging="720"/>
        <w:mirrorIndents/>
        <w:rPr>
          <w:rFonts w:cstheme="minorHAnsi"/>
          <w:i/>
          <w:iCs/>
          <w:spacing w:val="20"/>
          <w:sz w:val="24"/>
          <w:szCs w:val="24"/>
        </w:rPr>
      </w:pPr>
    </w:p>
    <w:p w14:paraId="00D5DF72" w14:textId="203172F2"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“Debt Relief for Poverty Reduction: The Role of the Enhanced HIPC Initiative” </w:t>
      </w:r>
      <w:r w:rsidRPr="00DE0699">
        <w:rPr>
          <w:rFonts w:cstheme="minorHAnsi"/>
          <w:i/>
          <w:iCs/>
          <w:spacing w:val="20"/>
          <w:sz w:val="24"/>
          <w:szCs w:val="24"/>
        </w:rPr>
        <w:t>IMF</w:t>
      </w:r>
      <w:r w:rsidRPr="00E716AB">
        <w:rPr>
          <w:rFonts w:cstheme="minorHAnsi"/>
          <w:spacing w:val="20"/>
          <w:sz w:val="24"/>
          <w:szCs w:val="24"/>
        </w:rPr>
        <w:t xml:space="preserve">, (2001). </w:t>
      </w:r>
      <w:hyperlink r:id="rId28" w:history="1">
        <w:r w:rsidRPr="00E716AB">
          <w:rPr>
            <w:rFonts w:cstheme="minorHAnsi"/>
            <w:color w:val="0563C1" w:themeColor="hyperlink"/>
            <w:spacing w:val="20"/>
            <w:sz w:val="24"/>
            <w:szCs w:val="24"/>
            <w:u w:val="single"/>
          </w:rPr>
          <w:t>https://www.imf.org/external/pubs/ft/exrp/debt/eng/index.htm</w:t>
        </w:r>
      </w:hyperlink>
    </w:p>
    <w:p w14:paraId="5D551C89" w14:textId="77777777" w:rsidR="00FA1AB7" w:rsidRPr="00E716AB" w:rsidRDefault="00FA1AB7" w:rsidP="006E2891">
      <w:pPr>
        <w:spacing w:after="0" w:line="240" w:lineRule="auto"/>
        <w:ind w:hanging="720"/>
        <w:mirrorIndents/>
        <w:rPr>
          <w:rFonts w:cstheme="minorHAnsi"/>
          <w:spacing w:val="20"/>
          <w:sz w:val="24"/>
          <w:szCs w:val="24"/>
        </w:rPr>
      </w:pPr>
    </w:p>
    <w:p w14:paraId="27E9C779" w14:textId="77777777" w:rsidR="00696297" w:rsidRPr="00E716AB" w:rsidRDefault="00696297" w:rsidP="006E2891">
      <w:pPr>
        <w:spacing w:after="0" w:line="240" w:lineRule="auto"/>
        <w:ind w:hanging="720"/>
        <w:mirrorIndents/>
        <w:rPr>
          <w:rFonts w:cstheme="minorHAnsi"/>
          <w:spacing w:val="20"/>
          <w:sz w:val="24"/>
          <w:szCs w:val="24"/>
        </w:rPr>
      </w:pPr>
    </w:p>
    <w:p w14:paraId="7BD5AE0F" w14:textId="6CD81690" w:rsidR="00874EC7" w:rsidRPr="00874EC7" w:rsidRDefault="00696297" w:rsidP="00874EC7">
      <w:pPr>
        <w:pStyle w:val="ListParagraph"/>
        <w:numPr>
          <w:ilvl w:val="0"/>
          <w:numId w:val="16"/>
        </w:numPr>
        <w:spacing w:line="240" w:lineRule="auto"/>
        <w:ind w:hanging="720"/>
        <w:contextualSpacing w:val="0"/>
        <w:mirrorIndents/>
        <w:rPr>
          <w:rFonts w:cstheme="minorHAnsi"/>
          <w:spacing w:val="20"/>
          <w:sz w:val="24"/>
          <w:szCs w:val="24"/>
        </w:rPr>
      </w:pPr>
      <w:r w:rsidRPr="006E2891">
        <w:rPr>
          <w:rFonts w:cstheme="minorHAnsi"/>
          <w:spacing w:val="20"/>
          <w:sz w:val="24"/>
          <w:szCs w:val="24"/>
        </w:rPr>
        <w:t xml:space="preserve">“Developing Countries: Is the USA Different from the Rest?” </w:t>
      </w:r>
      <w:r w:rsidRPr="006E2891">
        <w:rPr>
          <w:rFonts w:cstheme="minorHAnsi"/>
          <w:i/>
          <w:iCs/>
          <w:spacing w:val="20"/>
          <w:sz w:val="24"/>
          <w:szCs w:val="24"/>
        </w:rPr>
        <w:t xml:space="preserve">World Development, </w:t>
      </w:r>
      <w:r w:rsidRPr="00DE0699">
        <w:rPr>
          <w:rFonts w:cstheme="minorHAnsi"/>
          <w:spacing w:val="20"/>
          <w:sz w:val="24"/>
          <w:szCs w:val="24"/>
        </w:rPr>
        <w:t>Vol. 39, No. 8,</w:t>
      </w:r>
      <w:r w:rsidRPr="006E2891">
        <w:rPr>
          <w:rFonts w:cstheme="minorHAnsi"/>
          <w:spacing w:val="20"/>
          <w:sz w:val="24"/>
          <w:szCs w:val="24"/>
        </w:rPr>
        <w:t xml:space="preserve"> (2011), 1281-1293. </w:t>
      </w:r>
      <w:r w:rsidRPr="00874EC7">
        <w:rPr>
          <w:rFonts w:cstheme="minorHAnsi"/>
          <w:color w:val="0070C0"/>
          <w:spacing w:val="20"/>
          <w:sz w:val="24"/>
          <w:szCs w:val="24"/>
        </w:rPr>
        <w:t>doi:10.1016/j.worlddev.2010.12.011</w:t>
      </w:r>
    </w:p>
    <w:p w14:paraId="7EA46B8D" w14:textId="77777777" w:rsidR="00FA1AB7" w:rsidRPr="00E716AB" w:rsidRDefault="00FA1AB7" w:rsidP="006E2891">
      <w:pPr>
        <w:spacing w:line="240" w:lineRule="auto"/>
        <w:ind w:left="360" w:hanging="720"/>
        <w:mirrorIndents/>
        <w:rPr>
          <w:rFonts w:cstheme="minorHAnsi"/>
          <w:color w:val="000066"/>
          <w:spacing w:val="20"/>
          <w:sz w:val="24"/>
          <w:szCs w:val="24"/>
        </w:rPr>
      </w:pPr>
    </w:p>
    <w:p w14:paraId="70CE9AD7" w14:textId="5B75530F"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“Doha Development Agenda and Trade for Aid”, </w:t>
      </w:r>
      <w:r w:rsidRPr="00E716AB">
        <w:rPr>
          <w:rFonts w:cstheme="minorHAnsi"/>
          <w:i/>
          <w:iCs/>
          <w:spacing w:val="20"/>
          <w:sz w:val="24"/>
          <w:szCs w:val="24"/>
        </w:rPr>
        <w:t>IMF and World Bank</w:t>
      </w:r>
      <w:r w:rsidRPr="00E716AB">
        <w:rPr>
          <w:rFonts w:cstheme="minorHAnsi"/>
          <w:spacing w:val="20"/>
          <w:sz w:val="24"/>
          <w:szCs w:val="24"/>
        </w:rPr>
        <w:t xml:space="preserve">, (2006), 1-32. </w:t>
      </w:r>
      <w:hyperlink r:id="rId29" w:history="1">
        <w:r w:rsidRPr="00E716AB">
          <w:rPr>
            <w:rFonts w:cstheme="minorHAnsi"/>
            <w:color w:val="0563C1" w:themeColor="hyperlink"/>
            <w:spacing w:val="20"/>
            <w:sz w:val="24"/>
            <w:szCs w:val="24"/>
            <w:u w:val="single"/>
          </w:rPr>
          <w:t>https://www.elibrary.imf.org/doc/IMF007/27045-9781498332347/27045-9781498332347/Other_formats/Source_PDF/27045-9781498352338.pdf</w:t>
        </w:r>
      </w:hyperlink>
    </w:p>
    <w:p w14:paraId="3F00514C" w14:textId="77777777" w:rsidR="00FA1AB7" w:rsidRPr="00E716AB" w:rsidRDefault="00FA1AB7" w:rsidP="006E2891">
      <w:pPr>
        <w:spacing w:after="0" w:line="240" w:lineRule="auto"/>
        <w:ind w:hanging="720"/>
        <w:mirrorIndents/>
        <w:rPr>
          <w:rFonts w:cstheme="minorHAnsi"/>
          <w:spacing w:val="20"/>
          <w:sz w:val="24"/>
          <w:szCs w:val="24"/>
        </w:rPr>
      </w:pPr>
    </w:p>
    <w:p w14:paraId="2C2D40E4" w14:textId="77777777" w:rsidR="00FA1AB7" w:rsidRPr="00E716AB" w:rsidRDefault="00FA1AB7" w:rsidP="006E2891">
      <w:pPr>
        <w:pStyle w:val="ListParagraph"/>
        <w:spacing w:line="240" w:lineRule="auto"/>
        <w:ind w:hanging="720"/>
        <w:contextualSpacing w:val="0"/>
        <w:mirrorIndents/>
        <w:rPr>
          <w:rFonts w:cstheme="minorHAnsi"/>
          <w:spacing w:val="20"/>
          <w:sz w:val="24"/>
          <w:szCs w:val="24"/>
        </w:rPr>
      </w:pPr>
    </w:p>
    <w:p w14:paraId="2DE1EB5A" w14:textId="23B77C26"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“First United Nations Decade for the Eradication of Poverty: resolution / adopted by the General Assembly.” United Nations General Assembly, Fifty-Second Session, 77</w:t>
      </w:r>
      <w:r w:rsidRPr="00E716AB">
        <w:rPr>
          <w:rFonts w:cstheme="minorHAnsi"/>
          <w:spacing w:val="20"/>
          <w:sz w:val="24"/>
          <w:szCs w:val="24"/>
          <w:vertAlign w:val="superscript"/>
        </w:rPr>
        <w:t>th</w:t>
      </w:r>
      <w:r w:rsidRPr="00E716AB">
        <w:rPr>
          <w:rFonts w:cstheme="minorHAnsi"/>
          <w:spacing w:val="20"/>
          <w:sz w:val="24"/>
          <w:szCs w:val="24"/>
        </w:rPr>
        <w:t xml:space="preserve"> Plenary Meeting, Agenda Item 97, (1998). </w:t>
      </w:r>
      <w:hyperlink r:id="rId30" w:history="1">
        <w:r w:rsidRPr="00E716AB">
          <w:rPr>
            <w:rFonts w:cstheme="minorHAnsi"/>
            <w:color w:val="0563C1" w:themeColor="hyperlink"/>
            <w:spacing w:val="20"/>
            <w:sz w:val="24"/>
            <w:szCs w:val="24"/>
            <w:u w:val="single"/>
          </w:rPr>
          <w:t>https://digitallibrary.un.org/record/250487?ln=en</w:t>
        </w:r>
      </w:hyperlink>
    </w:p>
    <w:p w14:paraId="51227088" w14:textId="77777777" w:rsidR="00FA1AB7" w:rsidRPr="00E716AB" w:rsidRDefault="00FA1AB7" w:rsidP="006E2891">
      <w:pPr>
        <w:pStyle w:val="ListParagraph"/>
        <w:spacing w:after="0" w:line="240" w:lineRule="auto"/>
        <w:ind w:hanging="720"/>
        <w:contextualSpacing w:val="0"/>
        <w:mirrorIndents/>
        <w:rPr>
          <w:rFonts w:cstheme="minorHAnsi"/>
          <w:spacing w:val="20"/>
          <w:sz w:val="24"/>
          <w:szCs w:val="24"/>
        </w:rPr>
      </w:pPr>
    </w:p>
    <w:p w14:paraId="4F0E9DC8" w14:textId="77777777" w:rsidR="00696297" w:rsidRPr="00E716AB" w:rsidRDefault="00696297" w:rsidP="006E2891">
      <w:pPr>
        <w:spacing w:after="0" w:line="240" w:lineRule="auto"/>
        <w:ind w:hanging="720"/>
        <w:mirrorIndents/>
        <w:rPr>
          <w:rFonts w:cstheme="minorHAnsi"/>
          <w:spacing w:val="20"/>
          <w:sz w:val="24"/>
          <w:szCs w:val="24"/>
        </w:rPr>
      </w:pPr>
    </w:p>
    <w:p w14:paraId="556D1B19" w14:textId="2488C105"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“Globalization: A Brief Overview”, </w:t>
      </w:r>
      <w:r w:rsidRPr="00E716AB">
        <w:rPr>
          <w:rFonts w:cstheme="minorHAnsi"/>
          <w:i/>
          <w:iCs/>
          <w:spacing w:val="20"/>
          <w:sz w:val="24"/>
          <w:szCs w:val="24"/>
        </w:rPr>
        <w:t>Issue Briefs,</w:t>
      </w:r>
      <w:r w:rsidRPr="00E716AB">
        <w:rPr>
          <w:rFonts w:cstheme="minorHAnsi"/>
          <w:spacing w:val="20"/>
          <w:sz w:val="24"/>
          <w:szCs w:val="24"/>
        </w:rPr>
        <w:t xml:space="preserve"> </w:t>
      </w:r>
      <w:r w:rsidRPr="00E716AB">
        <w:rPr>
          <w:rFonts w:cstheme="minorHAnsi"/>
          <w:i/>
          <w:iCs/>
          <w:spacing w:val="20"/>
          <w:sz w:val="24"/>
          <w:szCs w:val="24"/>
        </w:rPr>
        <w:t>International Monetary Fund</w:t>
      </w:r>
      <w:r w:rsidRPr="00E716AB">
        <w:rPr>
          <w:rFonts w:cstheme="minorHAnsi"/>
          <w:spacing w:val="20"/>
          <w:sz w:val="24"/>
          <w:szCs w:val="24"/>
        </w:rPr>
        <w:t xml:space="preserve">, (2008). </w:t>
      </w:r>
      <w:hyperlink r:id="rId31" w:anchor=":~:text=What%20is%20Globalization%3F,services%2C%20and%20capital%20across%20borders" w:history="1">
        <w:r w:rsidRPr="00E716AB">
          <w:rPr>
            <w:rFonts w:cstheme="minorHAnsi"/>
            <w:color w:val="0563C1" w:themeColor="hyperlink"/>
            <w:spacing w:val="20"/>
            <w:sz w:val="24"/>
            <w:szCs w:val="24"/>
            <w:u w:val="single"/>
          </w:rPr>
          <w:t>https://www.imf.org/external/np/exr/ib/2008/053008.htm#:~:text=What%20is%20Globalization%3F,services%2C%20and%20capital%20across%20borders</w:t>
        </w:r>
      </w:hyperlink>
      <w:r w:rsidRPr="00E716AB">
        <w:rPr>
          <w:rFonts w:cstheme="minorHAnsi"/>
          <w:spacing w:val="20"/>
          <w:sz w:val="24"/>
          <w:szCs w:val="24"/>
        </w:rPr>
        <w:t>.</w:t>
      </w:r>
    </w:p>
    <w:p w14:paraId="2D61A041" w14:textId="3143EA1F" w:rsidR="000B65E9" w:rsidRPr="00E716AB" w:rsidRDefault="000B65E9" w:rsidP="006E2891">
      <w:pPr>
        <w:spacing w:after="0" w:line="240" w:lineRule="auto"/>
        <w:ind w:hanging="720"/>
        <w:mirrorIndents/>
        <w:rPr>
          <w:rFonts w:cstheme="minorHAnsi"/>
          <w:spacing w:val="20"/>
          <w:sz w:val="24"/>
          <w:szCs w:val="24"/>
        </w:rPr>
      </w:pPr>
    </w:p>
    <w:p w14:paraId="15798380" w14:textId="77777777" w:rsidR="00FA1AB7" w:rsidRPr="00E716AB" w:rsidRDefault="00FA1AB7" w:rsidP="006E2891">
      <w:pPr>
        <w:spacing w:after="0" w:line="240" w:lineRule="auto"/>
        <w:ind w:hanging="720"/>
        <w:mirrorIndents/>
        <w:rPr>
          <w:rFonts w:cstheme="minorHAnsi"/>
          <w:spacing w:val="20"/>
          <w:sz w:val="24"/>
          <w:szCs w:val="24"/>
        </w:rPr>
      </w:pPr>
    </w:p>
    <w:p w14:paraId="55B57EFF" w14:textId="71B68FFA" w:rsidR="00696297" w:rsidRPr="00E716AB" w:rsidRDefault="00696297" w:rsidP="006E2891">
      <w:pPr>
        <w:pStyle w:val="ListParagraph"/>
        <w:numPr>
          <w:ilvl w:val="0"/>
          <w:numId w:val="16"/>
        </w:numPr>
        <w:spacing w:line="240" w:lineRule="auto"/>
        <w:ind w:hanging="720"/>
        <w:contextualSpacing w:val="0"/>
        <w:mirrorIndents/>
        <w:rPr>
          <w:rFonts w:cstheme="minorHAnsi"/>
          <w:i/>
          <w:iCs/>
          <w:spacing w:val="20"/>
          <w:sz w:val="24"/>
          <w:szCs w:val="24"/>
        </w:rPr>
      </w:pPr>
      <w:r w:rsidRPr="00E716AB">
        <w:rPr>
          <w:rFonts w:cstheme="minorHAnsi"/>
          <w:spacing w:val="20"/>
          <w:sz w:val="24"/>
          <w:szCs w:val="24"/>
        </w:rPr>
        <w:t xml:space="preserve">“Growth in United Nations Membership: 1945-present”, </w:t>
      </w:r>
      <w:r w:rsidRPr="00E716AB">
        <w:rPr>
          <w:rFonts w:cstheme="minorHAnsi"/>
          <w:i/>
          <w:iCs/>
          <w:spacing w:val="20"/>
          <w:sz w:val="24"/>
          <w:szCs w:val="24"/>
        </w:rPr>
        <w:t xml:space="preserve">United Nations. </w:t>
      </w:r>
      <w:hyperlink r:id="rId32" w:anchor="1945" w:history="1">
        <w:r w:rsidRPr="00E716AB">
          <w:rPr>
            <w:rFonts w:cstheme="minorHAnsi"/>
            <w:i/>
            <w:iCs/>
            <w:color w:val="0563C1" w:themeColor="hyperlink"/>
            <w:spacing w:val="20"/>
            <w:sz w:val="24"/>
            <w:szCs w:val="24"/>
            <w:u w:val="single"/>
          </w:rPr>
          <w:t>https://www.un.org/en/sections/member-states/growth-united-nations-membership-1945-present/index.html#1945</w:t>
        </w:r>
      </w:hyperlink>
    </w:p>
    <w:p w14:paraId="03BE58CB" w14:textId="77777777" w:rsidR="00FA1AB7" w:rsidRPr="00E716AB" w:rsidRDefault="00FA1AB7" w:rsidP="006E2891">
      <w:pPr>
        <w:spacing w:line="240" w:lineRule="auto"/>
        <w:ind w:hanging="720"/>
        <w:mirrorIndents/>
        <w:rPr>
          <w:rFonts w:cstheme="minorHAnsi"/>
          <w:i/>
          <w:iCs/>
          <w:spacing w:val="20"/>
          <w:sz w:val="24"/>
          <w:szCs w:val="24"/>
        </w:rPr>
      </w:pPr>
    </w:p>
    <w:p w14:paraId="72926DF0" w14:textId="2193AAB1" w:rsidR="00FA1AB7" w:rsidRPr="009869E2" w:rsidRDefault="00696297" w:rsidP="006E2891">
      <w:pPr>
        <w:pStyle w:val="ListParagraph"/>
        <w:numPr>
          <w:ilvl w:val="0"/>
          <w:numId w:val="16"/>
        </w:numPr>
        <w:spacing w:after="0" w:line="240" w:lineRule="auto"/>
        <w:ind w:hanging="720"/>
        <w:contextualSpacing w:val="0"/>
        <w:mirrorIndents/>
        <w:rPr>
          <w:rFonts w:cstheme="minorHAnsi"/>
          <w:i/>
          <w:iCs/>
          <w:spacing w:val="20"/>
          <w:sz w:val="24"/>
          <w:szCs w:val="24"/>
        </w:rPr>
      </w:pPr>
      <w:r w:rsidRPr="00E716AB">
        <w:rPr>
          <w:rFonts w:cstheme="minorHAnsi"/>
          <w:spacing w:val="20"/>
          <w:sz w:val="24"/>
          <w:szCs w:val="24"/>
        </w:rPr>
        <w:t xml:space="preserve">“History” </w:t>
      </w:r>
      <w:r w:rsidRPr="00E716AB">
        <w:rPr>
          <w:rFonts w:cstheme="minorHAnsi"/>
          <w:i/>
          <w:iCs/>
          <w:spacing w:val="20"/>
          <w:sz w:val="24"/>
          <w:szCs w:val="24"/>
        </w:rPr>
        <w:t xml:space="preserve">International Development Association, World Bank Group. </w:t>
      </w:r>
      <w:hyperlink r:id="rId33" w:history="1">
        <w:r w:rsidRPr="009869E2">
          <w:rPr>
            <w:rStyle w:val="Hyperlink"/>
            <w:rFonts w:cstheme="minorHAnsi"/>
            <w:i/>
            <w:iCs/>
            <w:spacing w:val="20"/>
            <w:sz w:val="24"/>
            <w:szCs w:val="24"/>
          </w:rPr>
          <w:t>http://ida.worldbank.org/about/histor</w:t>
        </w:r>
        <w:r w:rsidR="009869E2" w:rsidRPr="009869E2">
          <w:rPr>
            <w:rStyle w:val="Hyperlink"/>
            <w:rFonts w:cstheme="minorHAnsi"/>
            <w:i/>
            <w:iCs/>
            <w:spacing w:val="20"/>
            <w:sz w:val="24"/>
            <w:szCs w:val="24"/>
          </w:rPr>
          <w:t>y</w:t>
        </w:r>
      </w:hyperlink>
    </w:p>
    <w:p w14:paraId="077D177B" w14:textId="77777777" w:rsidR="009869E2" w:rsidRPr="009869E2" w:rsidRDefault="009869E2" w:rsidP="009869E2">
      <w:pPr>
        <w:pStyle w:val="ListParagraph"/>
        <w:rPr>
          <w:rFonts w:cstheme="minorHAnsi"/>
          <w:i/>
          <w:iCs/>
          <w:spacing w:val="20"/>
          <w:sz w:val="24"/>
          <w:szCs w:val="24"/>
        </w:rPr>
      </w:pPr>
    </w:p>
    <w:p w14:paraId="39081E3F" w14:textId="77777777" w:rsidR="009869E2" w:rsidRPr="00E716AB" w:rsidRDefault="009869E2" w:rsidP="009869E2">
      <w:pPr>
        <w:pStyle w:val="ListParagraph"/>
        <w:spacing w:after="0" w:line="240" w:lineRule="auto"/>
        <w:contextualSpacing w:val="0"/>
        <w:mirrorIndents/>
        <w:rPr>
          <w:rFonts w:cstheme="minorHAnsi"/>
          <w:i/>
          <w:iCs/>
          <w:spacing w:val="20"/>
          <w:sz w:val="24"/>
          <w:szCs w:val="24"/>
        </w:rPr>
      </w:pPr>
    </w:p>
    <w:p w14:paraId="60C7C77E" w14:textId="77777777" w:rsidR="00696297" w:rsidRPr="00E716AB" w:rsidRDefault="00696297" w:rsidP="006E2891">
      <w:pPr>
        <w:spacing w:after="0" w:line="240" w:lineRule="auto"/>
        <w:ind w:hanging="720"/>
        <w:mirrorIndents/>
        <w:rPr>
          <w:rFonts w:cstheme="minorHAnsi"/>
          <w:spacing w:val="20"/>
          <w:sz w:val="24"/>
          <w:szCs w:val="24"/>
        </w:rPr>
      </w:pPr>
    </w:p>
    <w:p w14:paraId="6B3D21A9" w14:textId="4707061F" w:rsidR="00696297" w:rsidRPr="00E716AB" w:rsidRDefault="00696297" w:rsidP="006E2891">
      <w:pPr>
        <w:pStyle w:val="ListParagraph"/>
        <w:numPr>
          <w:ilvl w:val="0"/>
          <w:numId w:val="16"/>
        </w:numPr>
        <w:spacing w:line="240" w:lineRule="auto"/>
        <w:ind w:hanging="720"/>
        <w:contextualSpacing w:val="0"/>
        <w:mirrorIndents/>
        <w:rPr>
          <w:rFonts w:cstheme="minorHAnsi"/>
          <w:i/>
          <w:iCs/>
          <w:spacing w:val="20"/>
          <w:sz w:val="24"/>
          <w:szCs w:val="24"/>
        </w:rPr>
      </w:pPr>
      <w:r w:rsidRPr="00E716AB">
        <w:rPr>
          <w:rFonts w:cstheme="minorHAnsi"/>
          <w:spacing w:val="20"/>
          <w:sz w:val="24"/>
          <w:szCs w:val="24"/>
        </w:rPr>
        <w:lastRenderedPageBreak/>
        <w:t xml:space="preserve">“International Human Rights Law” </w:t>
      </w:r>
      <w:r w:rsidRPr="00E716AB">
        <w:rPr>
          <w:rFonts w:cstheme="minorHAnsi"/>
          <w:i/>
          <w:iCs/>
          <w:spacing w:val="20"/>
          <w:sz w:val="24"/>
          <w:szCs w:val="24"/>
        </w:rPr>
        <w:t xml:space="preserve">United Nations Office of the High Commissioner. </w:t>
      </w:r>
      <w:hyperlink r:id="rId34" w:history="1">
        <w:r w:rsidRPr="00E716AB">
          <w:rPr>
            <w:rFonts w:cstheme="minorHAnsi"/>
            <w:i/>
            <w:iCs/>
            <w:color w:val="0563C1" w:themeColor="hyperlink"/>
            <w:spacing w:val="20"/>
            <w:sz w:val="24"/>
            <w:szCs w:val="24"/>
            <w:u w:val="single"/>
          </w:rPr>
          <w:t>https://www.ohchr.org/EN/ProfessionalInterest/Pages/InternationalLaw.aspx</w:t>
        </w:r>
      </w:hyperlink>
    </w:p>
    <w:p w14:paraId="7382A6E1" w14:textId="77777777" w:rsidR="00FA1AB7" w:rsidRPr="00E716AB" w:rsidRDefault="00FA1AB7" w:rsidP="006E2891">
      <w:pPr>
        <w:spacing w:line="240" w:lineRule="auto"/>
        <w:ind w:hanging="720"/>
        <w:mirrorIndents/>
        <w:rPr>
          <w:rFonts w:cstheme="minorHAnsi"/>
          <w:i/>
          <w:iCs/>
          <w:spacing w:val="20"/>
          <w:sz w:val="24"/>
          <w:szCs w:val="24"/>
        </w:rPr>
      </w:pPr>
    </w:p>
    <w:p w14:paraId="23413806" w14:textId="68EFF600"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“Member Countries” </w:t>
      </w:r>
      <w:r w:rsidRPr="00E716AB">
        <w:rPr>
          <w:rFonts w:cstheme="minorHAnsi"/>
          <w:i/>
          <w:iCs/>
          <w:spacing w:val="20"/>
          <w:sz w:val="24"/>
          <w:szCs w:val="24"/>
        </w:rPr>
        <w:t xml:space="preserve">World Bank, (2019). </w:t>
      </w:r>
      <w:hyperlink r:id="rId35" w:anchor="2" w:history="1">
        <w:r w:rsidR="000B65E9" w:rsidRPr="00E716AB">
          <w:rPr>
            <w:rStyle w:val="Hyperlink"/>
            <w:rFonts w:cstheme="minorHAnsi"/>
            <w:i/>
            <w:iCs/>
            <w:spacing w:val="20"/>
            <w:sz w:val="24"/>
            <w:szCs w:val="24"/>
          </w:rPr>
          <w:t>https://www.worldbank.org/en/about/leadership/members#2</w:t>
        </w:r>
      </w:hyperlink>
    </w:p>
    <w:p w14:paraId="58BD3C7C" w14:textId="77777777" w:rsidR="00FA1AB7" w:rsidRPr="00E716AB" w:rsidRDefault="00FA1AB7" w:rsidP="006E2891">
      <w:pPr>
        <w:spacing w:after="0" w:line="240" w:lineRule="auto"/>
        <w:ind w:hanging="720"/>
        <w:mirrorIndents/>
        <w:rPr>
          <w:rFonts w:cstheme="minorHAnsi"/>
          <w:spacing w:val="20"/>
          <w:sz w:val="24"/>
          <w:szCs w:val="24"/>
        </w:rPr>
      </w:pPr>
    </w:p>
    <w:p w14:paraId="13809E0B" w14:textId="77777777" w:rsidR="000B65E9" w:rsidRPr="00E716AB" w:rsidRDefault="000B65E9" w:rsidP="006E2891">
      <w:pPr>
        <w:spacing w:after="0" w:line="240" w:lineRule="auto"/>
        <w:ind w:left="360" w:hanging="720"/>
        <w:mirrorIndents/>
        <w:rPr>
          <w:rFonts w:cstheme="minorHAnsi"/>
          <w:spacing w:val="20"/>
          <w:sz w:val="24"/>
          <w:szCs w:val="24"/>
        </w:rPr>
      </w:pPr>
    </w:p>
    <w:p w14:paraId="63944411" w14:textId="55DD0EDF" w:rsidR="001E650F"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“Official development assistance – definition and coverage” </w:t>
      </w:r>
      <w:r w:rsidRPr="00E716AB">
        <w:rPr>
          <w:rFonts w:cstheme="minorHAnsi"/>
          <w:i/>
          <w:iCs/>
          <w:spacing w:val="20"/>
          <w:sz w:val="24"/>
          <w:szCs w:val="24"/>
        </w:rPr>
        <w:t>OECD.</w:t>
      </w:r>
      <w:r w:rsidRPr="00E716AB">
        <w:rPr>
          <w:rFonts w:cstheme="minorHAnsi"/>
          <w:spacing w:val="20"/>
          <w:sz w:val="24"/>
          <w:szCs w:val="24"/>
        </w:rPr>
        <w:t xml:space="preserve"> </w:t>
      </w:r>
      <w:hyperlink r:id="rId36" w:history="1">
        <w:r w:rsidRPr="00E716AB">
          <w:rPr>
            <w:rFonts w:cstheme="minorHAnsi"/>
            <w:color w:val="0563C1" w:themeColor="hyperlink"/>
            <w:spacing w:val="20"/>
            <w:sz w:val="24"/>
            <w:szCs w:val="24"/>
            <w:u w:val="single"/>
          </w:rPr>
          <w:t>http://www.oecd.org/development/financing-sustainable-development/development-finance-standards/officialdevelopmentassistancedefinitionandcoverage.htm</w:t>
        </w:r>
      </w:hyperlink>
    </w:p>
    <w:p w14:paraId="1C905575" w14:textId="77777777" w:rsidR="001E650F" w:rsidRPr="00E716AB" w:rsidRDefault="001E650F" w:rsidP="006E2891">
      <w:pPr>
        <w:spacing w:line="240" w:lineRule="auto"/>
        <w:ind w:left="360" w:hanging="720"/>
        <w:mirrorIndents/>
        <w:rPr>
          <w:rFonts w:cstheme="minorHAnsi"/>
          <w:spacing w:val="20"/>
          <w:sz w:val="24"/>
          <w:szCs w:val="24"/>
        </w:rPr>
      </w:pPr>
    </w:p>
    <w:p w14:paraId="2DCBE471" w14:textId="4C16319C" w:rsidR="001E650F" w:rsidRPr="00E716AB" w:rsidRDefault="001E650F"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“Overview”, </w:t>
      </w:r>
      <w:r w:rsidRPr="00E716AB">
        <w:rPr>
          <w:rFonts w:cstheme="minorHAnsi"/>
          <w:i/>
          <w:iCs/>
          <w:spacing w:val="20"/>
          <w:sz w:val="24"/>
          <w:szCs w:val="24"/>
        </w:rPr>
        <w:t xml:space="preserve">OECD, Aid for Trade, </w:t>
      </w:r>
      <w:r w:rsidRPr="00DE0699">
        <w:rPr>
          <w:rFonts w:cstheme="minorHAnsi"/>
          <w:spacing w:val="20"/>
          <w:sz w:val="24"/>
          <w:szCs w:val="24"/>
        </w:rPr>
        <w:t>Frequently Asked Questions</w:t>
      </w:r>
      <w:r w:rsidRPr="00E716AB">
        <w:rPr>
          <w:rFonts w:cstheme="minorHAnsi"/>
          <w:i/>
          <w:iCs/>
          <w:spacing w:val="20"/>
          <w:sz w:val="24"/>
          <w:szCs w:val="24"/>
        </w:rPr>
        <w:t>.</w:t>
      </w:r>
      <w:r w:rsidRPr="00E716AB">
        <w:rPr>
          <w:rFonts w:cstheme="minorHAnsi"/>
          <w:spacing w:val="20"/>
          <w:sz w:val="24"/>
          <w:szCs w:val="24"/>
        </w:rPr>
        <w:t xml:space="preserve"> </w:t>
      </w:r>
      <w:hyperlink r:id="rId37" w:anchor=":~:text=Bilateral%20commitments%20are%20recorded%20in,for%20the%20completion%20of%20disbursements.&amp;text=A%20disbursement%20is%20the%20release,extension%2C%20the%20amount%20thus%20spent" w:history="1">
        <w:r w:rsidRPr="00E716AB">
          <w:rPr>
            <w:rStyle w:val="Hyperlink"/>
            <w:rFonts w:cstheme="minorHAnsi"/>
            <w:spacing w:val="20"/>
            <w:sz w:val="24"/>
            <w:szCs w:val="24"/>
          </w:rPr>
          <w:t>https://www.oecd.org/aidfortrade/frequentlyaskedquestions/#:~:text=Bilateral%20commitments%20are%20recorded%20in,for%20the%20completion%20of%20disbursements.&amp;text=A%20disbursement%20is%20the%20release,extension%2C%20the%20amount%20thus%20spent</w:t>
        </w:r>
      </w:hyperlink>
      <w:r w:rsidRPr="00E716AB">
        <w:rPr>
          <w:rFonts w:cstheme="minorHAnsi"/>
          <w:spacing w:val="20"/>
          <w:sz w:val="24"/>
          <w:szCs w:val="24"/>
        </w:rPr>
        <w:t>.</w:t>
      </w:r>
    </w:p>
    <w:p w14:paraId="68B42EC0" w14:textId="77777777" w:rsidR="00FA1AB7" w:rsidRPr="00E716AB" w:rsidRDefault="00FA1AB7" w:rsidP="006E2891">
      <w:pPr>
        <w:spacing w:line="240" w:lineRule="auto"/>
        <w:ind w:hanging="720"/>
        <w:mirrorIndents/>
        <w:rPr>
          <w:rFonts w:cstheme="minorHAnsi"/>
          <w:spacing w:val="20"/>
          <w:sz w:val="24"/>
          <w:szCs w:val="24"/>
        </w:rPr>
      </w:pPr>
    </w:p>
    <w:p w14:paraId="118FFDBD" w14:textId="2490F167"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“Post War Reconstruction and Development in the Golden Age of Capitalism” In </w:t>
      </w:r>
      <w:r w:rsidRPr="00E716AB">
        <w:rPr>
          <w:rFonts w:cstheme="minorHAnsi"/>
          <w:i/>
          <w:iCs/>
          <w:spacing w:val="20"/>
          <w:sz w:val="24"/>
          <w:szCs w:val="24"/>
        </w:rPr>
        <w:t xml:space="preserve">World Economic and Social Survey 2017. UN Department of Economic and Social Affairs, </w:t>
      </w:r>
      <w:r w:rsidRPr="00E716AB">
        <w:rPr>
          <w:rFonts w:cstheme="minorHAnsi"/>
          <w:spacing w:val="20"/>
          <w:sz w:val="24"/>
          <w:szCs w:val="24"/>
        </w:rPr>
        <w:t xml:space="preserve">(2017) 24-48. </w:t>
      </w:r>
      <w:hyperlink r:id="rId38" w:history="1">
        <w:r w:rsidR="00FA1AB7" w:rsidRPr="00E716AB">
          <w:rPr>
            <w:rStyle w:val="Hyperlink"/>
            <w:rFonts w:cstheme="minorHAnsi"/>
            <w:spacing w:val="20"/>
            <w:sz w:val="24"/>
            <w:szCs w:val="24"/>
          </w:rPr>
          <w:t>https://www.un.org/development/desa/dpad/wp-content/uploads/sites/45/WESS_2017_ch2.pdf</w:t>
        </w:r>
      </w:hyperlink>
    </w:p>
    <w:p w14:paraId="23A351E2" w14:textId="77777777" w:rsidR="00FA1AB7" w:rsidRPr="00E716AB" w:rsidRDefault="00FA1AB7" w:rsidP="006E2891">
      <w:pPr>
        <w:spacing w:after="0" w:line="240" w:lineRule="auto"/>
        <w:ind w:hanging="720"/>
        <w:mirrorIndents/>
        <w:rPr>
          <w:rFonts w:cstheme="minorHAnsi"/>
          <w:spacing w:val="20"/>
          <w:sz w:val="24"/>
          <w:szCs w:val="24"/>
        </w:rPr>
      </w:pPr>
    </w:p>
    <w:p w14:paraId="5C05FDF8" w14:textId="77777777" w:rsidR="00696297" w:rsidRPr="00E716AB" w:rsidRDefault="00696297" w:rsidP="006E2891">
      <w:pPr>
        <w:spacing w:after="0" w:line="240" w:lineRule="auto"/>
        <w:ind w:hanging="720"/>
        <w:mirrorIndents/>
        <w:rPr>
          <w:rFonts w:cstheme="minorHAnsi"/>
          <w:spacing w:val="20"/>
          <w:sz w:val="24"/>
          <w:szCs w:val="24"/>
        </w:rPr>
      </w:pPr>
    </w:p>
    <w:p w14:paraId="6CED09C7" w14:textId="763C1521" w:rsidR="00696297" w:rsidRPr="00874EC7" w:rsidRDefault="00696297" w:rsidP="006E2891">
      <w:pPr>
        <w:pStyle w:val="ListParagraph"/>
        <w:numPr>
          <w:ilvl w:val="0"/>
          <w:numId w:val="16"/>
        </w:numPr>
        <w:spacing w:after="0" w:line="240" w:lineRule="auto"/>
        <w:ind w:hanging="720"/>
        <w:contextualSpacing w:val="0"/>
        <w:mirrorIndents/>
        <w:rPr>
          <w:rFonts w:cstheme="minorHAnsi"/>
          <w:spacing w:val="20"/>
          <w:sz w:val="24"/>
          <w:szCs w:val="24"/>
          <w:u w:val="single"/>
        </w:rPr>
      </w:pPr>
      <w:r w:rsidRPr="00874EC7">
        <w:rPr>
          <w:rFonts w:cstheme="minorHAnsi"/>
          <w:spacing w:val="20"/>
          <w:sz w:val="24"/>
          <w:szCs w:val="24"/>
        </w:rPr>
        <w:t xml:space="preserve">“Proliferation of NGOs: Significant Figures.” </w:t>
      </w:r>
      <w:r w:rsidRPr="00874EC7">
        <w:rPr>
          <w:rFonts w:cstheme="minorHAnsi"/>
          <w:i/>
          <w:iCs/>
          <w:spacing w:val="20"/>
          <w:sz w:val="24"/>
          <w:szCs w:val="24"/>
        </w:rPr>
        <w:t>The University of Liege</w:t>
      </w:r>
      <w:r w:rsidRPr="00874EC7">
        <w:rPr>
          <w:rFonts w:cstheme="minorHAnsi"/>
          <w:spacing w:val="20"/>
          <w:sz w:val="24"/>
          <w:szCs w:val="24"/>
        </w:rPr>
        <w:t xml:space="preserve">, </w:t>
      </w:r>
      <w:proofErr w:type="spellStart"/>
      <w:r w:rsidRPr="00874EC7">
        <w:rPr>
          <w:rFonts w:cstheme="minorHAnsi"/>
          <w:i/>
          <w:iCs/>
          <w:spacing w:val="20"/>
          <w:sz w:val="24"/>
          <w:szCs w:val="24"/>
        </w:rPr>
        <w:t>Reflexion</w:t>
      </w:r>
      <w:proofErr w:type="spellEnd"/>
      <w:r w:rsidRPr="00874EC7">
        <w:rPr>
          <w:rFonts w:cstheme="minorHAnsi"/>
          <w:spacing w:val="20"/>
          <w:sz w:val="24"/>
          <w:szCs w:val="24"/>
        </w:rPr>
        <w:t xml:space="preserve">, (2007). </w:t>
      </w:r>
      <w:hyperlink r:id="rId39" w:history="1">
        <w:r w:rsidRPr="00874EC7">
          <w:rPr>
            <w:rFonts w:cstheme="minorHAnsi"/>
            <w:color w:val="0070C0"/>
            <w:spacing w:val="20"/>
            <w:sz w:val="24"/>
            <w:szCs w:val="24"/>
            <w:u w:val="single"/>
          </w:rPr>
          <w:t>http://www.reflexions.uliege.be/cms/c_13273/en/proliferation-of-ngos-significant-figures</w:t>
        </w:r>
      </w:hyperlink>
    </w:p>
    <w:p w14:paraId="7A037FB5" w14:textId="77777777" w:rsidR="00FA1AB7" w:rsidRPr="00E716AB" w:rsidRDefault="00FA1AB7" w:rsidP="006E2891">
      <w:pPr>
        <w:spacing w:after="0" w:line="240" w:lineRule="auto"/>
        <w:ind w:left="360" w:hanging="720"/>
        <w:mirrorIndents/>
        <w:rPr>
          <w:rFonts w:cstheme="minorHAnsi"/>
          <w:color w:val="0563C1" w:themeColor="hyperlink"/>
          <w:spacing w:val="20"/>
          <w:sz w:val="24"/>
          <w:szCs w:val="24"/>
          <w:u w:val="single"/>
        </w:rPr>
      </w:pPr>
    </w:p>
    <w:p w14:paraId="5C9D0CB4" w14:textId="77777777" w:rsidR="00696297" w:rsidRPr="00E716AB" w:rsidRDefault="00696297" w:rsidP="006E2891">
      <w:pPr>
        <w:spacing w:after="0" w:line="240" w:lineRule="auto"/>
        <w:ind w:hanging="720"/>
        <w:mirrorIndents/>
        <w:rPr>
          <w:rFonts w:cstheme="minorHAnsi"/>
          <w:spacing w:val="20"/>
          <w:sz w:val="24"/>
          <w:szCs w:val="24"/>
        </w:rPr>
      </w:pPr>
    </w:p>
    <w:p w14:paraId="7E5C1A04" w14:textId="676384DB" w:rsidR="00FA1AB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“Results Based Management versus Project Cycle Management?” </w:t>
      </w:r>
      <w:r w:rsidRPr="00E716AB">
        <w:rPr>
          <w:rFonts w:cstheme="minorHAnsi"/>
          <w:i/>
          <w:iCs/>
          <w:spacing w:val="20"/>
          <w:sz w:val="24"/>
          <w:szCs w:val="24"/>
        </w:rPr>
        <w:t xml:space="preserve">Projects for Change, Project Cycle Management Group. </w:t>
      </w:r>
      <w:hyperlink r:id="rId40" w:history="1">
        <w:r w:rsidR="00FA1AB7" w:rsidRPr="00E716AB">
          <w:rPr>
            <w:rStyle w:val="Hyperlink"/>
            <w:rFonts w:cstheme="minorHAnsi"/>
            <w:i/>
            <w:iCs/>
            <w:spacing w:val="20"/>
            <w:sz w:val="24"/>
            <w:szCs w:val="24"/>
          </w:rPr>
          <w:t>https://projectsforchange.eu/results-based-management-versus-project-cycle-management/</w:t>
        </w:r>
      </w:hyperlink>
    </w:p>
    <w:p w14:paraId="765A79B7" w14:textId="77777777" w:rsidR="00FA1AB7" w:rsidRPr="00E716AB" w:rsidRDefault="00FA1AB7" w:rsidP="006E2891">
      <w:pPr>
        <w:spacing w:after="0" w:line="240" w:lineRule="auto"/>
        <w:ind w:left="360" w:hanging="720"/>
        <w:mirrorIndents/>
        <w:rPr>
          <w:rFonts w:cstheme="minorHAnsi"/>
          <w:spacing w:val="20"/>
          <w:sz w:val="24"/>
          <w:szCs w:val="24"/>
        </w:rPr>
      </w:pPr>
    </w:p>
    <w:p w14:paraId="572498C6" w14:textId="77777777" w:rsidR="00FA1AB7" w:rsidRPr="00E716AB" w:rsidRDefault="00FA1AB7" w:rsidP="006E2891">
      <w:pPr>
        <w:pStyle w:val="ListParagraph"/>
        <w:spacing w:after="0" w:line="240" w:lineRule="auto"/>
        <w:ind w:hanging="720"/>
        <w:contextualSpacing w:val="0"/>
        <w:mirrorIndents/>
        <w:rPr>
          <w:rFonts w:cstheme="minorHAnsi"/>
          <w:spacing w:val="20"/>
          <w:sz w:val="24"/>
          <w:szCs w:val="24"/>
        </w:rPr>
      </w:pPr>
    </w:p>
    <w:p w14:paraId="170480C3" w14:textId="0E0492E5" w:rsidR="00FA1AB7" w:rsidRPr="00E716AB" w:rsidRDefault="00696297" w:rsidP="006E2891">
      <w:pPr>
        <w:pStyle w:val="ListParagraph"/>
        <w:numPr>
          <w:ilvl w:val="0"/>
          <w:numId w:val="16"/>
        </w:numPr>
        <w:spacing w:line="240" w:lineRule="auto"/>
        <w:ind w:hanging="720"/>
        <w:contextualSpacing w:val="0"/>
        <w:mirrorIndents/>
        <w:rPr>
          <w:rFonts w:cstheme="minorHAnsi"/>
          <w:i/>
          <w:iCs/>
          <w:spacing w:val="20"/>
          <w:sz w:val="24"/>
          <w:szCs w:val="24"/>
        </w:rPr>
      </w:pPr>
      <w:r w:rsidRPr="00E716AB">
        <w:rPr>
          <w:rFonts w:cstheme="minorHAnsi"/>
          <w:spacing w:val="20"/>
          <w:sz w:val="24"/>
          <w:szCs w:val="24"/>
        </w:rPr>
        <w:lastRenderedPageBreak/>
        <w:t xml:space="preserve">“The End of the Bretton Woods System (1972-1981).” </w:t>
      </w:r>
      <w:r w:rsidRPr="00E716AB">
        <w:rPr>
          <w:rFonts w:cstheme="minorHAnsi"/>
          <w:i/>
          <w:iCs/>
          <w:spacing w:val="20"/>
          <w:sz w:val="24"/>
          <w:szCs w:val="24"/>
        </w:rPr>
        <w:t xml:space="preserve">International Monetary Fund, History. </w:t>
      </w:r>
      <w:hyperlink r:id="rId41" w:history="1">
        <w:r w:rsidRPr="00E716AB">
          <w:rPr>
            <w:rFonts w:cstheme="minorHAnsi"/>
            <w:i/>
            <w:iCs/>
            <w:color w:val="0563C1" w:themeColor="hyperlink"/>
            <w:spacing w:val="20"/>
            <w:sz w:val="24"/>
            <w:szCs w:val="24"/>
            <w:u w:val="single"/>
          </w:rPr>
          <w:t>https://www.imf.org/external/about/histend.htm</w:t>
        </w:r>
      </w:hyperlink>
    </w:p>
    <w:p w14:paraId="608421ED" w14:textId="77777777" w:rsidR="00FA1AB7" w:rsidRPr="00E716AB" w:rsidRDefault="00FA1AB7" w:rsidP="006E2891">
      <w:pPr>
        <w:pStyle w:val="ListParagraph"/>
        <w:spacing w:line="240" w:lineRule="auto"/>
        <w:ind w:hanging="720"/>
        <w:contextualSpacing w:val="0"/>
        <w:mirrorIndents/>
        <w:rPr>
          <w:rFonts w:cstheme="minorHAnsi"/>
          <w:i/>
          <w:iCs/>
          <w:spacing w:val="20"/>
          <w:sz w:val="24"/>
          <w:szCs w:val="24"/>
        </w:rPr>
      </w:pPr>
    </w:p>
    <w:p w14:paraId="7C79456C" w14:textId="5CE77962" w:rsidR="00696297" w:rsidRPr="00E716AB" w:rsidRDefault="00FA1AB7" w:rsidP="006E2891">
      <w:pPr>
        <w:pStyle w:val="ListParagraph"/>
        <w:numPr>
          <w:ilvl w:val="0"/>
          <w:numId w:val="16"/>
        </w:numPr>
        <w:spacing w:line="240" w:lineRule="auto"/>
        <w:ind w:hanging="720"/>
        <w:contextualSpacing w:val="0"/>
        <w:mirrorIndents/>
        <w:rPr>
          <w:rFonts w:cstheme="minorHAnsi"/>
          <w:i/>
          <w:iCs/>
          <w:spacing w:val="20"/>
          <w:sz w:val="24"/>
          <w:szCs w:val="24"/>
        </w:rPr>
      </w:pPr>
      <w:r w:rsidRPr="00E716AB">
        <w:rPr>
          <w:rFonts w:cstheme="minorHAnsi"/>
          <w:i/>
          <w:iCs/>
          <w:spacing w:val="20"/>
          <w:sz w:val="24"/>
          <w:szCs w:val="24"/>
        </w:rPr>
        <w:t>“</w:t>
      </w:r>
      <w:r w:rsidR="00696297" w:rsidRPr="00E716AB">
        <w:rPr>
          <w:rFonts w:cstheme="minorHAnsi"/>
          <w:spacing w:val="20"/>
          <w:sz w:val="24"/>
          <w:szCs w:val="24"/>
        </w:rPr>
        <w:t>The High-Level Fora on Aid Effectiveness: A history</w:t>
      </w:r>
      <w:r w:rsidR="00696297" w:rsidRPr="00E716AB">
        <w:rPr>
          <w:rFonts w:cstheme="minorHAnsi"/>
          <w:b/>
          <w:bCs/>
          <w:spacing w:val="20"/>
          <w:sz w:val="24"/>
          <w:szCs w:val="24"/>
        </w:rPr>
        <w:t xml:space="preserve">” </w:t>
      </w:r>
      <w:r w:rsidR="00696297" w:rsidRPr="00E716AB">
        <w:rPr>
          <w:rFonts w:cstheme="minorHAnsi"/>
          <w:i/>
          <w:iCs/>
          <w:spacing w:val="20"/>
          <w:sz w:val="24"/>
          <w:szCs w:val="24"/>
        </w:rPr>
        <w:t xml:space="preserve">OECD, Effective Development and Co-operation </w:t>
      </w:r>
      <w:hyperlink r:id="rId42" w:history="1">
        <w:r w:rsidR="00696297" w:rsidRPr="00E716AB">
          <w:rPr>
            <w:rFonts w:cstheme="minorHAnsi"/>
            <w:color w:val="0563C1" w:themeColor="hyperlink"/>
            <w:spacing w:val="20"/>
            <w:sz w:val="24"/>
            <w:szCs w:val="24"/>
            <w:u w:val="single"/>
          </w:rPr>
          <w:t>https://www.oecd.org/dac/effectiveness/thehighlevelforaonaideffectivenessahistory.htm</w:t>
        </w:r>
      </w:hyperlink>
    </w:p>
    <w:p w14:paraId="37288E8D" w14:textId="77777777" w:rsidR="00FA1AB7" w:rsidRPr="00874EC7" w:rsidRDefault="00FA1AB7" w:rsidP="00874EC7">
      <w:pPr>
        <w:spacing w:line="240" w:lineRule="auto"/>
        <w:mirrorIndents/>
        <w:rPr>
          <w:rFonts w:cstheme="minorHAnsi"/>
          <w:i/>
          <w:iCs/>
          <w:spacing w:val="20"/>
          <w:sz w:val="24"/>
          <w:szCs w:val="24"/>
        </w:rPr>
      </w:pPr>
    </w:p>
    <w:p w14:paraId="5369289C" w14:textId="3AF1A625"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“The IMF in History” </w:t>
      </w:r>
      <w:r w:rsidRPr="00E716AB">
        <w:rPr>
          <w:rFonts w:cstheme="minorHAnsi"/>
          <w:i/>
          <w:iCs/>
          <w:spacing w:val="20"/>
          <w:sz w:val="24"/>
          <w:szCs w:val="24"/>
        </w:rPr>
        <w:t xml:space="preserve">International Monetary Fund, Timeline. </w:t>
      </w:r>
      <w:hyperlink r:id="rId43" w:history="1">
        <w:r w:rsidRPr="00E716AB">
          <w:rPr>
            <w:rFonts w:cstheme="minorHAnsi"/>
            <w:color w:val="0563C1" w:themeColor="hyperlink"/>
            <w:spacing w:val="20"/>
            <w:sz w:val="24"/>
            <w:szCs w:val="24"/>
            <w:u w:val="single"/>
          </w:rPr>
          <w:t>https://www.imf.org/en/About/Timeline</w:t>
        </w:r>
      </w:hyperlink>
    </w:p>
    <w:p w14:paraId="637FA006" w14:textId="77777777" w:rsidR="00FA1AB7" w:rsidRPr="00E716AB" w:rsidRDefault="00FA1AB7" w:rsidP="006E2891">
      <w:pPr>
        <w:pStyle w:val="ListParagraph"/>
        <w:spacing w:line="240" w:lineRule="auto"/>
        <w:ind w:hanging="720"/>
        <w:contextualSpacing w:val="0"/>
        <w:mirrorIndents/>
        <w:rPr>
          <w:rFonts w:cstheme="minorHAnsi"/>
          <w:spacing w:val="20"/>
          <w:sz w:val="24"/>
          <w:szCs w:val="24"/>
        </w:rPr>
      </w:pPr>
    </w:p>
    <w:p w14:paraId="0447C390" w14:textId="322AE411"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“The roots of the WTO”, </w:t>
      </w:r>
      <w:r w:rsidRPr="00E716AB">
        <w:rPr>
          <w:rFonts w:cstheme="minorHAnsi"/>
          <w:i/>
          <w:iCs/>
          <w:spacing w:val="20"/>
          <w:sz w:val="24"/>
          <w:szCs w:val="24"/>
        </w:rPr>
        <w:t>Iowa State University</w:t>
      </w:r>
      <w:r w:rsidRPr="00E716AB">
        <w:rPr>
          <w:rFonts w:cstheme="minorHAnsi"/>
          <w:spacing w:val="20"/>
          <w:sz w:val="24"/>
          <w:szCs w:val="24"/>
        </w:rPr>
        <w:t xml:space="preserve">. </w:t>
      </w:r>
      <w:hyperlink r:id="rId44" w:history="1">
        <w:r w:rsidR="000B65E9" w:rsidRPr="00E716AB">
          <w:rPr>
            <w:rStyle w:val="Hyperlink"/>
            <w:rFonts w:cstheme="minorHAnsi"/>
            <w:spacing w:val="20"/>
            <w:sz w:val="24"/>
            <w:szCs w:val="24"/>
          </w:rPr>
          <w:t>http://www2.econ.iastate.edu/classes/econ355/choi/wtoroots.htm</w:t>
        </w:r>
      </w:hyperlink>
    </w:p>
    <w:p w14:paraId="607777E5" w14:textId="77777777" w:rsidR="00FA1AB7" w:rsidRPr="00E716AB" w:rsidRDefault="00FA1AB7" w:rsidP="006E2891">
      <w:pPr>
        <w:pStyle w:val="ListParagraph"/>
        <w:spacing w:line="240" w:lineRule="auto"/>
        <w:ind w:hanging="720"/>
        <w:contextualSpacing w:val="0"/>
        <w:mirrorIndents/>
        <w:rPr>
          <w:rFonts w:cstheme="minorHAnsi"/>
          <w:spacing w:val="20"/>
          <w:sz w:val="24"/>
          <w:szCs w:val="24"/>
        </w:rPr>
      </w:pPr>
    </w:p>
    <w:p w14:paraId="41C3F9F6" w14:textId="77777777" w:rsidR="000B65E9" w:rsidRPr="00E716AB" w:rsidRDefault="000B65E9" w:rsidP="006E2891">
      <w:pPr>
        <w:spacing w:after="0" w:line="240" w:lineRule="auto"/>
        <w:ind w:hanging="720"/>
        <w:mirrorIndents/>
        <w:rPr>
          <w:rFonts w:cstheme="minorHAnsi"/>
          <w:spacing w:val="20"/>
          <w:sz w:val="24"/>
          <w:szCs w:val="24"/>
        </w:rPr>
      </w:pPr>
    </w:p>
    <w:p w14:paraId="50262B73" w14:textId="485B58A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“The Story of the Columbo Plan” </w:t>
      </w:r>
      <w:r w:rsidRPr="00E716AB">
        <w:rPr>
          <w:rFonts w:cstheme="minorHAnsi"/>
          <w:i/>
          <w:iCs/>
          <w:spacing w:val="20"/>
          <w:sz w:val="24"/>
          <w:szCs w:val="24"/>
        </w:rPr>
        <w:t>Colombo Plan Secretariat</w:t>
      </w:r>
      <w:r w:rsidRPr="00E716AB">
        <w:rPr>
          <w:rFonts w:cstheme="minorHAnsi"/>
          <w:spacing w:val="20"/>
          <w:sz w:val="24"/>
          <w:szCs w:val="24"/>
        </w:rPr>
        <w:t xml:space="preserve">, (2012), 1-60. </w:t>
      </w:r>
      <w:hyperlink r:id="rId45" w:history="1">
        <w:r w:rsidRPr="00E716AB">
          <w:rPr>
            <w:rFonts w:cstheme="minorHAnsi"/>
            <w:color w:val="0563C1" w:themeColor="hyperlink"/>
            <w:spacing w:val="20"/>
            <w:sz w:val="24"/>
            <w:szCs w:val="24"/>
            <w:u w:val="single"/>
          </w:rPr>
          <w:t>https://colombo-plan.org/wp-content/uploads/2020/03/22-The_Story_of_the_Colombo_Plan.pdf</w:t>
        </w:r>
      </w:hyperlink>
    </w:p>
    <w:p w14:paraId="7364D0C9" w14:textId="77777777" w:rsidR="00FA1AB7" w:rsidRPr="00E716AB" w:rsidRDefault="00FA1AB7" w:rsidP="006E2891">
      <w:pPr>
        <w:spacing w:line="240" w:lineRule="auto"/>
        <w:ind w:left="360" w:hanging="720"/>
        <w:mirrorIndents/>
        <w:rPr>
          <w:rFonts w:cstheme="minorHAnsi"/>
          <w:spacing w:val="20"/>
          <w:sz w:val="24"/>
          <w:szCs w:val="24"/>
        </w:rPr>
      </w:pPr>
    </w:p>
    <w:p w14:paraId="1FAFC300" w14:textId="78B3A49A"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“The Track Record of Japan’s ODA” </w:t>
      </w:r>
      <w:r w:rsidRPr="00E716AB">
        <w:rPr>
          <w:rFonts w:cstheme="minorHAnsi"/>
          <w:i/>
          <w:iCs/>
          <w:spacing w:val="20"/>
          <w:sz w:val="24"/>
          <w:szCs w:val="24"/>
        </w:rPr>
        <w:t xml:space="preserve">Ministry of Foreign Affairs of Japan, Japan’s Official Development Assistance White Paper, </w:t>
      </w:r>
      <w:r w:rsidRPr="00E716AB">
        <w:rPr>
          <w:rFonts w:cstheme="minorHAnsi"/>
          <w:spacing w:val="20"/>
          <w:sz w:val="24"/>
          <w:szCs w:val="24"/>
        </w:rPr>
        <w:t xml:space="preserve">(2014), 1-19. </w:t>
      </w:r>
      <w:hyperlink r:id="rId46" w:history="1">
        <w:r w:rsidRPr="00E716AB">
          <w:rPr>
            <w:rFonts w:cstheme="minorHAnsi"/>
            <w:color w:val="0563C1" w:themeColor="hyperlink"/>
            <w:spacing w:val="20"/>
            <w:sz w:val="24"/>
            <w:szCs w:val="24"/>
            <w:u w:val="single"/>
          </w:rPr>
          <w:t>https://www.mofa.go.jp/files/000119315.pdf</w:t>
        </w:r>
      </w:hyperlink>
    </w:p>
    <w:p w14:paraId="1EBE9545" w14:textId="77777777" w:rsidR="00FA1AB7" w:rsidRPr="00E716AB" w:rsidRDefault="00FA1AB7" w:rsidP="006E2891">
      <w:pPr>
        <w:spacing w:after="0" w:line="240" w:lineRule="auto"/>
        <w:ind w:hanging="720"/>
        <w:mirrorIndents/>
        <w:rPr>
          <w:rFonts w:cstheme="minorHAnsi"/>
          <w:spacing w:val="20"/>
          <w:sz w:val="24"/>
          <w:szCs w:val="24"/>
        </w:rPr>
      </w:pPr>
    </w:p>
    <w:p w14:paraId="7412D744" w14:textId="77777777" w:rsidR="00FA1AB7" w:rsidRPr="00E716AB" w:rsidRDefault="00FA1AB7" w:rsidP="006E2891">
      <w:pPr>
        <w:pStyle w:val="ListParagraph"/>
        <w:spacing w:after="0" w:line="240" w:lineRule="auto"/>
        <w:ind w:hanging="720"/>
        <w:contextualSpacing w:val="0"/>
        <w:mirrorIndents/>
        <w:rPr>
          <w:rFonts w:cstheme="minorHAnsi"/>
          <w:spacing w:val="20"/>
          <w:sz w:val="24"/>
          <w:szCs w:val="24"/>
        </w:rPr>
      </w:pPr>
    </w:p>
    <w:p w14:paraId="7444E4F8" w14:textId="44A5F610"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“The UN by decade: 1960s” </w:t>
      </w:r>
      <w:r w:rsidRPr="00E716AB">
        <w:rPr>
          <w:rFonts w:cstheme="minorHAnsi"/>
          <w:i/>
          <w:iCs/>
          <w:spacing w:val="20"/>
          <w:sz w:val="24"/>
          <w:szCs w:val="24"/>
        </w:rPr>
        <w:t>United Nations Association-United Kingdom, The UN at 70 Special Issue</w:t>
      </w:r>
      <w:r w:rsidRPr="00E716AB">
        <w:rPr>
          <w:rFonts w:cstheme="minorHAnsi"/>
          <w:spacing w:val="20"/>
          <w:sz w:val="24"/>
          <w:szCs w:val="24"/>
        </w:rPr>
        <w:t xml:space="preserve">, (2015). </w:t>
      </w:r>
      <w:hyperlink r:id="rId47" w:history="1">
        <w:r w:rsidRPr="00E716AB">
          <w:rPr>
            <w:rFonts w:cstheme="minorHAnsi"/>
            <w:color w:val="0563C1" w:themeColor="hyperlink"/>
            <w:spacing w:val="20"/>
            <w:sz w:val="24"/>
            <w:szCs w:val="24"/>
            <w:u w:val="single"/>
          </w:rPr>
          <w:t>https://una.org.uk/magazine/special-issue-2015/un-decade-1960s</w:t>
        </w:r>
      </w:hyperlink>
    </w:p>
    <w:p w14:paraId="2DDDABE4" w14:textId="77777777" w:rsidR="00FA1AB7" w:rsidRPr="00E716AB" w:rsidRDefault="00FA1AB7" w:rsidP="006E2891">
      <w:pPr>
        <w:spacing w:line="240" w:lineRule="auto"/>
        <w:ind w:left="360" w:hanging="720"/>
        <w:mirrorIndents/>
        <w:rPr>
          <w:rFonts w:cstheme="minorHAnsi"/>
          <w:spacing w:val="20"/>
          <w:sz w:val="24"/>
          <w:szCs w:val="24"/>
        </w:rPr>
      </w:pPr>
    </w:p>
    <w:p w14:paraId="14339A68" w14:textId="6629C6D9" w:rsidR="000B65E9" w:rsidRPr="00E716AB" w:rsidRDefault="00696297" w:rsidP="006E2891">
      <w:pPr>
        <w:pStyle w:val="ListParagraph"/>
        <w:numPr>
          <w:ilvl w:val="0"/>
          <w:numId w:val="16"/>
        </w:numPr>
        <w:spacing w:line="240" w:lineRule="auto"/>
        <w:ind w:hanging="720"/>
        <w:contextualSpacing w:val="0"/>
        <w:mirrorIndents/>
        <w:rPr>
          <w:rStyle w:val="Hyperlink"/>
          <w:rFonts w:cstheme="minorHAnsi"/>
          <w:color w:val="auto"/>
          <w:spacing w:val="20"/>
          <w:sz w:val="24"/>
          <w:szCs w:val="24"/>
          <w:u w:val="none"/>
        </w:rPr>
      </w:pPr>
      <w:r w:rsidRPr="00E716AB">
        <w:rPr>
          <w:rFonts w:cstheme="minorHAnsi"/>
          <w:spacing w:val="20"/>
          <w:sz w:val="24"/>
          <w:szCs w:val="24"/>
        </w:rPr>
        <w:t xml:space="preserve">“Towards a new aid architecture” in </w:t>
      </w:r>
      <w:r w:rsidRPr="00E716AB">
        <w:rPr>
          <w:rFonts w:cstheme="minorHAnsi"/>
          <w:i/>
          <w:iCs/>
          <w:spacing w:val="20"/>
          <w:sz w:val="24"/>
          <w:szCs w:val="24"/>
        </w:rPr>
        <w:t xml:space="preserve">World Economic and Social Survey 2010, United Nations, (2010), </w:t>
      </w:r>
      <w:r w:rsidRPr="00E716AB">
        <w:rPr>
          <w:rFonts w:cstheme="minorHAnsi"/>
          <w:spacing w:val="20"/>
          <w:sz w:val="24"/>
          <w:szCs w:val="24"/>
        </w:rPr>
        <w:t xml:space="preserve">47-70. </w:t>
      </w:r>
      <w:hyperlink r:id="rId48" w:history="1">
        <w:r w:rsidR="00FA1AB7" w:rsidRPr="00E716AB">
          <w:rPr>
            <w:rStyle w:val="Hyperlink"/>
            <w:rFonts w:cstheme="minorHAnsi"/>
            <w:spacing w:val="20"/>
            <w:sz w:val="24"/>
            <w:szCs w:val="24"/>
          </w:rPr>
          <w:t>https://www.un.org/en/development/desa/policy/wess/wess_current/2010wess_chapter3.pdf</w:t>
        </w:r>
      </w:hyperlink>
    </w:p>
    <w:p w14:paraId="03F6D5F4" w14:textId="77777777" w:rsidR="00295768" w:rsidRPr="00E716AB" w:rsidRDefault="00295768" w:rsidP="006E2891">
      <w:pPr>
        <w:pStyle w:val="ListParagraph"/>
        <w:spacing w:line="240" w:lineRule="auto"/>
        <w:ind w:hanging="720"/>
        <w:contextualSpacing w:val="0"/>
        <w:mirrorIndents/>
        <w:rPr>
          <w:rFonts w:cstheme="minorHAnsi"/>
          <w:spacing w:val="20"/>
          <w:sz w:val="24"/>
          <w:szCs w:val="24"/>
        </w:rPr>
      </w:pPr>
    </w:p>
    <w:p w14:paraId="6BBE70B6" w14:textId="6E226CED" w:rsidR="00295768" w:rsidRPr="00E716AB" w:rsidRDefault="00295768"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Addison, Tony, Morrissey, Oliver, Tarp, Finn. “The Macroeconomics of Aid: Overview” </w:t>
      </w:r>
      <w:r w:rsidRPr="00E716AB">
        <w:rPr>
          <w:rFonts w:cstheme="minorHAnsi"/>
          <w:i/>
          <w:iCs/>
          <w:spacing w:val="20"/>
          <w:sz w:val="24"/>
          <w:szCs w:val="24"/>
        </w:rPr>
        <w:t>The Journal of Development Studies</w:t>
      </w:r>
      <w:r w:rsidRPr="00430C54">
        <w:rPr>
          <w:rFonts w:cstheme="minorHAnsi"/>
          <w:spacing w:val="20"/>
          <w:sz w:val="24"/>
          <w:szCs w:val="24"/>
        </w:rPr>
        <w:t>, Vol. 53, No. 7,</w:t>
      </w:r>
      <w:r w:rsidRPr="00E716AB">
        <w:rPr>
          <w:rFonts w:cstheme="minorHAnsi"/>
          <w:spacing w:val="20"/>
          <w:sz w:val="24"/>
          <w:szCs w:val="24"/>
        </w:rPr>
        <w:t xml:space="preserve"> 987-997, (2017). Doi:10.1080/00220388.2017.1303669</w:t>
      </w:r>
    </w:p>
    <w:p w14:paraId="65280867" w14:textId="77777777" w:rsidR="00FA1AB7" w:rsidRPr="00E716AB" w:rsidRDefault="00FA1AB7" w:rsidP="006E2891">
      <w:pPr>
        <w:spacing w:line="240" w:lineRule="auto"/>
        <w:ind w:left="360" w:hanging="720"/>
        <w:mirrorIndents/>
        <w:rPr>
          <w:rFonts w:cstheme="minorHAnsi"/>
          <w:spacing w:val="20"/>
          <w:sz w:val="24"/>
          <w:szCs w:val="24"/>
        </w:rPr>
      </w:pPr>
    </w:p>
    <w:p w14:paraId="30350427" w14:textId="41919492"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Adichie, Ngozi. “The danger of a single story” </w:t>
      </w:r>
      <w:proofErr w:type="spellStart"/>
      <w:r w:rsidRPr="00E716AB">
        <w:rPr>
          <w:rFonts w:cstheme="minorHAnsi"/>
          <w:i/>
          <w:iCs/>
          <w:spacing w:val="20"/>
          <w:sz w:val="24"/>
          <w:szCs w:val="24"/>
        </w:rPr>
        <w:t>TedGlobal</w:t>
      </w:r>
      <w:proofErr w:type="spellEnd"/>
      <w:r w:rsidRPr="00E716AB">
        <w:rPr>
          <w:rFonts w:cstheme="minorHAnsi"/>
          <w:spacing w:val="20"/>
          <w:sz w:val="24"/>
          <w:szCs w:val="24"/>
        </w:rPr>
        <w:t xml:space="preserve">, (2009), 0:00-18:29. </w:t>
      </w:r>
      <w:hyperlink r:id="rId49" w:history="1">
        <w:r w:rsidR="00FA1AB7" w:rsidRPr="00E716AB">
          <w:rPr>
            <w:rStyle w:val="Hyperlink"/>
            <w:rFonts w:cstheme="minorHAnsi"/>
            <w:spacing w:val="20"/>
            <w:sz w:val="24"/>
            <w:szCs w:val="24"/>
          </w:rPr>
          <w:t>https://www.ted.com/talks/chimamanda_ngozi_adichie_the_danger_of_a_single_story?language=en</w:t>
        </w:r>
      </w:hyperlink>
    </w:p>
    <w:p w14:paraId="12858BCE" w14:textId="77777777" w:rsidR="00CC33D2" w:rsidRPr="00E716AB" w:rsidRDefault="00CC33D2" w:rsidP="006E2891">
      <w:pPr>
        <w:pStyle w:val="ListParagraph"/>
        <w:spacing w:line="240" w:lineRule="auto"/>
        <w:ind w:hanging="720"/>
        <w:contextualSpacing w:val="0"/>
        <w:mirrorIndents/>
        <w:rPr>
          <w:rFonts w:cstheme="minorHAnsi"/>
          <w:spacing w:val="20"/>
          <w:sz w:val="24"/>
          <w:szCs w:val="24"/>
        </w:rPr>
      </w:pPr>
    </w:p>
    <w:p w14:paraId="08FD89E5" w14:textId="2202AEB1" w:rsidR="00CC33D2" w:rsidRPr="00E716AB" w:rsidRDefault="00CC33D2"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Aksakal</w:t>
      </w:r>
      <w:proofErr w:type="spellEnd"/>
      <w:r w:rsidRPr="00E716AB">
        <w:rPr>
          <w:rFonts w:cstheme="minorHAnsi"/>
          <w:spacing w:val="20"/>
          <w:sz w:val="24"/>
          <w:szCs w:val="24"/>
        </w:rPr>
        <w:t xml:space="preserve">, Sari B. “World bank and Keynesian economics.” </w:t>
      </w:r>
      <w:r w:rsidRPr="00E716AB">
        <w:rPr>
          <w:rFonts w:cstheme="minorHAnsi"/>
          <w:i/>
          <w:iCs/>
          <w:spacing w:val="20"/>
          <w:sz w:val="24"/>
          <w:szCs w:val="24"/>
        </w:rPr>
        <w:t xml:space="preserve">Business and Economics Research Journal, </w:t>
      </w:r>
      <w:r w:rsidRPr="00430C54">
        <w:rPr>
          <w:rFonts w:cstheme="minorHAnsi"/>
          <w:spacing w:val="20"/>
          <w:sz w:val="24"/>
          <w:szCs w:val="24"/>
        </w:rPr>
        <w:t>Vol. 10, No. 2,</w:t>
      </w:r>
      <w:r w:rsidRPr="00E716AB">
        <w:rPr>
          <w:rFonts w:cstheme="minorHAnsi"/>
          <w:spacing w:val="20"/>
          <w:sz w:val="24"/>
          <w:szCs w:val="24"/>
        </w:rPr>
        <w:t xml:space="preserve"> (2019) 77-94. </w:t>
      </w:r>
      <w:hyperlink r:id="rId50" w:history="1">
        <w:r w:rsidRPr="00172D13">
          <w:rPr>
            <w:rStyle w:val="Hyperlink"/>
            <w:rFonts w:cstheme="minorHAnsi"/>
            <w:spacing w:val="20"/>
            <w:sz w:val="24"/>
            <w:szCs w:val="24"/>
          </w:rPr>
          <w:t>https://www.berjournal.com/wp-content/plugins/downloads-manager/upload/BERJ10119Article6p.77-94.pdf</w:t>
        </w:r>
      </w:hyperlink>
    </w:p>
    <w:p w14:paraId="6E6E3CDE" w14:textId="77777777" w:rsidR="00FA1AB7" w:rsidRPr="00E716AB" w:rsidRDefault="00FA1AB7" w:rsidP="006E2891">
      <w:pPr>
        <w:spacing w:after="0" w:line="240" w:lineRule="auto"/>
        <w:ind w:hanging="720"/>
        <w:mirrorIndents/>
        <w:rPr>
          <w:rFonts w:cstheme="minorHAnsi"/>
          <w:spacing w:val="20"/>
          <w:sz w:val="24"/>
          <w:szCs w:val="24"/>
        </w:rPr>
      </w:pPr>
    </w:p>
    <w:p w14:paraId="7CED11D9" w14:textId="77777777" w:rsidR="00696297" w:rsidRPr="00E716AB" w:rsidRDefault="00696297" w:rsidP="006E2891">
      <w:pPr>
        <w:spacing w:after="0" w:line="240" w:lineRule="auto"/>
        <w:ind w:hanging="720"/>
        <w:mirrorIndents/>
        <w:rPr>
          <w:rFonts w:cstheme="minorHAnsi"/>
          <w:spacing w:val="20"/>
          <w:sz w:val="24"/>
          <w:szCs w:val="24"/>
        </w:rPr>
      </w:pPr>
    </w:p>
    <w:p w14:paraId="069799EF" w14:textId="2726E858" w:rsidR="00696297" w:rsidRPr="00E716AB" w:rsidRDefault="00696297" w:rsidP="006E2891">
      <w:pPr>
        <w:pStyle w:val="ListParagraph"/>
        <w:numPr>
          <w:ilvl w:val="0"/>
          <w:numId w:val="16"/>
        </w:numPr>
        <w:spacing w:after="0" w:line="240" w:lineRule="auto"/>
        <w:ind w:hanging="720"/>
        <w:contextualSpacing w:val="0"/>
        <w:mirrorIndents/>
        <w:rPr>
          <w:rFonts w:cstheme="minorHAnsi"/>
          <w:bCs/>
          <w:spacing w:val="20"/>
          <w:sz w:val="24"/>
          <w:szCs w:val="24"/>
          <w:lang w:val="en-GB"/>
        </w:rPr>
      </w:pPr>
      <w:r w:rsidRPr="00E716AB">
        <w:rPr>
          <w:rFonts w:cstheme="minorHAnsi"/>
          <w:spacing w:val="20"/>
          <w:sz w:val="24"/>
          <w:szCs w:val="24"/>
        </w:rPr>
        <w:t>Alston</w:t>
      </w:r>
      <w:r w:rsidR="007B14AE" w:rsidRPr="00E716AB">
        <w:rPr>
          <w:rFonts w:cstheme="minorHAnsi"/>
          <w:spacing w:val="20"/>
          <w:sz w:val="24"/>
          <w:szCs w:val="24"/>
        </w:rPr>
        <w:t xml:space="preserve">, </w:t>
      </w:r>
      <w:r w:rsidRPr="00E716AB">
        <w:rPr>
          <w:rFonts w:cstheme="minorHAnsi"/>
          <w:spacing w:val="20"/>
          <w:sz w:val="24"/>
          <w:szCs w:val="24"/>
        </w:rPr>
        <w:t>Phillip. “</w:t>
      </w:r>
      <w:r w:rsidRPr="00E716AB">
        <w:rPr>
          <w:rFonts w:cstheme="minorHAnsi"/>
          <w:bCs/>
          <w:spacing w:val="20"/>
          <w:sz w:val="24"/>
          <w:szCs w:val="24"/>
          <w:lang w:val="en-GB"/>
        </w:rPr>
        <w:t xml:space="preserve">The parlous state of poverty eradication: Report of the Special Rapporteur on extreme poverty and human rights*”, </w:t>
      </w:r>
      <w:r w:rsidRPr="00E716AB">
        <w:rPr>
          <w:rFonts w:cstheme="minorHAnsi"/>
          <w:bCs/>
          <w:i/>
          <w:iCs/>
          <w:spacing w:val="20"/>
          <w:sz w:val="24"/>
          <w:szCs w:val="24"/>
          <w:lang w:val="en-GB"/>
        </w:rPr>
        <w:t xml:space="preserve">Human Rights Council, Forty-fourth session, Agenda Item 3, </w:t>
      </w:r>
      <w:r w:rsidRPr="00E716AB">
        <w:rPr>
          <w:rFonts w:cstheme="minorHAnsi"/>
          <w:bCs/>
          <w:spacing w:val="20"/>
          <w:sz w:val="24"/>
          <w:szCs w:val="24"/>
          <w:lang w:val="en-GB"/>
        </w:rPr>
        <w:t>(2020), 3-19.</w:t>
      </w:r>
      <w:r w:rsidRPr="00E716AB">
        <w:rPr>
          <w:rFonts w:cstheme="minorHAnsi"/>
          <w:bCs/>
          <w:i/>
          <w:iCs/>
          <w:spacing w:val="20"/>
          <w:sz w:val="24"/>
          <w:szCs w:val="24"/>
          <w:lang w:val="en-GB"/>
        </w:rPr>
        <w:t xml:space="preserve"> Advanced Unedited Version</w:t>
      </w:r>
      <w:r w:rsidRPr="00E716AB">
        <w:rPr>
          <w:rFonts w:cstheme="minorHAnsi"/>
          <w:bCs/>
          <w:spacing w:val="20"/>
          <w:sz w:val="24"/>
          <w:szCs w:val="24"/>
          <w:lang w:val="en-GB"/>
        </w:rPr>
        <w:t>.</w:t>
      </w:r>
      <w:r w:rsidRPr="00E716AB">
        <w:rPr>
          <w:rFonts w:cstheme="minorHAnsi"/>
          <w:spacing w:val="20"/>
          <w:sz w:val="24"/>
          <w:szCs w:val="24"/>
        </w:rPr>
        <w:t xml:space="preserve"> </w:t>
      </w:r>
      <w:hyperlink r:id="rId51" w:history="1">
        <w:r w:rsidRPr="00E716AB">
          <w:rPr>
            <w:rFonts w:cstheme="minorHAnsi"/>
            <w:bCs/>
            <w:color w:val="0563C1" w:themeColor="hyperlink"/>
            <w:spacing w:val="20"/>
            <w:sz w:val="24"/>
            <w:szCs w:val="24"/>
            <w:u w:val="single"/>
            <w:lang w:val="en-GB"/>
          </w:rPr>
          <w:t>https://www.ohchr.org/EN/Issues/Poverty/Pages/parlous.aspx</w:t>
        </w:r>
      </w:hyperlink>
    </w:p>
    <w:p w14:paraId="1B0C90BF" w14:textId="0BB8BAE8" w:rsidR="000B65E9" w:rsidRPr="00E716AB" w:rsidRDefault="000B65E9" w:rsidP="006E2891">
      <w:pPr>
        <w:spacing w:after="0" w:line="240" w:lineRule="auto"/>
        <w:ind w:hanging="720"/>
        <w:mirrorIndents/>
        <w:rPr>
          <w:rFonts w:cstheme="minorHAnsi"/>
          <w:bCs/>
          <w:spacing w:val="20"/>
          <w:sz w:val="24"/>
          <w:szCs w:val="24"/>
          <w:lang w:val="en-GB"/>
        </w:rPr>
      </w:pPr>
    </w:p>
    <w:p w14:paraId="48E6FC7F" w14:textId="77777777" w:rsidR="00FA1AB7" w:rsidRPr="00E716AB" w:rsidRDefault="00FA1AB7" w:rsidP="006E2891">
      <w:pPr>
        <w:spacing w:after="0" w:line="240" w:lineRule="auto"/>
        <w:ind w:hanging="720"/>
        <w:mirrorIndents/>
        <w:rPr>
          <w:rFonts w:cstheme="minorHAnsi"/>
          <w:bCs/>
          <w:spacing w:val="20"/>
          <w:sz w:val="24"/>
          <w:szCs w:val="24"/>
          <w:lang w:val="en-GB"/>
        </w:rPr>
      </w:pPr>
    </w:p>
    <w:p w14:paraId="70BF3FF5" w14:textId="1DAB970E"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Ameen, Ayesha, Raza, </w:t>
      </w:r>
      <w:proofErr w:type="spellStart"/>
      <w:r w:rsidRPr="00E716AB">
        <w:rPr>
          <w:rFonts w:cstheme="minorHAnsi"/>
          <w:spacing w:val="20"/>
          <w:sz w:val="24"/>
          <w:szCs w:val="24"/>
        </w:rPr>
        <w:t>Shadid</w:t>
      </w:r>
      <w:proofErr w:type="spellEnd"/>
      <w:r w:rsidRPr="00E716AB">
        <w:rPr>
          <w:rFonts w:cstheme="minorHAnsi"/>
          <w:spacing w:val="20"/>
          <w:sz w:val="24"/>
          <w:szCs w:val="24"/>
        </w:rPr>
        <w:t xml:space="preserve">. “Green Revolution: A Review”, </w:t>
      </w:r>
      <w:r w:rsidRPr="00430C54">
        <w:rPr>
          <w:rFonts w:cstheme="minorHAnsi"/>
          <w:i/>
          <w:iCs/>
          <w:spacing w:val="20"/>
          <w:sz w:val="24"/>
          <w:szCs w:val="24"/>
        </w:rPr>
        <w:t>International Journal of Advances in Scientific Research,</w:t>
      </w:r>
      <w:r w:rsidRPr="00E716AB">
        <w:rPr>
          <w:rFonts w:cstheme="minorHAnsi"/>
          <w:spacing w:val="20"/>
          <w:sz w:val="24"/>
          <w:szCs w:val="24"/>
        </w:rPr>
        <w:t xml:space="preserve"> Vol. 3, No. 12 (2018), 129-137.</w:t>
      </w:r>
      <w:r w:rsidRPr="00E716AB">
        <w:rPr>
          <w:rFonts w:cstheme="minorHAnsi"/>
          <w:color w:val="555555"/>
          <w:spacing w:val="20"/>
          <w:sz w:val="24"/>
          <w:szCs w:val="24"/>
          <w:shd w:val="clear" w:color="auto" w:fill="FFFFFF"/>
        </w:rPr>
        <w:t xml:space="preserve"> </w:t>
      </w:r>
      <w:r w:rsidRPr="00E716AB">
        <w:rPr>
          <w:rFonts w:cstheme="minorHAnsi"/>
          <w:spacing w:val="20"/>
          <w:sz w:val="24"/>
          <w:szCs w:val="24"/>
        </w:rPr>
        <w:t>DOI:</w:t>
      </w:r>
      <w:hyperlink r:id="rId52" w:tgtFrame="_blank" w:history="1">
        <w:r w:rsidRPr="00E716AB">
          <w:rPr>
            <w:rFonts w:cstheme="minorHAnsi"/>
            <w:color w:val="0563C1" w:themeColor="hyperlink"/>
            <w:spacing w:val="20"/>
            <w:sz w:val="24"/>
            <w:szCs w:val="24"/>
            <w:u w:val="single"/>
          </w:rPr>
          <w:t>10.7439/ijasr.v3i12.4410</w:t>
        </w:r>
      </w:hyperlink>
    </w:p>
    <w:p w14:paraId="5FCB43DF" w14:textId="77777777" w:rsidR="007B14AE" w:rsidRPr="00E716AB" w:rsidRDefault="007B14AE" w:rsidP="006E2891">
      <w:pPr>
        <w:spacing w:line="240" w:lineRule="auto"/>
        <w:ind w:left="360" w:hanging="720"/>
        <w:mirrorIndents/>
        <w:rPr>
          <w:rFonts w:cstheme="minorHAnsi"/>
          <w:spacing w:val="20"/>
          <w:sz w:val="24"/>
          <w:szCs w:val="24"/>
        </w:rPr>
      </w:pPr>
    </w:p>
    <w:p w14:paraId="74059F3A" w14:textId="6071600A"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Asmus</w:t>
      </w:r>
      <w:proofErr w:type="spellEnd"/>
      <w:r w:rsidRPr="00E716AB">
        <w:rPr>
          <w:rFonts w:cstheme="minorHAnsi"/>
          <w:spacing w:val="20"/>
          <w:sz w:val="24"/>
          <w:szCs w:val="24"/>
        </w:rPr>
        <w:t xml:space="preserve">, Gerda, Fuchs, Andrea, and Müller, Angelika. “BRICS and Foreign Aid”, </w:t>
      </w:r>
      <w:proofErr w:type="spellStart"/>
      <w:r w:rsidRPr="00172D13">
        <w:rPr>
          <w:rFonts w:cstheme="minorHAnsi"/>
          <w:i/>
          <w:iCs/>
          <w:spacing w:val="20"/>
          <w:sz w:val="24"/>
          <w:szCs w:val="24"/>
        </w:rPr>
        <w:t>Aiddata</w:t>
      </w:r>
      <w:proofErr w:type="spellEnd"/>
      <w:r w:rsidRPr="00E716AB">
        <w:rPr>
          <w:rFonts w:cstheme="minorHAnsi"/>
          <w:spacing w:val="20"/>
          <w:sz w:val="24"/>
          <w:szCs w:val="24"/>
        </w:rPr>
        <w:t xml:space="preserve">, Working Paper 43, (2017), 1-28. </w:t>
      </w:r>
      <w:hyperlink r:id="rId53" w:history="1">
        <w:r w:rsidRPr="00E716AB">
          <w:rPr>
            <w:rFonts w:cstheme="minorHAnsi"/>
            <w:color w:val="0563C1" w:themeColor="hyperlink"/>
            <w:spacing w:val="20"/>
            <w:sz w:val="24"/>
            <w:szCs w:val="24"/>
            <w:u w:val="single"/>
          </w:rPr>
          <w:t>https://www.aiddata.org/publications/brics-and-foreign-aid</w:t>
        </w:r>
      </w:hyperlink>
    </w:p>
    <w:p w14:paraId="787E398B" w14:textId="77777777" w:rsidR="00FA1AB7" w:rsidRPr="00E716AB" w:rsidRDefault="00FA1AB7" w:rsidP="006E2891">
      <w:pPr>
        <w:spacing w:line="240" w:lineRule="auto"/>
        <w:ind w:left="360" w:hanging="720"/>
        <w:mirrorIndents/>
        <w:rPr>
          <w:rFonts w:cstheme="minorHAnsi"/>
          <w:spacing w:val="20"/>
          <w:sz w:val="24"/>
          <w:szCs w:val="24"/>
        </w:rPr>
      </w:pPr>
    </w:p>
    <w:p w14:paraId="5C68619D" w14:textId="7376B94B" w:rsidR="00874EC7" w:rsidRPr="00874EC7" w:rsidRDefault="00696297" w:rsidP="00874EC7">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Ball, Lawrence</w:t>
      </w:r>
      <w:r w:rsidRPr="00E716AB">
        <w:rPr>
          <w:rFonts w:cstheme="minorHAnsi"/>
          <w:i/>
          <w:iCs/>
          <w:spacing w:val="20"/>
          <w:sz w:val="24"/>
          <w:szCs w:val="24"/>
        </w:rPr>
        <w:t>.</w:t>
      </w:r>
      <w:r w:rsidRPr="00E716AB">
        <w:rPr>
          <w:rFonts w:cstheme="minorHAnsi"/>
          <w:spacing w:val="20"/>
          <w:sz w:val="24"/>
          <w:szCs w:val="24"/>
        </w:rPr>
        <w:t xml:space="preserve"> “Long-term damage from the Great Recession in OECD countries”</w:t>
      </w:r>
      <w:r w:rsidRPr="00E716AB">
        <w:rPr>
          <w:rFonts w:cstheme="minorHAnsi"/>
          <w:i/>
          <w:iCs/>
          <w:spacing w:val="20"/>
          <w:sz w:val="24"/>
          <w:szCs w:val="24"/>
        </w:rPr>
        <w:t xml:space="preserve"> European Journal of Economics and Economic Policies: Intervention, </w:t>
      </w:r>
      <w:r w:rsidRPr="00430C54">
        <w:rPr>
          <w:rFonts w:cstheme="minorHAnsi"/>
          <w:spacing w:val="20"/>
          <w:sz w:val="24"/>
          <w:szCs w:val="24"/>
        </w:rPr>
        <w:t>Vol. 11</w:t>
      </w:r>
      <w:r w:rsidR="004828CF" w:rsidRPr="00430C54">
        <w:rPr>
          <w:rFonts w:cstheme="minorHAnsi"/>
          <w:spacing w:val="20"/>
          <w:sz w:val="24"/>
          <w:szCs w:val="24"/>
        </w:rPr>
        <w:t xml:space="preserve">, </w:t>
      </w:r>
      <w:r w:rsidRPr="00430C54">
        <w:rPr>
          <w:rFonts w:cstheme="minorHAnsi"/>
          <w:spacing w:val="20"/>
          <w:sz w:val="24"/>
          <w:szCs w:val="24"/>
        </w:rPr>
        <w:t>No. 2,</w:t>
      </w:r>
      <w:r w:rsidRPr="00E716AB">
        <w:rPr>
          <w:rFonts w:cstheme="minorHAnsi"/>
          <w:spacing w:val="20"/>
          <w:sz w:val="24"/>
          <w:szCs w:val="24"/>
        </w:rPr>
        <w:t xml:space="preserve"> (2014) p. 149–160. </w:t>
      </w:r>
      <w:hyperlink r:id="rId54" w:history="1">
        <w:r w:rsidRPr="00874EC7">
          <w:rPr>
            <w:rStyle w:val="Hyperlink"/>
            <w:rFonts w:cstheme="minorHAnsi"/>
            <w:spacing w:val="20"/>
            <w:sz w:val="24"/>
            <w:szCs w:val="24"/>
          </w:rPr>
          <w:t>DOI:10.4337/ejeep.2014.02.02.</w:t>
        </w:r>
      </w:hyperlink>
    </w:p>
    <w:p w14:paraId="60FD36A9" w14:textId="77777777" w:rsidR="00FA1AB7" w:rsidRPr="00E716AB" w:rsidRDefault="00FA1AB7" w:rsidP="006E2891">
      <w:pPr>
        <w:spacing w:after="0" w:line="240" w:lineRule="auto"/>
        <w:ind w:hanging="720"/>
        <w:mirrorIndents/>
        <w:rPr>
          <w:rFonts w:cstheme="minorHAnsi"/>
          <w:spacing w:val="20"/>
          <w:sz w:val="24"/>
          <w:szCs w:val="24"/>
        </w:rPr>
      </w:pPr>
    </w:p>
    <w:p w14:paraId="05C72453" w14:textId="77777777" w:rsidR="00696297" w:rsidRPr="00E716AB" w:rsidRDefault="00696297" w:rsidP="006E2891">
      <w:pPr>
        <w:spacing w:after="0" w:line="240" w:lineRule="auto"/>
        <w:ind w:hanging="720"/>
        <w:mirrorIndents/>
        <w:rPr>
          <w:rFonts w:cstheme="minorHAnsi"/>
          <w:spacing w:val="20"/>
          <w:sz w:val="24"/>
          <w:szCs w:val="24"/>
        </w:rPr>
      </w:pPr>
    </w:p>
    <w:p w14:paraId="43C93741" w14:textId="11748976"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Barne</w:t>
      </w:r>
      <w:proofErr w:type="spellEnd"/>
      <w:r w:rsidRPr="00E716AB">
        <w:rPr>
          <w:rFonts w:cstheme="minorHAnsi"/>
          <w:spacing w:val="20"/>
          <w:sz w:val="24"/>
          <w:szCs w:val="24"/>
        </w:rPr>
        <w:t xml:space="preserve">, Donna and </w:t>
      </w:r>
      <w:proofErr w:type="spellStart"/>
      <w:r w:rsidRPr="00E716AB">
        <w:rPr>
          <w:rFonts w:cstheme="minorHAnsi"/>
          <w:spacing w:val="20"/>
          <w:sz w:val="24"/>
          <w:szCs w:val="24"/>
        </w:rPr>
        <w:t>Pirlea</w:t>
      </w:r>
      <w:proofErr w:type="spellEnd"/>
      <w:r w:rsidRPr="00E716AB">
        <w:rPr>
          <w:rFonts w:cstheme="minorHAnsi"/>
          <w:spacing w:val="20"/>
          <w:sz w:val="24"/>
          <w:szCs w:val="24"/>
        </w:rPr>
        <w:t xml:space="preserve">, Florina. “Money sent home by workers now largest source of external financing in low- and middle-income countries (excluding China)” </w:t>
      </w:r>
      <w:r w:rsidRPr="00E716AB">
        <w:rPr>
          <w:rFonts w:cstheme="minorHAnsi"/>
          <w:i/>
          <w:iCs/>
          <w:spacing w:val="20"/>
          <w:sz w:val="24"/>
          <w:szCs w:val="24"/>
        </w:rPr>
        <w:t>World Bank Blogs, Data Blog</w:t>
      </w:r>
      <w:r w:rsidRPr="00E716AB">
        <w:rPr>
          <w:rFonts w:cstheme="minorHAnsi"/>
          <w:spacing w:val="20"/>
          <w:sz w:val="24"/>
          <w:szCs w:val="24"/>
        </w:rPr>
        <w:t xml:space="preserve">, (2019). </w:t>
      </w:r>
      <w:hyperlink r:id="rId55" w:history="1">
        <w:r w:rsidRPr="00E716AB">
          <w:rPr>
            <w:rFonts w:cstheme="minorHAnsi"/>
            <w:color w:val="0563C1" w:themeColor="hyperlink"/>
            <w:spacing w:val="20"/>
            <w:sz w:val="24"/>
            <w:szCs w:val="24"/>
            <w:u w:val="single"/>
          </w:rPr>
          <w:t>https://blogs.worldbank.org/opendata/money-sent-home-workers-now-largest-source-external-financing-low-and-middle-income</w:t>
        </w:r>
      </w:hyperlink>
    </w:p>
    <w:p w14:paraId="3ECA210D" w14:textId="77777777" w:rsidR="00FA1AB7" w:rsidRPr="00E716AB" w:rsidRDefault="00FA1AB7" w:rsidP="006E2891">
      <w:pPr>
        <w:pStyle w:val="ListParagraph"/>
        <w:spacing w:line="240" w:lineRule="auto"/>
        <w:ind w:hanging="720"/>
        <w:contextualSpacing w:val="0"/>
        <w:mirrorIndents/>
        <w:rPr>
          <w:rFonts w:cstheme="minorHAnsi"/>
          <w:spacing w:val="20"/>
          <w:sz w:val="24"/>
          <w:szCs w:val="24"/>
        </w:rPr>
      </w:pPr>
    </w:p>
    <w:p w14:paraId="19598DCF" w14:textId="0C4BB840"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lastRenderedPageBreak/>
        <w:t xml:space="preserve">Barnett, Michael. “Co-dependence: Humanitarianism and the World”, chapter in </w:t>
      </w:r>
      <w:r w:rsidRPr="00E716AB">
        <w:rPr>
          <w:rFonts w:cstheme="minorHAnsi"/>
          <w:i/>
          <w:iCs/>
          <w:spacing w:val="20"/>
          <w:sz w:val="24"/>
          <w:szCs w:val="24"/>
        </w:rPr>
        <w:t xml:space="preserve">Empire of Humanity: A History of Humanitarianism. Cornell University Press, </w:t>
      </w:r>
      <w:r w:rsidRPr="00E716AB">
        <w:rPr>
          <w:rFonts w:cstheme="minorHAnsi"/>
          <w:spacing w:val="20"/>
          <w:sz w:val="24"/>
          <w:szCs w:val="24"/>
        </w:rPr>
        <w:t>(2011),</w:t>
      </w:r>
      <w:r w:rsidRPr="00E716AB">
        <w:rPr>
          <w:rFonts w:cstheme="minorHAnsi"/>
          <w:i/>
          <w:iCs/>
          <w:spacing w:val="20"/>
          <w:sz w:val="24"/>
          <w:szCs w:val="24"/>
        </w:rPr>
        <w:t xml:space="preserve"> </w:t>
      </w:r>
      <w:r w:rsidRPr="00E716AB">
        <w:rPr>
          <w:rFonts w:cstheme="minorHAnsi"/>
          <w:spacing w:val="20"/>
          <w:sz w:val="24"/>
          <w:szCs w:val="24"/>
        </w:rPr>
        <w:t xml:space="preserve">19-46. </w:t>
      </w:r>
      <w:hyperlink r:id="rId56" w:history="1">
        <w:r w:rsidRPr="00E716AB">
          <w:rPr>
            <w:rFonts w:cstheme="minorHAnsi"/>
            <w:color w:val="0563C1" w:themeColor="hyperlink"/>
            <w:spacing w:val="20"/>
            <w:sz w:val="24"/>
            <w:szCs w:val="24"/>
            <w:u w:val="single"/>
          </w:rPr>
          <w:t>https://warwick.ac.uk/fac/arts/history/students/modules/hi995/syllabus/humanitarianism/barnett_-_empire_of_humanity_ch1-ch3.pdf</w:t>
        </w:r>
      </w:hyperlink>
    </w:p>
    <w:p w14:paraId="16301AC4" w14:textId="77777777" w:rsidR="00295768" w:rsidRPr="00E716AB" w:rsidRDefault="00295768" w:rsidP="006E2891">
      <w:pPr>
        <w:pStyle w:val="ListParagraph"/>
        <w:spacing w:line="240" w:lineRule="auto"/>
        <w:ind w:hanging="720"/>
        <w:contextualSpacing w:val="0"/>
        <w:mirrorIndents/>
        <w:rPr>
          <w:rFonts w:cstheme="minorHAnsi"/>
          <w:spacing w:val="20"/>
          <w:sz w:val="24"/>
          <w:szCs w:val="24"/>
        </w:rPr>
      </w:pPr>
    </w:p>
    <w:p w14:paraId="11B50A16" w14:textId="53A15DA3" w:rsidR="00874EC7" w:rsidRDefault="00295768" w:rsidP="00874EC7">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Bauer, Peter Thomas. “The case against foreign aid”, </w:t>
      </w:r>
      <w:proofErr w:type="spellStart"/>
      <w:r w:rsidRPr="00E716AB">
        <w:rPr>
          <w:rFonts w:cstheme="minorHAnsi"/>
          <w:i/>
          <w:iCs/>
          <w:spacing w:val="20"/>
          <w:sz w:val="24"/>
          <w:szCs w:val="24"/>
        </w:rPr>
        <w:t>Intereconomics</w:t>
      </w:r>
      <w:proofErr w:type="spellEnd"/>
      <w:r w:rsidRPr="00E716AB">
        <w:rPr>
          <w:rFonts w:cstheme="minorHAnsi"/>
          <w:i/>
          <w:iCs/>
          <w:spacing w:val="20"/>
          <w:sz w:val="24"/>
          <w:szCs w:val="24"/>
        </w:rPr>
        <w:t xml:space="preserve">, </w:t>
      </w:r>
      <w:r w:rsidRPr="007117FC">
        <w:rPr>
          <w:rFonts w:cstheme="minorHAnsi"/>
          <w:spacing w:val="20"/>
          <w:sz w:val="24"/>
          <w:szCs w:val="24"/>
        </w:rPr>
        <w:t>Vol. 08, No. 5,</w:t>
      </w:r>
      <w:r w:rsidRPr="00E716AB">
        <w:rPr>
          <w:rFonts w:cstheme="minorHAnsi"/>
          <w:spacing w:val="20"/>
          <w:sz w:val="24"/>
          <w:szCs w:val="24"/>
        </w:rPr>
        <w:t xml:space="preserve"> (1973), 154-157. </w:t>
      </w:r>
      <w:hyperlink r:id="rId57" w:history="1">
        <w:r w:rsidR="00874EC7" w:rsidRPr="00192273">
          <w:rPr>
            <w:rStyle w:val="Hyperlink"/>
            <w:rFonts w:cstheme="minorHAnsi"/>
            <w:spacing w:val="20"/>
            <w:sz w:val="24"/>
            <w:szCs w:val="24"/>
          </w:rPr>
          <w:t>http://dx.doi.org/10.1007/BF02927631</w:t>
        </w:r>
      </w:hyperlink>
    </w:p>
    <w:p w14:paraId="4526AA27" w14:textId="77777777" w:rsidR="00FA1AB7" w:rsidRPr="00E716AB" w:rsidRDefault="00FA1AB7" w:rsidP="00874EC7">
      <w:pPr>
        <w:spacing w:line="240" w:lineRule="auto"/>
        <w:mirrorIndents/>
        <w:rPr>
          <w:rFonts w:cstheme="minorHAnsi"/>
          <w:spacing w:val="20"/>
          <w:sz w:val="24"/>
          <w:szCs w:val="24"/>
        </w:rPr>
      </w:pPr>
    </w:p>
    <w:p w14:paraId="498317ED" w14:textId="3A13F65F" w:rsidR="00874EC7" w:rsidRPr="00874EC7" w:rsidRDefault="00696297" w:rsidP="00874EC7">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Benoit </w:t>
      </w:r>
      <w:proofErr w:type="spellStart"/>
      <w:r w:rsidRPr="00E716AB">
        <w:rPr>
          <w:rFonts w:cstheme="minorHAnsi"/>
          <w:spacing w:val="20"/>
          <w:sz w:val="24"/>
          <w:szCs w:val="24"/>
        </w:rPr>
        <w:t>Challand</w:t>
      </w:r>
      <w:proofErr w:type="spellEnd"/>
      <w:r w:rsidRPr="00E716AB">
        <w:rPr>
          <w:rFonts w:cstheme="minorHAnsi"/>
          <w:spacing w:val="20"/>
          <w:sz w:val="24"/>
          <w:szCs w:val="24"/>
        </w:rPr>
        <w:t xml:space="preserve">. </w:t>
      </w:r>
      <w:r w:rsidR="00172D13">
        <w:rPr>
          <w:rFonts w:cstheme="minorHAnsi"/>
          <w:spacing w:val="20"/>
          <w:sz w:val="24"/>
          <w:szCs w:val="24"/>
        </w:rPr>
        <w:t>“</w:t>
      </w:r>
      <w:r w:rsidRPr="00E716AB">
        <w:rPr>
          <w:rFonts w:cstheme="minorHAnsi"/>
          <w:spacing w:val="20"/>
          <w:sz w:val="24"/>
          <w:szCs w:val="24"/>
        </w:rPr>
        <w:t>Revisiting Aid in the Arab Middle East</w:t>
      </w:r>
      <w:r w:rsidR="00172D13">
        <w:rPr>
          <w:rFonts w:cstheme="minorHAnsi"/>
          <w:spacing w:val="20"/>
          <w:sz w:val="24"/>
          <w:szCs w:val="24"/>
        </w:rPr>
        <w:t>”</w:t>
      </w:r>
      <w:r w:rsidRPr="00E716AB">
        <w:rPr>
          <w:rFonts w:cstheme="minorHAnsi"/>
          <w:i/>
          <w:iCs/>
          <w:spacing w:val="20"/>
          <w:sz w:val="24"/>
          <w:szCs w:val="24"/>
        </w:rPr>
        <w:t xml:space="preserve">, Mediterranean Politics, </w:t>
      </w:r>
      <w:r w:rsidRPr="007117FC">
        <w:rPr>
          <w:rFonts w:cstheme="minorHAnsi"/>
          <w:spacing w:val="20"/>
          <w:sz w:val="24"/>
          <w:szCs w:val="24"/>
        </w:rPr>
        <w:t>Vol. 19, No. 3,</w:t>
      </w:r>
      <w:r w:rsidRPr="00E716AB">
        <w:rPr>
          <w:rFonts w:cstheme="minorHAnsi"/>
          <w:spacing w:val="20"/>
          <w:sz w:val="24"/>
          <w:szCs w:val="24"/>
        </w:rPr>
        <w:t xml:space="preserve"> 281-298, 2014. </w:t>
      </w:r>
      <w:hyperlink r:id="rId58" w:history="1">
        <w:r w:rsidRPr="00874EC7">
          <w:rPr>
            <w:rStyle w:val="Hyperlink"/>
            <w:rFonts w:cstheme="minorHAnsi"/>
            <w:spacing w:val="20"/>
            <w:sz w:val="24"/>
            <w:szCs w:val="24"/>
          </w:rPr>
          <w:t>DOI:10.1080/13629395.2014.966983</w:t>
        </w:r>
      </w:hyperlink>
    </w:p>
    <w:p w14:paraId="1D2ECCD8" w14:textId="77777777" w:rsidR="00664FFA" w:rsidRPr="00E716AB" w:rsidRDefault="00664FFA" w:rsidP="006E2891">
      <w:pPr>
        <w:pStyle w:val="ListParagraph"/>
        <w:spacing w:line="240" w:lineRule="auto"/>
        <w:ind w:hanging="720"/>
        <w:contextualSpacing w:val="0"/>
        <w:mirrorIndents/>
        <w:rPr>
          <w:rFonts w:cstheme="minorHAnsi"/>
          <w:spacing w:val="20"/>
          <w:sz w:val="24"/>
          <w:szCs w:val="24"/>
        </w:rPr>
      </w:pPr>
    </w:p>
    <w:p w14:paraId="00243B63" w14:textId="4F237DA6" w:rsidR="00874EC7" w:rsidRDefault="00664FFA" w:rsidP="00874EC7">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Brown, Naomi. “The Effects of Foreign Aid in the Form of Grants and Loans on Foreign Direct Investment Inflow to Developing Countries in the Americas</w:t>
      </w:r>
      <w:r w:rsidRPr="00E716AB">
        <w:rPr>
          <w:rFonts w:cstheme="minorHAnsi"/>
          <w:i/>
          <w:iCs/>
          <w:spacing w:val="20"/>
          <w:sz w:val="24"/>
          <w:szCs w:val="24"/>
        </w:rPr>
        <w:t>” California Polytechnic State University</w:t>
      </w:r>
      <w:r w:rsidRPr="00E716AB">
        <w:rPr>
          <w:rFonts w:cstheme="minorHAnsi"/>
          <w:spacing w:val="20"/>
          <w:sz w:val="24"/>
          <w:szCs w:val="24"/>
        </w:rPr>
        <w:t xml:space="preserve">, (2013), 3-15. </w:t>
      </w:r>
      <w:hyperlink r:id="rId59" w:history="1">
        <w:r w:rsidR="00874EC7" w:rsidRPr="00192273">
          <w:rPr>
            <w:rStyle w:val="Hyperlink"/>
            <w:rFonts w:cstheme="minorHAnsi"/>
            <w:spacing w:val="20"/>
            <w:sz w:val="24"/>
            <w:szCs w:val="24"/>
          </w:rPr>
          <w:t>https://www.cob.calpoly.edu/economics/wp-content/uploads/sites/27/2019/11/Top-Senior-Project-Fall2013-Brown.pdf</w:t>
        </w:r>
      </w:hyperlink>
    </w:p>
    <w:p w14:paraId="6FC5634C" w14:textId="77777777" w:rsidR="00874EC7" w:rsidRPr="00172D13" w:rsidRDefault="00874EC7" w:rsidP="00172D13">
      <w:pPr>
        <w:spacing w:after="0" w:line="240" w:lineRule="auto"/>
        <w:mirrorIndents/>
        <w:rPr>
          <w:rFonts w:cstheme="minorHAnsi"/>
          <w:spacing w:val="20"/>
          <w:sz w:val="24"/>
          <w:szCs w:val="24"/>
        </w:rPr>
      </w:pPr>
    </w:p>
    <w:p w14:paraId="31C688BB" w14:textId="77777777" w:rsidR="00696297" w:rsidRPr="00E716AB" w:rsidRDefault="00696297" w:rsidP="00874EC7">
      <w:pPr>
        <w:spacing w:after="0" w:line="240" w:lineRule="auto"/>
        <w:mirrorIndents/>
        <w:rPr>
          <w:rFonts w:cstheme="minorHAnsi"/>
          <w:spacing w:val="20"/>
          <w:sz w:val="24"/>
          <w:szCs w:val="24"/>
        </w:rPr>
      </w:pPr>
    </w:p>
    <w:p w14:paraId="28784B4C" w14:textId="0AD88980"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Brown, Stephen. “The impact of COVID-19 on development assistance”, </w:t>
      </w:r>
      <w:r w:rsidRPr="00E716AB">
        <w:rPr>
          <w:rFonts w:cstheme="minorHAnsi"/>
          <w:i/>
          <w:iCs/>
          <w:spacing w:val="20"/>
          <w:sz w:val="24"/>
          <w:szCs w:val="24"/>
        </w:rPr>
        <w:t>Sage Publications</w:t>
      </w:r>
      <w:r w:rsidRPr="00E716AB">
        <w:rPr>
          <w:rFonts w:cstheme="minorHAnsi"/>
          <w:spacing w:val="20"/>
          <w:sz w:val="24"/>
          <w:szCs w:val="24"/>
        </w:rPr>
        <w:t xml:space="preserve">, (2021), 1-13. </w:t>
      </w:r>
      <w:hyperlink r:id="rId60" w:history="1">
        <w:r w:rsidRPr="00E716AB">
          <w:rPr>
            <w:rFonts w:cstheme="minorHAnsi"/>
            <w:color w:val="0563C1" w:themeColor="hyperlink"/>
            <w:spacing w:val="20"/>
            <w:sz w:val="24"/>
            <w:szCs w:val="24"/>
            <w:u w:val="single"/>
          </w:rPr>
          <w:t>https://doi.org/10.1177/0020702020986888</w:t>
        </w:r>
      </w:hyperlink>
      <w:r w:rsidRPr="00E716AB">
        <w:rPr>
          <w:rFonts w:cstheme="minorHAnsi"/>
          <w:spacing w:val="20"/>
          <w:sz w:val="24"/>
          <w:szCs w:val="24"/>
        </w:rPr>
        <w:t>.</w:t>
      </w:r>
    </w:p>
    <w:p w14:paraId="301FA7A7" w14:textId="77777777" w:rsidR="00FA1AB7" w:rsidRPr="00E716AB" w:rsidRDefault="00FA1AB7" w:rsidP="006E2891">
      <w:pPr>
        <w:spacing w:line="240" w:lineRule="auto"/>
        <w:ind w:left="360" w:hanging="720"/>
        <w:mirrorIndents/>
        <w:rPr>
          <w:rFonts w:cstheme="minorHAnsi"/>
          <w:spacing w:val="20"/>
          <w:sz w:val="24"/>
          <w:szCs w:val="24"/>
        </w:rPr>
      </w:pPr>
    </w:p>
    <w:p w14:paraId="29ED6286" w14:textId="6232380C"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Brown, Stephen. “The Rise and Fall of the Aid Effectiveness Norm” </w:t>
      </w:r>
      <w:r w:rsidRPr="007117FC">
        <w:rPr>
          <w:rFonts w:cstheme="minorHAnsi"/>
          <w:i/>
          <w:iCs/>
          <w:spacing w:val="20"/>
          <w:sz w:val="24"/>
          <w:szCs w:val="24"/>
        </w:rPr>
        <w:t>The European Journal of Development Research</w:t>
      </w:r>
      <w:r w:rsidRPr="00E716AB">
        <w:rPr>
          <w:rFonts w:cstheme="minorHAnsi"/>
          <w:spacing w:val="20"/>
          <w:sz w:val="24"/>
          <w:szCs w:val="24"/>
        </w:rPr>
        <w:t xml:space="preserve"> Vol. 32, (2020), 1230–1248 </w:t>
      </w:r>
      <w:hyperlink r:id="rId61" w:history="1">
        <w:r w:rsidRPr="00E716AB">
          <w:rPr>
            <w:rFonts w:cstheme="minorHAnsi"/>
            <w:color w:val="0563C1" w:themeColor="hyperlink"/>
            <w:spacing w:val="20"/>
            <w:sz w:val="24"/>
            <w:szCs w:val="24"/>
            <w:u w:val="single"/>
          </w:rPr>
          <w:t>https://doi.org/10.1057/s41287-020-00272-1</w:t>
        </w:r>
      </w:hyperlink>
    </w:p>
    <w:p w14:paraId="3B9D1A39" w14:textId="77777777" w:rsidR="00FA1AB7" w:rsidRPr="00E716AB" w:rsidRDefault="00FA1AB7" w:rsidP="006E2891">
      <w:pPr>
        <w:spacing w:after="0" w:line="240" w:lineRule="auto"/>
        <w:ind w:hanging="720"/>
        <w:mirrorIndents/>
        <w:rPr>
          <w:rFonts w:cstheme="minorHAnsi"/>
          <w:spacing w:val="20"/>
          <w:sz w:val="24"/>
          <w:szCs w:val="24"/>
        </w:rPr>
      </w:pPr>
    </w:p>
    <w:p w14:paraId="12E98633" w14:textId="77777777" w:rsidR="00696297" w:rsidRPr="00E716AB" w:rsidRDefault="00696297" w:rsidP="006E2891">
      <w:pPr>
        <w:spacing w:after="0" w:line="240" w:lineRule="auto"/>
        <w:ind w:hanging="720"/>
        <w:mirrorIndents/>
        <w:rPr>
          <w:rFonts w:cstheme="minorHAnsi"/>
          <w:spacing w:val="20"/>
          <w:sz w:val="24"/>
          <w:szCs w:val="24"/>
        </w:rPr>
      </w:pPr>
    </w:p>
    <w:p w14:paraId="23CE0C00" w14:textId="4D0A9DEC"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Browne, Stephen. “The Rise </w:t>
      </w:r>
      <w:r w:rsidR="004828CF" w:rsidRPr="00E716AB">
        <w:rPr>
          <w:rFonts w:cstheme="minorHAnsi"/>
          <w:spacing w:val="20"/>
          <w:sz w:val="24"/>
          <w:szCs w:val="24"/>
        </w:rPr>
        <w:t>and</w:t>
      </w:r>
      <w:r w:rsidRPr="00E716AB">
        <w:rPr>
          <w:rFonts w:cstheme="minorHAnsi"/>
          <w:spacing w:val="20"/>
          <w:sz w:val="24"/>
          <w:szCs w:val="24"/>
        </w:rPr>
        <w:t xml:space="preserve"> Fall Of Development Aid”, </w:t>
      </w:r>
      <w:r w:rsidR="004828CF" w:rsidRPr="00E716AB">
        <w:rPr>
          <w:rFonts w:cstheme="minorHAnsi"/>
          <w:i/>
          <w:iCs/>
          <w:spacing w:val="20"/>
          <w:sz w:val="24"/>
          <w:szCs w:val="24"/>
        </w:rPr>
        <w:t>UNU-WIDER, OECD</w:t>
      </w:r>
      <w:r w:rsidR="004828CF">
        <w:rPr>
          <w:rFonts w:cstheme="minorHAnsi"/>
          <w:i/>
          <w:iCs/>
          <w:spacing w:val="20"/>
          <w:sz w:val="24"/>
          <w:szCs w:val="24"/>
        </w:rPr>
        <w:t xml:space="preserve">, </w:t>
      </w:r>
      <w:r w:rsidRPr="00E716AB">
        <w:rPr>
          <w:rFonts w:cstheme="minorHAnsi"/>
          <w:i/>
          <w:iCs/>
          <w:spacing w:val="20"/>
          <w:sz w:val="24"/>
          <w:szCs w:val="24"/>
        </w:rPr>
        <w:t>WIDER Working Paper</w:t>
      </w:r>
      <w:r w:rsidR="004828CF">
        <w:rPr>
          <w:rFonts w:cstheme="minorHAnsi"/>
          <w:i/>
          <w:iCs/>
          <w:spacing w:val="20"/>
          <w:sz w:val="24"/>
          <w:szCs w:val="24"/>
        </w:rPr>
        <w:t xml:space="preserve"> </w:t>
      </w:r>
      <w:r w:rsidRPr="00E716AB">
        <w:rPr>
          <w:rFonts w:cstheme="minorHAnsi"/>
          <w:i/>
          <w:iCs/>
          <w:spacing w:val="20"/>
          <w:sz w:val="24"/>
          <w:szCs w:val="24"/>
        </w:rPr>
        <w:t>143, (</w:t>
      </w:r>
      <w:r w:rsidRPr="00E716AB">
        <w:rPr>
          <w:rFonts w:cstheme="minorHAnsi"/>
          <w:spacing w:val="20"/>
          <w:sz w:val="24"/>
          <w:szCs w:val="24"/>
        </w:rPr>
        <w:t xml:space="preserve">1997), 1-34. </w:t>
      </w:r>
      <w:hyperlink r:id="rId62" w:history="1">
        <w:r w:rsidRPr="00E716AB">
          <w:rPr>
            <w:rFonts w:cstheme="minorHAnsi"/>
            <w:color w:val="0563C1" w:themeColor="hyperlink"/>
            <w:spacing w:val="20"/>
            <w:sz w:val="24"/>
            <w:szCs w:val="24"/>
            <w:u w:val="single"/>
          </w:rPr>
          <w:t>https://www.wider.unu.edu/sites/default/files/WP143.pdf</w:t>
        </w:r>
      </w:hyperlink>
    </w:p>
    <w:p w14:paraId="7CF90F25" w14:textId="5A2F5175" w:rsidR="00295768" w:rsidRPr="00E716AB" w:rsidRDefault="00295768" w:rsidP="006E2891">
      <w:pPr>
        <w:pStyle w:val="ListParagraph"/>
        <w:spacing w:line="240" w:lineRule="auto"/>
        <w:ind w:hanging="720"/>
        <w:contextualSpacing w:val="0"/>
        <w:mirrorIndents/>
        <w:rPr>
          <w:rFonts w:cstheme="minorHAnsi"/>
          <w:spacing w:val="20"/>
          <w:sz w:val="24"/>
          <w:szCs w:val="24"/>
        </w:rPr>
      </w:pPr>
    </w:p>
    <w:p w14:paraId="371FCE04" w14:textId="23BBB210" w:rsidR="00295768" w:rsidRDefault="00295768"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Burnside, Craig, and Dollar, David. “Aid, Policies, and Growth” The American Economic Review, Vol. 90, No. 4, (2000), 847-868. </w:t>
      </w:r>
      <w:hyperlink r:id="rId63" w:anchor="metadata_info_tab_contents" w:history="1">
        <w:r w:rsidR="00874EC7" w:rsidRPr="00192273">
          <w:rPr>
            <w:rStyle w:val="Hyperlink"/>
            <w:rFonts w:cstheme="minorHAnsi"/>
            <w:spacing w:val="20"/>
            <w:sz w:val="24"/>
            <w:szCs w:val="24"/>
          </w:rPr>
          <w:t>https://www.jstor.org/stable/117311?seq=18#metadata_info_tab_contents</w:t>
        </w:r>
      </w:hyperlink>
    </w:p>
    <w:p w14:paraId="3444D8BB" w14:textId="77777777" w:rsidR="00FA1AB7" w:rsidRPr="00E716AB" w:rsidRDefault="00FA1AB7" w:rsidP="00874EC7">
      <w:pPr>
        <w:spacing w:line="240" w:lineRule="auto"/>
        <w:mirrorIndents/>
        <w:rPr>
          <w:rFonts w:cstheme="minorHAnsi"/>
          <w:spacing w:val="20"/>
          <w:sz w:val="24"/>
          <w:szCs w:val="24"/>
        </w:rPr>
      </w:pPr>
    </w:p>
    <w:p w14:paraId="32AF1BB1" w14:textId="7884B12F"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Chen, Wenjie, </w:t>
      </w:r>
      <w:proofErr w:type="spellStart"/>
      <w:r w:rsidRPr="00E716AB">
        <w:rPr>
          <w:rFonts w:cstheme="minorHAnsi"/>
          <w:spacing w:val="20"/>
          <w:sz w:val="24"/>
          <w:szCs w:val="24"/>
        </w:rPr>
        <w:t>Mrkaic</w:t>
      </w:r>
      <w:proofErr w:type="spellEnd"/>
      <w:r w:rsidRPr="00E716AB">
        <w:rPr>
          <w:rFonts w:cstheme="minorHAnsi"/>
          <w:spacing w:val="20"/>
          <w:sz w:val="24"/>
          <w:szCs w:val="24"/>
        </w:rPr>
        <w:t xml:space="preserve">, </w:t>
      </w:r>
      <w:proofErr w:type="spellStart"/>
      <w:r w:rsidRPr="00E716AB">
        <w:rPr>
          <w:rFonts w:cstheme="minorHAnsi"/>
          <w:spacing w:val="20"/>
          <w:sz w:val="24"/>
          <w:szCs w:val="24"/>
        </w:rPr>
        <w:t>Mico</w:t>
      </w:r>
      <w:proofErr w:type="spellEnd"/>
      <w:r w:rsidRPr="00E716AB">
        <w:rPr>
          <w:rFonts w:cstheme="minorHAnsi"/>
          <w:spacing w:val="20"/>
          <w:sz w:val="24"/>
          <w:szCs w:val="24"/>
        </w:rPr>
        <w:t xml:space="preserve">, and </w:t>
      </w:r>
      <w:proofErr w:type="spellStart"/>
      <w:r w:rsidRPr="00E716AB">
        <w:rPr>
          <w:rFonts w:cstheme="minorHAnsi"/>
          <w:spacing w:val="20"/>
          <w:sz w:val="24"/>
          <w:szCs w:val="24"/>
        </w:rPr>
        <w:t>Nabar</w:t>
      </w:r>
      <w:proofErr w:type="spellEnd"/>
      <w:r w:rsidRPr="00E716AB">
        <w:rPr>
          <w:rFonts w:cstheme="minorHAnsi"/>
          <w:spacing w:val="20"/>
          <w:sz w:val="24"/>
          <w:szCs w:val="24"/>
        </w:rPr>
        <w:t xml:space="preserve">, </w:t>
      </w:r>
      <w:proofErr w:type="spellStart"/>
      <w:r w:rsidRPr="00E716AB">
        <w:rPr>
          <w:rFonts w:cstheme="minorHAnsi"/>
          <w:spacing w:val="20"/>
          <w:sz w:val="24"/>
          <w:szCs w:val="24"/>
        </w:rPr>
        <w:t>Malhar</w:t>
      </w:r>
      <w:proofErr w:type="spellEnd"/>
      <w:r w:rsidRPr="00E716AB">
        <w:rPr>
          <w:rFonts w:cstheme="minorHAnsi"/>
          <w:spacing w:val="20"/>
          <w:sz w:val="24"/>
          <w:szCs w:val="24"/>
        </w:rPr>
        <w:t xml:space="preserve">. “Lasting Effects: The Global Economic Recovery 10 Years After the Crisis” </w:t>
      </w:r>
      <w:r w:rsidRPr="00E716AB">
        <w:rPr>
          <w:rFonts w:cstheme="minorHAnsi"/>
          <w:i/>
          <w:iCs/>
          <w:spacing w:val="20"/>
          <w:sz w:val="24"/>
          <w:szCs w:val="24"/>
        </w:rPr>
        <w:t xml:space="preserve">IMF, </w:t>
      </w:r>
      <w:proofErr w:type="spellStart"/>
      <w:r w:rsidRPr="00E716AB">
        <w:rPr>
          <w:rFonts w:cstheme="minorHAnsi"/>
          <w:i/>
          <w:iCs/>
          <w:spacing w:val="20"/>
          <w:sz w:val="24"/>
          <w:szCs w:val="24"/>
        </w:rPr>
        <w:t>IMFBlog</w:t>
      </w:r>
      <w:proofErr w:type="spellEnd"/>
      <w:r w:rsidRPr="00E716AB">
        <w:rPr>
          <w:rFonts w:cstheme="minorHAnsi"/>
          <w:spacing w:val="20"/>
          <w:sz w:val="24"/>
          <w:szCs w:val="24"/>
        </w:rPr>
        <w:t xml:space="preserve">, (2018). </w:t>
      </w:r>
      <w:hyperlink r:id="rId64" w:history="1">
        <w:r w:rsidRPr="00E716AB">
          <w:rPr>
            <w:rFonts w:cstheme="minorHAnsi"/>
            <w:color w:val="0563C1" w:themeColor="hyperlink"/>
            <w:spacing w:val="20"/>
            <w:sz w:val="24"/>
            <w:szCs w:val="24"/>
            <w:u w:val="single"/>
          </w:rPr>
          <w:t>https://blogs.imf.org/2018/10/03/lasting-effects-the-global-economic-recovery-10-years-after-the-crisis/</w:t>
        </w:r>
      </w:hyperlink>
    </w:p>
    <w:p w14:paraId="0E902821" w14:textId="77777777" w:rsidR="00B406BE" w:rsidRPr="00E716AB" w:rsidRDefault="00B406BE" w:rsidP="006E2891">
      <w:pPr>
        <w:pStyle w:val="ListParagraph"/>
        <w:spacing w:line="240" w:lineRule="auto"/>
        <w:ind w:hanging="720"/>
        <w:contextualSpacing w:val="0"/>
        <w:mirrorIndents/>
        <w:rPr>
          <w:rFonts w:cstheme="minorHAnsi"/>
          <w:spacing w:val="20"/>
          <w:sz w:val="24"/>
          <w:szCs w:val="24"/>
        </w:rPr>
      </w:pPr>
    </w:p>
    <w:p w14:paraId="25161A49" w14:textId="3C3DB99A" w:rsidR="00874EC7" w:rsidRDefault="00B406BE" w:rsidP="00874EC7">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Clemens, Michael A, and Moss, Todd J. “GHOST OF 0.7%: ORIGINS AND RELEVANCE OF THE INTERNATIONAL AID TARGET</w:t>
      </w:r>
      <w:r w:rsidRPr="00E716AB">
        <w:rPr>
          <w:rFonts w:cstheme="minorHAnsi"/>
          <w:i/>
          <w:iCs/>
          <w:spacing w:val="20"/>
          <w:sz w:val="24"/>
          <w:szCs w:val="24"/>
        </w:rPr>
        <w:t>” Center for Working Development</w:t>
      </w:r>
      <w:r w:rsidRPr="00E716AB">
        <w:rPr>
          <w:rFonts w:cstheme="minorHAnsi"/>
          <w:spacing w:val="20"/>
          <w:sz w:val="24"/>
          <w:szCs w:val="24"/>
        </w:rPr>
        <w:t xml:space="preserve">, Working Paper No. 68, (2005), 2-19. </w:t>
      </w:r>
      <w:hyperlink r:id="rId65" w:history="1">
        <w:r w:rsidR="00874EC7" w:rsidRPr="00192273">
          <w:rPr>
            <w:rStyle w:val="Hyperlink"/>
            <w:rFonts w:cstheme="minorHAnsi"/>
            <w:spacing w:val="20"/>
            <w:sz w:val="24"/>
            <w:szCs w:val="24"/>
          </w:rPr>
          <w:t>https://www.cgdev.org/sites/default/files/3822_file_WP68.pdf</w:t>
        </w:r>
      </w:hyperlink>
    </w:p>
    <w:p w14:paraId="02C617EB" w14:textId="5780B760" w:rsidR="00696297" w:rsidRDefault="00696297" w:rsidP="00874EC7">
      <w:pPr>
        <w:spacing w:after="0" w:line="240" w:lineRule="auto"/>
        <w:mirrorIndents/>
        <w:rPr>
          <w:rFonts w:cstheme="minorHAnsi"/>
          <w:spacing w:val="20"/>
          <w:sz w:val="24"/>
          <w:szCs w:val="24"/>
        </w:rPr>
      </w:pPr>
    </w:p>
    <w:p w14:paraId="0007C8CD" w14:textId="77777777" w:rsidR="00874EC7" w:rsidRPr="00E716AB" w:rsidRDefault="00874EC7" w:rsidP="00874EC7">
      <w:pPr>
        <w:spacing w:after="0" w:line="240" w:lineRule="auto"/>
        <w:mirrorIndents/>
        <w:rPr>
          <w:rFonts w:cstheme="minorHAnsi"/>
          <w:spacing w:val="20"/>
          <w:sz w:val="24"/>
          <w:szCs w:val="24"/>
        </w:rPr>
      </w:pPr>
    </w:p>
    <w:p w14:paraId="69C535A1" w14:textId="414EFD3A" w:rsidR="00874EC7" w:rsidRPr="00874EC7" w:rsidRDefault="00696297" w:rsidP="00874EC7">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Das, Debasish &amp; Dutta, </w:t>
      </w:r>
      <w:proofErr w:type="spellStart"/>
      <w:r w:rsidRPr="00E716AB">
        <w:rPr>
          <w:rFonts w:cstheme="minorHAnsi"/>
          <w:spacing w:val="20"/>
          <w:sz w:val="24"/>
          <w:szCs w:val="24"/>
        </w:rPr>
        <w:t>Champa</w:t>
      </w:r>
      <w:proofErr w:type="spellEnd"/>
      <w:r w:rsidRPr="00E716AB">
        <w:rPr>
          <w:rFonts w:cstheme="minorHAnsi"/>
          <w:spacing w:val="20"/>
          <w:sz w:val="24"/>
          <w:szCs w:val="24"/>
        </w:rPr>
        <w:t>. “Global financial crisis and foreign development assistance shocks in least developing countries</w:t>
      </w:r>
      <w:r w:rsidRPr="00E716AB">
        <w:rPr>
          <w:rFonts w:cstheme="minorHAnsi"/>
          <w:i/>
          <w:iCs/>
          <w:spacing w:val="20"/>
          <w:sz w:val="24"/>
          <w:szCs w:val="24"/>
        </w:rPr>
        <w:t xml:space="preserve">.” Journal of Economic Development, </w:t>
      </w:r>
      <w:r w:rsidRPr="00172D13">
        <w:rPr>
          <w:rFonts w:cstheme="minorHAnsi"/>
          <w:spacing w:val="20"/>
          <w:sz w:val="24"/>
          <w:szCs w:val="24"/>
        </w:rPr>
        <w:t>Vol. 38, No. 2</w:t>
      </w:r>
      <w:r w:rsidRPr="00E716AB">
        <w:rPr>
          <w:rFonts w:cstheme="minorHAnsi"/>
          <w:spacing w:val="20"/>
          <w:sz w:val="24"/>
          <w:szCs w:val="24"/>
        </w:rPr>
        <w:t xml:space="preserve">, (2012), 1-37. </w:t>
      </w:r>
      <w:hyperlink r:id="rId66" w:history="1">
        <w:r w:rsidRPr="00874EC7">
          <w:rPr>
            <w:rStyle w:val="Hyperlink"/>
            <w:rFonts w:cstheme="minorHAnsi"/>
            <w:spacing w:val="20"/>
            <w:sz w:val="24"/>
            <w:szCs w:val="24"/>
          </w:rPr>
          <w:t>DOI:10.35866/caujed.2013.38.2.001.</w:t>
        </w:r>
      </w:hyperlink>
    </w:p>
    <w:p w14:paraId="3C7B656E" w14:textId="0515C9AA" w:rsidR="00295768" w:rsidRPr="00E716AB" w:rsidRDefault="00295768" w:rsidP="006E2891">
      <w:pPr>
        <w:pStyle w:val="ListParagraph"/>
        <w:spacing w:after="0" w:line="240" w:lineRule="auto"/>
        <w:ind w:hanging="720"/>
        <w:contextualSpacing w:val="0"/>
        <w:mirrorIndents/>
        <w:rPr>
          <w:rFonts w:cstheme="minorHAnsi"/>
          <w:spacing w:val="20"/>
          <w:sz w:val="24"/>
          <w:szCs w:val="24"/>
        </w:rPr>
      </w:pPr>
    </w:p>
    <w:p w14:paraId="3EF982A5" w14:textId="498AFA47" w:rsidR="00295768" w:rsidRPr="00E716AB" w:rsidRDefault="00295768" w:rsidP="006E2891">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Doucouliagos</w:t>
      </w:r>
      <w:proofErr w:type="spellEnd"/>
      <w:r w:rsidRPr="00E716AB">
        <w:rPr>
          <w:rFonts w:cstheme="minorHAnsi"/>
          <w:spacing w:val="20"/>
          <w:sz w:val="24"/>
          <w:szCs w:val="24"/>
        </w:rPr>
        <w:t xml:space="preserve">, </w:t>
      </w:r>
      <w:proofErr w:type="spellStart"/>
      <w:r w:rsidR="007117FC" w:rsidRPr="00E716AB">
        <w:rPr>
          <w:rFonts w:cstheme="minorHAnsi"/>
          <w:spacing w:val="20"/>
          <w:sz w:val="24"/>
          <w:szCs w:val="24"/>
        </w:rPr>
        <w:t>Hristos</w:t>
      </w:r>
      <w:proofErr w:type="spellEnd"/>
      <w:r w:rsidR="007117FC" w:rsidRPr="00E716AB">
        <w:rPr>
          <w:rFonts w:cstheme="minorHAnsi"/>
          <w:spacing w:val="20"/>
          <w:sz w:val="24"/>
          <w:szCs w:val="24"/>
        </w:rPr>
        <w:t xml:space="preserve"> and</w:t>
      </w:r>
      <w:r w:rsidRPr="00E716AB">
        <w:rPr>
          <w:rFonts w:cstheme="minorHAnsi"/>
          <w:spacing w:val="20"/>
          <w:sz w:val="24"/>
          <w:szCs w:val="24"/>
        </w:rPr>
        <w:t xml:space="preserve"> </w:t>
      </w:r>
      <w:proofErr w:type="spellStart"/>
      <w:r w:rsidRPr="00E716AB">
        <w:rPr>
          <w:rFonts w:cstheme="minorHAnsi"/>
          <w:spacing w:val="20"/>
          <w:sz w:val="24"/>
          <w:szCs w:val="24"/>
        </w:rPr>
        <w:t>Paldam</w:t>
      </w:r>
      <w:proofErr w:type="spellEnd"/>
      <w:r w:rsidRPr="00E716AB">
        <w:rPr>
          <w:rFonts w:cstheme="minorHAnsi"/>
          <w:spacing w:val="20"/>
          <w:sz w:val="24"/>
          <w:szCs w:val="24"/>
        </w:rPr>
        <w:t>, Martin. “Aid effectiveness on growth: A meta study</w:t>
      </w:r>
      <w:r w:rsidRPr="00E716AB">
        <w:rPr>
          <w:rFonts w:cstheme="minorHAnsi"/>
          <w:i/>
          <w:iCs/>
          <w:spacing w:val="20"/>
          <w:sz w:val="24"/>
          <w:szCs w:val="24"/>
        </w:rPr>
        <w:t xml:space="preserve">” European Journal of Political Economy, </w:t>
      </w:r>
      <w:r w:rsidRPr="00172D13">
        <w:rPr>
          <w:rFonts w:cstheme="minorHAnsi"/>
          <w:spacing w:val="20"/>
          <w:sz w:val="24"/>
          <w:szCs w:val="24"/>
        </w:rPr>
        <w:t>Vol. 24, No. 1</w:t>
      </w:r>
      <w:r w:rsidRPr="00E716AB">
        <w:rPr>
          <w:rFonts w:cstheme="minorHAnsi"/>
          <w:spacing w:val="20"/>
          <w:sz w:val="24"/>
          <w:szCs w:val="24"/>
        </w:rPr>
        <w:t xml:space="preserve">, (2008), 1-24. </w:t>
      </w:r>
      <w:hyperlink r:id="rId67" w:history="1">
        <w:r w:rsidRPr="00E716AB">
          <w:rPr>
            <w:rStyle w:val="Hyperlink"/>
            <w:rFonts w:cstheme="minorHAnsi"/>
            <w:spacing w:val="20"/>
            <w:sz w:val="24"/>
            <w:szCs w:val="24"/>
          </w:rPr>
          <w:t>https://doi.org/10.1016/j.ejpoleco.2007.06.002</w:t>
        </w:r>
      </w:hyperlink>
      <w:r w:rsidRPr="00E716AB">
        <w:rPr>
          <w:rFonts w:cstheme="minorHAnsi"/>
          <w:spacing w:val="20"/>
          <w:sz w:val="24"/>
          <w:szCs w:val="24"/>
        </w:rPr>
        <w:t>.</w:t>
      </w:r>
    </w:p>
    <w:p w14:paraId="24E7B532" w14:textId="77777777" w:rsidR="00295768" w:rsidRPr="00E716AB" w:rsidRDefault="00295768" w:rsidP="006E2891">
      <w:pPr>
        <w:pStyle w:val="ListParagraph"/>
        <w:spacing w:line="240" w:lineRule="auto"/>
        <w:ind w:hanging="720"/>
        <w:contextualSpacing w:val="0"/>
        <w:mirrorIndents/>
        <w:rPr>
          <w:rFonts w:cstheme="minorHAnsi"/>
          <w:spacing w:val="20"/>
          <w:sz w:val="24"/>
          <w:szCs w:val="24"/>
        </w:rPr>
      </w:pPr>
    </w:p>
    <w:p w14:paraId="228ADB05" w14:textId="17BECB37" w:rsidR="00295768" w:rsidRPr="00E716AB" w:rsidRDefault="00295768" w:rsidP="006E2891">
      <w:pPr>
        <w:spacing w:after="0" w:line="240" w:lineRule="auto"/>
        <w:ind w:hanging="720"/>
        <w:mirrorIndents/>
        <w:rPr>
          <w:rFonts w:cstheme="minorHAnsi"/>
          <w:spacing w:val="20"/>
          <w:sz w:val="24"/>
          <w:szCs w:val="24"/>
        </w:rPr>
      </w:pPr>
    </w:p>
    <w:p w14:paraId="5472CE1B" w14:textId="12EA571A" w:rsidR="00753D6A" w:rsidRPr="00E57C9A" w:rsidRDefault="00295768" w:rsidP="00753D6A">
      <w:pPr>
        <w:pStyle w:val="ListParagraph"/>
        <w:numPr>
          <w:ilvl w:val="0"/>
          <w:numId w:val="16"/>
        </w:numPr>
        <w:spacing w:after="0" w:line="240" w:lineRule="auto"/>
        <w:ind w:hanging="720"/>
        <w:contextualSpacing w:val="0"/>
        <w:mirrorIndents/>
        <w:rPr>
          <w:rStyle w:val="Hyperlink"/>
          <w:rFonts w:cstheme="minorHAnsi"/>
          <w:color w:val="auto"/>
          <w:spacing w:val="20"/>
          <w:sz w:val="24"/>
          <w:szCs w:val="24"/>
          <w:u w:val="none"/>
        </w:rPr>
      </w:pPr>
      <w:r w:rsidRPr="00E716AB">
        <w:rPr>
          <w:rFonts w:cstheme="minorHAnsi"/>
          <w:spacing w:val="20"/>
          <w:sz w:val="24"/>
          <w:szCs w:val="24"/>
        </w:rPr>
        <w:t xml:space="preserve">Easterly, William. “The Aid Debate Is Over”, </w:t>
      </w:r>
      <w:r w:rsidRPr="00E716AB">
        <w:rPr>
          <w:rFonts w:cstheme="minorHAnsi"/>
          <w:i/>
          <w:iCs/>
          <w:spacing w:val="20"/>
          <w:sz w:val="24"/>
          <w:szCs w:val="24"/>
        </w:rPr>
        <w:t xml:space="preserve">Reason, </w:t>
      </w:r>
      <w:r w:rsidRPr="00E716AB">
        <w:rPr>
          <w:rFonts w:cstheme="minorHAnsi"/>
          <w:spacing w:val="20"/>
          <w:sz w:val="24"/>
          <w:szCs w:val="24"/>
        </w:rPr>
        <w:t xml:space="preserve">(2014). </w:t>
      </w:r>
      <w:hyperlink r:id="rId68" w:history="1">
        <w:r w:rsidRPr="00874EC7">
          <w:rPr>
            <w:rStyle w:val="Hyperlink"/>
            <w:rFonts w:cstheme="minorHAnsi"/>
            <w:spacing w:val="20"/>
            <w:sz w:val="24"/>
            <w:szCs w:val="24"/>
          </w:rPr>
          <w:t>https://reason.com/2013/12/26/the-aid-debate-is-over/</w:t>
        </w:r>
      </w:hyperlink>
    </w:p>
    <w:p w14:paraId="431C2E60" w14:textId="77777777" w:rsidR="00E57C9A" w:rsidRPr="00753D6A" w:rsidRDefault="00E57C9A" w:rsidP="00E57C9A">
      <w:pPr>
        <w:pStyle w:val="ListParagraph"/>
        <w:spacing w:after="0" w:line="240" w:lineRule="auto"/>
        <w:contextualSpacing w:val="0"/>
        <w:mirrorIndents/>
        <w:rPr>
          <w:rStyle w:val="Hyperlink"/>
          <w:rFonts w:cstheme="minorHAnsi"/>
          <w:color w:val="auto"/>
          <w:spacing w:val="20"/>
          <w:sz w:val="24"/>
          <w:szCs w:val="24"/>
          <w:u w:val="none"/>
        </w:rPr>
      </w:pPr>
    </w:p>
    <w:p w14:paraId="36751ED0" w14:textId="77777777" w:rsidR="00753D6A" w:rsidRPr="00753D6A" w:rsidRDefault="00753D6A" w:rsidP="00753D6A">
      <w:pPr>
        <w:pStyle w:val="ListParagraph"/>
        <w:spacing w:after="0" w:line="240" w:lineRule="auto"/>
        <w:contextualSpacing w:val="0"/>
        <w:mirrorIndents/>
        <w:rPr>
          <w:rStyle w:val="Hyperlink"/>
          <w:rFonts w:cstheme="minorHAnsi"/>
          <w:color w:val="auto"/>
          <w:spacing w:val="20"/>
          <w:sz w:val="24"/>
          <w:szCs w:val="24"/>
          <w:u w:val="none"/>
        </w:rPr>
      </w:pPr>
    </w:p>
    <w:p w14:paraId="294D664C" w14:textId="7C014E3B" w:rsidR="00753D6A" w:rsidRPr="00753D6A" w:rsidRDefault="00753D6A" w:rsidP="00753D6A">
      <w:pPr>
        <w:pStyle w:val="ListParagraph"/>
        <w:numPr>
          <w:ilvl w:val="0"/>
          <w:numId w:val="16"/>
        </w:numPr>
        <w:spacing w:after="0" w:line="240" w:lineRule="auto"/>
        <w:ind w:hanging="720"/>
        <w:contextualSpacing w:val="0"/>
        <w:mirrorIndents/>
        <w:rPr>
          <w:rFonts w:cstheme="minorHAnsi"/>
          <w:spacing w:val="20"/>
          <w:sz w:val="24"/>
          <w:szCs w:val="24"/>
        </w:rPr>
      </w:pPr>
      <w:r w:rsidRPr="00753D6A">
        <w:rPr>
          <w:rFonts w:cstheme="minorHAnsi"/>
          <w:spacing w:val="20"/>
          <w:sz w:val="24"/>
          <w:szCs w:val="24"/>
        </w:rPr>
        <w:t xml:space="preserve">Easterly, William. “The Cartel of Good Intentions: The Problem of Bureaucracy in Foreign Aid.” </w:t>
      </w:r>
      <w:r w:rsidRPr="00753D6A">
        <w:rPr>
          <w:rFonts w:cstheme="minorHAnsi"/>
          <w:i/>
          <w:iCs/>
          <w:spacing w:val="20"/>
          <w:sz w:val="24"/>
          <w:szCs w:val="24"/>
        </w:rPr>
        <w:t>The Journal of Policy Reform</w:t>
      </w:r>
      <w:r>
        <w:rPr>
          <w:rFonts w:cstheme="minorHAnsi"/>
          <w:i/>
          <w:iCs/>
          <w:spacing w:val="20"/>
          <w:sz w:val="24"/>
          <w:szCs w:val="24"/>
        </w:rPr>
        <w:t>,</w:t>
      </w:r>
      <w:r w:rsidRPr="00753D6A">
        <w:rPr>
          <w:rFonts w:cstheme="minorHAnsi"/>
          <w:spacing w:val="20"/>
          <w:sz w:val="24"/>
          <w:szCs w:val="24"/>
        </w:rPr>
        <w:t xml:space="preserve"> Vol. 5, No. 4, (2002)</w:t>
      </w:r>
      <w:r>
        <w:rPr>
          <w:rFonts w:cstheme="minorHAnsi"/>
          <w:spacing w:val="20"/>
          <w:sz w:val="24"/>
          <w:szCs w:val="24"/>
        </w:rPr>
        <w:t>,</w:t>
      </w:r>
      <w:r w:rsidRPr="00753D6A">
        <w:rPr>
          <w:rFonts w:cstheme="minorHAnsi"/>
          <w:spacing w:val="20"/>
          <w:sz w:val="24"/>
          <w:szCs w:val="24"/>
        </w:rPr>
        <w:t xml:space="preserve"> 223–50. </w:t>
      </w:r>
      <w:hyperlink r:id="rId69" w:history="1">
        <w:r w:rsidRPr="00753D6A">
          <w:rPr>
            <w:rStyle w:val="Hyperlink"/>
            <w:rFonts w:cstheme="minorHAnsi"/>
            <w:spacing w:val="20"/>
            <w:sz w:val="24"/>
            <w:szCs w:val="24"/>
          </w:rPr>
          <w:t>https://doi.org/10.1080/1384128032000096823</w:t>
        </w:r>
      </w:hyperlink>
      <w:r w:rsidRPr="00753D6A">
        <w:rPr>
          <w:rFonts w:cstheme="minorHAnsi"/>
          <w:spacing w:val="20"/>
          <w:sz w:val="24"/>
          <w:szCs w:val="24"/>
        </w:rPr>
        <w:t>.</w:t>
      </w:r>
    </w:p>
    <w:p w14:paraId="43E3C1D2" w14:textId="209DF164" w:rsidR="00FA1AB7" w:rsidRPr="00E716AB" w:rsidRDefault="00FA1AB7" w:rsidP="006E2891">
      <w:pPr>
        <w:spacing w:after="0" w:line="240" w:lineRule="auto"/>
        <w:ind w:hanging="720"/>
        <w:mirrorIndents/>
        <w:rPr>
          <w:rFonts w:cstheme="minorHAnsi"/>
          <w:spacing w:val="20"/>
          <w:sz w:val="24"/>
          <w:szCs w:val="24"/>
        </w:rPr>
      </w:pPr>
    </w:p>
    <w:p w14:paraId="664241E6" w14:textId="77777777" w:rsidR="00295768" w:rsidRPr="00E716AB" w:rsidRDefault="00295768" w:rsidP="006E2891">
      <w:pPr>
        <w:spacing w:after="0" w:line="240" w:lineRule="auto"/>
        <w:ind w:hanging="720"/>
        <w:mirrorIndents/>
        <w:rPr>
          <w:rFonts w:cstheme="minorHAnsi"/>
          <w:spacing w:val="20"/>
          <w:sz w:val="24"/>
          <w:szCs w:val="24"/>
        </w:rPr>
      </w:pPr>
    </w:p>
    <w:p w14:paraId="7C143BA8" w14:textId="217ACADC" w:rsidR="00295768"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Easterly, William. </w:t>
      </w:r>
      <w:r w:rsidRPr="00E716AB">
        <w:rPr>
          <w:rFonts w:cstheme="minorHAnsi"/>
          <w:i/>
          <w:iCs/>
          <w:spacing w:val="20"/>
          <w:sz w:val="24"/>
          <w:szCs w:val="24"/>
        </w:rPr>
        <w:t xml:space="preserve">The White Man’s Burden: Why the West’s Efforts to Aid the Rest Have Done So Much Ill and So Little Good. Penguin Book Publishing, </w:t>
      </w:r>
      <w:r w:rsidRPr="00E716AB">
        <w:rPr>
          <w:rFonts w:cstheme="minorHAnsi"/>
          <w:spacing w:val="20"/>
          <w:sz w:val="24"/>
          <w:szCs w:val="24"/>
        </w:rPr>
        <w:t>(2006), 1-456.</w:t>
      </w:r>
    </w:p>
    <w:p w14:paraId="742B7D7E" w14:textId="77777777" w:rsidR="00FA1AB7" w:rsidRPr="00E716AB" w:rsidRDefault="00FA1AB7" w:rsidP="006E2891">
      <w:pPr>
        <w:spacing w:line="240" w:lineRule="auto"/>
        <w:ind w:left="360" w:hanging="720"/>
        <w:mirrorIndents/>
        <w:rPr>
          <w:rFonts w:cstheme="minorHAnsi"/>
          <w:spacing w:val="20"/>
          <w:sz w:val="24"/>
          <w:szCs w:val="24"/>
        </w:rPr>
      </w:pPr>
    </w:p>
    <w:p w14:paraId="47636B45" w14:textId="5685F165"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Edwards, Sebastian. “ECONOMIC DEVELOPMENT AND THE EFFECTIVENESS OF FOREIGN AID: A HISTORICAL PERSPECTIVE” </w:t>
      </w:r>
      <w:r w:rsidRPr="00E716AB">
        <w:rPr>
          <w:rFonts w:cstheme="minorHAnsi"/>
          <w:i/>
          <w:iCs/>
          <w:spacing w:val="20"/>
          <w:sz w:val="24"/>
          <w:szCs w:val="24"/>
        </w:rPr>
        <w:t xml:space="preserve">National Bureau of Economic Research, </w:t>
      </w:r>
      <w:r w:rsidRPr="00E716AB">
        <w:rPr>
          <w:rFonts w:cstheme="minorHAnsi"/>
          <w:spacing w:val="20"/>
          <w:sz w:val="24"/>
          <w:szCs w:val="24"/>
        </w:rPr>
        <w:t>Working Paper 20685, (2014), 1-41.</w:t>
      </w:r>
      <w:r w:rsidRPr="00E716AB">
        <w:rPr>
          <w:rFonts w:cstheme="minorHAnsi"/>
          <w:color w:val="FF0000"/>
          <w:spacing w:val="20"/>
          <w:sz w:val="24"/>
          <w:szCs w:val="24"/>
        </w:rPr>
        <w:t xml:space="preserve"> </w:t>
      </w:r>
      <w:hyperlink r:id="rId70" w:history="1">
        <w:r w:rsidRPr="00E716AB">
          <w:rPr>
            <w:rFonts w:cstheme="minorHAnsi"/>
            <w:color w:val="0563C1" w:themeColor="hyperlink"/>
            <w:spacing w:val="20"/>
            <w:sz w:val="24"/>
            <w:szCs w:val="24"/>
            <w:u w:val="single"/>
          </w:rPr>
          <w:t>https://www.nber.org/papers/w20685</w:t>
        </w:r>
      </w:hyperlink>
    </w:p>
    <w:p w14:paraId="6B8A96A4" w14:textId="77777777" w:rsidR="00FA1AB7" w:rsidRPr="00E716AB" w:rsidRDefault="00FA1AB7" w:rsidP="006E2891">
      <w:pPr>
        <w:spacing w:line="240" w:lineRule="auto"/>
        <w:ind w:hanging="720"/>
        <w:mirrorIndents/>
        <w:rPr>
          <w:rFonts w:cstheme="minorHAnsi"/>
          <w:spacing w:val="20"/>
          <w:sz w:val="24"/>
          <w:szCs w:val="24"/>
        </w:rPr>
      </w:pPr>
    </w:p>
    <w:p w14:paraId="6B1FD6AF" w14:textId="77525718"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lastRenderedPageBreak/>
        <w:t>Eichengreen</w:t>
      </w:r>
      <w:proofErr w:type="spellEnd"/>
      <w:r w:rsidRPr="00E716AB">
        <w:rPr>
          <w:rFonts w:cstheme="minorHAnsi"/>
          <w:spacing w:val="20"/>
          <w:sz w:val="24"/>
          <w:szCs w:val="24"/>
        </w:rPr>
        <w:t xml:space="preserve">, Barry. “Lessons from The Marshall Plan” in </w:t>
      </w:r>
      <w:r w:rsidRPr="00E716AB">
        <w:rPr>
          <w:rFonts w:cstheme="minorHAnsi"/>
          <w:i/>
          <w:iCs/>
          <w:spacing w:val="20"/>
          <w:sz w:val="24"/>
          <w:szCs w:val="24"/>
        </w:rPr>
        <w:t xml:space="preserve">World Development Report 2011. World Bank </w:t>
      </w:r>
      <w:r w:rsidRPr="00E716AB">
        <w:rPr>
          <w:rFonts w:cstheme="minorHAnsi"/>
          <w:spacing w:val="20"/>
          <w:sz w:val="24"/>
          <w:szCs w:val="24"/>
        </w:rPr>
        <w:t xml:space="preserve">(2010), 1-5. </w:t>
      </w:r>
      <w:hyperlink r:id="rId71" w:history="1">
        <w:r w:rsidRPr="00E716AB">
          <w:rPr>
            <w:rFonts w:cstheme="minorHAnsi"/>
            <w:color w:val="0563C1" w:themeColor="hyperlink"/>
            <w:spacing w:val="20"/>
            <w:sz w:val="24"/>
            <w:szCs w:val="24"/>
            <w:u w:val="single"/>
          </w:rPr>
          <w:t>https://web.worldbank.org/archive/website01306/web/pdf/wdr_2011_case_study_marshall_plan_1.pdf</w:t>
        </w:r>
      </w:hyperlink>
    </w:p>
    <w:p w14:paraId="2CE43CD7" w14:textId="77777777" w:rsidR="00FA1AB7" w:rsidRPr="00E716AB" w:rsidRDefault="00FA1AB7" w:rsidP="006E2891">
      <w:pPr>
        <w:spacing w:line="240" w:lineRule="auto"/>
        <w:ind w:hanging="720"/>
        <w:mirrorIndents/>
        <w:rPr>
          <w:rFonts w:cstheme="minorHAnsi"/>
          <w:spacing w:val="20"/>
          <w:sz w:val="24"/>
          <w:szCs w:val="24"/>
        </w:rPr>
      </w:pPr>
    </w:p>
    <w:p w14:paraId="3F7BE9EA" w14:textId="4E8CA158"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Everret</w:t>
      </w:r>
      <w:proofErr w:type="spellEnd"/>
      <w:r w:rsidRPr="00E716AB">
        <w:rPr>
          <w:rFonts w:cstheme="minorHAnsi"/>
          <w:spacing w:val="20"/>
          <w:sz w:val="24"/>
          <w:szCs w:val="24"/>
        </w:rPr>
        <w:t xml:space="preserve">, Katherine, </w:t>
      </w:r>
      <w:proofErr w:type="spellStart"/>
      <w:r w:rsidRPr="00E716AB">
        <w:rPr>
          <w:rFonts w:cstheme="minorHAnsi"/>
          <w:spacing w:val="20"/>
          <w:sz w:val="24"/>
          <w:szCs w:val="24"/>
        </w:rPr>
        <w:t>Hardick</w:t>
      </w:r>
      <w:proofErr w:type="spellEnd"/>
      <w:r w:rsidRPr="00E716AB">
        <w:rPr>
          <w:rFonts w:cstheme="minorHAnsi"/>
          <w:spacing w:val="20"/>
          <w:sz w:val="24"/>
          <w:szCs w:val="24"/>
        </w:rPr>
        <w:t xml:space="preserve">, Emily, and Johnson, </w:t>
      </w:r>
      <w:proofErr w:type="spellStart"/>
      <w:r w:rsidRPr="00E716AB">
        <w:rPr>
          <w:rFonts w:cstheme="minorHAnsi"/>
          <w:spacing w:val="20"/>
          <w:sz w:val="24"/>
          <w:szCs w:val="24"/>
        </w:rPr>
        <w:t>Damarius</w:t>
      </w:r>
      <w:proofErr w:type="spellEnd"/>
      <w:r w:rsidRPr="00E716AB">
        <w:rPr>
          <w:rFonts w:cstheme="minorHAnsi"/>
          <w:spacing w:val="20"/>
          <w:sz w:val="24"/>
          <w:szCs w:val="24"/>
        </w:rPr>
        <w:t xml:space="preserve">. “The Year of </w:t>
      </w:r>
      <w:proofErr w:type="spellStart"/>
      <w:r w:rsidRPr="00E716AB">
        <w:rPr>
          <w:rFonts w:cstheme="minorHAnsi"/>
          <w:spacing w:val="20"/>
          <w:sz w:val="24"/>
          <w:szCs w:val="24"/>
        </w:rPr>
        <w:t>Africa”</w:t>
      </w:r>
      <w:r w:rsidRPr="00E716AB">
        <w:rPr>
          <w:rFonts w:cstheme="minorHAnsi"/>
          <w:i/>
          <w:iCs/>
          <w:spacing w:val="20"/>
          <w:sz w:val="24"/>
          <w:szCs w:val="24"/>
        </w:rPr>
        <w:t>Ohio</w:t>
      </w:r>
      <w:proofErr w:type="spellEnd"/>
      <w:r w:rsidRPr="00E716AB">
        <w:rPr>
          <w:rFonts w:cstheme="minorHAnsi"/>
          <w:i/>
          <w:iCs/>
          <w:spacing w:val="20"/>
          <w:sz w:val="24"/>
          <w:szCs w:val="24"/>
        </w:rPr>
        <w:t xml:space="preserve"> State University and Miami University,</w:t>
      </w:r>
      <w:r w:rsidR="009A11D1" w:rsidRPr="009A11D1">
        <w:rPr>
          <w:rFonts w:cstheme="minorHAnsi"/>
          <w:i/>
          <w:iCs/>
          <w:spacing w:val="20"/>
          <w:sz w:val="24"/>
          <w:szCs w:val="24"/>
        </w:rPr>
        <w:t xml:space="preserve"> </w:t>
      </w:r>
      <w:r w:rsidR="009A11D1" w:rsidRPr="00E716AB">
        <w:rPr>
          <w:rFonts w:cstheme="minorHAnsi"/>
          <w:i/>
          <w:iCs/>
          <w:spacing w:val="20"/>
          <w:sz w:val="24"/>
          <w:szCs w:val="24"/>
        </w:rPr>
        <w:t>Origins: Current Events in Historical Perspective</w:t>
      </w:r>
      <w:r w:rsidR="009A11D1">
        <w:rPr>
          <w:rFonts w:cstheme="minorHAnsi"/>
          <w:i/>
          <w:iCs/>
          <w:spacing w:val="20"/>
          <w:sz w:val="24"/>
          <w:szCs w:val="24"/>
        </w:rPr>
        <w:t>,</w:t>
      </w:r>
      <w:r w:rsidRPr="00E716AB">
        <w:rPr>
          <w:rFonts w:cstheme="minorHAnsi"/>
          <w:i/>
          <w:iCs/>
          <w:spacing w:val="20"/>
          <w:sz w:val="24"/>
          <w:szCs w:val="24"/>
        </w:rPr>
        <w:t xml:space="preserve"> </w:t>
      </w:r>
      <w:r w:rsidRPr="007117FC">
        <w:rPr>
          <w:rFonts w:cstheme="minorHAnsi"/>
          <w:spacing w:val="20"/>
          <w:sz w:val="24"/>
          <w:szCs w:val="24"/>
        </w:rPr>
        <w:t>vol 14, issue 4</w:t>
      </w:r>
      <w:r w:rsidRPr="00E716AB">
        <w:rPr>
          <w:rFonts w:cstheme="minorHAnsi"/>
          <w:i/>
          <w:iCs/>
          <w:spacing w:val="20"/>
          <w:sz w:val="24"/>
          <w:szCs w:val="24"/>
        </w:rPr>
        <w:t xml:space="preserve">, </w:t>
      </w:r>
      <w:r w:rsidRPr="00E716AB">
        <w:rPr>
          <w:rFonts w:cstheme="minorHAnsi"/>
          <w:spacing w:val="20"/>
          <w:sz w:val="24"/>
          <w:szCs w:val="24"/>
        </w:rPr>
        <w:t xml:space="preserve">(2021) </w:t>
      </w:r>
      <w:hyperlink r:id="rId72" w:anchor=":~:text=The%20year%201960%20is%20known,excitement%2C%20and%20possibilities%20of%20independence" w:history="1">
        <w:r w:rsidRPr="00E716AB">
          <w:rPr>
            <w:rFonts w:cstheme="minorHAnsi"/>
            <w:color w:val="0563C1" w:themeColor="hyperlink"/>
            <w:spacing w:val="20"/>
            <w:sz w:val="24"/>
            <w:szCs w:val="24"/>
            <w:u w:val="single"/>
          </w:rPr>
          <w:t>https://origins.osu.edu/article/year-of-africa-1960-rumba-pan-africanism-Kariba#:~:text=The%20year%201960%20is%20known,excitement%2C%20and%20possibilities%20of%20independence</w:t>
        </w:r>
      </w:hyperlink>
      <w:r w:rsidRPr="00E716AB">
        <w:rPr>
          <w:rFonts w:cstheme="minorHAnsi"/>
          <w:spacing w:val="20"/>
          <w:sz w:val="24"/>
          <w:szCs w:val="24"/>
        </w:rPr>
        <w:t>.</w:t>
      </w:r>
    </w:p>
    <w:p w14:paraId="2C7CE178" w14:textId="77777777" w:rsidR="00FA1AB7" w:rsidRPr="00E716AB" w:rsidRDefault="00FA1AB7" w:rsidP="006E2891">
      <w:pPr>
        <w:spacing w:line="240" w:lineRule="auto"/>
        <w:ind w:hanging="720"/>
        <w:mirrorIndents/>
        <w:rPr>
          <w:rFonts w:cstheme="minorHAnsi"/>
          <w:spacing w:val="20"/>
          <w:sz w:val="24"/>
          <w:szCs w:val="24"/>
        </w:rPr>
      </w:pPr>
    </w:p>
    <w:p w14:paraId="0FC9970B" w14:textId="600157F3"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Fassihi</w:t>
      </w:r>
      <w:proofErr w:type="spellEnd"/>
      <w:r w:rsidRPr="00E716AB">
        <w:rPr>
          <w:rFonts w:cstheme="minorHAnsi"/>
          <w:spacing w:val="20"/>
          <w:sz w:val="24"/>
          <w:szCs w:val="24"/>
        </w:rPr>
        <w:t xml:space="preserve">, </w:t>
      </w:r>
      <w:proofErr w:type="spellStart"/>
      <w:r w:rsidRPr="00E716AB">
        <w:rPr>
          <w:rFonts w:cstheme="minorHAnsi"/>
          <w:spacing w:val="20"/>
          <w:sz w:val="24"/>
          <w:szCs w:val="24"/>
        </w:rPr>
        <w:t>Farnaz</w:t>
      </w:r>
      <w:proofErr w:type="spellEnd"/>
      <w:r w:rsidRPr="00E716AB">
        <w:rPr>
          <w:rFonts w:cstheme="minorHAnsi"/>
          <w:spacing w:val="20"/>
          <w:sz w:val="24"/>
          <w:szCs w:val="24"/>
        </w:rPr>
        <w:t xml:space="preserve"> and Myers, Steven Lee. “China, with $400 Billion Iran Deal, Could Deepen Influence in Mideast” </w:t>
      </w:r>
      <w:r w:rsidRPr="00E716AB">
        <w:rPr>
          <w:rFonts w:cstheme="minorHAnsi"/>
          <w:i/>
          <w:iCs/>
          <w:spacing w:val="20"/>
          <w:sz w:val="24"/>
          <w:szCs w:val="24"/>
        </w:rPr>
        <w:t>New York Times</w:t>
      </w:r>
      <w:r w:rsidRPr="00E716AB">
        <w:rPr>
          <w:rFonts w:cstheme="minorHAnsi"/>
          <w:spacing w:val="20"/>
          <w:sz w:val="24"/>
          <w:szCs w:val="24"/>
        </w:rPr>
        <w:t xml:space="preserve">, (2021). </w:t>
      </w:r>
      <w:hyperlink r:id="rId73" w:history="1">
        <w:r w:rsidRPr="00E716AB">
          <w:rPr>
            <w:rFonts w:cstheme="minorHAnsi"/>
            <w:color w:val="0563C1" w:themeColor="hyperlink"/>
            <w:spacing w:val="20"/>
            <w:sz w:val="24"/>
            <w:szCs w:val="24"/>
            <w:u w:val="single"/>
          </w:rPr>
          <w:t>https://www.nytimes.com/2021/03/27/world/middleeast/china-iran-deal.html</w:t>
        </w:r>
      </w:hyperlink>
    </w:p>
    <w:p w14:paraId="2E97F958" w14:textId="77777777" w:rsidR="00FA1AB7" w:rsidRPr="00E716AB" w:rsidRDefault="00FA1AB7" w:rsidP="006E2891">
      <w:pPr>
        <w:spacing w:after="0" w:line="240" w:lineRule="auto"/>
        <w:ind w:hanging="720"/>
        <w:mirrorIndents/>
        <w:rPr>
          <w:rFonts w:cstheme="minorHAnsi"/>
          <w:spacing w:val="20"/>
          <w:sz w:val="24"/>
          <w:szCs w:val="24"/>
        </w:rPr>
      </w:pPr>
    </w:p>
    <w:p w14:paraId="43B43D17" w14:textId="77777777" w:rsidR="00696297" w:rsidRPr="00E716AB" w:rsidRDefault="00696297" w:rsidP="006E2891">
      <w:pPr>
        <w:spacing w:after="0" w:line="240" w:lineRule="auto"/>
        <w:ind w:hanging="720"/>
        <w:mirrorIndents/>
        <w:rPr>
          <w:rFonts w:cstheme="minorHAnsi"/>
          <w:spacing w:val="20"/>
          <w:sz w:val="24"/>
          <w:szCs w:val="24"/>
        </w:rPr>
      </w:pPr>
    </w:p>
    <w:p w14:paraId="749868C1" w14:textId="6A8C75BA"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Federica </w:t>
      </w:r>
      <w:proofErr w:type="spellStart"/>
      <w:r w:rsidRPr="00E716AB">
        <w:rPr>
          <w:rFonts w:cstheme="minorHAnsi"/>
          <w:spacing w:val="20"/>
          <w:sz w:val="24"/>
          <w:szCs w:val="24"/>
        </w:rPr>
        <w:t>Bicchi</w:t>
      </w:r>
      <w:proofErr w:type="spellEnd"/>
      <w:r w:rsidRPr="00E716AB">
        <w:rPr>
          <w:rFonts w:cstheme="minorHAnsi"/>
          <w:spacing w:val="20"/>
          <w:sz w:val="24"/>
          <w:szCs w:val="24"/>
        </w:rPr>
        <w:t xml:space="preserve">, </w:t>
      </w:r>
      <w:r w:rsidR="00172D13">
        <w:rPr>
          <w:rFonts w:cstheme="minorHAnsi"/>
          <w:spacing w:val="20"/>
          <w:sz w:val="24"/>
          <w:szCs w:val="24"/>
        </w:rPr>
        <w:t>“</w:t>
      </w:r>
      <w:r w:rsidRPr="00E716AB">
        <w:rPr>
          <w:rFonts w:cstheme="minorHAnsi"/>
          <w:spacing w:val="20"/>
          <w:sz w:val="24"/>
          <w:szCs w:val="24"/>
        </w:rPr>
        <w:t xml:space="preserve">The Politics of Foreign Aid and the European </w:t>
      </w:r>
      <w:proofErr w:type="spellStart"/>
      <w:r w:rsidRPr="00E716AB">
        <w:rPr>
          <w:rFonts w:cstheme="minorHAnsi"/>
          <w:spacing w:val="20"/>
          <w:sz w:val="24"/>
          <w:szCs w:val="24"/>
        </w:rPr>
        <w:t>Neighbourhood</w:t>
      </w:r>
      <w:proofErr w:type="spellEnd"/>
      <w:r w:rsidRPr="00E716AB">
        <w:rPr>
          <w:rFonts w:cstheme="minorHAnsi"/>
          <w:spacing w:val="20"/>
          <w:sz w:val="24"/>
          <w:szCs w:val="24"/>
        </w:rPr>
        <w:t xml:space="preserve"> Policy Post-Arab Spring: ‘More for More’ or Less of the Same?”, </w:t>
      </w:r>
      <w:r w:rsidRPr="00E716AB">
        <w:rPr>
          <w:rFonts w:cstheme="minorHAnsi"/>
          <w:i/>
          <w:iCs/>
          <w:spacing w:val="20"/>
          <w:sz w:val="24"/>
          <w:szCs w:val="24"/>
        </w:rPr>
        <w:t>Mediterranean Politics</w:t>
      </w:r>
      <w:r w:rsidRPr="00E716AB">
        <w:rPr>
          <w:rFonts w:cstheme="minorHAnsi"/>
          <w:spacing w:val="20"/>
          <w:sz w:val="24"/>
          <w:szCs w:val="24"/>
        </w:rPr>
        <w:t xml:space="preserve">, </w:t>
      </w:r>
      <w:r w:rsidRPr="00172D13">
        <w:rPr>
          <w:rFonts w:cstheme="minorHAnsi"/>
          <w:spacing w:val="20"/>
          <w:sz w:val="24"/>
          <w:szCs w:val="24"/>
        </w:rPr>
        <w:t>Vol. 19, No. 3</w:t>
      </w:r>
      <w:r w:rsidRPr="00E716AB">
        <w:rPr>
          <w:rFonts w:cstheme="minorHAnsi"/>
          <w:spacing w:val="20"/>
          <w:sz w:val="24"/>
          <w:szCs w:val="24"/>
        </w:rPr>
        <w:t xml:space="preserve">, 318-332, (2014). </w:t>
      </w:r>
      <w:hyperlink r:id="rId74" w:history="1">
        <w:r w:rsidRPr="00874EC7">
          <w:rPr>
            <w:rStyle w:val="Hyperlink"/>
            <w:rFonts w:cstheme="minorHAnsi"/>
            <w:spacing w:val="20"/>
            <w:sz w:val="24"/>
            <w:szCs w:val="24"/>
          </w:rPr>
          <w:t>DOI: 10.1080/13629395.2014.959758</w:t>
        </w:r>
      </w:hyperlink>
    </w:p>
    <w:p w14:paraId="7E36E04E" w14:textId="77777777" w:rsidR="00FA1AB7" w:rsidRPr="00E716AB" w:rsidRDefault="00FA1AB7" w:rsidP="006E2891">
      <w:pPr>
        <w:spacing w:after="0" w:line="240" w:lineRule="auto"/>
        <w:ind w:left="360" w:hanging="720"/>
        <w:mirrorIndents/>
        <w:rPr>
          <w:rFonts w:cstheme="minorHAnsi"/>
          <w:spacing w:val="20"/>
          <w:sz w:val="24"/>
          <w:szCs w:val="24"/>
        </w:rPr>
      </w:pPr>
    </w:p>
    <w:p w14:paraId="15F7A64F" w14:textId="77777777" w:rsidR="00696297" w:rsidRPr="00E716AB" w:rsidRDefault="00696297" w:rsidP="006E2891">
      <w:pPr>
        <w:spacing w:after="0" w:line="240" w:lineRule="auto"/>
        <w:ind w:hanging="720"/>
        <w:mirrorIndents/>
        <w:rPr>
          <w:rFonts w:cstheme="minorHAnsi"/>
          <w:spacing w:val="20"/>
          <w:sz w:val="24"/>
          <w:szCs w:val="24"/>
        </w:rPr>
      </w:pPr>
    </w:p>
    <w:p w14:paraId="6AFCCD3B" w14:textId="418286A4" w:rsidR="008C587F"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Fleck, Robert K, Kilby, Christopher. “Changing aid regimes? U.S. foreign aid from the Cold War to the War on Terror” </w:t>
      </w:r>
      <w:r w:rsidRPr="00E716AB">
        <w:rPr>
          <w:rFonts w:cstheme="minorHAnsi"/>
          <w:i/>
          <w:iCs/>
          <w:spacing w:val="20"/>
          <w:sz w:val="24"/>
          <w:szCs w:val="24"/>
        </w:rPr>
        <w:t>Journal of Economic Development</w:t>
      </w:r>
      <w:r w:rsidRPr="00172D13">
        <w:rPr>
          <w:rFonts w:cstheme="minorHAnsi"/>
          <w:spacing w:val="20"/>
          <w:sz w:val="24"/>
          <w:szCs w:val="24"/>
        </w:rPr>
        <w:t>, Vol. 91, No. 2</w:t>
      </w:r>
      <w:r w:rsidRPr="00E716AB">
        <w:rPr>
          <w:rFonts w:cstheme="minorHAnsi"/>
          <w:i/>
          <w:iCs/>
          <w:spacing w:val="20"/>
          <w:sz w:val="24"/>
          <w:szCs w:val="24"/>
        </w:rPr>
        <w:t>,</w:t>
      </w:r>
      <w:r w:rsidRPr="00E716AB">
        <w:rPr>
          <w:rFonts w:cstheme="minorHAnsi"/>
          <w:spacing w:val="20"/>
          <w:sz w:val="24"/>
          <w:szCs w:val="24"/>
        </w:rPr>
        <w:t xml:space="preserve"> (2010), 185-197. </w:t>
      </w:r>
      <w:hyperlink r:id="rId75" w:history="1">
        <w:r w:rsidRPr="00E716AB">
          <w:rPr>
            <w:rFonts w:cstheme="minorHAnsi"/>
            <w:color w:val="0563C1" w:themeColor="hyperlink"/>
            <w:spacing w:val="20"/>
            <w:sz w:val="24"/>
            <w:szCs w:val="24"/>
            <w:u w:val="single"/>
          </w:rPr>
          <w:t>https://doi.org/10.1016/j.jdeveco.2009.09.011</w:t>
        </w:r>
      </w:hyperlink>
    </w:p>
    <w:p w14:paraId="4774265B" w14:textId="30E01C1E" w:rsidR="008C587F" w:rsidRPr="00E716AB" w:rsidRDefault="008C587F" w:rsidP="006E2891">
      <w:pPr>
        <w:spacing w:after="0" w:line="240" w:lineRule="auto"/>
        <w:ind w:hanging="720"/>
        <w:mirrorIndents/>
        <w:rPr>
          <w:rFonts w:cstheme="minorHAnsi"/>
          <w:spacing w:val="20"/>
          <w:sz w:val="24"/>
          <w:szCs w:val="24"/>
        </w:rPr>
      </w:pPr>
    </w:p>
    <w:p w14:paraId="20A37AD9" w14:textId="77777777" w:rsidR="008C587F" w:rsidRPr="00E716AB" w:rsidRDefault="008C587F" w:rsidP="006E2891">
      <w:pPr>
        <w:spacing w:after="0" w:line="240" w:lineRule="auto"/>
        <w:ind w:hanging="720"/>
        <w:mirrorIndents/>
        <w:rPr>
          <w:rFonts w:cstheme="minorHAnsi"/>
          <w:spacing w:val="20"/>
          <w:sz w:val="24"/>
          <w:szCs w:val="24"/>
        </w:rPr>
      </w:pPr>
    </w:p>
    <w:p w14:paraId="42BF573D" w14:textId="4500CCD9" w:rsidR="008C587F" w:rsidRPr="00E716AB" w:rsidRDefault="008C587F" w:rsidP="006E2891">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Forsudd</w:t>
      </w:r>
      <w:proofErr w:type="spellEnd"/>
      <w:r w:rsidRPr="00E716AB">
        <w:rPr>
          <w:rFonts w:cstheme="minorHAnsi"/>
          <w:spacing w:val="20"/>
          <w:sz w:val="24"/>
          <w:szCs w:val="24"/>
        </w:rPr>
        <w:t xml:space="preserve">, Carl-Magnus. “The Motives of Aid Donors – A comparative study of the aid allocation of Denmark, Norway and Sweden”, </w:t>
      </w:r>
      <w:r w:rsidRPr="00E716AB">
        <w:rPr>
          <w:rFonts w:cstheme="minorHAnsi"/>
          <w:i/>
          <w:iCs/>
          <w:spacing w:val="20"/>
          <w:sz w:val="24"/>
          <w:szCs w:val="24"/>
        </w:rPr>
        <w:t>Växjö University</w:t>
      </w:r>
      <w:r w:rsidRPr="00E716AB">
        <w:rPr>
          <w:rFonts w:cstheme="minorHAnsi"/>
          <w:spacing w:val="20"/>
          <w:sz w:val="24"/>
          <w:szCs w:val="24"/>
        </w:rPr>
        <w:t xml:space="preserve">, Bachelor’s Thesis, (2009), 1-39. </w:t>
      </w:r>
      <w:hyperlink r:id="rId76" w:history="1">
        <w:r w:rsidRPr="00874EC7">
          <w:rPr>
            <w:rStyle w:val="Hyperlink"/>
            <w:rFonts w:cstheme="minorHAnsi"/>
            <w:spacing w:val="20"/>
            <w:sz w:val="24"/>
            <w:szCs w:val="24"/>
          </w:rPr>
          <w:t>https://www.diva-portal.org/smash/get/diva2:234182/FULLTEXT01.pdf</w:t>
        </w:r>
      </w:hyperlink>
    </w:p>
    <w:p w14:paraId="7AD401D4" w14:textId="77777777" w:rsidR="00FA1AB7" w:rsidRPr="00E716AB" w:rsidRDefault="00FA1AB7" w:rsidP="006E2891">
      <w:pPr>
        <w:spacing w:after="0" w:line="240" w:lineRule="auto"/>
        <w:ind w:hanging="720"/>
        <w:mirrorIndents/>
        <w:rPr>
          <w:rFonts w:cstheme="minorHAnsi"/>
          <w:spacing w:val="20"/>
          <w:sz w:val="24"/>
          <w:szCs w:val="24"/>
        </w:rPr>
      </w:pPr>
    </w:p>
    <w:p w14:paraId="057093EC" w14:textId="77777777" w:rsidR="00696297" w:rsidRPr="00E716AB" w:rsidRDefault="00696297" w:rsidP="006E2891">
      <w:pPr>
        <w:spacing w:after="0" w:line="240" w:lineRule="auto"/>
        <w:ind w:hanging="720"/>
        <w:mirrorIndents/>
        <w:rPr>
          <w:rFonts w:cstheme="minorHAnsi"/>
          <w:spacing w:val="20"/>
          <w:sz w:val="24"/>
          <w:szCs w:val="24"/>
        </w:rPr>
      </w:pPr>
    </w:p>
    <w:p w14:paraId="546988D9" w14:textId="5818EB2F" w:rsidR="00FA1AB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Gardner, Anthony </w:t>
      </w:r>
      <w:proofErr w:type="spellStart"/>
      <w:r w:rsidRPr="00E716AB">
        <w:rPr>
          <w:rFonts w:cstheme="minorHAnsi"/>
          <w:spacing w:val="20"/>
          <w:sz w:val="24"/>
          <w:szCs w:val="24"/>
        </w:rPr>
        <w:t>Luzzatto</w:t>
      </w:r>
      <w:proofErr w:type="spellEnd"/>
      <w:r w:rsidRPr="00E716AB">
        <w:rPr>
          <w:rFonts w:cstheme="minorHAnsi"/>
          <w:spacing w:val="20"/>
          <w:sz w:val="24"/>
          <w:szCs w:val="24"/>
        </w:rPr>
        <w:t xml:space="preserve">. “Foreign Aid and Humanitarian Assistance” in </w:t>
      </w:r>
      <w:r w:rsidRPr="00E716AB">
        <w:rPr>
          <w:rFonts w:cstheme="minorHAnsi"/>
          <w:i/>
          <w:iCs/>
          <w:spacing w:val="20"/>
          <w:sz w:val="24"/>
          <w:szCs w:val="24"/>
        </w:rPr>
        <w:t>Stars with Stripes: The Essential Partnership Between the European Union and the United States 1</w:t>
      </w:r>
      <w:r w:rsidRPr="00E716AB">
        <w:rPr>
          <w:rFonts w:cstheme="minorHAnsi"/>
          <w:i/>
          <w:iCs/>
          <w:spacing w:val="20"/>
          <w:sz w:val="24"/>
          <w:szCs w:val="24"/>
          <w:vertAlign w:val="superscript"/>
        </w:rPr>
        <w:t>st</w:t>
      </w:r>
      <w:r w:rsidRPr="00E716AB">
        <w:rPr>
          <w:rFonts w:cstheme="minorHAnsi"/>
          <w:i/>
          <w:iCs/>
          <w:spacing w:val="20"/>
          <w:sz w:val="24"/>
          <w:szCs w:val="24"/>
        </w:rPr>
        <w:t xml:space="preserve"> ed.</w:t>
      </w:r>
      <w:r w:rsidRPr="00E716AB">
        <w:rPr>
          <w:rFonts w:cstheme="minorHAnsi"/>
          <w:spacing w:val="20"/>
          <w:sz w:val="24"/>
          <w:szCs w:val="24"/>
        </w:rPr>
        <w:t xml:space="preserve"> </w:t>
      </w:r>
      <w:r w:rsidRPr="00E716AB">
        <w:rPr>
          <w:rFonts w:cstheme="minorHAnsi"/>
          <w:i/>
          <w:iCs/>
          <w:spacing w:val="20"/>
          <w:sz w:val="24"/>
          <w:szCs w:val="24"/>
        </w:rPr>
        <w:t>Palgrave MacMillan</w:t>
      </w:r>
      <w:r w:rsidRPr="00E716AB">
        <w:rPr>
          <w:rFonts w:cstheme="minorHAnsi"/>
          <w:spacing w:val="20"/>
          <w:sz w:val="24"/>
          <w:szCs w:val="24"/>
        </w:rPr>
        <w:t xml:space="preserve">, (2020), 423-447. </w:t>
      </w:r>
      <w:hyperlink r:id="rId77" w:history="1">
        <w:r w:rsidRPr="00E716AB">
          <w:rPr>
            <w:rFonts w:cstheme="minorHAnsi"/>
            <w:color w:val="0563C1" w:themeColor="hyperlink"/>
            <w:spacing w:val="20"/>
            <w:sz w:val="24"/>
            <w:szCs w:val="24"/>
            <w:u w:val="single"/>
          </w:rPr>
          <w:t>https://link.springer.com/content/pdf/10.1007%2F978-3-030-29966-8_12.pdf</w:t>
        </w:r>
      </w:hyperlink>
    </w:p>
    <w:p w14:paraId="2C3DC9D3" w14:textId="77777777" w:rsidR="00696297" w:rsidRPr="00E716AB" w:rsidRDefault="00696297" w:rsidP="006E2891">
      <w:pPr>
        <w:spacing w:line="240" w:lineRule="auto"/>
        <w:ind w:hanging="720"/>
        <w:mirrorIndents/>
        <w:rPr>
          <w:rFonts w:cstheme="minorHAnsi"/>
          <w:spacing w:val="20"/>
          <w:sz w:val="24"/>
          <w:szCs w:val="24"/>
        </w:rPr>
      </w:pPr>
    </w:p>
    <w:p w14:paraId="5974807D" w14:textId="6C8DCCB1"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Gerits</w:t>
      </w:r>
      <w:proofErr w:type="spellEnd"/>
      <w:r w:rsidRPr="00E716AB">
        <w:rPr>
          <w:rFonts w:cstheme="minorHAnsi"/>
          <w:spacing w:val="20"/>
          <w:sz w:val="24"/>
          <w:szCs w:val="24"/>
        </w:rPr>
        <w:t xml:space="preserve">, Frank. “Bandung as the call for a better development project: US, British, French and Gold Coast perceptions of the Afro-Asian Conference (1955)” </w:t>
      </w:r>
      <w:r w:rsidRPr="00E716AB">
        <w:rPr>
          <w:rFonts w:cstheme="minorHAnsi"/>
          <w:i/>
          <w:iCs/>
          <w:spacing w:val="20"/>
          <w:sz w:val="24"/>
          <w:szCs w:val="24"/>
        </w:rPr>
        <w:t>Cold War History</w:t>
      </w:r>
      <w:r w:rsidRPr="00172D13">
        <w:rPr>
          <w:rFonts w:cstheme="minorHAnsi"/>
          <w:spacing w:val="20"/>
          <w:sz w:val="24"/>
          <w:szCs w:val="24"/>
        </w:rPr>
        <w:t>, Vol. 16, No 3,</w:t>
      </w:r>
      <w:r w:rsidRPr="00E716AB">
        <w:rPr>
          <w:rFonts w:cstheme="minorHAnsi"/>
          <w:spacing w:val="20"/>
          <w:sz w:val="24"/>
          <w:szCs w:val="24"/>
        </w:rPr>
        <w:t xml:space="preserve"> (2016), 255-272. </w:t>
      </w:r>
      <w:hyperlink r:id="rId78" w:history="1">
        <w:r w:rsidRPr="00E716AB">
          <w:rPr>
            <w:rFonts w:cstheme="minorHAnsi"/>
            <w:color w:val="0563C1" w:themeColor="hyperlink"/>
            <w:spacing w:val="20"/>
            <w:sz w:val="24"/>
            <w:szCs w:val="24"/>
            <w:u w:val="single"/>
          </w:rPr>
          <w:t>https://doi.org/10.1080/14682745.2016.1189412</w:t>
        </w:r>
      </w:hyperlink>
    </w:p>
    <w:p w14:paraId="745F8B78" w14:textId="77777777" w:rsidR="00493E96" w:rsidRPr="00E716AB" w:rsidRDefault="00493E96" w:rsidP="006E2891">
      <w:pPr>
        <w:pStyle w:val="ListParagraph"/>
        <w:spacing w:line="240" w:lineRule="auto"/>
        <w:ind w:hanging="720"/>
        <w:contextualSpacing w:val="0"/>
        <w:mirrorIndents/>
        <w:rPr>
          <w:rFonts w:cstheme="minorHAnsi"/>
          <w:spacing w:val="20"/>
          <w:sz w:val="24"/>
          <w:szCs w:val="24"/>
        </w:rPr>
      </w:pPr>
    </w:p>
    <w:p w14:paraId="1DAB4888" w14:textId="7B064B22" w:rsidR="00493E96" w:rsidRPr="00874EC7" w:rsidRDefault="00493E96" w:rsidP="00874EC7">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Gollin</w:t>
      </w:r>
      <w:proofErr w:type="spellEnd"/>
      <w:r w:rsidRPr="00E716AB">
        <w:rPr>
          <w:rFonts w:cstheme="minorHAnsi"/>
          <w:spacing w:val="20"/>
          <w:sz w:val="24"/>
          <w:szCs w:val="24"/>
        </w:rPr>
        <w:t xml:space="preserve">, Douglas, Hansen, Casper Worm, and </w:t>
      </w:r>
      <w:proofErr w:type="spellStart"/>
      <w:r w:rsidRPr="00E716AB">
        <w:rPr>
          <w:rFonts w:cstheme="minorHAnsi"/>
          <w:spacing w:val="20"/>
          <w:sz w:val="24"/>
          <w:szCs w:val="24"/>
        </w:rPr>
        <w:t>Wingender</w:t>
      </w:r>
      <w:proofErr w:type="spellEnd"/>
      <w:r w:rsidRPr="00E716AB">
        <w:rPr>
          <w:rFonts w:cstheme="minorHAnsi"/>
          <w:spacing w:val="20"/>
          <w:sz w:val="24"/>
          <w:szCs w:val="24"/>
        </w:rPr>
        <w:t xml:space="preserve">, Asger. “TWO BLADES OF GRASS: THE IMPACT OF THE GREEN REVOLUTION” </w:t>
      </w:r>
      <w:r w:rsidRPr="00E86425">
        <w:rPr>
          <w:rFonts w:cstheme="minorHAnsi"/>
          <w:i/>
          <w:iCs/>
          <w:spacing w:val="20"/>
          <w:sz w:val="24"/>
          <w:szCs w:val="24"/>
        </w:rPr>
        <w:t>National Bureau of Economic Rese</w:t>
      </w:r>
      <w:r w:rsidRPr="00E716AB">
        <w:rPr>
          <w:rFonts w:cstheme="minorHAnsi"/>
          <w:spacing w:val="20"/>
          <w:sz w:val="24"/>
          <w:szCs w:val="24"/>
        </w:rPr>
        <w:t xml:space="preserve">arch, NBER WORKING PAPER SERIES, Working Paper 24744, (2018), 2-33. </w:t>
      </w:r>
      <w:hyperlink r:id="rId79" w:history="1">
        <w:r w:rsidRPr="00E716AB">
          <w:rPr>
            <w:rStyle w:val="Hyperlink"/>
            <w:rFonts w:cstheme="minorHAnsi"/>
            <w:spacing w:val="20"/>
            <w:sz w:val="24"/>
            <w:szCs w:val="24"/>
          </w:rPr>
          <w:t>https://www.nber.org/system/files/working_papers/w24744/w24744.pdf</w:t>
        </w:r>
      </w:hyperlink>
    </w:p>
    <w:p w14:paraId="1927F7E8" w14:textId="77777777" w:rsidR="00493E96" w:rsidRPr="00E716AB" w:rsidRDefault="00493E96" w:rsidP="006E2891">
      <w:pPr>
        <w:pStyle w:val="ListParagraph"/>
        <w:spacing w:line="240" w:lineRule="auto"/>
        <w:ind w:hanging="720"/>
        <w:contextualSpacing w:val="0"/>
        <w:mirrorIndents/>
        <w:rPr>
          <w:rFonts w:cstheme="minorHAnsi"/>
          <w:spacing w:val="20"/>
          <w:sz w:val="24"/>
          <w:szCs w:val="24"/>
        </w:rPr>
      </w:pPr>
    </w:p>
    <w:p w14:paraId="51B41462" w14:textId="5F7F85C1" w:rsidR="00B916C1" w:rsidRPr="00E86425" w:rsidRDefault="00696297" w:rsidP="00564177">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86425">
        <w:rPr>
          <w:rFonts w:cstheme="minorHAnsi"/>
          <w:spacing w:val="20"/>
          <w:sz w:val="24"/>
          <w:szCs w:val="24"/>
        </w:rPr>
        <w:t>Guillaumont</w:t>
      </w:r>
      <w:proofErr w:type="spellEnd"/>
      <w:r w:rsidRPr="00E86425">
        <w:rPr>
          <w:rFonts w:cstheme="minorHAnsi"/>
          <w:spacing w:val="20"/>
          <w:sz w:val="24"/>
          <w:szCs w:val="24"/>
        </w:rPr>
        <w:t>, Patrick and Wagner, Laurent. “Aid effectiveness for poverty reduction: lessons from cross-country analyses, with a special focus on vulnerable countries</w:t>
      </w:r>
      <w:r w:rsidRPr="00E86425">
        <w:rPr>
          <w:rFonts w:cstheme="minorHAnsi"/>
          <w:i/>
          <w:iCs/>
          <w:spacing w:val="20"/>
          <w:sz w:val="24"/>
          <w:szCs w:val="24"/>
        </w:rPr>
        <w:t xml:space="preserve">” </w:t>
      </w:r>
      <w:proofErr w:type="spellStart"/>
      <w:r w:rsidRPr="00E86425">
        <w:rPr>
          <w:rFonts w:cstheme="minorHAnsi"/>
          <w:i/>
          <w:iCs/>
          <w:spacing w:val="20"/>
          <w:sz w:val="24"/>
          <w:szCs w:val="24"/>
        </w:rPr>
        <w:t>fondation</w:t>
      </w:r>
      <w:proofErr w:type="spellEnd"/>
      <w:r w:rsidRPr="00E86425">
        <w:rPr>
          <w:rFonts w:cstheme="minorHAnsi"/>
          <w:i/>
          <w:iCs/>
          <w:spacing w:val="20"/>
          <w:sz w:val="24"/>
          <w:szCs w:val="24"/>
        </w:rPr>
        <w:t xml:space="preserve"> pour les études et </w:t>
      </w:r>
      <w:proofErr w:type="spellStart"/>
      <w:r w:rsidRPr="00E86425">
        <w:rPr>
          <w:rFonts w:cstheme="minorHAnsi"/>
          <w:i/>
          <w:iCs/>
          <w:spacing w:val="20"/>
          <w:sz w:val="24"/>
          <w:szCs w:val="24"/>
        </w:rPr>
        <w:t>recherches</w:t>
      </w:r>
      <w:proofErr w:type="spellEnd"/>
      <w:r w:rsidRPr="00E86425">
        <w:rPr>
          <w:rFonts w:cstheme="minorHAnsi"/>
          <w:i/>
          <w:iCs/>
          <w:spacing w:val="20"/>
          <w:sz w:val="24"/>
          <w:szCs w:val="24"/>
        </w:rPr>
        <w:t xml:space="preserve"> sur le </w:t>
      </w:r>
      <w:proofErr w:type="spellStart"/>
      <w:r w:rsidRPr="00E86425">
        <w:rPr>
          <w:rFonts w:cstheme="minorHAnsi"/>
          <w:i/>
          <w:iCs/>
          <w:spacing w:val="20"/>
          <w:sz w:val="24"/>
          <w:szCs w:val="24"/>
        </w:rPr>
        <w:t>développement</w:t>
      </w:r>
      <w:proofErr w:type="spellEnd"/>
      <w:r w:rsidRPr="00E86425">
        <w:rPr>
          <w:rFonts w:cstheme="minorHAnsi"/>
          <w:i/>
          <w:iCs/>
          <w:spacing w:val="20"/>
          <w:sz w:val="24"/>
          <w:szCs w:val="24"/>
        </w:rPr>
        <w:t xml:space="preserve"> international, Working Paper 95</w:t>
      </w:r>
      <w:r w:rsidRPr="00E86425">
        <w:rPr>
          <w:rFonts w:cstheme="minorHAnsi"/>
          <w:spacing w:val="20"/>
          <w:sz w:val="24"/>
          <w:szCs w:val="24"/>
        </w:rPr>
        <w:t xml:space="preserve">, (2014), 1-28. </w:t>
      </w:r>
      <w:hyperlink r:id="rId80" w:history="1">
        <w:r w:rsidR="0065574F" w:rsidRPr="00AE0783">
          <w:rPr>
            <w:rStyle w:val="Hyperlink"/>
            <w:rFonts w:cstheme="minorHAnsi"/>
            <w:spacing w:val="20"/>
            <w:sz w:val="24"/>
            <w:szCs w:val="24"/>
          </w:rPr>
          <w:t>https://ferdi.fr/rails/active_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--0d09d223d129d967b3682804b289df346c6bdb91/wp96_pguillaumont_et_lwagner_aid_effectiveness_for_poverty_reduction2.pdf?content_type=application%2Fpdf&amp;disposition=inline%3B+filename%3D%22wp96_pguillaumont_et_lwagner_aid_effectiveness_for_poverty_reduction2.pdf%22%3B+filename%2A%3DUTF-8%27%27wp96_pguillaumont_et_lwagner_aid_effectiveness_for_poverty_reduction2.pdf</w:t>
        </w:r>
      </w:hyperlink>
    </w:p>
    <w:p w14:paraId="3C78F88F" w14:textId="77777777" w:rsidR="00B916C1" w:rsidRPr="00B916C1" w:rsidRDefault="00B916C1" w:rsidP="00B916C1">
      <w:pPr>
        <w:pStyle w:val="ListParagraph"/>
        <w:spacing w:after="0" w:line="240" w:lineRule="auto"/>
        <w:contextualSpacing w:val="0"/>
        <w:mirrorIndents/>
        <w:rPr>
          <w:rFonts w:cstheme="minorHAnsi"/>
          <w:spacing w:val="20"/>
          <w:sz w:val="24"/>
          <w:szCs w:val="24"/>
        </w:rPr>
      </w:pPr>
    </w:p>
    <w:p w14:paraId="57D6EE5A" w14:textId="45D30A43" w:rsidR="00E57C9A" w:rsidRPr="00E57C9A" w:rsidRDefault="00295768" w:rsidP="00E57C9A">
      <w:pPr>
        <w:pStyle w:val="ListParagraph"/>
        <w:numPr>
          <w:ilvl w:val="0"/>
          <w:numId w:val="16"/>
        </w:numPr>
        <w:spacing w:after="0" w:line="240" w:lineRule="auto"/>
        <w:ind w:hanging="720"/>
        <w:contextualSpacing w:val="0"/>
        <w:mirrorIndents/>
        <w:rPr>
          <w:rStyle w:val="Hyperlink"/>
          <w:rFonts w:cstheme="minorHAnsi"/>
          <w:color w:val="auto"/>
          <w:spacing w:val="20"/>
          <w:sz w:val="24"/>
          <w:szCs w:val="24"/>
          <w:u w:val="none"/>
        </w:rPr>
      </w:pPr>
      <w:r w:rsidRPr="00E716AB">
        <w:rPr>
          <w:rFonts w:cstheme="minorHAnsi"/>
          <w:spacing w:val="20"/>
          <w:sz w:val="24"/>
          <w:szCs w:val="24"/>
        </w:rPr>
        <w:t xml:space="preserve">Hansen, Henrick and Tarp, Finn. “Policy Arena: Aid Effectiveness Debated” </w:t>
      </w:r>
      <w:r w:rsidRPr="00E86425">
        <w:rPr>
          <w:rFonts w:cstheme="minorHAnsi"/>
          <w:i/>
          <w:iCs/>
          <w:spacing w:val="20"/>
          <w:sz w:val="24"/>
          <w:szCs w:val="24"/>
        </w:rPr>
        <w:t>Journal of International Development</w:t>
      </w:r>
      <w:r w:rsidRPr="00E716AB">
        <w:rPr>
          <w:rFonts w:cstheme="minorHAnsi"/>
          <w:spacing w:val="20"/>
          <w:sz w:val="24"/>
          <w:szCs w:val="24"/>
        </w:rPr>
        <w:t xml:space="preserve">, Vol. 12, No. 3, (2000), 375-398. </w:t>
      </w:r>
      <w:hyperlink r:id="rId81" w:history="1">
        <w:r w:rsidRPr="00874EC7">
          <w:rPr>
            <w:rStyle w:val="Hyperlink"/>
            <w:rFonts w:cstheme="minorHAnsi"/>
            <w:spacing w:val="20"/>
            <w:sz w:val="24"/>
            <w:szCs w:val="24"/>
          </w:rPr>
          <w:t>https://www.researchgate.net/publication/23991885_Aid_effectiveness_disputed</w:t>
        </w:r>
      </w:hyperlink>
    </w:p>
    <w:p w14:paraId="4C3D8115" w14:textId="77777777" w:rsidR="00E57C9A" w:rsidRPr="00E57C9A" w:rsidRDefault="00E57C9A" w:rsidP="00E57C9A">
      <w:pPr>
        <w:pStyle w:val="ListParagraph"/>
        <w:spacing w:after="0" w:line="240" w:lineRule="auto"/>
        <w:contextualSpacing w:val="0"/>
        <w:mirrorIndents/>
        <w:rPr>
          <w:rStyle w:val="Hyperlink"/>
          <w:rFonts w:cstheme="minorHAnsi"/>
          <w:color w:val="auto"/>
          <w:spacing w:val="20"/>
          <w:sz w:val="24"/>
          <w:szCs w:val="24"/>
          <w:u w:val="none"/>
        </w:rPr>
      </w:pPr>
    </w:p>
    <w:p w14:paraId="4E78F557" w14:textId="5B5F7C6D" w:rsidR="00FA1AB7" w:rsidRPr="00E57C9A" w:rsidRDefault="00E57C9A" w:rsidP="00E57C9A">
      <w:pPr>
        <w:pStyle w:val="ListParagraph"/>
        <w:numPr>
          <w:ilvl w:val="0"/>
          <w:numId w:val="16"/>
        </w:numPr>
        <w:spacing w:after="0" w:line="240" w:lineRule="auto"/>
        <w:ind w:hanging="720"/>
        <w:contextualSpacing w:val="0"/>
        <w:mirrorIndents/>
        <w:rPr>
          <w:rFonts w:cstheme="minorHAnsi"/>
          <w:spacing w:val="20"/>
          <w:sz w:val="24"/>
          <w:szCs w:val="24"/>
        </w:rPr>
      </w:pPr>
      <w:r w:rsidRPr="00E57C9A">
        <w:rPr>
          <w:rFonts w:cstheme="minorHAnsi"/>
          <w:spacing w:val="20"/>
          <w:sz w:val="24"/>
          <w:szCs w:val="24"/>
        </w:rPr>
        <w:lastRenderedPageBreak/>
        <w:t xml:space="preserve">Harms, Phillip and Lutz, Matthias. “The Macroeconomic Effects of Foreign Aid: A Survey”, </w:t>
      </w:r>
      <w:r w:rsidRPr="00E57C9A">
        <w:rPr>
          <w:rFonts w:cstheme="minorHAnsi"/>
          <w:i/>
          <w:iCs/>
          <w:spacing w:val="20"/>
          <w:sz w:val="24"/>
          <w:szCs w:val="24"/>
        </w:rPr>
        <w:t xml:space="preserve">University of St. Gallen Economics, </w:t>
      </w:r>
      <w:r w:rsidRPr="00E57C9A">
        <w:rPr>
          <w:rFonts w:cstheme="minorHAnsi"/>
          <w:spacing w:val="20"/>
          <w:sz w:val="24"/>
          <w:szCs w:val="24"/>
        </w:rPr>
        <w:t xml:space="preserve">Discussion Paper No. 2004-11, (2004), 3-23, </w:t>
      </w:r>
      <w:r w:rsidRPr="00E57C9A">
        <w:rPr>
          <w:rFonts w:cstheme="minorHAnsi"/>
          <w:color w:val="0070C0"/>
          <w:spacing w:val="20"/>
          <w:sz w:val="24"/>
          <w:szCs w:val="24"/>
          <w:u w:val="single"/>
        </w:rPr>
        <w:t>https://core.ac.uk/download/pdf/6662773.pdf</w:t>
      </w:r>
    </w:p>
    <w:p w14:paraId="79355941" w14:textId="4E6A3C3E" w:rsidR="00E57C9A" w:rsidRDefault="00E57C9A" w:rsidP="00E57C9A">
      <w:pPr>
        <w:pStyle w:val="ListParagraph"/>
        <w:spacing w:after="0" w:line="240" w:lineRule="auto"/>
        <w:contextualSpacing w:val="0"/>
        <w:mirrorIndents/>
        <w:rPr>
          <w:rFonts w:cstheme="minorHAnsi"/>
          <w:spacing w:val="20"/>
          <w:sz w:val="24"/>
          <w:szCs w:val="24"/>
        </w:rPr>
      </w:pPr>
    </w:p>
    <w:p w14:paraId="5C95F8AE" w14:textId="77777777" w:rsidR="00675FE3" w:rsidRPr="00E57C9A" w:rsidRDefault="00675FE3" w:rsidP="00E57C9A">
      <w:pPr>
        <w:pStyle w:val="ListParagraph"/>
        <w:spacing w:after="0" w:line="240" w:lineRule="auto"/>
        <w:contextualSpacing w:val="0"/>
        <w:mirrorIndents/>
        <w:rPr>
          <w:rFonts w:cstheme="minorHAnsi"/>
          <w:spacing w:val="20"/>
          <w:sz w:val="24"/>
          <w:szCs w:val="24"/>
        </w:rPr>
      </w:pPr>
    </w:p>
    <w:p w14:paraId="64F3A66E" w14:textId="77777777" w:rsidR="00696297" w:rsidRPr="00E716AB" w:rsidRDefault="00696297" w:rsidP="006E2891">
      <w:pPr>
        <w:spacing w:after="0" w:line="240" w:lineRule="auto"/>
        <w:ind w:hanging="720"/>
        <w:mirrorIndents/>
        <w:rPr>
          <w:rFonts w:cstheme="minorHAnsi"/>
          <w:spacing w:val="20"/>
          <w:sz w:val="24"/>
          <w:szCs w:val="24"/>
        </w:rPr>
      </w:pPr>
    </w:p>
    <w:p w14:paraId="7244A72B" w14:textId="6E80875B" w:rsidR="00696297" w:rsidRPr="00E57C9A"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57C9A">
        <w:rPr>
          <w:rFonts w:cstheme="minorHAnsi"/>
          <w:spacing w:val="20"/>
          <w:sz w:val="24"/>
          <w:szCs w:val="24"/>
        </w:rPr>
        <w:t xml:space="preserve">Harrigan, Jane and Wang, </w:t>
      </w:r>
      <w:proofErr w:type="spellStart"/>
      <w:r w:rsidRPr="00E57C9A">
        <w:rPr>
          <w:rFonts w:cstheme="minorHAnsi"/>
          <w:spacing w:val="20"/>
          <w:sz w:val="24"/>
          <w:szCs w:val="24"/>
        </w:rPr>
        <w:t>Chengang</w:t>
      </w:r>
      <w:proofErr w:type="spellEnd"/>
      <w:r w:rsidRPr="00E57C9A">
        <w:rPr>
          <w:rFonts w:cstheme="minorHAnsi"/>
          <w:spacing w:val="20"/>
          <w:sz w:val="24"/>
          <w:szCs w:val="24"/>
        </w:rPr>
        <w:t xml:space="preserve">. “A New Approach to the Allocation of Aid Among Developing Countries: Is the USA Different from the Rest?” </w:t>
      </w:r>
      <w:r w:rsidRPr="00E57C9A">
        <w:rPr>
          <w:rFonts w:cstheme="minorHAnsi"/>
          <w:i/>
          <w:iCs/>
          <w:spacing w:val="20"/>
          <w:sz w:val="24"/>
          <w:szCs w:val="24"/>
        </w:rPr>
        <w:t xml:space="preserve">World Development, </w:t>
      </w:r>
      <w:r w:rsidRPr="00172D13">
        <w:rPr>
          <w:rFonts w:cstheme="minorHAnsi"/>
          <w:spacing w:val="20"/>
          <w:sz w:val="24"/>
          <w:szCs w:val="24"/>
        </w:rPr>
        <w:t>Vol. 39, No. 8</w:t>
      </w:r>
      <w:r w:rsidRPr="00E57C9A">
        <w:rPr>
          <w:rFonts w:cstheme="minorHAnsi"/>
          <w:spacing w:val="20"/>
          <w:sz w:val="24"/>
          <w:szCs w:val="24"/>
        </w:rPr>
        <w:t xml:space="preserve">, (2011), 1281-1293. </w:t>
      </w:r>
      <w:hyperlink r:id="rId82" w:history="1">
        <w:r w:rsidRPr="00E57C9A">
          <w:rPr>
            <w:rStyle w:val="Hyperlink"/>
            <w:rFonts w:cstheme="minorHAnsi"/>
            <w:color w:val="0070C0"/>
            <w:spacing w:val="20"/>
            <w:sz w:val="24"/>
            <w:szCs w:val="24"/>
          </w:rPr>
          <w:t>doi:10.1016/j.worlddev.2010.12.011</w:t>
        </w:r>
      </w:hyperlink>
    </w:p>
    <w:p w14:paraId="42EAB6D9" w14:textId="77777777" w:rsidR="00FA1AB7" w:rsidRPr="00E716AB" w:rsidRDefault="00FA1AB7" w:rsidP="006E2891">
      <w:pPr>
        <w:spacing w:line="240" w:lineRule="auto"/>
        <w:ind w:hanging="720"/>
        <w:mirrorIndents/>
        <w:rPr>
          <w:rFonts w:cstheme="minorHAnsi"/>
          <w:spacing w:val="20"/>
          <w:sz w:val="24"/>
          <w:szCs w:val="24"/>
        </w:rPr>
      </w:pPr>
    </w:p>
    <w:p w14:paraId="63E08F99" w14:textId="05DC8425"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Hattori, </w:t>
      </w:r>
      <w:proofErr w:type="spellStart"/>
      <w:r w:rsidRPr="00E716AB">
        <w:rPr>
          <w:rFonts w:cstheme="minorHAnsi"/>
          <w:spacing w:val="20"/>
          <w:sz w:val="24"/>
          <w:szCs w:val="24"/>
        </w:rPr>
        <w:t>Tomohisa</w:t>
      </w:r>
      <w:proofErr w:type="spellEnd"/>
      <w:r w:rsidRPr="00E716AB">
        <w:rPr>
          <w:rFonts w:cstheme="minorHAnsi"/>
          <w:spacing w:val="20"/>
          <w:sz w:val="24"/>
          <w:szCs w:val="24"/>
        </w:rPr>
        <w:t xml:space="preserve">. “Reconceptualizing Foreign Aid” Review of </w:t>
      </w:r>
      <w:r w:rsidRPr="00E86425">
        <w:rPr>
          <w:rFonts w:cstheme="minorHAnsi"/>
          <w:i/>
          <w:iCs/>
          <w:spacing w:val="20"/>
          <w:sz w:val="24"/>
          <w:szCs w:val="24"/>
        </w:rPr>
        <w:t>International Political Economy</w:t>
      </w:r>
      <w:r w:rsidRPr="00E716AB">
        <w:rPr>
          <w:rFonts w:cstheme="minorHAnsi"/>
          <w:spacing w:val="20"/>
          <w:sz w:val="24"/>
          <w:szCs w:val="24"/>
        </w:rPr>
        <w:t xml:space="preserve">, Vol. 8, No.4, (2001), 633-660. </w:t>
      </w:r>
      <w:hyperlink r:id="rId83" w:anchor="metadata_info_tab_contents" w:history="1">
        <w:r w:rsidRPr="00E716AB">
          <w:rPr>
            <w:rFonts w:cstheme="minorHAnsi"/>
            <w:color w:val="0563C1" w:themeColor="hyperlink"/>
            <w:spacing w:val="20"/>
            <w:sz w:val="24"/>
            <w:szCs w:val="24"/>
            <w:u w:val="single"/>
          </w:rPr>
          <w:t>https://www.jstor.org/stable/4177404?seq=10#metadata_info_tab_contents</w:t>
        </w:r>
      </w:hyperlink>
    </w:p>
    <w:p w14:paraId="38F1C98F" w14:textId="77777777" w:rsidR="00696297" w:rsidRPr="00E716AB" w:rsidRDefault="00696297" w:rsidP="006E2891">
      <w:pPr>
        <w:spacing w:line="240" w:lineRule="auto"/>
        <w:ind w:hanging="720"/>
        <w:mirrorIndents/>
        <w:rPr>
          <w:rFonts w:cstheme="minorHAnsi"/>
          <w:spacing w:val="20"/>
          <w:sz w:val="24"/>
          <w:szCs w:val="24"/>
        </w:rPr>
      </w:pPr>
    </w:p>
    <w:p w14:paraId="2ECE38C9" w14:textId="7690E96D"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Hjertholm</w:t>
      </w:r>
      <w:proofErr w:type="spellEnd"/>
      <w:r w:rsidRPr="00E716AB">
        <w:rPr>
          <w:rFonts w:cstheme="minorHAnsi"/>
          <w:spacing w:val="20"/>
          <w:sz w:val="24"/>
          <w:szCs w:val="24"/>
        </w:rPr>
        <w:t xml:space="preserve">, Peter and White, Howard. “Survey of Foreign Aid: History, Trends and Allocation”, No 00-04, Discussion Papers, </w:t>
      </w:r>
      <w:r w:rsidRPr="00E86425">
        <w:rPr>
          <w:rFonts w:cstheme="minorHAnsi"/>
          <w:i/>
          <w:iCs/>
          <w:spacing w:val="20"/>
          <w:sz w:val="24"/>
          <w:szCs w:val="24"/>
        </w:rPr>
        <w:t>University of Copenhagen</w:t>
      </w:r>
      <w:r w:rsidRPr="00E716AB">
        <w:rPr>
          <w:rFonts w:cstheme="minorHAnsi"/>
          <w:spacing w:val="20"/>
          <w:sz w:val="24"/>
          <w:szCs w:val="24"/>
        </w:rPr>
        <w:t xml:space="preserve">. Department of Economics, (2000), 1-121. </w:t>
      </w:r>
      <w:hyperlink r:id="rId84" w:history="1">
        <w:r w:rsidRPr="00E716AB">
          <w:rPr>
            <w:rFonts w:cstheme="minorHAnsi"/>
            <w:color w:val="0563C1" w:themeColor="hyperlink"/>
            <w:spacing w:val="20"/>
            <w:sz w:val="24"/>
            <w:szCs w:val="24"/>
            <w:u w:val="single"/>
          </w:rPr>
          <w:t>https://www.economics.ku.dk/research/publications/wp/2000/0004.pdf/</w:t>
        </w:r>
      </w:hyperlink>
    </w:p>
    <w:p w14:paraId="3057E299" w14:textId="77777777" w:rsidR="00FA1AB7" w:rsidRPr="00E716AB" w:rsidRDefault="00FA1AB7" w:rsidP="006E2891">
      <w:pPr>
        <w:spacing w:line="240" w:lineRule="auto"/>
        <w:ind w:hanging="720"/>
        <w:mirrorIndents/>
        <w:rPr>
          <w:rFonts w:cstheme="minorHAnsi"/>
          <w:spacing w:val="20"/>
          <w:sz w:val="24"/>
          <w:szCs w:val="24"/>
        </w:rPr>
      </w:pPr>
    </w:p>
    <w:p w14:paraId="1DC588AC" w14:textId="43D1BAFF"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Holsti</w:t>
      </w:r>
      <w:proofErr w:type="spellEnd"/>
      <w:r w:rsidRPr="00E716AB">
        <w:rPr>
          <w:rFonts w:cstheme="minorHAnsi"/>
          <w:spacing w:val="20"/>
          <w:sz w:val="24"/>
          <w:szCs w:val="24"/>
        </w:rPr>
        <w:t>, Ole R. "Models of International Relations and Foreign Policy." </w:t>
      </w:r>
      <w:r w:rsidRPr="00E716AB">
        <w:rPr>
          <w:rFonts w:cstheme="minorHAnsi"/>
          <w:i/>
          <w:iCs/>
          <w:spacing w:val="20"/>
          <w:sz w:val="24"/>
          <w:szCs w:val="24"/>
        </w:rPr>
        <w:t>Diplomatic History</w:t>
      </w:r>
      <w:r w:rsidRPr="00E716AB">
        <w:rPr>
          <w:rFonts w:cstheme="minorHAnsi"/>
          <w:spacing w:val="20"/>
          <w:sz w:val="24"/>
          <w:szCs w:val="24"/>
        </w:rPr>
        <w:t> </w:t>
      </w:r>
      <w:r w:rsidRPr="00E716AB">
        <w:rPr>
          <w:rFonts w:cstheme="minorHAnsi"/>
          <w:i/>
          <w:iCs/>
          <w:spacing w:val="20"/>
          <w:sz w:val="24"/>
          <w:szCs w:val="24"/>
        </w:rPr>
        <w:t>13, no. 1</w:t>
      </w:r>
      <w:r w:rsidRPr="00E716AB">
        <w:rPr>
          <w:rFonts w:cstheme="minorHAnsi"/>
          <w:spacing w:val="20"/>
          <w:sz w:val="24"/>
          <w:szCs w:val="24"/>
        </w:rPr>
        <w:t xml:space="preserve"> (1989): 15-43. </w:t>
      </w:r>
      <w:hyperlink r:id="rId85" w:history="1">
        <w:r w:rsidRPr="00E716AB">
          <w:rPr>
            <w:rFonts w:cstheme="minorHAnsi"/>
            <w:color w:val="0563C1" w:themeColor="hyperlink"/>
            <w:spacing w:val="20"/>
            <w:sz w:val="24"/>
            <w:szCs w:val="24"/>
            <w:u w:val="single"/>
          </w:rPr>
          <w:t>http://www.jstor.org/stable/24911837</w:t>
        </w:r>
      </w:hyperlink>
      <w:r w:rsidRPr="00E716AB">
        <w:rPr>
          <w:rFonts w:cstheme="minorHAnsi"/>
          <w:spacing w:val="20"/>
          <w:sz w:val="24"/>
          <w:szCs w:val="24"/>
        </w:rPr>
        <w:t>.</w:t>
      </w:r>
    </w:p>
    <w:p w14:paraId="5FFFA313" w14:textId="77777777" w:rsidR="00FA1AB7" w:rsidRPr="00E716AB" w:rsidRDefault="00FA1AB7" w:rsidP="006E2891">
      <w:pPr>
        <w:spacing w:line="240" w:lineRule="auto"/>
        <w:ind w:hanging="720"/>
        <w:mirrorIndents/>
        <w:rPr>
          <w:rFonts w:cstheme="minorHAnsi"/>
          <w:spacing w:val="20"/>
          <w:sz w:val="24"/>
          <w:szCs w:val="24"/>
        </w:rPr>
      </w:pPr>
    </w:p>
    <w:p w14:paraId="64B9C94E" w14:textId="74E1634E" w:rsidR="00FA1AB7" w:rsidRPr="00E716AB" w:rsidRDefault="00696297" w:rsidP="006E2891">
      <w:pPr>
        <w:pStyle w:val="ListParagraph"/>
        <w:numPr>
          <w:ilvl w:val="0"/>
          <w:numId w:val="16"/>
        </w:numPr>
        <w:spacing w:line="240" w:lineRule="auto"/>
        <w:ind w:hanging="720"/>
        <w:contextualSpacing w:val="0"/>
        <w:mirrorIndents/>
        <w:rPr>
          <w:rFonts w:cstheme="minorHAnsi"/>
          <w:i/>
          <w:iCs/>
          <w:spacing w:val="20"/>
          <w:sz w:val="24"/>
          <w:szCs w:val="24"/>
        </w:rPr>
      </w:pPr>
      <w:r w:rsidRPr="00E716AB">
        <w:rPr>
          <w:rFonts w:cstheme="minorHAnsi"/>
          <w:spacing w:val="20"/>
          <w:sz w:val="24"/>
          <w:szCs w:val="24"/>
        </w:rPr>
        <w:t xml:space="preserve">Hopkins, Martha. “For European Recovery” </w:t>
      </w:r>
      <w:r w:rsidRPr="00E716AB">
        <w:rPr>
          <w:rFonts w:cstheme="minorHAnsi"/>
          <w:i/>
          <w:iCs/>
          <w:spacing w:val="20"/>
          <w:sz w:val="24"/>
          <w:szCs w:val="24"/>
        </w:rPr>
        <w:t>Library of Congress, Vol. 56, No. 11,</w:t>
      </w:r>
      <w:r w:rsidRPr="00E716AB">
        <w:rPr>
          <w:rFonts w:cstheme="minorHAnsi"/>
          <w:spacing w:val="20"/>
          <w:sz w:val="24"/>
          <w:szCs w:val="24"/>
        </w:rPr>
        <w:t xml:space="preserve"> in </w:t>
      </w:r>
      <w:r w:rsidRPr="00E716AB">
        <w:rPr>
          <w:rFonts w:cstheme="minorHAnsi"/>
          <w:i/>
          <w:iCs/>
          <w:spacing w:val="20"/>
          <w:sz w:val="24"/>
          <w:szCs w:val="24"/>
        </w:rPr>
        <w:t>Exhibition Celebrates 50</w:t>
      </w:r>
      <w:r w:rsidRPr="00E716AB">
        <w:rPr>
          <w:rFonts w:cstheme="minorHAnsi"/>
          <w:i/>
          <w:iCs/>
          <w:spacing w:val="20"/>
          <w:sz w:val="24"/>
          <w:szCs w:val="24"/>
          <w:vertAlign w:val="superscript"/>
        </w:rPr>
        <w:t>th</w:t>
      </w:r>
      <w:r w:rsidRPr="00E716AB">
        <w:rPr>
          <w:rFonts w:cstheme="minorHAnsi"/>
          <w:i/>
          <w:iCs/>
          <w:spacing w:val="20"/>
          <w:sz w:val="24"/>
          <w:szCs w:val="24"/>
        </w:rPr>
        <w:t xml:space="preserve"> Anniversary of the Marshall Plan. </w:t>
      </w:r>
      <w:hyperlink r:id="rId86" w:anchor=":~:text=During%20the%20four%20years%20in,among%20the%20West%20European%20nations" w:history="1">
        <w:r w:rsidRPr="00CF1E57">
          <w:rPr>
            <w:rFonts w:cstheme="minorHAnsi"/>
            <w:color w:val="0563C1" w:themeColor="hyperlink"/>
            <w:spacing w:val="20"/>
            <w:sz w:val="24"/>
            <w:szCs w:val="24"/>
            <w:u w:val="single"/>
          </w:rPr>
          <w:t>https://www.loc.gov/loc/lcib/970623/marshall.html#:~:text=During%20the%20four%20years%20in,among%20the%20West%20European%20nations</w:t>
        </w:r>
      </w:hyperlink>
    </w:p>
    <w:p w14:paraId="05ABABF7" w14:textId="77777777" w:rsidR="00FA1AB7" w:rsidRPr="00E716AB" w:rsidRDefault="00FA1AB7" w:rsidP="006E2891">
      <w:pPr>
        <w:spacing w:line="240" w:lineRule="auto"/>
        <w:ind w:hanging="720"/>
        <w:mirrorIndents/>
        <w:rPr>
          <w:rFonts w:cstheme="minorHAnsi"/>
          <w:i/>
          <w:iCs/>
          <w:spacing w:val="20"/>
          <w:sz w:val="24"/>
          <w:szCs w:val="24"/>
        </w:rPr>
      </w:pPr>
    </w:p>
    <w:p w14:paraId="2B619BFF" w14:textId="41758776"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Igoe</w:t>
      </w:r>
      <w:proofErr w:type="spellEnd"/>
      <w:r w:rsidRPr="00E716AB">
        <w:rPr>
          <w:rFonts w:cstheme="minorHAnsi"/>
          <w:spacing w:val="20"/>
          <w:sz w:val="24"/>
          <w:szCs w:val="24"/>
        </w:rPr>
        <w:t xml:space="preserve">, Michael. “Disrupt and compete: How Trump changed US foreign aid”, </w:t>
      </w:r>
      <w:proofErr w:type="spellStart"/>
      <w:r w:rsidRPr="00E716AB">
        <w:rPr>
          <w:rFonts w:cstheme="minorHAnsi"/>
          <w:i/>
          <w:iCs/>
          <w:spacing w:val="20"/>
          <w:sz w:val="24"/>
          <w:szCs w:val="24"/>
        </w:rPr>
        <w:t>Devex</w:t>
      </w:r>
      <w:proofErr w:type="spellEnd"/>
      <w:r w:rsidRPr="00E716AB">
        <w:rPr>
          <w:rFonts w:cstheme="minorHAnsi"/>
          <w:i/>
          <w:iCs/>
          <w:spacing w:val="20"/>
          <w:sz w:val="24"/>
          <w:szCs w:val="24"/>
        </w:rPr>
        <w:t>, Inside Development, The Future of US Aid,</w:t>
      </w:r>
      <w:r w:rsidRPr="00E716AB">
        <w:rPr>
          <w:rFonts w:cstheme="minorHAnsi"/>
          <w:spacing w:val="20"/>
          <w:sz w:val="24"/>
          <w:szCs w:val="24"/>
        </w:rPr>
        <w:t xml:space="preserve"> (2020). </w:t>
      </w:r>
      <w:hyperlink r:id="rId87" w:history="1">
        <w:r w:rsidRPr="00E716AB">
          <w:rPr>
            <w:rFonts w:cstheme="minorHAnsi"/>
            <w:color w:val="0563C1" w:themeColor="hyperlink"/>
            <w:spacing w:val="20"/>
            <w:sz w:val="24"/>
            <w:szCs w:val="24"/>
            <w:u w:val="single"/>
          </w:rPr>
          <w:t>https://www.devex.com/news/disrupt-and-compete-how-trump-changed-us-foreign-aid-97955</w:t>
        </w:r>
      </w:hyperlink>
    </w:p>
    <w:p w14:paraId="54DA9188" w14:textId="77777777" w:rsidR="00FA1AB7" w:rsidRPr="00E716AB" w:rsidRDefault="00FA1AB7" w:rsidP="006E2891">
      <w:pPr>
        <w:spacing w:after="0" w:line="240" w:lineRule="auto"/>
        <w:ind w:hanging="720"/>
        <w:mirrorIndents/>
        <w:rPr>
          <w:rFonts w:cstheme="minorHAnsi"/>
          <w:spacing w:val="20"/>
          <w:sz w:val="24"/>
          <w:szCs w:val="24"/>
        </w:rPr>
      </w:pPr>
    </w:p>
    <w:p w14:paraId="5AAA3EBB" w14:textId="77777777" w:rsidR="00696297" w:rsidRPr="00E716AB" w:rsidRDefault="00696297" w:rsidP="006E2891">
      <w:pPr>
        <w:spacing w:after="0" w:line="240" w:lineRule="auto"/>
        <w:ind w:hanging="720"/>
        <w:mirrorIndents/>
        <w:rPr>
          <w:rFonts w:cstheme="minorHAnsi"/>
          <w:spacing w:val="20"/>
          <w:sz w:val="24"/>
          <w:szCs w:val="24"/>
        </w:rPr>
      </w:pPr>
    </w:p>
    <w:p w14:paraId="50357582" w14:textId="77777777"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Iverson, Kenneth. “Reflection on development policy in the 1970s and 1980s”, </w:t>
      </w:r>
      <w:r w:rsidRPr="00E716AB">
        <w:rPr>
          <w:rFonts w:cstheme="minorHAnsi"/>
          <w:i/>
          <w:iCs/>
          <w:spacing w:val="20"/>
          <w:sz w:val="24"/>
          <w:szCs w:val="24"/>
        </w:rPr>
        <w:t xml:space="preserve">UN/DESA Policy Brief #53, </w:t>
      </w:r>
      <w:r w:rsidRPr="00E716AB">
        <w:rPr>
          <w:rFonts w:cstheme="minorHAnsi"/>
          <w:spacing w:val="20"/>
          <w:sz w:val="24"/>
          <w:szCs w:val="24"/>
        </w:rPr>
        <w:t xml:space="preserve">(2017). </w:t>
      </w:r>
      <w:hyperlink r:id="rId88" w:history="1">
        <w:r w:rsidRPr="00E716AB">
          <w:rPr>
            <w:rFonts w:cstheme="minorHAnsi"/>
            <w:color w:val="0563C1" w:themeColor="hyperlink"/>
            <w:spacing w:val="20"/>
            <w:sz w:val="24"/>
            <w:szCs w:val="24"/>
            <w:u w:val="single"/>
          </w:rPr>
          <w:t>https://www.un.org/development/desa/dpad/publication/policy-brief-53-reflection-on-development-policy-in-the-1970s-and-1980s/</w:t>
        </w:r>
      </w:hyperlink>
    </w:p>
    <w:p w14:paraId="2DE9D372" w14:textId="77777777" w:rsidR="00696297" w:rsidRPr="00E716AB" w:rsidRDefault="00696297" w:rsidP="006E2891">
      <w:pPr>
        <w:spacing w:line="240" w:lineRule="auto"/>
        <w:ind w:hanging="720"/>
        <w:mirrorIndents/>
        <w:rPr>
          <w:rFonts w:cstheme="minorHAnsi"/>
          <w:spacing w:val="20"/>
          <w:sz w:val="24"/>
          <w:szCs w:val="24"/>
        </w:rPr>
      </w:pPr>
    </w:p>
    <w:p w14:paraId="7E61805F" w14:textId="7777777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Jansen, Jan C., Jürgen </w:t>
      </w:r>
      <w:proofErr w:type="spellStart"/>
      <w:r w:rsidRPr="00E716AB">
        <w:rPr>
          <w:rFonts w:cstheme="minorHAnsi"/>
          <w:spacing w:val="20"/>
          <w:sz w:val="24"/>
          <w:szCs w:val="24"/>
        </w:rPr>
        <w:t>Osterhammel</w:t>
      </w:r>
      <w:proofErr w:type="spellEnd"/>
      <w:r w:rsidRPr="00E716AB">
        <w:rPr>
          <w:rFonts w:cstheme="minorHAnsi"/>
          <w:spacing w:val="20"/>
          <w:sz w:val="24"/>
          <w:szCs w:val="24"/>
        </w:rPr>
        <w:t>, and Jeremiah Riemer. "DECOLONIZATION AS MOMENT AND PROCESS." In </w:t>
      </w:r>
      <w:r w:rsidRPr="00E716AB">
        <w:rPr>
          <w:rFonts w:cstheme="minorHAnsi"/>
          <w:i/>
          <w:iCs/>
          <w:spacing w:val="20"/>
          <w:sz w:val="24"/>
          <w:szCs w:val="24"/>
        </w:rPr>
        <w:t>Decolonization: A Short History</w:t>
      </w:r>
      <w:r w:rsidRPr="00E716AB">
        <w:rPr>
          <w:rFonts w:cstheme="minorHAnsi"/>
          <w:spacing w:val="20"/>
          <w:sz w:val="24"/>
          <w:szCs w:val="24"/>
        </w:rPr>
        <w:t xml:space="preserve">, 1-34. </w:t>
      </w:r>
      <w:r w:rsidRPr="00E716AB">
        <w:rPr>
          <w:rFonts w:cstheme="minorHAnsi"/>
          <w:i/>
          <w:iCs/>
          <w:spacing w:val="20"/>
          <w:sz w:val="24"/>
          <w:szCs w:val="24"/>
        </w:rPr>
        <w:t>PRINCETON; OXFORD: Princeton University Press</w:t>
      </w:r>
      <w:r w:rsidRPr="00E716AB">
        <w:rPr>
          <w:rFonts w:cstheme="minorHAnsi"/>
          <w:spacing w:val="20"/>
          <w:sz w:val="24"/>
          <w:szCs w:val="24"/>
        </w:rPr>
        <w:t xml:space="preserve">, (2017), </w:t>
      </w:r>
      <w:hyperlink r:id="rId89" w:history="1">
        <w:r w:rsidRPr="00E716AB">
          <w:rPr>
            <w:rFonts w:cstheme="minorHAnsi"/>
            <w:color w:val="0563C1" w:themeColor="hyperlink"/>
            <w:spacing w:val="20"/>
            <w:sz w:val="24"/>
            <w:szCs w:val="24"/>
            <w:u w:val="single"/>
          </w:rPr>
          <w:t>http://assets.press.princeton.edu/chapters/s10963.pdf</w:t>
        </w:r>
      </w:hyperlink>
    </w:p>
    <w:p w14:paraId="7D86B30B" w14:textId="77777777" w:rsidR="00696297" w:rsidRPr="00E716AB" w:rsidRDefault="00696297" w:rsidP="006E2891">
      <w:pPr>
        <w:spacing w:line="240" w:lineRule="auto"/>
        <w:ind w:hanging="720"/>
        <w:mirrorIndents/>
        <w:rPr>
          <w:rFonts w:cstheme="minorHAnsi"/>
          <w:spacing w:val="20"/>
          <w:sz w:val="24"/>
          <w:szCs w:val="24"/>
        </w:rPr>
      </w:pPr>
    </w:p>
    <w:p w14:paraId="338FBAFC" w14:textId="77777777" w:rsidR="00696297" w:rsidRPr="009A3CB1" w:rsidRDefault="00696297" w:rsidP="006E2891">
      <w:pPr>
        <w:pStyle w:val="ListParagraph"/>
        <w:numPr>
          <w:ilvl w:val="0"/>
          <w:numId w:val="16"/>
        </w:numPr>
        <w:spacing w:line="240" w:lineRule="auto"/>
        <w:ind w:hanging="720"/>
        <w:contextualSpacing w:val="0"/>
        <w:mirrorIndents/>
        <w:rPr>
          <w:rFonts w:cstheme="minorHAnsi"/>
          <w:spacing w:val="20"/>
          <w:sz w:val="24"/>
          <w:szCs w:val="24"/>
          <w:u w:val="single"/>
        </w:rPr>
      </w:pPr>
      <w:proofErr w:type="spellStart"/>
      <w:r w:rsidRPr="009A3CB1">
        <w:rPr>
          <w:rFonts w:cstheme="minorHAnsi"/>
          <w:spacing w:val="20"/>
          <w:sz w:val="24"/>
          <w:szCs w:val="24"/>
        </w:rPr>
        <w:t>Judt</w:t>
      </w:r>
      <w:proofErr w:type="spellEnd"/>
      <w:r w:rsidRPr="009A3CB1">
        <w:rPr>
          <w:rFonts w:cstheme="minorHAnsi"/>
          <w:spacing w:val="20"/>
          <w:sz w:val="24"/>
          <w:szCs w:val="24"/>
        </w:rPr>
        <w:t xml:space="preserve">, Tony. “Introduction” In: Schain M. (eds) </w:t>
      </w:r>
      <w:r w:rsidRPr="009A3CB1">
        <w:rPr>
          <w:rFonts w:cstheme="minorHAnsi"/>
          <w:i/>
          <w:iCs/>
          <w:spacing w:val="20"/>
          <w:sz w:val="24"/>
          <w:szCs w:val="24"/>
        </w:rPr>
        <w:t>The Marshall Plan: Fifty Years After. Europe in Transition</w:t>
      </w:r>
      <w:r w:rsidRPr="009A3CB1">
        <w:rPr>
          <w:rFonts w:cstheme="minorHAnsi"/>
          <w:spacing w:val="20"/>
          <w:sz w:val="24"/>
          <w:szCs w:val="24"/>
        </w:rPr>
        <w:t xml:space="preserve">. </w:t>
      </w:r>
      <w:r w:rsidRPr="009A3CB1">
        <w:rPr>
          <w:rFonts w:cstheme="minorHAnsi"/>
          <w:i/>
          <w:iCs/>
          <w:spacing w:val="20"/>
          <w:sz w:val="24"/>
          <w:szCs w:val="24"/>
        </w:rPr>
        <w:t>The NYU European Studies Series. Palgrave Macmillan, New York.</w:t>
      </w:r>
      <w:r w:rsidRPr="009A3CB1">
        <w:rPr>
          <w:rFonts w:cstheme="minorHAnsi"/>
          <w:spacing w:val="20"/>
          <w:sz w:val="24"/>
          <w:szCs w:val="24"/>
        </w:rPr>
        <w:t xml:space="preserve"> (2001), 1-9.  </w:t>
      </w:r>
      <w:hyperlink r:id="rId90" w:history="1">
        <w:r w:rsidRPr="009A3CB1">
          <w:rPr>
            <w:rFonts w:cstheme="minorHAnsi"/>
            <w:color w:val="0070C0"/>
            <w:spacing w:val="20"/>
            <w:sz w:val="24"/>
            <w:szCs w:val="24"/>
            <w:u w:val="single"/>
          </w:rPr>
          <w:t>https://doi.org/10.1007/978-1-349-62748-6_1</w:t>
        </w:r>
      </w:hyperlink>
    </w:p>
    <w:p w14:paraId="2C05377B" w14:textId="77777777" w:rsidR="00696297" w:rsidRPr="00E716AB" w:rsidRDefault="00696297" w:rsidP="006E2891">
      <w:pPr>
        <w:spacing w:line="240" w:lineRule="auto"/>
        <w:ind w:hanging="720"/>
        <w:mirrorIndents/>
        <w:rPr>
          <w:rFonts w:cstheme="minorHAnsi"/>
          <w:color w:val="0563C1" w:themeColor="hyperlink"/>
          <w:spacing w:val="20"/>
          <w:sz w:val="24"/>
          <w:szCs w:val="24"/>
          <w:u w:val="single"/>
        </w:rPr>
      </w:pPr>
    </w:p>
    <w:p w14:paraId="5F2E2CAB" w14:textId="1F3D1FDA"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Jung, </w:t>
      </w:r>
      <w:proofErr w:type="spellStart"/>
      <w:r w:rsidRPr="00E716AB">
        <w:rPr>
          <w:rFonts w:cstheme="minorHAnsi"/>
          <w:spacing w:val="20"/>
          <w:sz w:val="24"/>
          <w:szCs w:val="24"/>
        </w:rPr>
        <w:t>Hoyoon</w:t>
      </w:r>
      <w:proofErr w:type="spellEnd"/>
      <w:r w:rsidRPr="00E716AB">
        <w:rPr>
          <w:rFonts w:cstheme="minorHAnsi"/>
          <w:spacing w:val="20"/>
          <w:sz w:val="24"/>
          <w:szCs w:val="24"/>
        </w:rPr>
        <w:t>. “The Evolution of Social Constructivism in Political Science: Past to Present”</w:t>
      </w:r>
      <w:r w:rsidRPr="00E716AB">
        <w:rPr>
          <w:rFonts w:cstheme="minorHAnsi"/>
          <w:i/>
          <w:iCs/>
          <w:color w:val="333333"/>
          <w:spacing w:val="20"/>
          <w:sz w:val="24"/>
          <w:szCs w:val="24"/>
          <w:shd w:val="clear" w:color="auto" w:fill="FFFFFF"/>
        </w:rPr>
        <w:t xml:space="preserve"> </w:t>
      </w:r>
      <w:r w:rsidRPr="00E716AB">
        <w:rPr>
          <w:rFonts w:cstheme="minorHAnsi"/>
          <w:i/>
          <w:iCs/>
          <w:spacing w:val="20"/>
          <w:sz w:val="24"/>
          <w:szCs w:val="24"/>
        </w:rPr>
        <w:t>SAGE Open</w:t>
      </w:r>
      <w:r w:rsidRPr="00E716AB">
        <w:rPr>
          <w:rFonts w:cstheme="minorHAnsi"/>
          <w:spacing w:val="20"/>
          <w:sz w:val="24"/>
          <w:szCs w:val="24"/>
        </w:rPr>
        <w:t xml:space="preserve">, (2019), 1-10. </w:t>
      </w:r>
      <w:hyperlink r:id="rId91" w:history="1">
        <w:r w:rsidRPr="00E716AB">
          <w:rPr>
            <w:rFonts w:cstheme="minorHAnsi"/>
            <w:color w:val="0563C1" w:themeColor="hyperlink"/>
            <w:spacing w:val="20"/>
            <w:sz w:val="24"/>
            <w:szCs w:val="24"/>
            <w:u w:val="single"/>
          </w:rPr>
          <w:t>https://doi.org/10.1177/2158244019832703</w:t>
        </w:r>
      </w:hyperlink>
      <w:r w:rsidRPr="00E716AB">
        <w:rPr>
          <w:rFonts w:cstheme="minorHAnsi"/>
          <w:spacing w:val="20"/>
          <w:sz w:val="24"/>
          <w:szCs w:val="24"/>
        </w:rPr>
        <w:t>.</w:t>
      </w:r>
    </w:p>
    <w:p w14:paraId="06FBB41B" w14:textId="77777777" w:rsidR="00FA1AB7" w:rsidRPr="00E716AB" w:rsidRDefault="00FA1AB7" w:rsidP="006E2891">
      <w:pPr>
        <w:spacing w:line="240" w:lineRule="auto"/>
        <w:ind w:hanging="720"/>
        <w:mirrorIndents/>
        <w:rPr>
          <w:rFonts w:cstheme="minorHAnsi"/>
          <w:spacing w:val="20"/>
          <w:sz w:val="24"/>
          <w:szCs w:val="24"/>
        </w:rPr>
      </w:pPr>
    </w:p>
    <w:p w14:paraId="097484CD" w14:textId="61C1A585"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Keeley, B. </w:t>
      </w:r>
      <w:r w:rsidRPr="00E716AB">
        <w:rPr>
          <w:rFonts w:cstheme="minorHAnsi"/>
          <w:i/>
          <w:iCs/>
          <w:spacing w:val="20"/>
          <w:sz w:val="24"/>
          <w:szCs w:val="24"/>
        </w:rPr>
        <w:t>From Aid to Development: The Global Fight against Poverty</w:t>
      </w:r>
      <w:r w:rsidRPr="00E716AB">
        <w:rPr>
          <w:rFonts w:cstheme="minorHAnsi"/>
          <w:spacing w:val="20"/>
          <w:sz w:val="24"/>
          <w:szCs w:val="24"/>
        </w:rPr>
        <w:t xml:space="preserve">, </w:t>
      </w:r>
      <w:r w:rsidRPr="00E716AB">
        <w:rPr>
          <w:rFonts w:cstheme="minorHAnsi"/>
          <w:i/>
          <w:iCs/>
          <w:spacing w:val="20"/>
          <w:sz w:val="24"/>
          <w:szCs w:val="24"/>
        </w:rPr>
        <w:t>OECD Insights, OECD Publishing</w:t>
      </w:r>
      <w:r w:rsidRPr="00E716AB">
        <w:rPr>
          <w:rFonts w:cstheme="minorHAnsi"/>
          <w:spacing w:val="20"/>
          <w:sz w:val="24"/>
          <w:szCs w:val="24"/>
        </w:rPr>
        <w:t xml:space="preserve">, (2012), 8-165. </w:t>
      </w:r>
      <w:hyperlink r:id="rId92" w:history="1">
        <w:r w:rsidRPr="00E716AB">
          <w:rPr>
            <w:rFonts w:cstheme="minorHAnsi"/>
            <w:color w:val="0563C1" w:themeColor="hyperlink"/>
            <w:spacing w:val="20"/>
            <w:sz w:val="24"/>
            <w:szCs w:val="24"/>
            <w:u w:val="single"/>
          </w:rPr>
          <w:t>https://doi.org/10.1787/9789264123571-en</w:t>
        </w:r>
      </w:hyperlink>
      <w:r w:rsidRPr="00E716AB">
        <w:rPr>
          <w:rFonts w:cstheme="minorHAnsi"/>
          <w:spacing w:val="20"/>
          <w:sz w:val="24"/>
          <w:szCs w:val="24"/>
        </w:rPr>
        <w:t>.</w:t>
      </w:r>
      <w:r w:rsidRPr="00E716AB">
        <w:rPr>
          <w:rFonts w:cstheme="minorHAnsi"/>
          <w:spacing w:val="20"/>
          <w:sz w:val="24"/>
          <w:szCs w:val="24"/>
        </w:rPr>
        <w:fldChar w:fldCharType="begin"/>
      </w:r>
      <w:r w:rsidRPr="00E716AB">
        <w:rPr>
          <w:rFonts w:cstheme="minorHAnsi"/>
          <w:spacing w:val="20"/>
          <w:sz w:val="24"/>
          <w:szCs w:val="24"/>
        </w:rPr>
        <w:instrText xml:space="preserve"> XE "Keeley, B. </w:instrText>
      </w:r>
      <w:r w:rsidRPr="00E716AB">
        <w:rPr>
          <w:rFonts w:cstheme="minorHAnsi"/>
          <w:i/>
          <w:iCs/>
          <w:spacing w:val="20"/>
          <w:sz w:val="24"/>
          <w:szCs w:val="24"/>
        </w:rPr>
        <w:instrText>From Aid to Development</w:instrText>
      </w:r>
      <w:r w:rsidRPr="00E716AB">
        <w:rPr>
          <w:rFonts w:cstheme="minorHAnsi"/>
          <w:spacing w:val="20"/>
          <w:sz w:val="24"/>
          <w:szCs w:val="24"/>
        </w:rPr>
        <w:instrText>\</w:instrText>
      </w:r>
      <w:r w:rsidRPr="00E716AB">
        <w:rPr>
          <w:rFonts w:cstheme="minorHAnsi"/>
          <w:i/>
          <w:iCs/>
          <w:spacing w:val="20"/>
          <w:sz w:val="24"/>
          <w:szCs w:val="24"/>
        </w:rPr>
        <w:instrText>: The Global Fight against Poverty</w:instrText>
      </w:r>
      <w:r w:rsidRPr="00E716AB">
        <w:rPr>
          <w:rFonts w:cstheme="minorHAnsi"/>
          <w:spacing w:val="20"/>
          <w:sz w:val="24"/>
          <w:szCs w:val="24"/>
        </w:rPr>
        <w:instrText xml:space="preserve">, </w:instrText>
      </w:r>
      <w:r w:rsidRPr="00E716AB">
        <w:rPr>
          <w:rFonts w:cstheme="minorHAnsi"/>
          <w:i/>
          <w:iCs/>
          <w:spacing w:val="20"/>
          <w:sz w:val="24"/>
          <w:szCs w:val="24"/>
        </w:rPr>
        <w:instrText>OECD Insights, OECD Publishing</w:instrText>
      </w:r>
      <w:r w:rsidRPr="00E716AB">
        <w:rPr>
          <w:rFonts w:cstheme="minorHAnsi"/>
          <w:spacing w:val="20"/>
          <w:sz w:val="24"/>
          <w:szCs w:val="24"/>
        </w:rPr>
        <w:instrText xml:space="preserve">, Paris, (2012), 8-165. https\://doi.org/10.1787/9789264123571-en." </w:instrText>
      </w:r>
      <w:r w:rsidRPr="00E716AB">
        <w:rPr>
          <w:rFonts w:cstheme="minorHAnsi"/>
          <w:spacing w:val="20"/>
          <w:sz w:val="24"/>
          <w:szCs w:val="24"/>
        </w:rPr>
        <w:fldChar w:fldCharType="end"/>
      </w:r>
    </w:p>
    <w:p w14:paraId="5617566E" w14:textId="77777777" w:rsidR="00696297" w:rsidRPr="00E716AB" w:rsidRDefault="00696297" w:rsidP="006E2891">
      <w:pPr>
        <w:spacing w:after="0" w:line="240" w:lineRule="auto"/>
        <w:ind w:hanging="720"/>
        <w:mirrorIndents/>
        <w:rPr>
          <w:rFonts w:cstheme="minorHAnsi"/>
          <w:spacing w:val="20"/>
          <w:sz w:val="24"/>
          <w:szCs w:val="24"/>
        </w:rPr>
      </w:pPr>
    </w:p>
    <w:p w14:paraId="585BAF5F" w14:textId="54B76BB5"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Kharas</w:t>
      </w:r>
      <w:proofErr w:type="spellEnd"/>
      <w:r w:rsidRPr="00E716AB">
        <w:rPr>
          <w:rFonts w:cstheme="minorHAnsi"/>
          <w:spacing w:val="20"/>
          <w:sz w:val="24"/>
          <w:szCs w:val="24"/>
        </w:rPr>
        <w:t xml:space="preserve">, </w:t>
      </w:r>
      <w:proofErr w:type="spellStart"/>
      <w:r w:rsidRPr="00E716AB">
        <w:rPr>
          <w:rFonts w:cstheme="minorHAnsi"/>
          <w:spacing w:val="20"/>
          <w:sz w:val="24"/>
          <w:szCs w:val="24"/>
        </w:rPr>
        <w:t>Homi</w:t>
      </w:r>
      <w:proofErr w:type="spellEnd"/>
      <w:r w:rsidRPr="00E716AB">
        <w:rPr>
          <w:rFonts w:cstheme="minorHAnsi"/>
          <w:spacing w:val="20"/>
          <w:sz w:val="24"/>
          <w:szCs w:val="24"/>
        </w:rPr>
        <w:t xml:space="preserve">. “Trends and Issues in Development Aid” </w:t>
      </w:r>
      <w:r w:rsidRPr="00251947">
        <w:rPr>
          <w:rFonts w:cstheme="minorHAnsi"/>
          <w:i/>
          <w:iCs/>
          <w:spacing w:val="20"/>
          <w:sz w:val="24"/>
          <w:szCs w:val="24"/>
        </w:rPr>
        <w:t>Brookings Institution</w:t>
      </w:r>
      <w:r w:rsidRPr="00E716AB">
        <w:rPr>
          <w:rFonts w:cstheme="minorHAnsi"/>
          <w:spacing w:val="20"/>
          <w:sz w:val="24"/>
          <w:szCs w:val="24"/>
        </w:rPr>
        <w:t xml:space="preserve">, Wolfensohn Center for Development, Working Paper 1, (2007), 1-25. </w:t>
      </w:r>
      <w:hyperlink r:id="rId93" w:history="1">
        <w:r w:rsidRPr="00E716AB">
          <w:rPr>
            <w:rFonts w:cstheme="minorHAnsi"/>
            <w:color w:val="0563C1" w:themeColor="hyperlink"/>
            <w:spacing w:val="20"/>
            <w:sz w:val="24"/>
            <w:szCs w:val="24"/>
            <w:u w:val="single"/>
          </w:rPr>
          <w:t>https://www.brookings.edu/wp-content/uploads/2016/06/11_development_aid_kharas.pdf</w:t>
        </w:r>
      </w:hyperlink>
    </w:p>
    <w:p w14:paraId="2B282AD0" w14:textId="77777777" w:rsidR="00664FFA" w:rsidRPr="00E716AB" w:rsidRDefault="00664FFA" w:rsidP="006E2891">
      <w:pPr>
        <w:pStyle w:val="ListParagraph"/>
        <w:spacing w:line="240" w:lineRule="auto"/>
        <w:ind w:hanging="720"/>
        <w:contextualSpacing w:val="0"/>
        <w:mirrorIndents/>
        <w:rPr>
          <w:rFonts w:cstheme="minorHAnsi"/>
          <w:spacing w:val="20"/>
          <w:sz w:val="24"/>
          <w:szCs w:val="24"/>
        </w:rPr>
      </w:pPr>
    </w:p>
    <w:p w14:paraId="1BABDC1E" w14:textId="3938AE3C" w:rsidR="00664FFA" w:rsidRPr="00E716AB" w:rsidRDefault="00664FFA"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Kim, Young Soo, Shin, </w:t>
      </w:r>
      <w:proofErr w:type="spellStart"/>
      <w:r w:rsidRPr="00E716AB">
        <w:rPr>
          <w:rFonts w:cstheme="minorHAnsi"/>
          <w:spacing w:val="20"/>
          <w:sz w:val="24"/>
          <w:szCs w:val="24"/>
        </w:rPr>
        <w:t>Joongbum</w:t>
      </w:r>
      <w:proofErr w:type="spellEnd"/>
      <w:r w:rsidRPr="00E716AB">
        <w:rPr>
          <w:rFonts w:cstheme="minorHAnsi"/>
          <w:spacing w:val="20"/>
          <w:sz w:val="24"/>
          <w:szCs w:val="24"/>
        </w:rPr>
        <w:t>.  “Do Norms Theories Matter?: Viability of Constructivist Approach for the Studies of Foreign Aid.”  </w:t>
      </w:r>
      <w:r w:rsidRPr="00E716AB">
        <w:rPr>
          <w:rFonts w:cstheme="minorHAnsi"/>
          <w:i/>
          <w:iCs/>
          <w:spacing w:val="20"/>
          <w:sz w:val="24"/>
          <w:szCs w:val="24"/>
        </w:rPr>
        <w:t xml:space="preserve">Korean Journal of International Studies, </w:t>
      </w:r>
      <w:r w:rsidRPr="00172D13">
        <w:rPr>
          <w:rFonts w:cstheme="minorHAnsi"/>
          <w:spacing w:val="20"/>
          <w:sz w:val="24"/>
          <w:szCs w:val="24"/>
        </w:rPr>
        <w:t>Vol. 17, No. 2,</w:t>
      </w:r>
      <w:r w:rsidRPr="00E716AB">
        <w:rPr>
          <w:rFonts w:cstheme="minorHAnsi"/>
          <w:spacing w:val="20"/>
          <w:sz w:val="24"/>
          <w:szCs w:val="24"/>
        </w:rPr>
        <w:t xml:space="preserve"> (2019), 133-157.  </w:t>
      </w:r>
      <w:hyperlink r:id="rId94" w:tgtFrame="_blank" w:history="1">
        <w:r w:rsidRPr="00E716AB">
          <w:rPr>
            <w:rStyle w:val="Hyperlink"/>
            <w:rFonts w:cstheme="minorHAnsi"/>
            <w:spacing w:val="20"/>
            <w:sz w:val="24"/>
            <w:szCs w:val="24"/>
          </w:rPr>
          <w:t>https://doi.org/10.14731/kjis.2019.8.17.2.133</w:t>
        </w:r>
      </w:hyperlink>
    </w:p>
    <w:p w14:paraId="080A6442" w14:textId="77777777" w:rsidR="00FA1AB7" w:rsidRPr="00E716AB" w:rsidRDefault="00FA1AB7" w:rsidP="006E2891">
      <w:pPr>
        <w:spacing w:after="0" w:line="240" w:lineRule="auto"/>
        <w:ind w:hanging="720"/>
        <w:mirrorIndents/>
        <w:rPr>
          <w:rFonts w:cstheme="minorHAnsi"/>
          <w:spacing w:val="20"/>
          <w:sz w:val="24"/>
          <w:szCs w:val="24"/>
        </w:rPr>
      </w:pPr>
    </w:p>
    <w:p w14:paraId="5063C18D" w14:textId="77777777" w:rsidR="00696297" w:rsidRPr="00E716AB" w:rsidRDefault="00696297" w:rsidP="006E2891">
      <w:pPr>
        <w:spacing w:after="0" w:line="240" w:lineRule="auto"/>
        <w:ind w:hanging="720"/>
        <w:mirrorIndents/>
        <w:rPr>
          <w:rFonts w:cstheme="minorHAnsi"/>
          <w:spacing w:val="20"/>
          <w:sz w:val="24"/>
          <w:szCs w:val="24"/>
        </w:rPr>
      </w:pPr>
    </w:p>
    <w:p w14:paraId="1E052999" w14:textId="57BF0D7F"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Koehler, G. “Seven Decades of ‘Development’, and Now What?” </w:t>
      </w:r>
      <w:r w:rsidRPr="00E716AB">
        <w:rPr>
          <w:rFonts w:cstheme="minorHAnsi"/>
          <w:i/>
          <w:iCs/>
          <w:spacing w:val="20"/>
          <w:sz w:val="24"/>
          <w:szCs w:val="24"/>
        </w:rPr>
        <w:t xml:space="preserve">Journal of International </w:t>
      </w:r>
      <w:r w:rsidR="00251947" w:rsidRPr="00E716AB">
        <w:rPr>
          <w:rFonts w:cstheme="minorHAnsi"/>
          <w:i/>
          <w:iCs/>
          <w:spacing w:val="20"/>
          <w:sz w:val="24"/>
          <w:szCs w:val="24"/>
        </w:rPr>
        <w:t>Development</w:t>
      </w:r>
      <w:r w:rsidRPr="00E716AB">
        <w:rPr>
          <w:rFonts w:cstheme="minorHAnsi"/>
          <w:spacing w:val="20"/>
          <w:sz w:val="24"/>
          <w:szCs w:val="24"/>
        </w:rPr>
        <w:t>, Vol. 27, (2015) 733– 751. doi:</w:t>
      </w:r>
      <w:hyperlink r:id="rId95" w:tgtFrame="_blank" w:tooltip="Link to external resource: 10.1002/jid.3108" w:history="1">
        <w:r w:rsidRPr="00E716AB">
          <w:rPr>
            <w:rFonts w:cstheme="minorHAnsi"/>
            <w:color w:val="0563C1" w:themeColor="hyperlink"/>
            <w:spacing w:val="20"/>
            <w:sz w:val="24"/>
            <w:szCs w:val="24"/>
            <w:u w:val="single"/>
          </w:rPr>
          <w:t>10.1002/jid.3108</w:t>
        </w:r>
      </w:hyperlink>
      <w:r w:rsidRPr="00E716AB">
        <w:rPr>
          <w:rFonts w:cstheme="minorHAnsi"/>
          <w:spacing w:val="20"/>
          <w:sz w:val="24"/>
          <w:szCs w:val="24"/>
        </w:rPr>
        <w:t>.</w:t>
      </w:r>
    </w:p>
    <w:p w14:paraId="47199139" w14:textId="77777777" w:rsidR="00696297" w:rsidRPr="00E716AB" w:rsidRDefault="00696297" w:rsidP="006E2891">
      <w:pPr>
        <w:spacing w:line="240" w:lineRule="auto"/>
        <w:ind w:hanging="720"/>
        <w:mirrorIndents/>
        <w:rPr>
          <w:rFonts w:cstheme="minorHAnsi"/>
          <w:spacing w:val="20"/>
          <w:sz w:val="24"/>
          <w:szCs w:val="24"/>
        </w:rPr>
      </w:pPr>
    </w:p>
    <w:p w14:paraId="3AE50BDA" w14:textId="6413459F"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Krasner, Stephen D. “Foreign Aid: Competing Paradigms” </w:t>
      </w:r>
      <w:r w:rsidRPr="00E716AB">
        <w:rPr>
          <w:rFonts w:cstheme="minorHAnsi"/>
          <w:i/>
          <w:iCs/>
          <w:spacing w:val="20"/>
          <w:sz w:val="24"/>
          <w:szCs w:val="24"/>
        </w:rPr>
        <w:t xml:space="preserve">Journal of Intervention and </w:t>
      </w:r>
      <w:proofErr w:type="spellStart"/>
      <w:r w:rsidRPr="00E716AB">
        <w:rPr>
          <w:rFonts w:cstheme="minorHAnsi"/>
          <w:i/>
          <w:iCs/>
          <w:spacing w:val="20"/>
          <w:sz w:val="24"/>
          <w:szCs w:val="24"/>
        </w:rPr>
        <w:t>Statebuilding</w:t>
      </w:r>
      <w:proofErr w:type="spellEnd"/>
      <w:r w:rsidRPr="00E716AB">
        <w:rPr>
          <w:rFonts w:cstheme="minorHAnsi"/>
          <w:spacing w:val="20"/>
          <w:sz w:val="24"/>
          <w:szCs w:val="24"/>
        </w:rPr>
        <w:t xml:space="preserve">, Vol. 5, No. 2, (2011), 123-149. </w:t>
      </w:r>
      <w:hyperlink r:id="rId96" w:history="1">
        <w:r w:rsidRPr="00874EC7">
          <w:rPr>
            <w:rStyle w:val="Hyperlink"/>
            <w:rFonts w:cstheme="minorHAnsi"/>
            <w:spacing w:val="20"/>
            <w:sz w:val="24"/>
            <w:szCs w:val="24"/>
          </w:rPr>
          <w:t>DOI: 10.1080/17502977.2011.566478</w:t>
        </w:r>
      </w:hyperlink>
    </w:p>
    <w:p w14:paraId="5965E8DB" w14:textId="77777777" w:rsidR="00E716AB" w:rsidRPr="00E716AB" w:rsidRDefault="00E716AB" w:rsidP="006E2891">
      <w:pPr>
        <w:pStyle w:val="ListParagraph"/>
        <w:spacing w:line="240" w:lineRule="auto"/>
        <w:ind w:hanging="720"/>
        <w:contextualSpacing w:val="0"/>
        <w:mirrorIndents/>
        <w:rPr>
          <w:rFonts w:cstheme="minorHAnsi"/>
          <w:spacing w:val="20"/>
          <w:sz w:val="24"/>
          <w:szCs w:val="24"/>
        </w:rPr>
      </w:pPr>
    </w:p>
    <w:p w14:paraId="3475A63E" w14:textId="00250BB2" w:rsidR="00874EC7" w:rsidRPr="00185E97" w:rsidRDefault="00E716AB" w:rsidP="00874EC7">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Lancaster, Carol. </w:t>
      </w:r>
      <w:r w:rsidRPr="00E716AB">
        <w:rPr>
          <w:rFonts w:cstheme="minorHAnsi"/>
          <w:i/>
          <w:iCs/>
          <w:spacing w:val="20"/>
          <w:sz w:val="24"/>
          <w:szCs w:val="24"/>
        </w:rPr>
        <w:t>Foreign Aid: Diplomacy, Development, and Domestic Politics, The University of Chicago Press</w:t>
      </w:r>
      <w:r w:rsidRPr="00E716AB">
        <w:rPr>
          <w:rFonts w:cstheme="minorHAnsi"/>
          <w:spacing w:val="20"/>
          <w:sz w:val="24"/>
          <w:szCs w:val="24"/>
        </w:rPr>
        <w:t xml:space="preserve">, (2007), 1-226. </w:t>
      </w:r>
      <w:hyperlink r:id="rId97" w:history="1">
        <w:r w:rsidR="00874EC7" w:rsidRPr="00192273">
          <w:rPr>
            <w:rStyle w:val="Hyperlink"/>
            <w:rFonts w:cstheme="minorHAnsi"/>
            <w:spacing w:val="20"/>
            <w:sz w:val="24"/>
            <w:szCs w:val="24"/>
          </w:rPr>
          <w:t>https://www.academia.edu/23207105/_Carol_Lancaster_Foreign_Aid_Diplomacy_Developm_BookZZ_org_?auto=download</w:t>
        </w:r>
      </w:hyperlink>
    </w:p>
    <w:p w14:paraId="57D2B91A" w14:textId="77777777" w:rsidR="00295768" w:rsidRPr="00E716AB" w:rsidRDefault="00295768" w:rsidP="006E2891">
      <w:pPr>
        <w:pStyle w:val="ListParagraph"/>
        <w:spacing w:line="240" w:lineRule="auto"/>
        <w:ind w:hanging="720"/>
        <w:contextualSpacing w:val="0"/>
        <w:mirrorIndents/>
        <w:rPr>
          <w:rFonts w:cstheme="minorHAnsi"/>
          <w:spacing w:val="20"/>
          <w:sz w:val="24"/>
          <w:szCs w:val="24"/>
        </w:rPr>
      </w:pPr>
    </w:p>
    <w:p w14:paraId="5D5205D8" w14:textId="06473698" w:rsidR="00874EC7" w:rsidRDefault="00295768" w:rsidP="00874EC7">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Lancaster, Carol. “Sixty Years of Foreign Aid: What Have We Learned” </w:t>
      </w:r>
      <w:r w:rsidRPr="00E716AB">
        <w:rPr>
          <w:rFonts w:cstheme="minorHAnsi"/>
          <w:i/>
          <w:iCs/>
          <w:spacing w:val="20"/>
          <w:sz w:val="24"/>
          <w:szCs w:val="24"/>
        </w:rPr>
        <w:t xml:space="preserve">International Journal, </w:t>
      </w:r>
      <w:r w:rsidRPr="00172D13">
        <w:rPr>
          <w:rFonts w:cstheme="minorHAnsi"/>
          <w:spacing w:val="20"/>
          <w:sz w:val="24"/>
          <w:szCs w:val="24"/>
        </w:rPr>
        <w:t>Vol. 64, No. 3</w:t>
      </w:r>
      <w:r w:rsidRPr="00E716AB">
        <w:rPr>
          <w:rFonts w:cstheme="minorHAnsi"/>
          <w:spacing w:val="20"/>
          <w:sz w:val="24"/>
          <w:szCs w:val="24"/>
        </w:rPr>
        <w:t xml:space="preserve">, (2009), 799-810. </w:t>
      </w:r>
      <w:hyperlink r:id="rId98" w:anchor="metadata_info_tab_contents" w:history="1">
        <w:r w:rsidR="00874EC7" w:rsidRPr="00192273">
          <w:rPr>
            <w:rStyle w:val="Hyperlink"/>
            <w:rFonts w:cstheme="minorHAnsi"/>
            <w:spacing w:val="20"/>
            <w:sz w:val="24"/>
            <w:szCs w:val="24"/>
          </w:rPr>
          <w:t>https://www.jstor.org/stable/40542202?seq=9#metadata_info_tab_contents</w:t>
        </w:r>
      </w:hyperlink>
    </w:p>
    <w:p w14:paraId="0004835D" w14:textId="77777777" w:rsidR="00696297" w:rsidRPr="00E716AB" w:rsidRDefault="00696297" w:rsidP="00874EC7">
      <w:pPr>
        <w:spacing w:line="240" w:lineRule="auto"/>
        <w:mirrorIndents/>
        <w:rPr>
          <w:rFonts w:cstheme="minorHAnsi"/>
          <w:spacing w:val="20"/>
          <w:sz w:val="24"/>
          <w:szCs w:val="24"/>
        </w:rPr>
      </w:pPr>
    </w:p>
    <w:p w14:paraId="4830401B" w14:textId="283E6AC1"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Lauren, Paul Gordan. </w:t>
      </w:r>
      <w:r w:rsidRPr="00E716AB">
        <w:rPr>
          <w:rFonts w:cstheme="minorHAnsi"/>
          <w:i/>
          <w:iCs/>
          <w:spacing w:val="20"/>
          <w:sz w:val="24"/>
          <w:szCs w:val="24"/>
        </w:rPr>
        <w:t>The Evolution of International Human Rights: Visions Seen</w:t>
      </w:r>
      <w:r w:rsidRPr="00E716AB">
        <w:rPr>
          <w:rFonts w:cstheme="minorHAnsi"/>
          <w:spacing w:val="20"/>
          <w:sz w:val="24"/>
          <w:szCs w:val="24"/>
        </w:rPr>
        <w:t xml:space="preserve">. </w:t>
      </w:r>
      <w:r w:rsidRPr="00E716AB">
        <w:rPr>
          <w:rFonts w:cstheme="minorHAnsi"/>
          <w:i/>
          <w:iCs/>
          <w:spacing w:val="20"/>
          <w:sz w:val="24"/>
          <w:szCs w:val="24"/>
        </w:rPr>
        <w:t>University of Pennsylvania Press</w:t>
      </w:r>
      <w:r w:rsidR="00185E97">
        <w:rPr>
          <w:rFonts w:cstheme="minorHAnsi"/>
          <w:i/>
          <w:iCs/>
          <w:spacing w:val="20"/>
          <w:sz w:val="24"/>
          <w:szCs w:val="24"/>
        </w:rPr>
        <w:t>,</w:t>
      </w:r>
      <w:r w:rsidRPr="00E716AB">
        <w:rPr>
          <w:rFonts w:cstheme="minorHAnsi"/>
          <w:i/>
          <w:iCs/>
          <w:spacing w:val="20"/>
          <w:sz w:val="24"/>
          <w:szCs w:val="24"/>
        </w:rPr>
        <w:t xml:space="preserve"> </w:t>
      </w:r>
      <w:r w:rsidRPr="00E716AB">
        <w:rPr>
          <w:rFonts w:cstheme="minorHAnsi"/>
          <w:spacing w:val="20"/>
          <w:sz w:val="24"/>
          <w:szCs w:val="24"/>
        </w:rPr>
        <w:t>(2011), 5-322.</w:t>
      </w:r>
    </w:p>
    <w:p w14:paraId="6AA3DB7C" w14:textId="77777777" w:rsidR="00FA1AB7" w:rsidRPr="00E716AB" w:rsidRDefault="00FA1AB7" w:rsidP="006E2891">
      <w:pPr>
        <w:spacing w:line="240" w:lineRule="auto"/>
        <w:ind w:hanging="720"/>
        <w:mirrorIndents/>
        <w:rPr>
          <w:rFonts w:cstheme="minorHAnsi"/>
          <w:spacing w:val="20"/>
          <w:sz w:val="24"/>
          <w:szCs w:val="24"/>
        </w:rPr>
      </w:pPr>
    </w:p>
    <w:p w14:paraId="7E1823EC" w14:textId="0217D678"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Lawson, Marian Leonardo. “Foreign Aid: International Donor Coordination of Development Assistance”, </w:t>
      </w:r>
      <w:r w:rsidRPr="00E716AB">
        <w:rPr>
          <w:rFonts w:cstheme="minorHAnsi"/>
          <w:i/>
          <w:iCs/>
          <w:spacing w:val="20"/>
          <w:sz w:val="24"/>
          <w:szCs w:val="24"/>
        </w:rPr>
        <w:t xml:space="preserve">Journal of Current Issues in Globalization. </w:t>
      </w:r>
      <w:r w:rsidRPr="0074341F">
        <w:rPr>
          <w:rFonts w:cstheme="minorHAnsi"/>
          <w:spacing w:val="20"/>
          <w:sz w:val="24"/>
          <w:szCs w:val="24"/>
        </w:rPr>
        <w:t>Vol. 4</w:t>
      </w:r>
      <w:r w:rsidR="00172D13" w:rsidRPr="0074341F">
        <w:rPr>
          <w:rFonts w:cstheme="minorHAnsi"/>
          <w:spacing w:val="20"/>
          <w:sz w:val="24"/>
          <w:szCs w:val="24"/>
        </w:rPr>
        <w:t>,</w:t>
      </w:r>
      <w:r w:rsidR="0074341F" w:rsidRPr="0074341F">
        <w:rPr>
          <w:rFonts w:cstheme="minorHAnsi"/>
          <w:spacing w:val="20"/>
          <w:sz w:val="24"/>
          <w:szCs w:val="24"/>
        </w:rPr>
        <w:t xml:space="preserve"> (2013)</w:t>
      </w:r>
      <w:r w:rsidR="0074341F">
        <w:rPr>
          <w:rFonts w:cstheme="minorHAnsi"/>
          <w:i/>
          <w:iCs/>
          <w:spacing w:val="20"/>
          <w:sz w:val="24"/>
          <w:szCs w:val="24"/>
        </w:rPr>
        <w:t>,</w:t>
      </w:r>
      <w:r w:rsidRPr="00E716AB">
        <w:rPr>
          <w:rFonts w:cstheme="minorHAnsi"/>
          <w:spacing w:val="20"/>
          <w:sz w:val="24"/>
          <w:szCs w:val="24"/>
        </w:rPr>
        <w:t xml:space="preserve"> 37-72. </w:t>
      </w:r>
      <w:hyperlink r:id="rId99" w:history="1">
        <w:r w:rsidRPr="00E716AB">
          <w:rPr>
            <w:rFonts w:cstheme="minorHAnsi"/>
            <w:color w:val="0563C1" w:themeColor="hyperlink"/>
            <w:spacing w:val="20"/>
            <w:sz w:val="24"/>
            <w:szCs w:val="24"/>
            <w:u w:val="single"/>
          </w:rPr>
          <w:t>https://www.researchgate.net/publication/290978779_Foreign_aid_International_donor_coordination_of_development_assistance</w:t>
        </w:r>
      </w:hyperlink>
    </w:p>
    <w:p w14:paraId="7F2713CF" w14:textId="77777777" w:rsidR="00696297" w:rsidRPr="00E716AB" w:rsidRDefault="00696297" w:rsidP="006E2891">
      <w:pPr>
        <w:spacing w:line="240" w:lineRule="auto"/>
        <w:ind w:hanging="720"/>
        <w:mirrorIndents/>
        <w:rPr>
          <w:rFonts w:cstheme="minorHAnsi"/>
          <w:spacing w:val="20"/>
          <w:sz w:val="24"/>
          <w:szCs w:val="24"/>
        </w:rPr>
      </w:pPr>
    </w:p>
    <w:p w14:paraId="192FEECD" w14:textId="427806F6"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Linklater, Andrew. “Critical Theories” in </w:t>
      </w:r>
      <w:r w:rsidRPr="00E716AB">
        <w:rPr>
          <w:rFonts w:cstheme="minorHAnsi"/>
          <w:i/>
          <w:iCs/>
          <w:spacing w:val="20"/>
          <w:sz w:val="24"/>
          <w:szCs w:val="24"/>
        </w:rPr>
        <w:t>International Relations Theory for the 21</w:t>
      </w:r>
      <w:r w:rsidRPr="00E716AB">
        <w:rPr>
          <w:rFonts w:cstheme="minorHAnsi"/>
          <w:i/>
          <w:iCs/>
          <w:spacing w:val="20"/>
          <w:sz w:val="24"/>
          <w:szCs w:val="24"/>
          <w:vertAlign w:val="superscript"/>
        </w:rPr>
        <w:t>st</w:t>
      </w:r>
      <w:r w:rsidRPr="00E716AB">
        <w:rPr>
          <w:rFonts w:cstheme="minorHAnsi"/>
          <w:i/>
          <w:iCs/>
          <w:spacing w:val="20"/>
          <w:sz w:val="24"/>
          <w:szCs w:val="24"/>
        </w:rPr>
        <w:t xml:space="preserve"> Century. Routledge, </w:t>
      </w:r>
      <w:r w:rsidRPr="00E716AB">
        <w:rPr>
          <w:rFonts w:cstheme="minorHAnsi"/>
          <w:spacing w:val="20"/>
          <w:sz w:val="24"/>
          <w:szCs w:val="24"/>
        </w:rPr>
        <w:t xml:space="preserve">(2007) 47-49. </w:t>
      </w:r>
      <w:hyperlink r:id="rId100" w:history="1">
        <w:r w:rsidRPr="00E716AB">
          <w:rPr>
            <w:rFonts w:cstheme="minorHAnsi"/>
            <w:color w:val="0563C1" w:themeColor="hyperlink"/>
            <w:spacing w:val="20"/>
            <w:sz w:val="24"/>
            <w:szCs w:val="24"/>
            <w:u w:val="single"/>
          </w:rPr>
          <w:t>https://hostnezt.com/cssfiles/internationalrelations/International-Relations-Theory-for-21st-Century.pdf</w:t>
        </w:r>
      </w:hyperlink>
    </w:p>
    <w:p w14:paraId="11AFF398" w14:textId="77777777" w:rsidR="00FA1AB7" w:rsidRPr="00E716AB" w:rsidRDefault="00FA1AB7" w:rsidP="006E2891">
      <w:pPr>
        <w:spacing w:line="240" w:lineRule="auto"/>
        <w:ind w:hanging="720"/>
        <w:mirrorIndents/>
        <w:rPr>
          <w:rFonts w:cstheme="minorHAnsi"/>
          <w:spacing w:val="20"/>
          <w:sz w:val="24"/>
          <w:szCs w:val="24"/>
        </w:rPr>
      </w:pPr>
    </w:p>
    <w:p w14:paraId="5EE8F906" w14:textId="77777777"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Lipton, David. “Trust and the Future of Multilateralism” </w:t>
      </w:r>
      <w:r w:rsidRPr="00E716AB">
        <w:rPr>
          <w:rFonts w:cstheme="minorHAnsi"/>
          <w:i/>
          <w:iCs/>
          <w:spacing w:val="20"/>
          <w:sz w:val="24"/>
          <w:szCs w:val="24"/>
        </w:rPr>
        <w:t>IMF, IMF Blog</w:t>
      </w:r>
      <w:r w:rsidRPr="00E716AB">
        <w:rPr>
          <w:rFonts w:cstheme="minorHAnsi"/>
          <w:spacing w:val="20"/>
          <w:sz w:val="24"/>
          <w:szCs w:val="24"/>
        </w:rPr>
        <w:t xml:space="preserve">, (2018). </w:t>
      </w:r>
      <w:hyperlink r:id="rId101" w:history="1">
        <w:r w:rsidRPr="00E716AB">
          <w:rPr>
            <w:rFonts w:cstheme="minorHAnsi"/>
            <w:color w:val="0563C1" w:themeColor="hyperlink"/>
            <w:spacing w:val="20"/>
            <w:sz w:val="24"/>
            <w:szCs w:val="24"/>
            <w:u w:val="single"/>
          </w:rPr>
          <w:t>https://blogs.imf.org/2018/05/10/trust-and-the-future-of-multilateralism/</w:t>
        </w:r>
      </w:hyperlink>
    </w:p>
    <w:p w14:paraId="2AA6511E" w14:textId="77777777" w:rsidR="00696297" w:rsidRPr="00E716AB" w:rsidRDefault="00696297" w:rsidP="006E2891">
      <w:pPr>
        <w:spacing w:line="240" w:lineRule="auto"/>
        <w:ind w:hanging="720"/>
        <w:mirrorIndents/>
        <w:rPr>
          <w:rFonts w:cstheme="minorHAnsi"/>
          <w:spacing w:val="20"/>
          <w:sz w:val="24"/>
          <w:szCs w:val="24"/>
        </w:rPr>
      </w:pPr>
    </w:p>
    <w:p w14:paraId="4982C1FE" w14:textId="4024E718"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MacMillian</w:t>
      </w:r>
      <w:proofErr w:type="spellEnd"/>
      <w:r w:rsidRPr="00E716AB">
        <w:rPr>
          <w:rFonts w:cstheme="minorHAnsi"/>
          <w:spacing w:val="20"/>
          <w:sz w:val="24"/>
          <w:szCs w:val="24"/>
        </w:rPr>
        <w:t>,</w:t>
      </w:r>
      <w:r w:rsidR="006D0350">
        <w:rPr>
          <w:rFonts w:cstheme="minorHAnsi"/>
          <w:spacing w:val="20"/>
          <w:sz w:val="24"/>
          <w:szCs w:val="24"/>
        </w:rPr>
        <w:t xml:space="preserve"> John.</w:t>
      </w:r>
      <w:r w:rsidRPr="00E716AB">
        <w:rPr>
          <w:rFonts w:cstheme="minorHAnsi"/>
          <w:spacing w:val="20"/>
          <w:sz w:val="24"/>
          <w:szCs w:val="24"/>
        </w:rPr>
        <w:t xml:space="preserve"> “Liberal Internationalism” in </w:t>
      </w:r>
      <w:r w:rsidRPr="00E716AB">
        <w:rPr>
          <w:rFonts w:cstheme="minorHAnsi"/>
          <w:i/>
          <w:iCs/>
          <w:spacing w:val="20"/>
          <w:sz w:val="24"/>
          <w:szCs w:val="24"/>
        </w:rPr>
        <w:t>International Relations Theory for the 21</w:t>
      </w:r>
      <w:r w:rsidRPr="00E716AB">
        <w:rPr>
          <w:rFonts w:cstheme="minorHAnsi"/>
          <w:i/>
          <w:iCs/>
          <w:spacing w:val="20"/>
          <w:sz w:val="24"/>
          <w:szCs w:val="24"/>
          <w:vertAlign w:val="superscript"/>
        </w:rPr>
        <w:t>st</w:t>
      </w:r>
      <w:r w:rsidRPr="00E716AB">
        <w:rPr>
          <w:rFonts w:cstheme="minorHAnsi"/>
          <w:i/>
          <w:iCs/>
          <w:spacing w:val="20"/>
          <w:sz w:val="24"/>
          <w:szCs w:val="24"/>
        </w:rPr>
        <w:t xml:space="preserve"> Century. Routledge, </w:t>
      </w:r>
      <w:r w:rsidRPr="00E716AB">
        <w:rPr>
          <w:rFonts w:cstheme="minorHAnsi"/>
          <w:spacing w:val="20"/>
          <w:sz w:val="24"/>
          <w:szCs w:val="24"/>
        </w:rPr>
        <w:t xml:space="preserve">(2007) 35-46. </w:t>
      </w:r>
      <w:hyperlink r:id="rId102" w:history="1">
        <w:r w:rsidRPr="00E716AB">
          <w:rPr>
            <w:rFonts w:cstheme="minorHAnsi"/>
            <w:color w:val="0563C1" w:themeColor="hyperlink"/>
            <w:spacing w:val="20"/>
            <w:sz w:val="24"/>
            <w:szCs w:val="24"/>
            <w:u w:val="single"/>
          </w:rPr>
          <w:t>https://hostnezt.com/cssfiles/internationalrelations/International-Relations-Theory-for-21st-Century.pdf</w:t>
        </w:r>
      </w:hyperlink>
    </w:p>
    <w:p w14:paraId="3858FBCD" w14:textId="77777777" w:rsidR="00696297" w:rsidRPr="00E716AB" w:rsidRDefault="00696297" w:rsidP="006E2891">
      <w:pPr>
        <w:spacing w:line="240" w:lineRule="auto"/>
        <w:ind w:hanging="720"/>
        <w:mirrorIndents/>
        <w:rPr>
          <w:rFonts w:cstheme="minorHAnsi"/>
          <w:spacing w:val="20"/>
          <w:sz w:val="24"/>
          <w:szCs w:val="24"/>
        </w:rPr>
      </w:pPr>
    </w:p>
    <w:p w14:paraId="409FF80B" w14:textId="1035D97F" w:rsidR="00FA1AB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Malacalza</w:t>
      </w:r>
      <w:proofErr w:type="spellEnd"/>
      <w:r w:rsidRPr="00E716AB">
        <w:rPr>
          <w:rFonts w:cstheme="minorHAnsi"/>
          <w:spacing w:val="20"/>
          <w:sz w:val="24"/>
          <w:szCs w:val="24"/>
        </w:rPr>
        <w:t xml:space="preserve">, </w:t>
      </w:r>
      <w:proofErr w:type="spellStart"/>
      <w:r w:rsidRPr="00E716AB">
        <w:rPr>
          <w:rFonts w:cstheme="minorHAnsi"/>
          <w:spacing w:val="20"/>
          <w:sz w:val="24"/>
          <w:szCs w:val="24"/>
        </w:rPr>
        <w:t>Bernabé</w:t>
      </w:r>
      <w:proofErr w:type="spellEnd"/>
      <w:r w:rsidRPr="00E716AB">
        <w:rPr>
          <w:rFonts w:cstheme="minorHAnsi"/>
          <w:spacing w:val="20"/>
          <w:sz w:val="24"/>
          <w:szCs w:val="24"/>
        </w:rPr>
        <w:t xml:space="preserve">. “The Politics of Aid from the Perspective of International Relations Theories” in </w:t>
      </w:r>
      <w:r w:rsidRPr="00E716AB">
        <w:rPr>
          <w:rFonts w:cstheme="minorHAnsi"/>
          <w:i/>
          <w:iCs/>
          <w:spacing w:val="20"/>
          <w:sz w:val="24"/>
          <w:szCs w:val="24"/>
        </w:rPr>
        <w:t>Aid Power and Politics</w:t>
      </w:r>
      <w:r w:rsidRPr="00B740DC">
        <w:rPr>
          <w:rFonts w:cstheme="minorHAnsi"/>
          <w:i/>
          <w:iCs/>
          <w:spacing w:val="20"/>
          <w:sz w:val="24"/>
          <w:szCs w:val="24"/>
        </w:rPr>
        <w:t>. Routledge</w:t>
      </w:r>
      <w:r w:rsidRPr="00E716AB">
        <w:rPr>
          <w:rFonts w:cstheme="minorHAnsi"/>
          <w:spacing w:val="20"/>
          <w:sz w:val="24"/>
          <w:szCs w:val="24"/>
        </w:rPr>
        <w:t xml:space="preserve">, (2019), 11-29. </w:t>
      </w:r>
      <w:hyperlink r:id="rId103" w:history="1">
        <w:r w:rsidRPr="00874EC7">
          <w:rPr>
            <w:rStyle w:val="Hyperlink"/>
            <w:rFonts w:cstheme="minorHAnsi"/>
            <w:spacing w:val="20"/>
            <w:sz w:val="24"/>
            <w:szCs w:val="24"/>
          </w:rPr>
          <w:t>DOI:10.4324/9780429440236</w:t>
        </w:r>
      </w:hyperlink>
    </w:p>
    <w:p w14:paraId="22161628" w14:textId="77777777" w:rsidR="00696297" w:rsidRPr="00E716AB" w:rsidRDefault="00696297" w:rsidP="006E2891">
      <w:pPr>
        <w:spacing w:line="240" w:lineRule="auto"/>
        <w:ind w:hanging="720"/>
        <w:mirrorIndents/>
        <w:rPr>
          <w:rFonts w:cstheme="minorHAnsi"/>
          <w:spacing w:val="20"/>
          <w:sz w:val="24"/>
          <w:szCs w:val="24"/>
        </w:rPr>
      </w:pPr>
    </w:p>
    <w:p w14:paraId="445CB88D" w14:textId="7777777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Markovits</w:t>
      </w:r>
      <w:proofErr w:type="spellEnd"/>
      <w:r w:rsidRPr="00E716AB">
        <w:rPr>
          <w:rFonts w:cstheme="minorHAnsi"/>
          <w:spacing w:val="20"/>
          <w:sz w:val="24"/>
          <w:szCs w:val="24"/>
        </w:rPr>
        <w:t xml:space="preserve">, Daniel, Strange, Austin, Tingley, Dustin. “Foreign Aid and the Status Quo: Evidence from Pre-Marshall Plan Aid” </w:t>
      </w:r>
      <w:r w:rsidRPr="00E716AB">
        <w:rPr>
          <w:rFonts w:cstheme="minorHAnsi"/>
          <w:i/>
          <w:iCs/>
          <w:spacing w:val="20"/>
          <w:sz w:val="24"/>
          <w:szCs w:val="24"/>
        </w:rPr>
        <w:t xml:space="preserve">The Chinese Journal of International Politics, </w:t>
      </w:r>
      <w:r w:rsidRPr="00B740DC">
        <w:rPr>
          <w:rFonts w:cstheme="minorHAnsi"/>
          <w:spacing w:val="20"/>
          <w:sz w:val="24"/>
          <w:szCs w:val="24"/>
        </w:rPr>
        <w:t>Vol 12, No 4</w:t>
      </w:r>
      <w:r w:rsidRPr="00E716AB">
        <w:rPr>
          <w:rFonts w:cstheme="minorHAnsi"/>
          <w:spacing w:val="20"/>
          <w:sz w:val="24"/>
          <w:szCs w:val="24"/>
        </w:rPr>
        <w:t xml:space="preserve">, (2019), 586-613. </w:t>
      </w:r>
      <w:hyperlink r:id="rId104" w:history="1">
        <w:r w:rsidRPr="00E716AB">
          <w:rPr>
            <w:rFonts w:cstheme="minorHAnsi"/>
            <w:color w:val="0563C1" w:themeColor="hyperlink"/>
            <w:spacing w:val="20"/>
            <w:sz w:val="24"/>
            <w:szCs w:val="24"/>
            <w:u w:val="single"/>
          </w:rPr>
          <w:t>https://academic.oup.com/cjip/article/12/4/585/5650486</w:t>
        </w:r>
      </w:hyperlink>
    </w:p>
    <w:p w14:paraId="3420BFA8" w14:textId="77777777" w:rsidR="00696297" w:rsidRPr="00E716AB" w:rsidRDefault="00696297" w:rsidP="006E2891">
      <w:pPr>
        <w:spacing w:line="240" w:lineRule="auto"/>
        <w:ind w:hanging="720"/>
        <w:mirrorIndents/>
        <w:rPr>
          <w:rFonts w:cstheme="minorHAnsi"/>
          <w:spacing w:val="20"/>
          <w:sz w:val="24"/>
          <w:szCs w:val="24"/>
        </w:rPr>
      </w:pPr>
    </w:p>
    <w:p w14:paraId="67655FFA" w14:textId="2764BED5"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Mason, Jeff. “Exclusive: Trump proposes 21% cut in U.S. foreign aid in budget proposal – officials” </w:t>
      </w:r>
      <w:r w:rsidRPr="00E716AB">
        <w:rPr>
          <w:rFonts w:cstheme="minorHAnsi"/>
          <w:i/>
          <w:iCs/>
          <w:spacing w:val="20"/>
          <w:sz w:val="24"/>
          <w:szCs w:val="24"/>
        </w:rPr>
        <w:t>Reuters</w:t>
      </w:r>
      <w:r w:rsidRPr="00E716AB">
        <w:rPr>
          <w:rFonts w:cstheme="minorHAnsi"/>
          <w:spacing w:val="20"/>
          <w:sz w:val="24"/>
          <w:szCs w:val="24"/>
        </w:rPr>
        <w:t xml:space="preserve">, (2020). </w:t>
      </w:r>
      <w:hyperlink r:id="rId105" w:history="1">
        <w:r w:rsidRPr="00E716AB">
          <w:rPr>
            <w:rFonts w:cstheme="minorHAnsi"/>
            <w:color w:val="0563C1" w:themeColor="hyperlink"/>
            <w:spacing w:val="20"/>
            <w:sz w:val="24"/>
            <w:szCs w:val="24"/>
            <w:u w:val="single"/>
          </w:rPr>
          <w:t>https://www.reuters.com/article/us-usa-trump-budget-foreign-exclusive/exclusive-trump-proposes-21-cut-in-u-s-foreign-aid-in-budget-proposal-officials-idUSKBN2030Q5</w:t>
        </w:r>
      </w:hyperlink>
    </w:p>
    <w:p w14:paraId="2CC2B9E0" w14:textId="77777777" w:rsidR="00F241B5" w:rsidRPr="00E716AB" w:rsidRDefault="00F241B5" w:rsidP="006E2891">
      <w:pPr>
        <w:pStyle w:val="ListParagraph"/>
        <w:spacing w:line="240" w:lineRule="auto"/>
        <w:ind w:hanging="720"/>
        <w:contextualSpacing w:val="0"/>
        <w:mirrorIndents/>
        <w:rPr>
          <w:rFonts w:cstheme="minorHAnsi"/>
          <w:spacing w:val="20"/>
          <w:sz w:val="24"/>
          <w:szCs w:val="24"/>
        </w:rPr>
      </w:pPr>
    </w:p>
    <w:p w14:paraId="5EF9B5DD" w14:textId="3F4C73FE" w:rsidR="00F241B5" w:rsidRDefault="00F241B5"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Maurice, John. “Measuring progress towards the SDGs—a new vital science” </w:t>
      </w:r>
      <w:r w:rsidRPr="00E716AB">
        <w:rPr>
          <w:rFonts w:cstheme="minorHAnsi"/>
          <w:i/>
          <w:iCs/>
          <w:spacing w:val="20"/>
          <w:sz w:val="24"/>
          <w:szCs w:val="24"/>
        </w:rPr>
        <w:t xml:space="preserve">The Lancelot, </w:t>
      </w:r>
      <w:r w:rsidRPr="00E13CA2">
        <w:rPr>
          <w:rFonts w:cstheme="minorHAnsi"/>
          <w:spacing w:val="20"/>
          <w:sz w:val="24"/>
          <w:szCs w:val="24"/>
        </w:rPr>
        <w:t>Vol. 388, No. 10053</w:t>
      </w:r>
      <w:r w:rsidRPr="00E716AB">
        <w:rPr>
          <w:rFonts w:cstheme="minorHAnsi"/>
          <w:i/>
          <w:iCs/>
          <w:spacing w:val="20"/>
          <w:sz w:val="24"/>
          <w:szCs w:val="24"/>
        </w:rPr>
        <w:t>, Special Report</w:t>
      </w:r>
      <w:r w:rsidRPr="00E716AB">
        <w:rPr>
          <w:rFonts w:cstheme="minorHAnsi"/>
          <w:spacing w:val="20"/>
          <w:sz w:val="24"/>
          <w:szCs w:val="24"/>
        </w:rPr>
        <w:t xml:space="preserve">, (2016), 1455-1458. </w:t>
      </w:r>
      <w:hyperlink r:id="rId106" w:history="1">
        <w:r w:rsidR="00874EC7" w:rsidRPr="00192273">
          <w:rPr>
            <w:rStyle w:val="Hyperlink"/>
            <w:rFonts w:cstheme="minorHAnsi"/>
            <w:spacing w:val="20"/>
            <w:sz w:val="24"/>
            <w:szCs w:val="24"/>
          </w:rPr>
          <w:t>https://www.thelancet.com/journals/lancet/article/PIIS0140-6736(16)31791-3/fulltext</w:t>
        </w:r>
      </w:hyperlink>
    </w:p>
    <w:p w14:paraId="371FF2C1" w14:textId="3901F951" w:rsidR="00696297" w:rsidRPr="00E716AB" w:rsidRDefault="00696297" w:rsidP="00874EC7">
      <w:pPr>
        <w:spacing w:after="0" w:line="240" w:lineRule="auto"/>
        <w:mirrorIndents/>
        <w:rPr>
          <w:rFonts w:cstheme="minorHAnsi"/>
          <w:spacing w:val="20"/>
          <w:sz w:val="24"/>
          <w:szCs w:val="24"/>
        </w:rPr>
      </w:pPr>
    </w:p>
    <w:p w14:paraId="1BC65DF6" w14:textId="77777777" w:rsidR="00FA1AB7" w:rsidRPr="00E716AB" w:rsidRDefault="00FA1AB7" w:rsidP="006E2891">
      <w:pPr>
        <w:spacing w:after="0" w:line="240" w:lineRule="auto"/>
        <w:ind w:hanging="720"/>
        <w:mirrorIndents/>
        <w:rPr>
          <w:rFonts w:cstheme="minorHAnsi"/>
          <w:spacing w:val="20"/>
          <w:sz w:val="24"/>
          <w:szCs w:val="24"/>
        </w:rPr>
      </w:pPr>
    </w:p>
    <w:p w14:paraId="5FB0B665" w14:textId="0FA62506"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Mawdsley</w:t>
      </w:r>
      <w:proofErr w:type="spellEnd"/>
      <w:r w:rsidRPr="00E716AB">
        <w:rPr>
          <w:rFonts w:cstheme="minorHAnsi"/>
          <w:spacing w:val="20"/>
          <w:sz w:val="24"/>
          <w:szCs w:val="24"/>
        </w:rPr>
        <w:t>, Emma</w:t>
      </w:r>
      <w:r w:rsidR="006E2891">
        <w:rPr>
          <w:rFonts w:cstheme="minorHAnsi"/>
          <w:spacing w:val="20"/>
          <w:sz w:val="24"/>
          <w:szCs w:val="24"/>
        </w:rPr>
        <w:t xml:space="preserve">, </w:t>
      </w:r>
      <w:r w:rsidRPr="00E716AB">
        <w:rPr>
          <w:rFonts w:cstheme="minorHAnsi"/>
          <w:spacing w:val="20"/>
          <w:sz w:val="24"/>
          <w:szCs w:val="24"/>
        </w:rPr>
        <w:t xml:space="preserve">Savage, Laura </w:t>
      </w:r>
      <w:r w:rsidR="006E2891">
        <w:rPr>
          <w:rFonts w:cstheme="minorHAnsi"/>
          <w:spacing w:val="20"/>
          <w:sz w:val="24"/>
          <w:szCs w:val="24"/>
        </w:rPr>
        <w:t xml:space="preserve">and </w:t>
      </w:r>
      <w:r w:rsidRPr="00E716AB">
        <w:rPr>
          <w:rFonts w:cstheme="minorHAnsi"/>
          <w:spacing w:val="20"/>
          <w:sz w:val="24"/>
          <w:szCs w:val="24"/>
        </w:rPr>
        <w:t xml:space="preserve">Kim, Sung‐Mi. “A ‘post-aid world'? Paradigm shift in foreign aid and development cooperation at the 2011 Busan High Level Forum.” </w:t>
      </w:r>
      <w:r w:rsidRPr="00E716AB">
        <w:rPr>
          <w:rFonts w:cstheme="minorHAnsi"/>
          <w:i/>
          <w:iCs/>
          <w:spacing w:val="20"/>
          <w:sz w:val="24"/>
          <w:szCs w:val="24"/>
        </w:rPr>
        <w:t>The Geographical Journal</w:t>
      </w:r>
      <w:r w:rsidRPr="00E716AB">
        <w:rPr>
          <w:rFonts w:cstheme="minorHAnsi"/>
          <w:spacing w:val="20"/>
          <w:sz w:val="24"/>
          <w:szCs w:val="24"/>
        </w:rPr>
        <w:t xml:space="preserve">, Vol. 180, (2014), </w:t>
      </w:r>
      <w:r w:rsidR="00DE28F9" w:rsidRPr="00E716AB">
        <w:rPr>
          <w:rFonts w:cstheme="minorHAnsi"/>
          <w:spacing w:val="20"/>
          <w:sz w:val="24"/>
          <w:szCs w:val="24"/>
        </w:rPr>
        <w:t>27-38</w:t>
      </w:r>
      <w:r w:rsidRPr="00E716AB">
        <w:rPr>
          <w:rFonts w:cstheme="minorHAnsi"/>
          <w:spacing w:val="20"/>
          <w:sz w:val="24"/>
          <w:szCs w:val="24"/>
        </w:rPr>
        <w:t xml:space="preserve">. </w:t>
      </w:r>
      <w:hyperlink r:id="rId107" w:history="1">
        <w:r w:rsidRPr="00874EC7">
          <w:rPr>
            <w:rStyle w:val="Hyperlink"/>
            <w:rFonts w:cstheme="minorHAnsi"/>
            <w:spacing w:val="20"/>
            <w:sz w:val="24"/>
            <w:szCs w:val="24"/>
          </w:rPr>
          <w:t>Doi:10.1111/j.1475-4959.2012.00490.x.</w:t>
        </w:r>
      </w:hyperlink>
    </w:p>
    <w:p w14:paraId="19522A31" w14:textId="3CD054E8" w:rsidR="00696297" w:rsidRPr="00E716AB" w:rsidRDefault="00696297" w:rsidP="006E2891">
      <w:pPr>
        <w:spacing w:line="240" w:lineRule="auto"/>
        <w:ind w:hanging="720"/>
        <w:mirrorIndents/>
        <w:rPr>
          <w:rFonts w:cstheme="minorHAnsi"/>
          <w:spacing w:val="20"/>
          <w:sz w:val="24"/>
          <w:szCs w:val="24"/>
        </w:rPr>
      </w:pPr>
    </w:p>
    <w:p w14:paraId="4FD63CCE" w14:textId="02DF6DBC"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Mawdsley</w:t>
      </w:r>
      <w:proofErr w:type="spellEnd"/>
      <w:r w:rsidRPr="00E716AB">
        <w:rPr>
          <w:rFonts w:cstheme="minorHAnsi"/>
          <w:spacing w:val="20"/>
          <w:sz w:val="24"/>
          <w:szCs w:val="24"/>
        </w:rPr>
        <w:t>, Emma, Murray, Warrick E, Overton, John, </w:t>
      </w:r>
      <w:proofErr w:type="spellStart"/>
      <w:r w:rsidRPr="00E716AB">
        <w:rPr>
          <w:rFonts w:cstheme="minorHAnsi"/>
          <w:spacing w:val="20"/>
          <w:sz w:val="24"/>
          <w:szCs w:val="24"/>
        </w:rPr>
        <w:t>Scheyvens</w:t>
      </w:r>
      <w:proofErr w:type="spellEnd"/>
      <w:r w:rsidRPr="00E716AB">
        <w:rPr>
          <w:rFonts w:cstheme="minorHAnsi"/>
          <w:spacing w:val="20"/>
          <w:sz w:val="24"/>
          <w:szCs w:val="24"/>
        </w:rPr>
        <w:t xml:space="preserve">, Regina, and Banks, Glenn. “Exporting stimulus and ‘shared prosperity’: Reinventing foreign aid for a </w:t>
      </w:r>
      <w:proofErr w:type="spellStart"/>
      <w:r w:rsidRPr="00E716AB">
        <w:rPr>
          <w:rFonts w:cstheme="minorHAnsi"/>
          <w:spacing w:val="20"/>
          <w:sz w:val="24"/>
          <w:szCs w:val="24"/>
        </w:rPr>
        <w:t>retroliberal</w:t>
      </w:r>
      <w:proofErr w:type="spellEnd"/>
      <w:r w:rsidRPr="00E716AB">
        <w:rPr>
          <w:rFonts w:cstheme="minorHAnsi"/>
          <w:spacing w:val="20"/>
          <w:sz w:val="24"/>
          <w:szCs w:val="24"/>
        </w:rPr>
        <w:t xml:space="preserve"> era.” </w:t>
      </w:r>
      <w:r w:rsidRPr="00E716AB">
        <w:rPr>
          <w:rFonts w:cstheme="minorHAnsi"/>
          <w:i/>
          <w:iCs/>
          <w:spacing w:val="20"/>
          <w:sz w:val="24"/>
          <w:szCs w:val="24"/>
        </w:rPr>
        <w:t xml:space="preserve">Development Policy Review, </w:t>
      </w:r>
      <w:r w:rsidRPr="0074341F">
        <w:rPr>
          <w:rFonts w:cstheme="minorHAnsi"/>
          <w:spacing w:val="20"/>
          <w:sz w:val="24"/>
          <w:szCs w:val="24"/>
        </w:rPr>
        <w:t>Vol. 36, No. 1,</w:t>
      </w:r>
      <w:r w:rsidRPr="00E716AB">
        <w:rPr>
          <w:rFonts w:cstheme="minorHAnsi"/>
          <w:i/>
          <w:iCs/>
          <w:spacing w:val="20"/>
          <w:sz w:val="24"/>
          <w:szCs w:val="24"/>
        </w:rPr>
        <w:t xml:space="preserve"> Overseas Development Institute,</w:t>
      </w:r>
      <w:r w:rsidRPr="00E716AB">
        <w:rPr>
          <w:rFonts w:cstheme="minorHAnsi"/>
          <w:spacing w:val="20"/>
          <w:sz w:val="24"/>
          <w:szCs w:val="24"/>
        </w:rPr>
        <w:t> (2018), 25– 43. </w:t>
      </w:r>
      <w:hyperlink r:id="rId108" w:history="1">
        <w:r w:rsidRPr="00874EC7">
          <w:rPr>
            <w:rFonts w:cstheme="minorHAnsi"/>
            <w:color w:val="0070C0"/>
            <w:spacing w:val="20"/>
            <w:sz w:val="24"/>
            <w:szCs w:val="24"/>
            <w:u w:val="single"/>
          </w:rPr>
          <w:t>https://doi.org/10.1111/dpr.12282</w:t>
        </w:r>
      </w:hyperlink>
    </w:p>
    <w:p w14:paraId="082F955A" w14:textId="77777777" w:rsidR="00FA1AB7" w:rsidRPr="00E716AB" w:rsidRDefault="00FA1AB7" w:rsidP="006E2891">
      <w:pPr>
        <w:spacing w:line="240" w:lineRule="auto"/>
        <w:ind w:hanging="720"/>
        <w:mirrorIndents/>
        <w:rPr>
          <w:rFonts w:cstheme="minorHAnsi"/>
          <w:spacing w:val="20"/>
          <w:sz w:val="24"/>
          <w:szCs w:val="24"/>
        </w:rPr>
      </w:pPr>
    </w:p>
    <w:p w14:paraId="68E77AA2" w14:textId="6C1A8F3E"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Mawdsley</w:t>
      </w:r>
      <w:proofErr w:type="spellEnd"/>
      <w:r w:rsidRPr="00E716AB">
        <w:rPr>
          <w:rFonts w:cstheme="minorHAnsi"/>
          <w:spacing w:val="20"/>
          <w:sz w:val="24"/>
          <w:szCs w:val="24"/>
        </w:rPr>
        <w:t xml:space="preserve">, Emma. “‘From billions to trillions’: Financing the SDGs in a world ‘beyond aid’” </w:t>
      </w:r>
      <w:r w:rsidRPr="0074341F">
        <w:rPr>
          <w:rFonts w:cstheme="minorHAnsi"/>
          <w:i/>
          <w:iCs/>
          <w:spacing w:val="20"/>
          <w:sz w:val="24"/>
          <w:szCs w:val="24"/>
        </w:rPr>
        <w:t xml:space="preserve">Dialogues in Human </w:t>
      </w:r>
      <w:r w:rsidR="0074341F" w:rsidRPr="0074341F">
        <w:rPr>
          <w:rFonts w:cstheme="minorHAnsi"/>
          <w:i/>
          <w:iCs/>
          <w:spacing w:val="20"/>
          <w:sz w:val="24"/>
          <w:szCs w:val="24"/>
        </w:rPr>
        <w:t>Geography</w:t>
      </w:r>
      <w:r w:rsidRPr="00E716AB">
        <w:rPr>
          <w:rFonts w:cstheme="minorHAnsi"/>
          <w:spacing w:val="20"/>
          <w:sz w:val="24"/>
          <w:szCs w:val="24"/>
        </w:rPr>
        <w:t xml:space="preserve">, Vol. 8, No. 2, (2018), 191-195. </w:t>
      </w:r>
      <w:hyperlink r:id="rId109" w:history="1">
        <w:r w:rsidRPr="00E716AB">
          <w:rPr>
            <w:rFonts w:cstheme="minorHAnsi"/>
            <w:color w:val="0563C1" w:themeColor="hyperlink"/>
            <w:spacing w:val="20"/>
            <w:sz w:val="24"/>
            <w:szCs w:val="24"/>
            <w:u w:val="single"/>
          </w:rPr>
          <w:t>https://doi.org/10.1177/2043820618780789</w:t>
        </w:r>
      </w:hyperlink>
    </w:p>
    <w:p w14:paraId="3F694D4C" w14:textId="77777777" w:rsidR="00FA1AB7" w:rsidRPr="00E716AB" w:rsidRDefault="00FA1AB7" w:rsidP="006E2891">
      <w:pPr>
        <w:spacing w:after="0" w:line="240" w:lineRule="auto"/>
        <w:ind w:hanging="720"/>
        <w:mirrorIndents/>
        <w:rPr>
          <w:rFonts w:cstheme="minorHAnsi"/>
          <w:spacing w:val="20"/>
          <w:sz w:val="24"/>
          <w:szCs w:val="24"/>
        </w:rPr>
      </w:pPr>
    </w:p>
    <w:p w14:paraId="1358923D" w14:textId="77777777" w:rsidR="00696297" w:rsidRPr="00E716AB" w:rsidRDefault="00696297" w:rsidP="006E2891">
      <w:pPr>
        <w:spacing w:after="0" w:line="240" w:lineRule="auto"/>
        <w:ind w:hanging="720"/>
        <w:mirrorIndents/>
        <w:rPr>
          <w:rFonts w:cstheme="minorHAnsi"/>
          <w:spacing w:val="20"/>
          <w:sz w:val="24"/>
          <w:szCs w:val="24"/>
        </w:rPr>
      </w:pPr>
    </w:p>
    <w:p w14:paraId="47EEEB87" w14:textId="77777777"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McArthur, John. “Own the Goals: What the Millennium Development Goals Have Accomplished” </w:t>
      </w:r>
      <w:r w:rsidRPr="00E716AB">
        <w:rPr>
          <w:rFonts w:cstheme="minorHAnsi"/>
          <w:i/>
          <w:iCs/>
          <w:spacing w:val="20"/>
          <w:sz w:val="24"/>
          <w:szCs w:val="24"/>
        </w:rPr>
        <w:t>Brookings Institution</w:t>
      </w:r>
      <w:r w:rsidRPr="00E716AB">
        <w:rPr>
          <w:rFonts w:cstheme="minorHAnsi"/>
          <w:spacing w:val="20"/>
          <w:sz w:val="24"/>
          <w:szCs w:val="24"/>
        </w:rPr>
        <w:t xml:space="preserve">, (2013). </w:t>
      </w:r>
      <w:hyperlink r:id="rId110" w:history="1">
        <w:r w:rsidRPr="00E716AB">
          <w:rPr>
            <w:rFonts w:cstheme="minorHAnsi"/>
            <w:color w:val="0563C1" w:themeColor="hyperlink"/>
            <w:spacing w:val="20"/>
            <w:sz w:val="24"/>
            <w:szCs w:val="24"/>
            <w:u w:val="single"/>
          </w:rPr>
          <w:t>https://www.brookings.edu/articles/own-the-goals-what-the-millennium-development-goals-have-accomplished/</w:t>
        </w:r>
      </w:hyperlink>
    </w:p>
    <w:p w14:paraId="33CE6AD1" w14:textId="77777777" w:rsidR="00696297" w:rsidRPr="00E716AB" w:rsidRDefault="00696297" w:rsidP="006E2891">
      <w:pPr>
        <w:spacing w:after="0" w:line="240" w:lineRule="auto"/>
        <w:ind w:hanging="720"/>
        <w:mirrorIndents/>
        <w:rPr>
          <w:rFonts w:cstheme="minorHAnsi"/>
          <w:spacing w:val="20"/>
          <w:sz w:val="24"/>
          <w:szCs w:val="24"/>
        </w:rPr>
      </w:pPr>
    </w:p>
    <w:p w14:paraId="10E4A66D" w14:textId="1EF888F0"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lastRenderedPageBreak/>
        <w:t xml:space="preserve">McGillivray, Mark, </w:t>
      </w:r>
      <w:proofErr w:type="spellStart"/>
      <w:r w:rsidRPr="00E716AB">
        <w:rPr>
          <w:rFonts w:cstheme="minorHAnsi"/>
          <w:spacing w:val="20"/>
          <w:sz w:val="24"/>
          <w:szCs w:val="24"/>
        </w:rPr>
        <w:t>Feeny</w:t>
      </w:r>
      <w:proofErr w:type="spellEnd"/>
      <w:r w:rsidRPr="00E716AB">
        <w:rPr>
          <w:rFonts w:cstheme="minorHAnsi"/>
          <w:spacing w:val="20"/>
          <w:sz w:val="24"/>
          <w:szCs w:val="24"/>
        </w:rPr>
        <w:t xml:space="preserve">, Simon, Hermes, Niels, and </w:t>
      </w:r>
      <w:proofErr w:type="spellStart"/>
      <w:r w:rsidRPr="00E716AB">
        <w:rPr>
          <w:rFonts w:cstheme="minorHAnsi"/>
          <w:spacing w:val="20"/>
          <w:sz w:val="24"/>
          <w:szCs w:val="24"/>
        </w:rPr>
        <w:t>Lensink</w:t>
      </w:r>
      <w:proofErr w:type="spellEnd"/>
      <w:r w:rsidRPr="00E716AB">
        <w:rPr>
          <w:rFonts w:cstheme="minorHAnsi"/>
          <w:spacing w:val="20"/>
          <w:sz w:val="24"/>
          <w:szCs w:val="24"/>
        </w:rPr>
        <w:t xml:space="preserve">, Robert. “It Works; It Doesn't; It Can, But That Depends…: 50 Years of Controversy Over The Macroeconomic Impact Of Development Aid”, Research Paper 2005/054, </w:t>
      </w:r>
      <w:r w:rsidRPr="00E716AB">
        <w:rPr>
          <w:rFonts w:cstheme="minorHAnsi"/>
          <w:i/>
          <w:iCs/>
          <w:spacing w:val="20"/>
          <w:sz w:val="24"/>
          <w:szCs w:val="24"/>
        </w:rPr>
        <w:t>UNU-WIDER</w:t>
      </w:r>
      <w:r w:rsidRPr="00E716AB">
        <w:rPr>
          <w:rFonts w:cstheme="minorHAnsi"/>
          <w:spacing w:val="20"/>
          <w:sz w:val="24"/>
          <w:szCs w:val="24"/>
        </w:rPr>
        <w:t xml:space="preserve">, (2005), 1-21. </w:t>
      </w:r>
      <w:hyperlink r:id="rId111" w:history="1">
        <w:r w:rsidR="00FA1AB7" w:rsidRPr="00E716AB">
          <w:rPr>
            <w:rStyle w:val="Hyperlink"/>
            <w:rFonts w:cstheme="minorHAnsi"/>
            <w:spacing w:val="20"/>
            <w:sz w:val="24"/>
            <w:szCs w:val="24"/>
          </w:rPr>
          <w:t>https://www.wider.unu.edu/sites/default/files/rp2005-54.pdf</w:t>
        </w:r>
      </w:hyperlink>
    </w:p>
    <w:p w14:paraId="3B2ACD0F" w14:textId="77777777" w:rsidR="00FA1AB7" w:rsidRPr="00E716AB" w:rsidRDefault="00FA1AB7" w:rsidP="006E2891">
      <w:pPr>
        <w:spacing w:after="0" w:line="240" w:lineRule="auto"/>
        <w:ind w:hanging="720"/>
        <w:mirrorIndents/>
        <w:rPr>
          <w:rFonts w:cstheme="minorHAnsi"/>
          <w:spacing w:val="20"/>
          <w:sz w:val="24"/>
          <w:szCs w:val="24"/>
        </w:rPr>
      </w:pPr>
    </w:p>
    <w:p w14:paraId="2ED1568D" w14:textId="77777777" w:rsidR="00696297" w:rsidRPr="00E716AB" w:rsidRDefault="00696297" w:rsidP="006E2891">
      <w:pPr>
        <w:spacing w:after="0" w:line="240" w:lineRule="auto"/>
        <w:ind w:hanging="720"/>
        <w:mirrorIndents/>
        <w:rPr>
          <w:rFonts w:cstheme="minorHAnsi"/>
          <w:spacing w:val="20"/>
          <w:sz w:val="24"/>
          <w:szCs w:val="24"/>
        </w:rPr>
      </w:pPr>
    </w:p>
    <w:p w14:paraId="2FF2267B" w14:textId="7777777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Michalache-O’Keef</w:t>
      </w:r>
      <w:proofErr w:type="spellEnd"/>
      <w:r w:rsidRPr="00E716AB">
        <w:rPr>
          <w:rFonts w:cstheme="minorHAnsi"/>
          <w:spacing w:val="20"/>
          <w:sz w:val="24"/>
          <w:szCs w:val="24"/>
        </w:rPr>
        <w:t xml:space="preserve">, </w:t>
      </w:r>
      <w:proofErr w:type="spellStart"/>
      <w:r w:rsidRPr="00E716AB">
        <w:rPr>
          <w:rFonts w:cstheme="minorHAnsi"/>
          <w:spacing w:val="20"/>
          <w:sz w:val="24"/>
          <w:szCs w:val="24"/>
        </w:rPr>
        <w:t>Andreea</w:t>
      </w:r>
      <w:proofErr w:type="spellEnd"/>
      <w:r w:rsidRPr="00E716AB">
        <w:rPr>
          <w:rFonts w:cstheme="minorHAnsi"/>
          <w:spacing w:val="20"/>
          <w:sz w:val="24"/>
          <w:szCs w:val="24"/>
        </w:rPr>
        <w:t xml:space="preserve">, and Li, Quan. “Modernization vs Dependency Revisited: Effects of Foreign Direct Investment on Food Security in Less Developed Countries” </w:t>
      </w:r>
      <w:r w:rsidRPr="00E13CA2">
        <w:rPr>
          <w:rFonts w:cstheme="minorHAnsi"/>
          <w:i/>
          <w:iCs/>
          <w:spacing w:val="20"/>
          <w:sz w:val="24"/>
          <w:szCs w:val="24"/>
        </w:rPr>
        <w:t>International Studies Quarterly</w:t>
      </w:r>
      <w:r w:rsidRPr="00E716AB">
        <w:rPr>
          <w:rFonts w:cstheme="minorHAnsi"/>
          <w:spacing w:val="20"/>
          <w:sz w:val="24"/>
          <w:szCs w:val="24"/>
        </w:rPr>
        <w:t xml:space="preserve">, Vol. 55, No.1 (2011) 71-93. </w:t>
      </w:r>
      <w:hyperlink r:id="rId112" w:anchor="metadata_info_tab_contents" w:history="1">
        <w:r w:rsidRPr="00E716AB">
          <w:rPr>
            <w:rFonts w:cstheme="minorHAnsi"/>
            <w:color w:val="0563C1" w:themeColor="hyperlink"/>
            <w:spacing w:val="20"/>
            <w:sz w:val="24"/>
            <w:szCs w:val="24"/>
            <w:u w:val="single"/>
          </w:rPr>
          <w:t>https://www.jstor.org/stable/23019514?seq=4#metadata_info_tab_contents</w:t>
        </w:r>
      </w:hyperlink>
    </w:p>
    <w:p w14:paraId="77BB0C8E" w14:textId="77777777" w:rsidR="00696297" w:rsidRPr="00E716AB" w:rsidRDefault="00696297" w:rsidP="006E2891">
      <w:pPr>
        <w:spacing w:line="240" w:lineRule="auto"/>
        <w:ind w:hanging="720"/>
        <w:mirrorIndents/>
        <w:rPr>
          <w:rFonts w:cstheme="minorHAnsi"/>
          <w:spacing w:val="20"/>
          <w:sz w:val="24"/>
          <w:szCs w:val="24"/>
        </w:rPr>
      </w:pPr>
    </w:p>
    <w:p w14:paraId="5DDD958D" w14:textId="77777777"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Mingjiang</w:t>
      </w:r>
      <w:proofErr w:type="spellEnd"/>
      <w:r w:rsidRPr="00E716AB">
        <w:rPr>
          <w:rFonts w:cstheme="minorHAnsi"/>
          <w:spacing w:val="20"/>
          <w:sz w:val="24"/>
          <w:szCs w:val="24"/>
        </w:rPr>
        <w:t xml:space="preserve"> Li. “Ideological dilemma: Mao's China and the Sino-Soviet split, 1962–63”, </w:t>
      </w:r>
      <w:r w:rsidRPr="00E716AB">
        <w:rPr>
          <w:rFonts w:cstheme="minorHAnsi"/>
          <w:i/>
          <w:iCs/>
          <w:spacing w:val="20"/>
          <w:sz w:val="24"/>
          <w:szCs w:val="24"/>
        </w:rPr>
        <w:t>Cold War History, </w:t>
      </w:r>
      <w:r w:rsidRPr="00E13CA2">
        <w:rPr>
          <w:rFonts w:cstheme="minorHAnsi"/>
          <w:spacing w:val="20"/>
          <w:sz w:val="24"/>
          <w:szCs w:val="24"/>
        </w:rPr>
        <w:t>Vol. 11, No. 3</w:t>
      </w:r>
      <w:r w:rsidRPr="00E716AB">
        <w:rPr>
          <w:rFonts w:cstheme="minorHAnsi"/>
          <w:spacing w:val="20"/>
          <w:sz w:val="24"/>
          <w:szCs w:val="24"/>
        </w:rPr>
        <w:t>, 387-419, (2011). DOI: </w:t>
      </w:r>
      <w:hyperlink r:id="rId113" w:history="1">
        <w:r w:rsidRPr="00E716AB">
          <w:rPr>
            <w:rFonts w:cstheme="minorHAnsi"/>
            <w:color w:val="0563C1" w:themeColor="hyperlink"/>
            <w:spacing w:val="20"/>
            <w:sz w:val="24"/>
            <w:szCs w:val="24"/>
            <w:u w:val="single"/>
          </w:rPr>
          <w:t>10.1080/14682745.2010.498822</w:t>
        </w:r>
      </w:hyperlink>
    </w:p>
    <w:p w14:paraId="18BF26B4" w14:textId="39E33A89" w:rsidR="00696297" w:rsidRPr="00E716AB" w:rsidRDefault="00696297" w:rsidP="006E2891">
      <w:pPr>
        <w:spacing w:after="0" w:line="240" w:lineRule="auto"/>
        <w:ind w:hanging="720"/>
        <w:mirrorIndents/>
        <w:rPr>
          <w:rFonts w:cstheme="minorHAnsi"/>
          <w:spacing w:val="20"/>
          <w:sz w:val="24"/>
          <w:szCs w:val="24"/>
        </w:rPr>
      </w:pPr>
    </w:p>
    <w:p w14:paraId="5D49704F" w14:textId="77777777" w:rsidR="00FA1AB7" w:rsidRPr="00E716AB" w:rsidRDefault="00FA1AB7" w:rsidP="006E2891">
      <w:pPr>
        <w:spacing w:after="0" w:line="240" w:lineRule="auto"/>
        <w:ind w:hanging="720"/>
        <w:mirrorIndents/>
        <w:rPr>
          <w:rFonts w:cstheme="minorHAnsi"/>
          <w:spacing w:val="20"/>
          <w:sz w:val="24"/>
          <w:szCs w:val="24"/>
        </w:rPr>
      </w:pPr>
    </w:p>
    <w:p w14:paraId="783C911E" w14:textId="7777777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Moravcsik</w:t>
      </w:r>
      <w:proofErr w:type="spellEnd"/>
      <w:r w:rsidRPr="00E716AB">
        <w:rPr>
          <w:rFonts w:cstheme="minorHAnsi"/>
          <w:spacing w:val="20"/>
          <w:sz w:val="24"/>
          <w:szCs w:val="24"/>
        </w:rPr>
        <w:t xml:space="preserve">, Andrew. “Explaining International Human Rights Regimes: Liberal Theory and Western Europe” </w:t>
      </w:r>
      <w:r w:rsidRPr="00E716AB">
        <w:rPr>
          <w:rFonts w:cstheme="minorHAnsi"/>
          <w:i/>
          <w:iCs/>
          <w:spacing w:val="20"/>
          <w:sz w:val="24"/>
          <w:szCs w:val="24"/>
        </w:rPr>
        <w:t xml:space="preserve">European Journal of International Relations, </w:t>
      </w:r>
      <w:r w:rsidRPr="0074341F">
        <w:rPr>
          <w:rFonts w:cstheme="minorHAnsi"/>
          <w:spacing w:val="20"/>
          <w:sz w:val="24"/>
          <w:szCs w:val="24"/>
        </w:rPr>
        <w:t>Vol. 1, No. 2,</w:t>
      </w:r>
      <w:r w:rsidRPr="00E716AB">
        <w:rPr>
          <w:rFonts w:cstheme="minorHAnsi"/>
          <w:spacing w:val="20"/>
          <w:sz w:val="24"/>
          <w:szCs w:val="24"/>
        </w:rPr>
        <w:t xml:space="preserve"> 157-189, (1995). </w:t>
      </w:r>
      <w:hyperlink r:id="rId114" w:history="1">
        <w:r w:rsidRPr="00E716AB">
          <w:rPr>
            <w:rFonts w:cstheme="minorHAnsi"/>
            <w:color w:val="0563C1" w:themeColor="hyperlink"/>
            <w:spacing w:val="20"/>
            <w:sz w:val="24"/>
            <w:szCs w:val="24"/>
            <w:u w:val="single"/>
          </w:rPr>
          <w:t>https://www.princeton.edu/~amoravcs/library/explain.pdf</w:t>
        </w:r>
      </w:hyperlink>
    </w:p>
    <w:p w14:paraId="469821E9" w14:textId="77777777" w:rsidR="00696297" w:rsidRPr="00E716AB" w:rsidRDefault="00696297" w:rsidP="006E2891">
      <w:pPr>
        <w:spacing w:line="240" w:lineRule="auto"/>
        <w:ind w:hanging="720"/>
        <w:mirrorIndents/>
        <w:rPr>
          <w:rFonts w:cstheme="minorHAnsi"/>
          <w:spacing w:val="20"/>
          <w:sz w:val="24"/>
          <w:szCs w:val="24"/>
        </w:rPr>
      </w:pPr>
    </w:p>
    <w:p w14:paraId="5559C4C8" w14:textId="7777777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Moyo</w:t>
      </w:r>
      <w:proofErr w:type="spellEnd"/>
      <w:r w:rsidRPr="00E716AB">
        <w:rPr>
          <w:rFonts w:cstheme="minorHAnsi"/>
          <w:spacing w:val="20"/>
          <w:sz w:val="24"/>
          <w:szCs w:val="24"/>
        </w:rPr>
        <w:t xml:space="preserve">, Dambisa. </w:t>
      </w:r>
      <w:r w:rsidRPr="00E716AB">
        <w:rPr>
          <w:rFonts w:cstheme="minorHAnsi"/>
          <w:i/>
          <w:iCs/>
          <w:spacing w:val="20"/>
          <w:sz w:val="24"/>
          <w:szCs w:val="24"/>
        </w:rPr>
        <w:t>Dead aid: why aid is not working and how there is a better way for Africa</w:t>
      </w:r>
      <w:r w:rsidRPr="00E716AB">
        <w:rPr>
          <w:rFonts w:cstheme="minorHAnsi"/>
          <w:spacing w:val="20"/>
          <w:sz w:val="24"/>
          <w:szCs w:val="24"/>
        </w:rPr>
        <w:t xml:space="preserve">, </w:t>
      </w:r>
      <w:r w:rsidRPr="00E716AB">
        <w:rPr>
          <w:rFonts w:cstheme="minorHAnsi"/>
          <w:i/>
          <w:iCs/>
          <w:spacing w:val="20"/>
          <w:sz w:val="24"/>
          <w:szCs w:val="24"/>
        </w:rPr>
        <w:t>First American Ed</w:t>
      </w:r>
      <w:r w:rsidRPr="00E716AB">
        <w:rPr>
          <w:rFonts w:cstheme="minorHAnsi"/>
          <w:spacing w:val="20"/>
          <w:sz w:val="24"/>
          <w:szCs w:val="24"/>
        </w:rPr>
        <w:t>.</w:t>
      </w:r>
      <w:r w:rsidRPr="00E716AB">
        <w:rPr>
          <w:rFonts w:cstheme="minorHAnsi"/>
          <w:i/>
          <w:iCs/>
          <w:spacing w:val="20"/>
          <w:sz w:val="24"/>
          <w:szCs w:val="24"/>
        </w:rPr>
        <w:t xml:space="preserve"> Farrar, Straus and Giroux</w:t>
      </w:r>
      <w:r w:rsidRPr="00E716AB">
        <w:rPr>
          <w:rFonts w:cstheme="minorHAnsi"/>
          <w:spacing w:val="20"/>
          <w:sz w:val="24"/>
          <w:szCs w:val="24"/>
        </w:rPr>
        <w:t>, (2009), 3-155.</w:t>
      </w:r>
    </w:p>
    <w:p w14:paraId="6FDEFE07" w14:textId="77777777" w:rsidR="00696297" w:rsidRPr="00E716AB" w:rsidRDefault="00696297" w:rsidP="006E2891">
      <w:pPr>
        <w:spacing w:line="240" w:lineRule="auto"/>
        <w:ind w:hanging="720"/>
        <w:mirrorIndents/>
        <w:rPr>
          <w:rFonts w:cstheme="minorHAnsi"/>
          <w:spacing w:val="20"/>
          <w:sz w:val="24"/>
          <w:szCs w:val="24"/>
        </w:rPr>
      </w:pPr>
    </w:p>
    <w:p w14:paraId="58C4366C" w14:textId="7777777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Mughanda</w:t>
      </w:r>
      <w:proofErr w:type="spellEnd"/>
      <w:r w:rsidRPr="00E716AB">
        <w:rPr>
          <w:rFonts w:cstheme="minorHAnsi"/>
          <w:spacing w:val="20"/>
          <w:sz w:val="24"/>
          <w:szCs w:val="24"/>
        </w:rPr>
        <w:t xml:space="preserve">, </w:t>
      </w:r>
      <w:proofErr w:type="spellStart"/>
      <w:r w:rsidRPr="00E716AB">
        <w:rPr>
          <w:rFonts w:cstheme="minorHAnsi"/>
          <w:spacing w:val="20"/>
          <w:sz w:val="24"/>
          <w:szCs w:val="24"/>
        </w:rPr>
        <w:t>Muhindo</w:t>
      </w:r>
      <w:proofErr w:type="spellEnd"/>
      <w:r w:rsidRPr="00E716AB">
        <w:rPr>
          <w:rFonts w:cstheme="minorHAnsi"/>
          <w:spacing w:val="20"/>
          <w:sz w:val="24"/>
          <w:szCs w:val="24"/>
        </w:rPr>
        <w:t xml:space="preserve">. “Inquiry on self-interested foreign aid: Insights from the ODA-migrations link in SSA countries” </w:t>
      </w:r>
      <w:r w:rsidRPr="00447D5E">
        <w:rPr>
          <w:rFonts w:cstheme="minorHAnsi"/>
          <w:i/>
          <w:iCs/>
          <w:spacing w:val="20"/>
          <w:sz w:val="24"/>
          <w:szCs w:val="24"/>
        </w:rPr>
        <w:t>African Journal of Political Science and International Relations</w:t>
      </w:r>
      <w:r w:rsidRPr="00E716AB">
        <w:rPr>
          <w:rFonts w:cstheme="minorHAnsi"/>
          <w:spacing w:val="20"/>
          <w:sz w:val="24"/>
          <w:szCs w:val="24"/>
        </w:rPr>
        <w:t xml:space="preserve"> Vol. 5, No. 3, (2011). </w:t>
      </w:r>
      <w:hyperlink r:id="rId115" w:history="1">
        <w:r w:rsidRPr="00E716AB">
          <w:rPr>
            <w:rFonts w:cstheme="minorHAnsi"/>
            <w:color w:val="0563C1" w:themeColor="hyperlink"/>
            <w:spacing w:val="20"/>
            <w:sz w:val="24"/>
            <w:szCs w:val="24"/>
            <w:u w:val="single"/>
          </w:rPr>
          <w:t>https://www.academia.edu/4994954/Inquiry_on_self_interested_foreign_aid_Insights_from_the_ODA_migrations_link_in_SSA_countries</w:t>
        </w:r>
      </w:hyperlink>
    </w:p>
    <w:p w14:paraId="7A68AC04" w14:textId="77777777" w:rsidR="00696297" w:rsidRPr="00E716AB" w:rsidRDefault="00696297" w:rsidP="006E2891">
      <w:pPr>
        <w:spacing w:line="240" w:lineRule="auto"/>
        <w:ind w:hanging="720"/>
        <w:mirrorIndents/>
        <w:rPr>
          <w:rFonts w:cstheme="minorHAnsi"/>
          <w:spacing w:val="20"/>
          <w:sz w:val="24"/>
          <w:szCs w:val="24"/>
        </w:rPr>
      </w:pPr>
    </w:p>
    <w:p w14:paraId="1C9C0D0B" w14:textId="7777777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Nigatu, </w:t>
      </w:r>
      <w:proofErr w:type="spellStart"/>
      <w:r w:rsidRPr="00E716AB">
        <w:rPr>
          <w:rFonts w:cstheme="minorHAnsi"/>
          <w:spacing w:val="20"/>
          <w:sz w:val="24"/>
          <w:szCs w:val="24"/>
        </w:rPr>
        <w:t>Adane</w:t>
      </w:r>
      <w:proofErr w:type="spellEnd"/>
      <w:r w:rsidRPr="00E716AB">
        <w:rPr>
          <w:rFonts w:cstheme="minorHAnsi"/>
          <w:spacing w:val="20"/>
          <w:sz w:val="24"/>
          <w:szCs w:val="24"/>
        </w:rPr>
        <w:t xml:space="preserve">. “Foreign Aid in Developing Countries” </w:t>
      </w:r>
      <w:r w:rsidRPr="00447D5E">
        <w:rPr>
          <w:rFonts w:cstheme="minorHAnsi"/>
          <w:i/>
          <w:iCs/>
          <w:spacing w:val="20"/>
          <w:sz w:val="24"/>
          <w:szCs w:val="24"/>
        </w:rPr>
        <w:t>Journal of Political Science and Foreign Affairs</w:t>
      </w:r>
      <w:r w:rsidRPr="00E716AB">
        <w:rPr>
          <w:rFonts w:cstheme="minorHAnsi"/>
          <w:spacing w:val="20"/>
          <w:sz w:val="24"/>
          <w:szCs w:val="24"/>
        </w:rPr>
        <w:t xml:space="preserve">, Vol. 3, No. 3, (2015), 1-10. </w:t>
      </w:r>
      <w:hyperlink r:id="rId116" w:history="1">
        <w:r w:rsidRPr="00E716AB">
          <w:rPr>
            <w:rFonts w:cstheme="minorHAnsi"/>
            <w:color w:val="0563C1" w:themeColor="hyperlink"/>
            <w:spacing w:val="20"/>
            <w:sz w:val="24"/>
            <w:szCs w:val="24"/>
            <w:u w:val="single"/>
          </w:rPr>
          <w:t>https://www.longdom.org/open-access/foreign-aid-in-developing-countries-2332-0761-1000186.pdf</w:t>
        </w:r>
      </w:hyperlink>
    </w:p>
    <w:p w14:paraId="29AD0E94" w14:textId="77777777" w:rsidR="00696297" w:rsidRPr="00E716AB" w:rsidRDefault="00696297" w:rsidP="006E2891">
      <w:pPr>
        <w:spacing w:line="240" w:lineRule="auto"/>
        <w:ind w:hanging="720"/>
        <w:mirrorIndents/>
        <w:rPr>
          <w:rFonts w:cstheme="minorHAnsi"/>
          <w:spacing w:val="20"/>
          <w:sz w:val="24"/>
          <w:szCs w:val="24"/>
        </w:rPr>
      </w:pPr>
    </w:p>
    <w:p w14:paraId="6F15045A" w14:textId="7777777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lastRenderedPageBreak/>
        <w:t xml:space="preserve">Noël, Alain and </w:t>
      </w:r>
      <w:proofErr w:type="spellStart"/>
      <w:r w:rsidRPr="00E716AB">
        <w:rPr>
          <w:rFonts w:cstheme="minorHAnsi"/>
          <w:spacing w:val="20"/>
          <w:sz w:val="24"/>
          <w:szCs w:val="24"/>
        </w:rPr>
        <w:t>Thérien</w:t>
      </w:r>
      <w:proofErr w:type="spellEnd"/>
      <w:r w:rsidRPr="00E716AB">
        <w:rPr>
          <w:rFonts w:cstheme="minorHAnsi"/>
          <w:spacing w:val="20"/>
          <w:sz w:val="24"/>
          <w:szCs w:val="24"/>
        </w:rPr>
        <w:t xml:space="preserve">, Jean-Phillipe. “Welfare State and Foreign Aid” </w:t>
      </w:r>
      <w:r w:rsidRPr="00E716AB">
        <w:rPr>
          <w:rFonts w:cstheme="minorHAnsi"/>
          <w:i/>
          <w:iCs/>
          <w:spacing w:val="20"/>
          <w:sz w:val="24"/>
          <w:szCs w:val="24"/>
        </w:rPr>
        <w:t>International Organization, Vol. 49, No. 3,</w:t>
      </w:r>
      <w:r w:rsidRPr="00E716AB">
        <w:rPr>
          <w:rFonts w:cstheme="minorHAnsi"/>
          <w:spacing w:val="20"/>
          <w:sz w:val="24"/>
          <w:szCs w:val="24"/>
        </w:rPr>
        <w:t xml:space="preserve"> (1995), 523-551. </w:t>
      </w:r>
      <w:hyperlink r:id="rId117" w:anchor="metadata_info_tab_contents" w:history="1">
        <w:r w:rsidRPr="00E716AB">
          <w:rPr>
            <w:rFonts w:cstheme="minorHAnsi"/>
            <w:color w:val="0563C1" w:themeColor="hyperlink"/>
            <w:spacing w:val="20"/>
            <w:sz w:val="24"/>
            <w:szCs w:val="24"/>
            <w:u w:val="single"/>
          </w:rPr>
          <w:t>https://www.jstor.org/stable/2706908?seq=30#metadata_info_tab_contents</w:t>
        </w:r>
      </w:hyperlink>
    </w:p>
    <w:p w14:paraId="1454E091" w14:textId="77777777" w:rsidR="00696297" w:rsidRPr="00E716AB" w:rsidRDefault="00696297" w:rsidP="006E2891">
      <w:pPr>
        <w:spacing w:line="240" w:lineRule="auto"/>
        <w:ind w:hanging="720"/>
        <w:mirrorIndents/>
        <w:rPr>
          <w:rFonts w:cstheme="minorHAnsi"/>
          <w:spacing w:val="20"/>
          <w:sz w:val="24"/>
          <w:szCs w:val="24"/>
        </w:rPr>
      </w:pPr>
    </w:p>
    <w:p w14:paraId="5406332A" w14:textId="468A5DAD" w:rsidR="00696297" w:rsidRPr="006E2891" w:rsidRDefault="00696297" w:rsidP="006E2891">
      <w:pPr>
        <w:pStyle w:val="ListParagraph"/>
        <w:numPr>
          <w:ilvl w:val="0"/>
          <w:numId w:val="16"/>
        </w:numPr>
        <w:spacing w:line="240" w:lineRule="auto"/>
        <w:ind w:hanging="720"/>
        <w:contextualSpacing w:val="0"/>
        <w:mirrorIndents/>
        <w:rPr>
          <w:rFonts w:cstheme="minorHAnsi"/>
          <w:spacing w:val="20"/>
          <w:sz w:val="24"/>
          <w:szCs w:val="24"/>
          <w:u w:val="single"/>
        </w:rPr>
      </w:pPr>
      <w:r w:rsidRPr="006E2891">
        <w:rPr>
          <w:rFonts w:cstheme="minorHAnsi"/>
          <w:spacing w:val="20"/>
          <w:sz w:val="24"/>
          <w:szCs w:val="24"/>
        </w:rPr>
        <w:t xml:space="preserve">Nowak, </w:t>
      </w:r>
      <w:proofErr w:type="spellStart"/>
      <w:r w:rsidRPr="006E2891">
        <w:rPr>
          <w:rFonts w:cstheme="minorHAnsi"/>
          <w:spacing w:val="20"/>
          <w:sz w:val="24"/>
          <w:szCs w:val="24"/>
        </w:rPr>
        <w:t>Wioletta</w:t>
      </w:r>
      <w:proofErr w:type="spellEnd"/>
      <w:r w:rsidRPr="006E2891">
        <w:rPr>
          <w:rFonts w:cstheme="minorHAnsi"/>
          <w:spacing w:val="20"/>
          <w:sz w:val="24"/>
          <w:szCs w:val="24"/>
        </w:rPr>
        <w:t>. “The Evolution of Development Assistance</w:t>
      </w:r>
      <w:r w:rsidRPr="006E2891">
        <w:rPr>
          <w:rFonts w:cstheme="minorHAnsi"/>
          <w:i/>
          <w:iCs/>
          <w:spacing w:val="20"/>
          <w:sz w:val="24"/>
          <w:szCs w:val="24"/>
        </w:rPr>
        <w:t>.” Journal of US-China Public Administration</w:t>
      </w:r>
      <w:r w:rsidRPr="006E2891">
        <w:rPr>
          <w:rFonts w:cstheme="minorHAnsi"/>
          <w:spacing w:val="20"/>
          <w:sz w:val="24"/>
          <w:szCs w:val="24"/>
        </w:rPr>
        <w:t xml:space="preserve">, Vol. 11, No. 5, (2014), 454-462. </w:t>
      </w:r>
      <w:hyperlink r:id="rId118" w:history="1">
        <w:r w:rsidRPr="006E2891">
          <w:rPr>
            <w:rFonts w:cstheme="minorHAnsi"/>
            <w:color w:val="0070C0"/>
            <w:spacing w:val="20"/>
            <w:sz w:val="24"/>
            <w:szCs w:val="24"/>
            <w:u w:val="single"/>
          </w:rPr>
          <w:t>https://www.researchgate.net/publication/297739338_The_Evolution_of_Development_Assistance</w:t>
        </w:r>
      </w:hyperlink>
    </w:p>
    <w:p w14:paraId="45387DB4" w14:textId="77777777" w:rsidR="00FA1AB7" w:rsidRPr="00E716AB" w:rsidRDefault="00FA1AB7" w:rsidP="006E2891">
      <w:pPr>
        <w:spacing w:line="240" w:lineRule="auto"/>
        <w:ind w:hanging="720"/>
        <w:mirrorIndents/>
        <w:rPr>
          <w:rFonts w:cstheme="minorHAnsi"/>
          <w:color w:val="0563C1" w:themeColor="hyperlink"/>
          <w:spacing w:val="20"/>
          <w:sz w:val="24"/>
          <w:szCs w:val="24"/>
          <w:u w:val="single"/>
        </w:rPr>
      </w:pPr>
    </w:p>
    <w:p w14:paraId="0CE5BDC9" w14:textId="77777777"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Owusu, Francis Y. "Post-9/11 U.S. Foreign Aid, the Millennium Challenge Account, and Africa: How Many Birds Can One Stone Kill?" </w:t>
      </w:r>
      <w:r w:rsidRPr="00E716AB">
        <w:rPr>
          <w:rFonts w:cstheme="minorHAnsi"/>
          <w:i/>
          <w:iCs/>
          <w:spacing w:val="20"/>
          <w:sz w:val="24"/>
          <w:szCs w:val="24"/>
        </w:rPr>
        <w:t xml:space="preserve">Africa Today </w:t>
      </w:r>
      <w:r w:rsidRPr="00447D5E">
        <w:rPr>
          <w:rFonts w:cstheme="minorHAnsi"/>
          <w:spacing w:val="20"/>
          <w:sz w:val="24"/>
          <w:szCs w:val="24"/>
        </w:rPr>
        <w:t>Vol. 54, no. 1</w:t>
      </w:r>
      <w:r w:rsidRPr="00E716AB">
        <w:rPr>
          <w:rFonts w:cstheme="minorHAnsi"/>
          <w:spacing w:val="20"/>
          <w:sz w:val="24"/>
          <w:szCs w:val="24"/>
        </w:rPr>
        <w:t xml:space="preserve">, (2007), 3-26. </w:t>
      </w:r>
      <w:hyperlink r:id="rId119" w:history="1">
        <w:r w:rsidRPr="00E716AB">
          <w:rPr>
            <w:rFonts w:cstheme="minorHAnsi"/>
            <w:color w:val="0563C1" w:themeColor="hyperlink"/>
            <w:spacing w:val="20"/>
            <w:sz w:val="24"/>
            <w:szCs w:val="24"/>
            <w:u w:val="single"/>
          </w:rPr>
          <w:t>http://www.jstor.org/stable/27666872</w:t>
        </w:r>
      </w:hyperlink>
      <w:r w:rsidRPr="00E716AB">
        <w:rPr>
          <w:rFonts w:cstheme="minorHAnsi"/>
          <w:spacing w:val="20"/>
          <w:sz w:val="24"/>
          <w:szCs w:val="24"/>
        </w:rPr>
        <w:t>.</w:t>
      </w:r>
    </w:p>
    <w:p w14:paraId="64AE6E3B" w14:textId="23FF1B46" w:rsidR="00696297" w:rsidRPr="00E716AB" w:rsidRDefault="00696297" w:rsidP="006E2891">
      <w:pPr>
        <w:spacing w:after="0" w:line="240" w:lineRule="auto"/>
        <w:ind w:hanging="720"/>
        <w:mirrorIndents/>
        <w:rPr>
          <w:rFonts w:cstheme="minorHAnsi"/>
          <w:spacing w:val="20"/>
          <w:sz w:val="24"/>
          <w:szCs w:val="24"/>
        </w:rPr>
      </w:pPr>
    </w:p>
    <w:p w14:paraId="0CC6144A" w14:textId="77777777" w:rsidR="00FA1AB7" w:rsidRPr="00E716AB" w:rsidRDefault="00FA1AB7" w:rsidP="006E2891">
      <w:pPr>
        <w:spacing w:after="0" w:line="240" w:lineRule="auto"/>
        <w:ind w:hanging="720"/>
        <w:mirrorIndents/>
        <w:rPr>
          <w:rFonts w:cstheme="minorHAnsi"/>
          <w:spacing w:val="20"/>
          <w:sz w:val="24"/>
          <w:szCs w:val="24"/>
        </w:rPr>
      </w:pPr>
    </w:p>
    <w:p w14:paraId="13FA6932" w14:textId="1FE424EE"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Pankaj, Ashok Kumar. “Revisiting Foreign Aid Theories”, </w:t>
      </w:r>
      <w:r w:rsidRPr="00447D5E">
        <w:rPr>
          <w:rFonts w:cstheme="minorHAnsi"/>
          <w:i/>
          <w:iCs/>
          <w:spacing w:val="20"/>
          <w:sz w:val="24"/>
          <w:szCs w:val="24"/>
        </w:rPr>
        <w:t>International Studies</w:t>
      </w:r>
      <w:r w:rsidRPr="00E716AB">
        <w:rPr>
          <w:rFonts w:cstheme="minorHAnsi"/>
          <w:spacing w:val="20"/>
          <w:sz w:val="24"/>
          <w:szCs w:val="24"/>
        </w:rPr>
        <w:t xml:space="preserve">, Vol. 2, No. 2 (2005), 103-121. </w:t>
      </w:r>
      <w:hyperlink r:id="rId120" w:history="1">
        <w:r w:rsidRPr="00874EC7">
          <w:rPr>
            <w:rStyle w:val="Hyperlink"/>
            <w:rFonts w:cstheme="minorHAnsi"/>
            <w:spacing w:val="20"/>
            <w:sz w:val="24"/>
            <w:szCs w:val="24"/>
          </w:rPr>
          <w:t>DOI:10.1177/002088170404200201</w:t>
        </w:r>
      </w:hyperlink>
    </w:p>
    <w:p w14:paraId="2C21444B" w14:textId="77777777" w:rsidR="00FA1AB7" w:rsidRPr="00E716AB" w:rsidRDefault="00FA1AB7" w:rsidP="006E2891">
      <w:pPr>
        <w:spacing w:line="240" w:lineRule="auto"/>
        <w:ind w:left="360" w:hanging="720"/>
        <w:mirrorIndents/>
        <w:rPr>
          <w:rFonts w:cstheme="minorHAnsi"/>
          <w:spacing w:val="20"/>
          <w:sz w:val="24"/>
          <w:szCs w:val="24"/>
        </w:rPr>
      </w:pPr>
    </w:p>
    <w:p w14:paraId="56334B23" w14:textId="52C764E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Paul, Elisabeth. “A Survey of the Theoretical Economic Literature on Foreign Aid” </w:t>
      </w:r>
      <w:r w:rsidRPr="00E716AB">
        <w:rPr>
          <w:rFonts w:cstheme="minorHAnsi"/>
          <w:i/>
          <w:iCs/>
          <w:spacing w:val="20"/>
          <w:sz w:val="24"/>
          <w:szCs w:val="24"/>
        </w:rPr>
        <w:t xml:space="preserve">Asia Pacific School of Economics and Government, The Australian National University and Blackwell Publishing Asia Pty Ltd, </w:t>
      </w:r>
      <w:r w:rsidRPr="00E716AB">
        <w:rPr>
          <w:rFonts w:cstheme="minorHAnsi"/>
          <w:spacing w:val="20"/>
          <w:sz w:val="24"/>
          <w:szCs w:val="24"/>
        </w:rPr>
        <w:t xml:space="preserve">(2006), 1-15. </w:t>
      </w:r>
      <w:hyperlink r:id="rId121" w:history="1">
        <w:r w:rsidRPr="00874EC7">
          <w:rPr>
            <w:rStyle w:val="Hyperlink"/>
            <w:rFonts w:cstheme="minorHAnsi"/>
            <w:spacing w:val="20"/>
            <w:sz w:val="24"/>
            <w:szCs w:val="24"/>
          </w:rPr>
          <w:t>doi:10.1111/j.1467-8411.2006.00175.x</w:t>
        </w:r>
      </w:hyperlink>
    </w:p>
    <w:p w14:paraId="28244B2C" w14:textId="77777777" w:rsidR="00FA1AB7" w:rsidRPr="00E716AB" w:rsidRDefault="00FA1AB7" w:rsidP="006E2891">
      <w:pPr>
        <w:spacing w:line="240" w:lineRule="auto"/>
        <w:ind w:hanging="720"/>
        <w:mirrorIndents/>
        <w:rPr>
          <w:rFonts w:cstheme="minorHAnsi"/>
          <w:spacing w:val="20"/>
          <w:sz w:val="24"/>
          <w:szCs w:val="24"/>
        </w:rPr>
      </w:pPr>
    </w:p>
    <w:p w14:paraId="6FE5B514" w14:textId="2B2B68B1" w:rsidR="00696297" w:rsidRPr="002340E8"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Paulmann</w:t>
      </w:r>
      <w:proofErr w:type="spellEnd"/>
      <w:r w:rsidRPr="00E716AB">
        <w:rPr>
          <w:rFonts w:cstheme="minorHAnsi"/>
          <w:spacing w:val="20"/>
          <w:sz w:val="24"/>
          <w:szCs w:val="24"/>
        </w:rPr>
        <w:t>, Johannes. "Conjunctures in the History of International Humanitarian Aid during the Twentieth Century." </w:t>
      </w:r>
      <w:r w:rsidRPr="00E716AB">
        <w:rPr>
          <w:rFonts w:cstheme="minorHAnsi"/>
          <w:i/>
          <w:iCs/>
          <w:spacing w:val="20"/>
          <w:sz w:val="24"/>
          <w:szCs w:val="24"/>
        </w:rPr>
        <w:t>Humanity: An International Journal of Human Rights, Humanitarianism, and Development</w:t>
      </w:r>
      <w:r w:rsidRPr="00E716AB">
        <w:rPr>
          <w:rFonts w:cstheme="minorHAnsi"/>
          <w:spacing w:val="20"/>
          <w:sz w:val="24"/>
          <w:szCs w:val="24"/>
        </w:rPr>
        <w:t> 4, no. 2 (2013): 215-238. </w:t>
      </w:r>
      <w:hyperlink r:id="rId122" w:history="1">
        <w:r w:rsidRPr="00874EC7">
          <w:rPr>
            <w:rFonts w:cstheme="minorHAnsi"/>
            <w:color w:val="0070C0"/>
            <w:spacing w:val="20"/>
            <w:sz w:val="24"/>
            <w:szCs w:val="24"/>
            <w:u w:val="single"/>
          </w:rPr>
          <w:t>doi:10.1353/hum.2013.0016</w:t>
        </w:r>
      </w:hyperlink>
      <w:r w:rsidRPr="00874EC7">
        <w:rPr>
          <w:rFonts w:cstheme="minorHAnsi"/>
          <w:color w:val="0070C0"/>
          <w:spacing w:val="20"/>
          <w:sz w:val="24"/>
          <w:szCs w:val="24"/>
          <w:u w:val="single"/>
        </w:rPr>
        <w:t>.</w:t>
      </w:r>
    </w:p>
    <w:p w14:paraId="54CB34CF" w14:textId="77777777" w:rsidR="002340E8" w:rsidRPr="002340E8" w:rsidRDefault="002340E8" w:rsidP="002340E8">
      <w:pPr>
        <w:pStyle w:val="ListParagraph"/>
        <w:rPr>
          <w:rFonts w:cstheme="minorHAnsi"/>
          <w:spacing w:val="20"/>
          <w:sz w:val="24"/>
          <w:szCs w:val="24"/>
        </w:rPr>
      </w:pPr>
    </w:p>
    <w:p w14:paraId="3B5C08D2" w14:textId="0CFDC009" w:rsidR="002340E8" w:rsidRDefault="002340E8" w:rsidP="006E2891">
      <w:pPr>
        <w:pStyle w:val="ListParagraph"/>
        <w:numPr>
          <w:ilvl w:val="0"/>
          <w:numId w:val="16"/>
        </w:numPr>
        <w:spacing w:line="240" w:lineRule="auto"/>
        <w:ind w:hanging="720"/>
        <w:contextualSpacing w:val="0"/>
        <w:mirrorIndents/>
        <w:rPr>
          <w:rFonts w:cstheme="minorHAnsi"/>
          <w:spacing w:val="20"/>
          <w:sz w:val="24"/>
          <w:szCs w:val="24"/>
        </w:rPr>
      </w:pPr>
      <w:r w:rsidRPr="002340E8">
        <w:rPr>
          <w:rFonts w:cstheme="minorHAnsi"/>
          <w:spacing w:val="20"/>
          <w:sz w:val="24"/>
          <w:szCs w:val="24"/>
        </w:rPr>
        <w:t xml:space="preserve">Pedrosa-Garcia, Jose Antonio. “Trends and Features of Research on Foreign Aid: A Literature Review” Munich Personal </w:t>
      </w:r>
      <w:proofErr w:type="spellStart"/>
      <w:r w:rsidRPr="002340E8">
        <w:rPr>
          <w:rFonts w:cstheme="minorHAnsi"/>
          <w:spacing w:val="20"/>
          <w:sz w:val="24"/>
          <w:szCs w:val="24"/>
        </w:rPr>
        <w:t>RePEc</w:t>
      </w:r>
      <w:proofErr w:type="spellEnd"/>
      <w:r w:rsidRPr="002340E8">
        <w:rPr>
          <w:rFonts w:cstheme="minorHAnsi"/>
          <w:spacing w:val="20"/>
          <w:sz w:val="24"/>
          <w:szCs w:val="24"/>
        </w:rPr>
        <w:t xml:space="preserve"> Archive, Paper No. 82134, (2017), 2-14. </w:t>
      </w:r>
      <w:hyperlink r:id="rId123" w:history="1">
        <w:r w:rsidRPr="001C7FEA">
          <w:rPr>
            <w:rStyle w:val="Hyperlink"/>
            <w:rFonts w:cstheme="minorHAnsi"/>
            <w:spacing w:val="20"/>
            <w:sz w:val="24"/>
            <w:szCs w:val="24"/>
          </w:rPr>
          <w:t>https://mpra.ub.uni-muenchen.de/82134/1/MPRA_paper_82134.pdf</w:t>
        </w:r>
      </w:hyperlink>
    </w:p>
    <w:p w14:paraId="464E0A7A" w14:textId="77777777" w:rsidR="005F2455" w:rsidRPr="002340E8" w:rsidRDefault="005F2455" w:rsidP="002340E8">
      <w:pPr>
        <w:spacing w:line="240" w:lineRule="auto"/>
        <w:mirrorIndents/>
        <w:rPr>
          <w:rFonts w:cstheme="minorHAnsi"/>
          <w:spacing w:val="20"/>
          <w:sz w:val="24"/>
          <w:szCs w:val="24"/>
        </w:rPr>
      </w:pPr>
    </w:p>
    <w:p w14:paraId="5E314A80" w14:textId="585BE53B" w:rsidR="00874EC7" w:rsidRDefault="005F2455" w:rsidP="00874EC7">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Pipa, Anthony F, Seidel, </w:t>
      </w:r>
      <w:proofErr w:type="spellStart"/>
      <w:r w:rsidRPr="00E716AB">
        <w:rPr>
          <w:rFonts w:cstheme="minorHAnsi"/>
          <w:spacing w:val="20"/>
          <w:sz w:val="24"/>
          <w:szCs w:val="24"/>
        </w:rPr>
        <w:t>Brina</w:t>
      </w:r>
      <w:proofErr w:type="spellEnd"/>
      <w:r w:rsidRPr="00E716AB">
        <w:rPr>
          <w:rFonts w:cstheme="minorHAnsi"/>
          <w:spacing w:val="20"/>
          <w:sz w:val="24"/>
          <w:szCs w:val="24"/>
        </w:rPr>
        <w:t xml:space="preserve">, and Conroy, Caroline. “A U.S. multilateral aid review: Assessing the value of U.S. investments in the multilateral development system” </w:t>
      </w:r>
      <w:r w:rsidRPr="00E716AB">
        <w:rPr>
          <w:rFonts w:cstheme="minorHAnsi"/>
          <w:i/>
          <w:iCs/>
          <w:spacing w:val="20"/>
          <w:sz w:val="24"/>
          <w:szCs w:val="24"/>
        </w:rPr>
        <w:t>Brookings Institution, Global Economy and Development, Working Paper 127</w:t>
      </w:r>
      <w:r w:rsidRPr="00E716AB">
        <w:rPr>
          <w:rFonts w:cstheme="minorHAnsi"/>
          <w:spacing w:val="20"/>
          <w:sz w:val="24"/>
          <w:szCs w:val="24"/>
        </w:rPr>
        <w:t xml:space="preserve">, (2018), 2-26. </w:t>
      </w:r>
      <w:hyperlink r:id="rId124" w:history="1">
        <w:r w:rsidR="00874EC7" w:rsidRPr="00192273">
          <w:rPr>
            <w:rStyle w:val="Hyperlink"/>
            <w:rFonts w:cstheme="minorHAnsi"/>
            <w:spacing w:val="20"/>
            <w:sz w:val="24"/>
            <w:szCs w:val="24"/>
          </w:rPr>
          <w:t>https://www.brookings.edu/wp-content/uploads/2018/12/US-Multilateral-Aid-Review.pdf</w:t>
        </w:r>
      </w:hyperlink>
    </w:p>
    <w:p w14:paraId="2FD7EAAD" w14:textId="77777777" w:rsidR="00FA1AB7" w:rsidRPr="00E716AB" w:rsidRDefault="00FA1AB7" w:rsidP="00874EC7">
      <w:pPr>
        <w:spacing w:line="240" w:lineRule="auto"/>
        <w:mirrorIndents/>
        <w:rPr>
          <w:rFonts w:cstheme="minorHAnsi"/>
          <w:spacing w:val="20"/>
          <w:sz w:val="24"/>
          <w:szCs w:val="24"/>
        </w:rPr>
      </w:pPr>
    </w:p>
    <w:p w14:paraId="4954F4EA" w14:textId="3083AF08"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Phillips, Andrew Bradly. “Constructivism” in </w:t>
      </w:r>
      <w:r w:rsidRPr="00E716AB">
        <w:rPr>
          <w:rFonts w:cstheme="minorHAnsi"/>
          <w:i/>
          <w:iCs/>
          <w:spacing w:val="20"/>
          <w:sz w:val="24"/>
          <w:szCs w:val="24"/>
        </w:rPr>
        <w:t>International Relations Theory for the 21</w:t>
      </w:r>
      <w:r w:rsidRPr="00E716AB">
        <w:rPr>
          <w:rFonts w:cstheme="minorHAnsi"/>
          <w:i/>
          <w:iCs/>
          <w:spacing w:val="20"/>
          <w:sz w:val="24"/>
          <w:szCs w:val="24"/>
          <w:vertAlign w:val="superscript"/>
        </w:rPr>
        <w:t>st</w:t>
      </w:r>
      <w:r w:rsidRPr="00E716AB">
        <w:rPr>
          <w:rFonts w:cstheme="minorHAnsi"/>
          <w:i/>
          <w:iCs/>
          <w:spacing w:val="20"/>
          <w:sz w:val="24"/>
          <w:szCs w:val="24"/>
        </w:rPr>
        <w:t xml:space="preserve"> Century. Routledge, </w:t>
      </w:r>
      <w:r w:rsidRPr="00E716AB">
        <w:rPr>
          <w:rFonts w:cstheme="minorHAnsi"/>
          <w:spacing w:val="20"/>
          <w:sz w:val="24"/>
          <w:szCs w:val="24"/>
        </w:rPr>
        <w:t xml:space="preserve">(2007) 60-74. </w:t>
      </w:r>
      <w:hyperlink r:id="rId125" w:history="1">
        <w:r w:rsidRPr="00E716AB">
          <w:rPr>
            <w:rFonts w:cstheme="minorHAnsi"/>
            <w:color w:val="0563C1" w:themeColor="hyperlink"/>
            <w:spacing w:val="20"/>
            <w:sz w:val="24"/>
            <w:szCs w:val="24"/>
            <w:u w:val="single"/>
          </w:rPr>
          <w:t>https://hostnezt.com/cssfiles/internationalrelations/International-Relations-Theory-for-21st-Century.pdf</w:t>
        </w:r>
      </w:hyperlink>
    </w:p>
    <w:p w14:paraId="46DE81EC" w14:textId="77777777" w:rsidR="00FA1AB7" w:rsidRPr="00E716AB" w:rsidRDefault="00FA1AB7" w:rsidP="006E2891">
      <w:pPr>
        <w:spacing w:line="240" w:lineRule="auto"/>
        <w:ind w:hanging="720"/>
        <w:mirrorIndents/>
        <w:rPr>
          <w:rFonts w:cstheme="minorHAnsi"/>
          <w:spacing w:val="20"/>
          <w:sz w:val="24"/>
          <w:szCs w:val="24"/>
        </w:rPr>
      </w:pPr>
    </w:p>
    <w:p w14:paraId="3AB206F8" w14:textId="77777777" w:rsidR="00185E97" w:rsidRPr="009A3CB1" w:rsidRDefault="00696297" w:rsidP="00185E97">
      <w:pPr>
        <w:pStyle w:val="ListParagraph"/>
        <w:numPr>
          <w:ilvl w:val="0"/>
          <w:numId w:val="16"/>
        </w:numPr>
        <w:spacing w:line="240" w:lineRule="auto"/>
        <w:ind w:hanging="720"/>
        <w:contextualSpacing w:val="0"/>
        <w:mirrorIndents/>
        <w:rPr>
          <w:rStyle w:val="Hyperlink"/>
          <w:rFonts w:cstheme="minorHAnsi"/>
          <w:color w:val="auto"/>
          <w:spacing w:val="20"/>
          <w:sz w:val="24"/>
          <w:szCs w:val="24"/>
        </w:rPr>
      </w:pPr>
      <w:proofErr w:type="spellStart"/>
      <w:r w:rsidRPr="009A3CB1">
        <w:rPr>
          <w:rFonts w:cstheme="minorHAnsi"/>
          <w:spacing w:val="20"/>
          <w:sz w:val="24"/>
          <w:szCs w:val="24"/>
        </w:rPr>
        <w:t>Radelet</w:t>
      </w:r>
      <w:proofErr w:type="spellEnd"/>
      <w:r w:rsidRPr="009A3CB1">
        <w:rPr>
          <w:rFonts w:cstheme="minorHAnsi"/>
          <w:spacing w:val="20"/>
          <w:sz w:val="24"/>
          <w:szCs w:val="24"/>
        </w:rPr>
        <w:t xml:space="preserve">, Steven. “A Primer on Foreign Aid” </w:t>
      </w:r>
      <w:r w:rsidRPr="009A3CB1">
        <w:rPr>
          <w:rFonts w:cstheme="minorHAnsi"/>
          <w:i/>
          <w:iCs/>
          <w:spacing w:val="20"/>
          <w:sz w:val="24"/>
          <w:szCs w:val="24"/>
        </w:rPr>
        <w:t>Center for Global Development Working Paper No. 92</w:t>
      </w:r>
      <w:r w:rsidRPr="009A3CB1">
        <w:rPr>
          <w:rFonts w:cstheme="minorHAnsi"/>
          <w:spacing w:val="20"/>
          <w:sz w:val="24"/>
          <w:szCs w:val="24"/>
        </w:rPr>
        <w:t xml:space="preserve">, (2006), 2-24. </w:t>
      </w:r>
      <w:hyperlink r:id="rId126" w:history="1">
        <w:r w:rsidR="00874EC7" w:rsidRPr="009A3CB1">
          <w:rPr>
            <w:rStyle w:val="Hyperlink"/>
            <w:rFonts w:cstheme="minorHAnsi"/>
            <w:color w:val="0070C0"/>
            <w:spacing w:val="20"/>
            <w:sz w:val="24"/>
            <w:szCs w:val="24"/>
          </w:rPr>
          <w:t>http://dx.doi.org/10.2139/ssrn.983122</w:t>
        </w:r>
      </w:hyperlink>
    </w:p>
    <w:p w14:paraId="5AC21F0D" w14:textId="77777777" w:rsidR="00185E97" w:rsidRPr="00185E97" w:rsidRDefault="00185E97" w:rsidP="00185E97">
      <w:pPr>
        <w:pStyle w:val="ListParagraph"/>
        <w:rPr>
          <w:rFonts w:cstheme="minorHAnsi"/>
          <w:spacing w:val="20"/>
          <w:sz w:val="24"/>
          <w:szCs w:val="24"/>
        </w:rPr>
      </w:pPr>
    </w:p>
    <w:p w14:paraId="11DBB0DB" w14:textId="1F64DA48" w:rsidR="00185E97" w:rsidRPr="009A3CB1" w:rsidRDefault="00185E97" w:rsidP="00185E97">
      <w:pPr>
        <w:pStyle w:val="ListParagraph"/>
        <w:numPr>
          <w:ilvl w:val="0"/>
          <w:numId w:val="16"/>
        </w:numPr>
        <w:spacing w:line="240" w:lineRule="auto"/>
        <w:ind w:hanging="720"/>
        <w:contextualSpacing w:val="0"/>
        <w:mirrorIndents/>
        <w:rPr>
          <w:rFonts w:cstheme="minorHAnsi"/>
          <w:spacing w:val="20"/>
          <w:sz w:val="24"/>
          <w:szCs w:val="24"/>
          <w:u w:val="single"/>
        </w:rPr>
      </w:pPr>
      <w:proofErr w:type="spellStart"/>
      <w:r w:rsidRPr="009A3CB1">
        <w:rPr>
          <w:rFonts w:cstheme="minorHAnsi"/>
          <w:spacing w:val="20"/>
          <w:sz w:val="24"/>
          <w:szCs w:val="24"/>
        </w:rPr>
        <w:t>Radelet</w:t>
      </w:r>
      <w:proofErr w:type="spellEnd"/>
      <w:r w:rsidRPr="009A3CB1">
        <w:rPr>
          <w:rFonts w:cstheme="minorHAnsi"/>
          <w:spacing w:val="20"/>
          <w:sz w:val="24"/>
          <w:szCs w:val="24"/>
        </w:rPr>
        <w:t xml:space="preserve">, Steve, Clemens, Michael, and </w:t>
      </w:r>
      <w:proofErr w:type="spellStart"/>
      <w:r w:rsidRPr="009A3CB1">
        <w:rPr>
          <w:rFonts w:cstheme="minorHAnsi"/>
          <w:spacing w:val="20"/>
          <w:sz w:val="24"/>
          <w:szCs w:val="24"/>
        </w:rPr>
        <w:t>Bhavnani</w:t>
      </w:r>
      <w:proofErr w:type="spellEnd"/>
      <w:r w:rsidRPr="009A3CB1">
        <w:rPr>
          <w:rFonts w:cstheme="minorHAnsi"/>
          <w:spacing w:val="20"/>
          <w:sz w:val="24"/>
          <w:szCs w:val="24"/>
        </w:rPr>
        <w:t xml:space="preserve">, </w:t>
      </w:r>
      <w:proofErr w:type="spellStart"/>
      <w:r w:rsidRPr="009A3CB1">
        <w:rPr>
          <w:rFonts w:cstheme="minorHAnsi"/>
          <w:spacing w:val="20"/>
          <w:sz w:val="24"/>
          <w:szCs w:val="24"/>
        </w:rPr>
        <w:t>Rikhil</w:t>
      </w:r>
      <w:proofErr w:type="spellEnd"/>
      <w:r w:rsidRPr="009A3CB1">
        <w:rPr>
          <w:rFonts w:cstheme="minorHAnsi"/>
          <w:spacing w:val="20"/>
          <w:sz w:val="24"/>
          <w:szCs w:val="24"/>
        </w:rPr>
        <w:t xml:space="preserve">. “Aid and Growth: The Current Debate and Some New Evidence”, </w:t>
      </w:r>
      <w:r w:rsidRPr="00447D5E">
        <w:rPr>
          <w:rFonts w:cstheme="minorHAnsi"/>
          <w:i/>
          <w:iCs/>
          <w:spacing w:val="20"/>
          <w:sz w:val="24"/>
          <w:szCs w:val="24"/>
        </w:rPr>
        <w:t>Center for Global Development</w:t>
      </w:r>
      <w:r w:rsidRPr="009A3CB1">
        <w:rPr>
          <w:rFonts w:cstheme="minorHAnsi"/>
          <w:spacing w:val="20"/>
          <w:sz w:val="24"/>
          <w:szCs w:val="24"/>
        </w:rPr>
        <w:t xml:space="preserve">, (2004), 1-17. </w:t>
      </w:r>
      <w:hyperlink r:id="rId127" w:history="1">
        <w:r w:rsidRPr="009A3CB1">
          <w:rPr>
            <w:rStyle w:val="Hyperlink"/>
            <w:rFonts w:cstheme="minorHAnsi"/>
            <w:spacing w:val="20"/>
            <w:sz w:val="24"/>
            <w:szCs w:val="24"/>
          </w:rPr>
          <w:t>https://www.researchgate.net/publication/241893172_Aid_and_Growth_The_Current_Debate_and_Some_New_Evidence</w:t>
        </w:r>
      </w:hyperlink>
    </w:p>
    <w:p w14:paraId="145829BC" w14:textId="77777777" w:rsidR="00FA1AB7" w:rsidRPr="00E716AB" w:rsidRDefault="00FA1AB7" w:rsidP="006E2891">
      <w:pPr>
        <w:spacing w:line="240" w:lineRule="auto"/>
        <w:ind w:hanging="720"/>
        <w:mirrorIndents/>
        <w:rPr>
          <w:rFonts w:cstheme="minorHAnsi"/>
          <w:color w:val="0563C1" w:themeColor="hyperlink"/>
          <w:spacing w:val="20"/>
          <w:sz w:val="24"/>
          <w:szCs w:val="24"/>
          <w:u w:val="single"/>
        </w:rPr>
      </w:pPr>
    </w:p>
    <w:p w14:paraId="706549C9" w14:textId="41D239EC" w:rsidR="00696297" w:rsidRPr="00185E97" w:rsidRDefault="00696297" w:rsidP="006E2891">
      <w:pPr>
        <w:pStyle w:val="ListParagraph"/>
        <w:numPr>
          <w:ilvl w:val="0"/>
          <w:numId w:val="16"/>
        </w:numPr>
        <w:spacing w:after="0" w:line="240" w:lineRule="auto"/>
        <w:ind w:hanging="720"/>
        <w:contextualSpacing w:val="0"/>
        <w:mirrorIndents/>
        <w:rPr>
          <w:rStyle w:val="Hyperlink"/>
          <w:rFonts w:cstheme="minorHAnsi"/>
          <w:color w:val="auto"/>
          <w:spacing w:val="20"/>
          <w:sz w:val="24"/>
          <w:szCs w:val="24"/>
          <w:u w:val="none"/>
        </w:rPr>
      </w:pPr>
      <w:r w:rsidRPr="00E716AB">
        <w:rPr>
          <w:rFonts w:cstheme="minorHAnsi"/>
          <w:spacing w:val="20"/>
          <w:sz w:val="24"/>
          <w:szCs w:val="24"/>
        </w:rPr>
        <w:t xml:space="preserve">Reimann, Kim. “A View from the Top: International Politics, Norms and the Worldwide Growth of NGOs” </w:t>
      </w:r>
      <w:r w:rsidRPr="00E716AB">
        <w:rPr>
          <w:rFonts w:cstheme="minorHAnsi"/>
          <w:i/>
          <w:iCs/>
          <w:spacing w:val="20"/>
          <w:sz w:val="24"/>
          <w:szCs w:val="24"/>
        </w:rPr>
        <w:t>International Studies Quarterly, Vol. 50, No. 1</w:t>
      </w:r>
      <w:r w:rsidRPr="00E716AB">
        <w:rPr>
          <w:rFonts w:cstheme="minorHAnsi"/>
          <w:spacing w:val="20"/>
          <w:sz w:val="24"/>
          <w:szCs w:val="24"/>
        </w:rPr>
        <w:t xml:space="preserve">, (2006), 45-67. </w:t>
      </w:r>
      <w:hyperlink r:id="rId128" w:anchor="metadata_info_tab_contents" w:history="1">
        <w:r w:rsidR="00874EC7" w:rsidRPr="00192273">
          <w:rPr>
            <w:rStyle w:val="Hyperlink"/>
            <w:rFonts w:cstheme="minorHAnsi"/>
            <w:spacing w:val="20"/>
            <w:sz w:val="24"/>
            <w:szCs w:val="24"/>
          </w:rPr>
          <w:t>https://www.jstor.org/stable/3693551?seq=1#metadata_info_tab_contents</w:t>
        </w:r>
      </w:hyperlink>
    </w:p>
    <w:p w14:paraId="05896D14" w14:textId="4C6B691C" w:rsidR="00FA1AB7" w:rsidRPr="00185E97" w:rsidRDefault="00FA1AB7" w:rsidP="00185E97">
      <w:pPr>
        <w:spacing w:after="0" w:line="240" w:lineRule="auto"/>
        <w:mirrorIndents/>
        <w:rPr>
          <w:rFonts w:cstheme="minorHAnsi"/>
          <w:spacing w:val="20"/>
          <w:sz w:val="24"/>
          <w:szCs w:val="24"/>
        </w:rPr>
      </w:pPr>
    </w:p>
    <w:p w14:paraId="78CC99F4" w14:textId="77777777" w:rsidR="00696297" w:rsidRPr="00E716AB" w:rsidRDefault="00696297" w:rsidP="006E2891">
      <w:pPr>
        <w:spacing w:after="0" w:line="240" w:lineRule="auto"/>
        <w:ind w:hanging="720"/>
        <w:mirrorIndents/>
        <w:rPr>
          <w:rFonts w:cstheme="minorHAnsi"/>
          <w:spacing w:val="20"/>
          <w:sz w:val="24"/>
          <w:szCs w:val="24"/>
        </w:rPr>
      </w:pPr>
    </w:p>
    <w:p w14:paraId="5C3B223F" w14:textId="3801F844"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Repucci</w:t>
      </w:r>
      <w:proofErr w:type="spellEnd"/>
      <w:r w:rsidRPr="00E716AB">
        <w:rPr>
          <w:rFonts w:cstheme="minorHAnsi"/>
          <w:spacing w:val="20"/>
          <w:sz w:val="24"/>
          <w:szCs w:val="24"/>
        </w:rPr>
        <w:t xml:space="preserve">, Sarah and </w:t>
      </w:r>
      <w:proofErr w:type="spellStart"/>
      <w:r w:rsidRPr="00E716AB">
        <w:rPr>
          <w:rFonts w:cstheme="minorHAnsi"/>
          <w:spacing w:val="20"/>
          <w:sz w:val="24"/>
          <w:szCs w:val="24"/>
        </w:rPr>
        <w:t>Slipowitz</w:t>
      </w:r>
      <w:proofErr w:type="spellEnd"/>
      <w:r w:rsidRPr="00E716AB">
        <w:rPr>
          <w:rFonts w:cstheme="minorHAnsi"/>
          <w:spacing w:val="20"/>
          <w:sz w:val="24"/>
          <w:szCs w:val="24"/>
        </w:rPr>
        <w:t xml:space="preserve">, Amy. “Democracy Under Siege”, </w:t>
      </w:r>
      <w:r w:rsidRPr="00E716AB">
        <w:rPr>
          <w:rFonts w:cstheme="minorHAnsi"/>
          <w:i/>
          <w:iCs/>
          <w:spacing w:val="20"/>
          <w:sz w:val="24"/>
          <w:szCs w:val="24"/>
        </w:rPr>
        <w:t>Freedom House, Freedom in the World Reports</w:t>
      </w:r>
      <w:r w:rsidRPr="00E716AB">
        <w:rPr>
          <w:rFonts w:cstheme="minorHAnsi"/>
          <w:spacing w:val="20"/>
          <w:sz w:val="24"/>
          <w:szCs w:val="24"/>
        </w:rPr>
        <w:t>, (2021).</w:t>
      </w:r>
      <w:r w:rsidR="00185E97">
        <w:rPr>
          <w:rFonts w:cstheme="minorHAnsi"/>
          <w:spacing w:val="20"/>
          <w:sz w:val="24"/>
          <w:szCs w:val="24"/>
        </w:rPr>
        <w:t xml:space="preserve"> </w:t>
      </w:r>
      <w:hyperlink r:id="rId129" w:history="1">
        <w:r w:rsidR="00185E97" w:rsidRPr="00507693">
          <w:rPr>
            <w:rStyle w:val="Hyperlink"/>
            <w:rFonts w:cstheme="minorHAnsi"/>
            <w:spacing w:val="20"/>
            <w:sz w:val="24"/>
            <w:szCs w:val="24"/>
          </w:rPr>
          <w:t>https://freedomhouse.org/report/freedom-world/2021/democracy-under-siege</w:t>
        </w:r>
      </w:hyperlink>
    </w:p>
    <w:p w14:paraId="639DA76C" w14:textId="77777777" w:rsidR="00696297" w:rsidRPr="00E716AB" w:rsidRDefault="00696297" w:rsidP="006E2891">
      <w:pPr>
        <w:spacing w:line="240" w:lineRule="auto"/>
        <w:ind w:hanging="720"/>
        <w:mirrorIndents/>
        <w:rPr>
          <w:rFonts w:cstheme="minorHAnsi"/>
          <w:spacing w:val="20"/>
          <w:sz w:val="24"/>
          <w:szCs w:val="24"/>
        </w:rPr>
      </w:pPr>
    </w:p>
    <w:p w14:paraId="322CC096" w14:textId="7777777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Reyes, Giovanni E. “Four Main Theories of Development: Modernization, Dependency, World-System, and Globalization” </w:t>
      </w:r>
      <w:r w:rsidRPr="00E716AB">
        <w:rPr>
          <w:rFonts w:cstheme="minorHAnsi"/>
          <w:i/>
          <w:iCs/>
          <w:spacing w:val="20"/>
          <w:sz w:val="24"/>
          <w:szCs w:val="24"/>
        </w:rPr>
        <w:t xml:space="preserve">EMUI Euro-Mediterranean University Institute, Universidad </w:t>
      </w:r>
      <w:proofErr w:type="spellStart"/>
      <w:r w:rsidRPr="00E716AB">
        <w:rPr>
          <w:rFonts w:cstheme="minorHAnsi"/>
          <w:i/>
          <w:iCs/>
          <w:spacing w:val="20"/>
          <w:sz w:val="24"/>
          <w:szCs w:val="24"/>
        </w:rPr>
        <w:t>Comlutense</w:t>
      </w:r>
      <w:proofErr w:type="spellEnd"/>
      <w:r w:rsidRPr="00E716AB">
        <w:rPr>
          <w:rFonts w:cstheme="minorHAnsi"/>
          <w:i/>
          <w:iCs/>
          <w:spacing w:val="20"/>
          <w:sz w:val="24"/>
          <w:szCs w:val="24"/>
        </w:rPr>
        <w:t xml:space="preserve"> de Madrid</w:t>
      </w:r>
      <w:r w:rsidRPr="00E716AB">
        <w:rPr>
          <w:rFonts w:cstheme="minorHAnsi"/>
          <w:spacing w:val="20"/>
          <w:sz w:val="24"/>
          <w:szCs w:val="24"/>
        </w:rPr>
        <w:t xml:space="preserve">, </w:t>
      </w:r>
      <w:proofErr w:type="spellStart"/>
      <w:r w:rsidRPr="00E716AB">
        <w:rPr>
          <w:rFonts w:cstheme="minorHAnsi"/>
          <w:i/>
          <w:iCs/>
          <w:spacing w:val="20"/>
          <w:sz w:val="24"/>
          <w:szCs w:val="24"/>
        </w:rPr>
        <w:t>Nómadas</w:t>
      </w:r>
      <w:proofErr w:type="spellEnd"/>
      <w:r w:rsidRPr="00E716AB">
        <w:rPr>
          <w:rFonts w:cstheme="minorHAnsi"/>
          <w:i/>
          <w:iCs/>
          <w:spacing w:val="20"/>
          <w:sz w:val="24"/>
          <w:szCs w:val="24"/>
        </w:rPr>
        <w:t xml:space="preserve">. </w:t>
      </w:r>
      <w:proofErr w:type="spellStart"/>
      <w:r w:rsidRPr="00E716AB">
        <w:rPr>
          <w:rFonts w:cstheme="minorHAnsi"/>
          <w:i/>
          <w:iCs/>
          <w:spacing w:val="20"/>
          <w:sz w:val="24"/>
          <w:szCs w:val="24"/>
        </w:rPr>
        <w:t>Revista</w:t>
      </w:r>
      <w:proofErr w:type="spellEnd"/>
      <w:r w:rsidRPr="00E716AB">
        <w:rPr>
          <w:rFonts w:cstheme="minorHAnsi"/>
          <w:i/>
          <w:iCs/>
          <w:spacing w:val="20"/>
          <w:sz w:val="24"/>
          <w:szCs w:val="24"/>
        </w:rPr>
        <w:t xml:space="preserve"> </w:t>
      </w:r>
      <w:proofErr w:type="spellStart"/>
      <w:r w:rsidRPr="00E716AB">
        <w:rPr>
          <w:rFonts w:cstheme="minorHAnsi"/>
          <w:i/>
          <w:iCs/>
          <w:spacing w:val="20"/>
          <w:sz w:val="24"/>
          <w:szCs w:val="24"/>
        </w:rPr>
        <w:t>Crítica</w:t>
      </w:r>
      <w:proofErr w:type="spellEnd"/>
      <w:r w:rsidRPr="00E716AB">
        <w:rPr>
          <w:rFonts w:cstheme="minorHAnsi"/>
          <w:i/>
          <w:iCs/>
          <w:spacing w:val="20"/>
          <w:sz w:val="24"/>
          <w:szCs w:val="24"/>
        </w:rPr>
        <w:t xml:space="preserve"> de </w:t>
      </w:r>
      <w:proofErr w:type="spellStart"/>
      <w:r w:rsidRPr="00E716AB">
        <w:rPr>
          <w:rFonts w:cstheme="minorHAnsi"/>
          <w:i/>
          <w:iCs/>
          <w:spacing w:val="20"/>
          <w:sz w:val="24"/>
          <w:szCs w:val="24"/>
        </w:rPr>
        <w:t>Ciencias</w:t>
      </w:r>
      <w:proofErr w:type="spellEnd"/>
      <w:r w:rsidRPr="00E716AB">
        <w:rPr>
          <w:rFonts w:cstheme="minorHAnsi"/>
          <w:i/>
          <w:iCs/>
          <w:spacing w:val="20"/>
          <w:sz w:val="24"/>
          <w:szCs w:val="24"/>
        </w:rPr>
        <w:t xml:space="preserve"> </w:t>
      </w:r>
      <w:proofErr w:type="spellStart"/>
      <w:r w:rsidRPr="00E716AB">
        <w:rPr>
          <w:rFonts w:cstheme="minorHAnsi"/>
          <w:i/>
          <w:iCs/>
          <w:spacing w:val="20"/>
          <w:sz w:val="24"/>
          <w:szCs w:val="24"/>
        </w:rPr>
        <w:t>Sociales</w:t>
      </w:r>
      <w:proofErr w:type="spellEnd"/>
      <w:r w:rsidRPr="00E716AB">
        <w:rPr>
          <w:rFonts w:cstheme="minorHAnsi"/>
          <w:i/>
          <w:iCs/>
          <w:spacing w:val="20"/>
          <w:sz w:val="24"/>
          <w:szCs w:val="24"/>
        </w:rPr>
        <w:t xml:space="preserve"> y </w:t>
      </w:r>
      <w:proofErr w:type="spellStart"/>
      <w:r w:rsidRPr="00E716AB">
        <w:rPr>
          <w:rFonts w:cstheme="minorHAnsi"/>
          <w:i/>
          <w:iCs/>
          <w:spacing w:val="20"/>
          <w:sz w:val="24"/>
          <w:szCs w:val="24"/>
        </w:rPr>
        <w:t>Jurídicas</w:t>
      </w:r>
      <w:proofErr w:type="spellEnd"/>
      <w:r w:rsidRPr="00E716AB">
        <w:rPr>
          <w:rFonts w:cstheme="minorHAnsi"/>
          <w:i/>
          <w:iCs/>
          <w:spacing w:val="20"/>
          <w:sz w:val="24"/>
          <w:szCs w:val="24"/>
        </w:rPr>
        <w:t xml:space="preserve">, </w:t>
      </w:r>
      <w:r w:rsidRPr="00672DB8">
        <w:rPr>
          <w:rFonts w:cstheme="minorHAnsi"/>
          <w:spacing w:val="20"/>
          <w:sz w:val="24"/>
          <w:szCs w:val="24"/>
        </w:rPr>
        <w:t>Vol. 4,</w:t>
      </w:r>
      <w:r w:rsidRPr="00E716AB">
        <w:rPr>
          <w:rFonts w:cstheme="minorHAnsi"/>
          <w:i/>
          <w:iCs/>
          <w:spacing w:val="20"/>
          <w:sz w:val="24"/>
          <w:szCs w:val="24"/>
        </w:rPr>
        <w:t xml:space="preserve"> </w:t>
      </w:r>
      <w:r w:rsidRPr="00E716AB">
        <w:rPr>
          <w:rFonts w:cstheme="minorHAnsi"/>
          <w:spacing w:val="20"/>
          <w:sz w:val="24"/>
          <w:szCs w:val="24"/>
        </w:rPr>
        <w:t>(2001).</w:t>
      </w:r>
      <w:r w:rsidRPr="00E716AB">
        <w:rPr>
          <w:rFonts w:cstheme="minorHAnsi"/>
          <w:i/>
          <w:iCs/>
          <w:spacing w:val="20"/>
          <w:sz w:val="24"/>
          <w:szCs w:val="24"/>
        </w:rPr>
        <w:t xml:space="preserve"> </w:t>
      </w:r>
      <w:hyperlink r:id="rId130" w:history="1">
        <w:r w:rsidRPr="00E716AB">
          <w:rPr>
            <w:rFonts w:cstheme="minorHAnsi"/>
            <w:color w:val="0563C1" w:themeColor="hyperlink"/>
            <w:spacing w:val="20"/>
            <w:sz w:val="24"/>
            <w:szCs w:val="24"/>
            <w:u w:val="single"/>
          </w:rPr>
          <w:t>https://revistas.ucm.es/index.php/NOMA/article/download/37963/36727</w:t>
        </w:r>
      </w:hyperlink>
    </w:p>
    <w:p w14:paraId="64FC0A88" w14:textId="77777777" w:rsidR="00696297" w:rsidRPr="00E716AB" w:rsidRDefault="00696297" w:rsidP="006E2891">
      <w:pPr>
        <w:spacing w:line="240" w:lineRule="auto"/>
        <w:ind w:hanging="720"/>
        <w:mirrorIndents/>
        <w:rPr>
          <w:rFonts w:cstheme="minorHAnsi"/>
          <w:spacing w:val="20"/>
          <w:sz w:val="24"/>
          <w:szCs w:val="24"/>
        </w:rPr>
      </w:pPr>
    </w:p>
    <w:p w14:paraId="769DB83A" w14:textId="267ADCBF" w:rsidR="000B65E9" w:rsidRPr="00A1316E" w:rsidRDefault="00696297" w:rsidP="006E2891">
      <w:pPr>
        <w:pStyle w:val="ListParagraph"/>
        <w:numPr>
          <w:ilvl w:val="0"/>
          <w:numId w:val="16"/>
        </w:numPr>
        <w:spacing w:line="240" w:lineRule="auto"/>
        <w:ind w:hanging="720"/>
        <w:contextualSpacing w:val="0"/>
        <w:mirrorIndents/>
        <w:rPr>
          <w:rFonts w:cstheme="minorHAnsi"/>
          <w:color w:val="000000" w:themeColor="text1"/>
          <w:spacing w:val="20"/>
          <w:sz w:val="24"/>
          <w:szCs w:val="24"/>
          <w:u w:val="single"/>
        </w:rPr>
      </w:pPr>
      <w:r w:rsidRPr="00A1316E">
        <w:rPr>
          <w:rFonts w:cstheme="minorHAnsi"/>
          <w:color w:val="000000" w:themeColor="text1"/>
          <w:spacing w:val="20"/>
          <w:sz w:val="24"/>
          <w:szCs w:val="24"/>
        </w:rPr>
        <w:lastRenderedPageBreak/>
        <w:t xml:space="preserve">Richards, Lynn. “The Context of Foreign Aid: Modern Imperialism.” </w:t>
      </w:r>
      <w:r w:rsidRPr="00A1316E">
        <w:rPr>
          <w:rFonts w:cstheme="minorHAnsi"/>
          <w:i/>
          <w:iCs/>
          <w:color w:val="000000" w:themeColor="text1"/>
          <w:spacing w:val="20"/>
          <w:sz w:val="24"/>
          <w:szCs w:val="24"/>
        </w:rPr>
        <w:t>Review of Radical Political Economics</w:t>
      </w:r>
      <w:r w:rsidRPr="00A1316E">
        <w:rPr>
          <w:rFonts w:cstheme="minorHAnsi"/>
          <w:color w:val="000000" w:themeColor="text1"/>
          <w:spacing w:val="20"/>
          <w:sz w:val="24"/>
          <w:szCs w:val="24"/>
        </w:rPr>
        <w:t>, Vol. 9, No. 4, (1977), 43-75. doi:</w:t>
      </w:r>
      <w:hyperlink r:id="rId131" w:history="1">
        <w:r w:rsidRPr="00A1316E">
          <w:rPr>
            <w:rFonts w:cstheme="minorHAnsi"/>
            <w:color w:val="0070C0"/>
            <w:spacing w:val="20"/>
            <w:sz w:val="24"/>
            <w:szCs w:val="24"/>
            <w:u w:val="single"/>
          </w:rPr>
          <w:t>10.1177/048661347700900404</w:t>
        </w:r>
      </w:hyperlink>
    </w:p>
    <w:p w14:paraId="52734A07" w14:textId="77777777" w:rsidR="000B65E9" w:rsidRPr="00E716AB" w:rsidRDefault="000B65E9" w:rsidP="006E2891">
      <w:pPr>
        <w:spacing w:line="240" w:lineRule="auto"/>
        <w:ind w:hanging="720"/>
        <w:mirrorIndents/>
        <w:rPr>
          <w:rFonts w:cstheme="minorHAnsi"/>
          <w:color w:val="0563C1" w:themeColor="hyperlink"/>
          <w:spacing w:val="20"/>
          <w:sz w:val="24"/>
          <w:szCs w:val="24"/>
          <w:u w:val="single"/>
        </w:rPr>
      </w:pPr>
    </w:p>
    <w:p w14:paraId="179C43F9" w14:textId="1D9C50F9"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Roe, Alan R. “Aid and the Fiscal and Monetary Responses to Dutch Disease” United Nations University World Institute for Economic Research, UNU-WIDER Working Paper No. 2011/95, (2011), 1-24. </w:t>
      </w:r>
      <w:hyperlink r:id="rId132" w:history="1">
        <w:r w:rsidRPr="00E716AB">
          <w:rPr>
            <w:rFonts w:cstheme="minorHAnsi"/>
            <w:color w:val="0563C1" w:themeColor="hyperlink"/>
            <w:spacing w:val="20"/>
            <w:sz w:val="24"/>
            <w:szCs w:val="24"/>
            <w:u w:val="single"/>
          </w:rPr>
          <w:t>https://www.wider.unu.edu/publication/aid-and-fiscal-and-monetary-responses-dutch-disease</w:t>
        </w:r>
      </w:hyperlink>
    </w:p>
    <w:p w14:paraId="41578563" w14:textId="77777777" w:rsidR="00E933A5" w:rsidRPr="00E716AB" w:rsidRDefault="00E933A5" w:rsidP="006E2891">
      <w:pPr>
        <w:pStyle w:val="ListParagraph"/>
        <w:spacing w:line="240" w:lineRule="auto"/>
        <w:ind w:hanging="720"/>
        <w:contextualSpacing w:val="0"/>
        <w:mirrorIndents/>
        <w:rPr>
          <w:rFonts w:cstheme="minorHAnsi"/>
          <w:spacing w:val="20"/>
          <w:sz w:val="24"/>
          <w:szCs w:val="24"/>
        </w:rPr>
      </w:pPr>
    </w:p>
    <w:p w14:paraId="10DB1F96" w14:textId="1CE39133" w:rsidR="00E933A5" w:rsidRDefault="00E933A5" w:rsidP="006E2891">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Roodman</w:t>
      </w:r>
      <w:proofErr w:type="spellEnd"/>
      <w:r w:rsidRPr="00E716AB">
        <w:rPr>
          <w:rFonts w:cstheme="minorHAnsi"/>
          <w:spacing w:val="20"/>
          <w:sz w:val="24"/>
          <w:szCs w:val="24"/>
        </w:rPr>
        <w:t xml:space="preserve">, David. “Macro Aid Effectiveness Research: A Guide for The Perplexed” </w:t>
      </w:r>
      <w:r w:rsidRPr="00672DB8">
        <w:rPr>
          <w:rFonts w:cstheme="minorHAnsi"/>
          <w:i/>
          <w:iCs/>
          <w:spacing w:val="20"/>
          <w:sz w:val="24"/>
          <w:szCs w:val="24"/>
        </w:rPr>
        <w:t>Center for Global Development</w:t>
      </w:r>
      <w:r w:rsidRPr="00E716AB">
        <w:rPr>
          <w:rFonts w:cstheme="minorHAnsi"/>
          <w:spacing w:val="20"/>
          <w:sz w:val="24"/>
          <w:szCs w:val="24"/>
        </w:rPr>
        <w:t xml:space="preserve">, Working Paper Number 134, (2007), 1-21. </w:t>
      </w:r>
      <w:hyperlink r:id="rId133" w:history="1">
        <w:r w:rsidR="00874EC7" w:rsidRPr="00192273">
          <w:rPr>
            <w:rStyle w:val="Hyperlink"/>
            <w:rFonts w:cstheme="minorHAnsi"/>
            <w:spacing w:val="20"/>
            <w:sz w:val="24"/>
            <w:szCs w:val="24"/>
          </w:rPr>
          <w:t>https://core.ac.uk/download/pdf/7089788.pdf</w:t>
        </w:r>
      </w:hyperlink>
    </w:p>
    <w:p w14:paraId="671FEEBE" w14:textId="1B53F29C" w:rsidR="00FA1AB7" w:rsidRDefault="00FA1AB7" w:rsidP="00A1316E">
      <w:pPr>
        <w:spacing w:after="0" w:line="240" w:lineRule="auto"/>
        <w:mirrorIndents/>
        <w:rPr>
          <w:rFonts w:cstheme="minorHAnsi"/>
          <w:spacing w:val="20"/>
          <w:sz w:val="24"/>
          <w:szCs w:val="24"/>
        </w:rPr>
      </w:pPr>
    </w:p>
    <w:p w14:paraId="7E8EF899" w14:textId="77777777" w:rsidR="00A1316E" w:rsidRPr="00E716AB" w:rsidRDefault="00A1316E" w:rsidP="00A1316E">
      <w:pPr>
        <w:spacing w:after="0" w:line="240" w:lineRule="auto"/>
        <w:mirrorIndents/>
        <w:rPr>
          <w:rFonts w:cstheme="minorHAnsi"/>
          <w:spacing w:val="20"/>
          <w:sz w:val="24"/>
          <w:szCs w:val="24"/>
        </w:rPr>
      </w:pPr>
    </w:p>
    <w:p w14:paraId="60E867E5" w14:textId="77777777"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Roodman</w:t>
      </w:r>
      <w:proofErr w:type="spellEnd"/>
      <w:r w:rsidRPr="00E716AB">
        <w:rPr>
          <w:rFonts w:cstheme="minorHAnsi"/>
          <w:spacing w:val="20"/>
          <w:sz w:val="24"/>
          <w:szCs w:val="24"/>
        </w:rPr>
        <w:t xml:space="preserve">, David. “U.S. Aid Hits Record High -- Fueled by Iraq” </w:t>
      </w:r>
      <w:r w:rsidRPr="00E716AB">
        <w:rPr>
          <w:rFonts w:cstheme="minorHAnsi"/>
          <w:i/>
          <w:iCs/>
          <w:spacing w:val="20"/>
          <w:sz w:val="24"/>
          <w:szCs w:val="24"/>
        </w:rPr>
        <w:t>Center for Global Development, Views from the Center</w:t>
      </w:r>
      <w:r w:rsidRPr="00E716AB">
        <w:rPr>
          <w:rFonts w:cstheme="minorHAnsi"/>
          <w:spacing w:val="20"/>
          <w:sz w:val="24"/>
          <w:szCs w:val="24"/>
        </w:rPr>
        <w:t xml:space="preserve">, (2006). </w:t>
      </w:r>
      <w:hyperlink r:id="rId134" w:anchor=":~:text=U.S.%20aid%20skyrocketed%20in%202005%2D%2Dat%20least%20in%20Iraq&amp;text=The%20overall%20figure%20is%20a,and%20%2411.4%20billion%20in%202001" w:history="1">
        <w:r w:rsidRPr="00E716AB">
          <w:rPr>
            <w:rFonts w:cstheme="minorHAnsi"/>
            <w:color w:val="0563C1" w:themeColor="hyperlink"/>
            <w:spacing w:val="20"/>
            <w:sz w:val="24"/>
            <w:szCs w:val="24"/>
            <w:u w:val="single"/>
          </w:rPr>
          <w:t>https://www.cgdev.org/article/us-aid-hits-record-high-fueled-iraq#:~:text=U.S.%20aid%20skyrocketed%20in%202005%2D%2Dat%20least%20in%20Iraq&amp;text=The%20overall%20figure%20is%20a,and%20%2411.4%20billion%20in%202001</w:t>
        </w:r>
      </w:hyperlink>
      <w:r w:rsidRPr="00E716AB">
        <w:rPr>
          <w:rFonts w:cstheme="minorHAnsi"/>
          <w:spacing w:val="20"/>
          <w:sz w:val="24"/>
          <w:szCs w:val="24"/>
        </w:rPr>
        <w:t>.</w:t>
      </w:r>
    </w:p>
    <w:p w14:paraId="4EE69E1F" w14:textId="77777777" w:rsidR="00696297" w:rsidRPr="00E716AB" w:rsidRDefault="00696297" w:rsidP="006E2891">
      <w:pPr>
        <w:spacing w:line="240" w:lineRule="auto"/>
        <w:ind w:hanging="720"/>
        <w:mirrorIndents/>
        <w:rPr>
          <w:rFonts w:cstheme="minorHAnsi"/>
          <w:spacing w:val="20"/>
          <w:sz w:val="24"/>
          <w:szCs w:val="24"/>
        </w:rPr>
      </w:pPr>
    </w:p>
    <w:p w14:paraId="0D3A639A" w14:textId="77777777" w:rsidR="00FA1AB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Rupert, Mark. “Marxism” in </w:t>
      </w:r>
      <w:r w:rsidRPr="00E716AB">
        <w:rPr>
          <w:rFonts w:cstheme="minorHAnsi"/>
          <w:i/>
          <w:iCs/>
          <w:spacing w:val="20"/>
          <w:sz w:val="24"/>
          <w:szCs w:val="24"/>
        </w:rPr>
        <w:t>International Relations Theory for the 21</w:t>
      </w:r>
      <w:r w:rsidRPr="00E716AB">
        <w:rPr>
          <w:rFonts w:cstheme="minorHAnsi"/>
          <w:i/>
          <w:iCs/>
          <w:spacing w:val="20"/>
          <w:sz w:val="24"/>
          <w:szCs w:val="24"/>
          <w:vertAlign w:val="superscript"/>
        </w:rPr>
        <w:t>st</w:t>
      </w:r>
      <w:r w:rsidRPr="00E716AB">
        <w:rPr>
          <w:rFonts w:cstheme="minorHAnsi"/>
          <w:i/>
          <w:iCs/>
          <w:spacing w:val="20"/>
          <w:sz w:val="24"/>
          <w:szCs w:val="24"/>
        </w:rPr>
        <w:t xml:space="preserve"> Century. Routledge, </w:t>
      </w:r>
      <w:r w:rsidRPr="00E716AB">
        <w:rPr>
          <w:rFonts w:cstheme="minorHAnsi"/>
          <w:spacing w:val="20"/>
          <w:sz w:val="24"/>
          <w:szCs w:val="24"/>
        </w:rPr>
        <w:t xml:space="preserve">(2007) 35-46. </w:t>
      </w:r>
      <w:hyperlink r:id="rId135" w:history="1">
        <w:r w:rsidRPr="00E716AB">
          <w:rPr>
            <w:rFonts w:cstheme="minorHAnsi"/>
            <w:color w:val="0563C1" w:themeColor="hyperlink"/>
            <w:spacing w:val="20"/>
            <w:sz w:val="24"/>
            <w:szCs w:val="24"/>
            <w:u w:val="single"/>
          </w:rPr>
          <w:t>https://hostnezt.com/cssfiles/internationalrelations/International-Relations-Theory-for-21st-Century.pdf</w:t>
        </w:r>
      </w:hyperlink>
    </w:p>
    <w:p w14:paraId="140BBB94" w14:textId="77777777" w:rsidR="00FA1AB7" w:rsidRPr="00E716AB" w:rsidRDefault="00FA1AB7" w:rsidP="006E2891">
      <w:pPr>
        <w:pStyle w:val="ListParagraph"/>
        <w:spacing w:line="240" w:lineRule="auto"/>
        <w:ind w:hanging="720"/>
        <w:contextualSpacing w:val="0"/>
        <w:mirrorIndents/>
        <w:rPr>
          <w:rFonts w:cstheme="minorHAnsi"/>
          <w:spacing w:val="20"/>
          <w:sz w:val="24"/>
          <w:szCs w:val="24"/>
        </w:rPr>
      </w:pPr>
    </w:p>
    <w:p w14:paraId="2DF98A96" w14:textId="15085163"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Sabet</w:t>
      </w:r>
      <w:proofErr w:type="spellEnd"/>
      <w:r w:rsidRPr="00E716AB">
        <w:rPr>
          <w:rFonts w:cstheme="minorHAnsi"/>
          <w:spacing w:val="20"/>
          <w:sz w:val="24"/>
          <w:szCs w:val="24"/>
        </w:rPr>
        <w:t xml:space="preserve">, Mae </w:t>
      </w:r>
      <w:proofErr w:type="spellStart"/>
      <w:r w:rsidRPr="00E716AB">
        <w:rPr>
          <w:rFonts w:cstheme="minorHAnsi"/>
          <w:spacing w:val="20"/>
          <w:sz w:val="24"/>
          <w:szCs w:val="24"/>
        </w:rPr>
        <w:t>Shayda</w:t>
      </w:r>
      <w:proofErr w:type="spellEnd"/>
      <w:r w:rsidRPr="00E716AB">
        <w:rPr>
          <w:rFonts w:cstheme="minorHAnsi"/>
          <w:spacing w:val="20"/>
          <w:sz w:val="24"/>
          <w:szCs w:val="24"/>
        </w:rPr>
        <w:t xml:space="preserve"> and Brown, Annette N. “Is impact evaluation still on the rise? The new trends in 2010–2015” </w:t>
      </w:r>
      <w:r w:rsidRPr="00E716AB">
        <w:rPr>
          <w:rFonts w:cstheme="minorHAnsi"/>
          <w:i/>
          <w:iCs/>
          <w:spacing w:val="20"/>
          <w:sz w:val="24"/>
          <w:szCs w:val="24"/>
        </w:rPr>
        <w:t>Journal of Development Effectiveness</w:t>
      </w:r>
      <w:r w:rsidRPr="00E716AB">
        <w:rPr>
          <w:rFonts w:cstheme="minorHAnsi"/>
          <w:spacing w:val="20"/>
          <w:sz w:val="24"/>
          <w:szCs w:val="24"/>
        </w:rPr>
        <w:t xml:space="preserve">, Vol. 10, No. 3, (2018). 291-304, </w:t>
      </w:r>
      <w:hyperlink r:id="rId136" w:history="1">
        <w:r w:rsidRPr="00874EC7">
          <w:rPr>
            <w:rStyle w:val="Hyperlink"/>
            <w:rFonts w:cstheme="minorHAnsi"/>
            <w:spacing w:val="20"/>
            <w:sz w:val="24"/>
            <w:szCs w:val="24"/>
          </w:rPr>
          <w:t>DOI:10.1080/19439342.2018.1483414</w:t>
        </w:r>
      </w:hyperlink>
    </w:p>
    <w:p w14:paraId="440C7E57" w14:textId="77777777" w:rsidR="00295768" w:rsidRPr="00E716AB" w:rsidRDefault="00295768" w:rsidP="006E2891">
      <w:pPr>
        <w:pStyle w:val="ListParagraph"/>
        <w:spacing w:line="240" w:lineRule="auto"/>
        <w:ind w:hanging="720"/>
        <w:contextualSpacing w:val="0"/>
        <w:mirrorIndents/>
        <w:rPr>
          <w:rFonts w:cstheme="minorHAnsi"/>
          <w:spacing w:val="20"/>
          <w:sz w:val="24"/>
          <w:szCs w:val="24"/>
        </w:rPr>
      </w:pPr>
    </w:p>
    <w:p w14:paraId="256423F7" w14:textId="5118B727" w:rsidR="00295768" w:rsidRPr="00E716AB" w:rsidRDefault="00295768"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Sachs, Jeffery. “Aid Ironies”, </w:t>
      </w:r>
      <w:r w:rsidRPr="00E716AB">
        <w:rPr>
          <w:rFonts w:cstheme="minorHAnsi"/>
          <w:i/>
          <w:iCs/>
          <w:spacing w:val="20"/>
          <w:sz w:val="24"/>
          <w:szCs w:val="24"/>
        </w:rPr>
        <w:t>Huffington Post</w:t>
      </w:r>
      <w:r w:rsidRPr="00E716AB">
        <w:rPr>
          <w:rFonts w:cstheme="minorHAnsi"/>
          <w:spacing w:val="20"/>
          <w:sz w:val="24"/>
          <w:szCs w:val="24"/>
        </w:rPr>
        <w:t xml:space="preserve">, (2009). </w:t>
      </w:r>
      <w:hyperlink r:id="rId137" w:history="1">
        <w:r w:rsidRPr="00E716AB">
          <w:rPr>
            <w:rStyle w:val="Hyperlink"/>
            <w:rFonts w:cstheme="minorHAnsi"/>
            <w:spacing w:val="20"/>
            <w:sz w:val="24"/>
            <w:szCs w:val="24"/>
          </w:rPr>
          <w:t>https://www.huffpost.com/entry/aid-ironies_b_207181</w:t>
        </w:r>
      </w:hyperlink>
    </w:p>
    <w:p w14:paraId="51AA9182" w14:textId="77777777" w:rsidR="00295768" w:rsidRPr="00874EC7" w:rsidRDefault="00295768" w:rsidP="00874EC7">
      <w:pPr>
        <w:spacing w:line="240" w:lineRule="auto"/>
        <w:mirrorIndents/>
        <w:rPr>
          <w:rFonts w:cstheme="minorHAnsi"/>
          <w:spacing w:val="20"/>
          <w:sz w:val="24"/>
          <w:szCs w:val="24"/>
        </w:rPr>
      </w:pPr>
    </w:p>
    <w:p w14:paraId="53C5F619" w14:textId="1C16B33F" w:rsidR="00295768" w:rsidRPr="00E716AB" w:rsidRDefault="00295768"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Sachs, Jeffery. The End of Poverty: Economic Possibilities for Our Time. </w:t>
      </w:r>
      <w:r w:rsidRPr="00E716AB">
        <w:rPr>
          <w:rFonts w:cstheme="minorHAnsi"/>
          <w:i/>
          <w:iCs/>
          <w:spacing w:val="20"/>
          <w:sz w:val="24"/>
          <w:szCs w:val="24"/>
        </w:rPr>
        <w:t>The Penguin Press</w:t>
      </w:r>
      <w:r w:rsidRPr="00E716AB">
        <w:rPr>
          <w:rFonts w:cstheme="minorHAnsi"/>
          <w:spacing w:val="20"/>
          <w:sz w:val="24"/>
          <w:szCs w:val="24"/>
        </w:rPr>
        <w:t xml:space="preserve">, (2005), 1-368. </w:t>
      </w:r>
      <w:hyperlink r:id="rId138" w:history="1">
        <w:r w:rsidRPr="00E716AB">
          <w:rPr>
            <w:rStyle w:val="Hyperlink"/>
            <w:rFonts w:cstheme="minorHAnsi"/>
            <w:spacing w:val="20"/>
            <w:sz w:val="24"/>
            <w:szCs w:val="24"/>
          </w:rPr>
          <w:t>http://www.economia.unam.mx/cedrus/descargas/jeffrey_sachs_the_end_of_poverty_economic_possibilities_for_our_time__2006.pdf</w:t>
        </w:r>
      </w:hyperlink>
    </w:p>
    <w:p w14:paraId="2A0E9482" w14:textId="77777777" w:rsidR="00295768" w:rsidRPr="00874EC7" w:rsidRDefault="00295768" w:rsidP="00874EC7">
      <w:pPr>
        <w:spacing w:line="240" w:lineRule="auto"/>
        <w:mirrorIndents/>
        <w:rPr>
          <w:rFonts w:cstheme="minorHAnsi"/>
          <w:spacing w:val="20"/>
          <w:sz w:val="24"/>
          <w:szCs w:val="24"/>
        </w:rPr>
      </w:pPr>
    </w:p>
    <w:p w14:paraId="7F8CA8AB" w14:textId="715615B6"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Sasaki, </w:t>
      </w:r>
      <w:proofErr w:type="spellStart"/>
      <w:r w:rsidRPr="00E716AB">
        <w:rPr>
          <w:rFonts w:cstheme="minorHAnsi"/>
          <w:spacing w:val="20"/>
          <w:sz w:val="24"/>
          <w:szCs w:val="24"/>
        </w:rPr>
        <w:t>Ryoh</w:t>
      </w:r>
      <w:proofErr w:type="spellEnd"/>
      <w:r w:rsidRPr="00E716AB">
        <w:rPr>
          <w:rFonts w:cstheme="minorHAnsi"/>
          <w:spacing w:val="20"/>
          <w:sz w:val="24"/>
          <w:szCs w:val="24"/>
        </w:rPr>
        <w:t xml:space="preserve">. “A Review of the History and the Current Practice of Aid Evaluation” </w:t>
      </w:r>
      <w:r w:rsidRPr="00E716AB">
        <w:rPr>
          <w:rFonts w:cstheme="minorHAnsi"/>
          <w:i/>
          <w:iCs/>
          <w:spacing w:val="20"/>
          <w:sz w:val="24"/>
          <w:szCs w:val="24"/>
        </w:rPr>
        <w:t xml:space="preserve">Journal of Multi-Disciplinary Evaluation, </w:t>
      </w:r>
      <w:r w:rsidRPr="00672DB8">
        <w:rPr>
          <w:rFonts w:cstheme="minorHAnsi"/>
          <w:spacing w:val="20"/>
          <w:sz w:val="24"/>
          <w:szCs w:val="24"/>
        </w:rPr>
        <w:t xml:space="preserve">Number 5, ISSN 1556-8180, </w:t>
      </w:r>
      <w:r w:rsidRPr="00E716AB">
        <w:rPr>
          <w:rFonts w:cstheme="minorHAnsi"/>
          <w:spacing w:val="20"/>
          <w:sz w:val="24"/>
          <w:szCs w:val="24"/>
        </w:rPr>
        <w:t xml:space="preserve">(2006), 55-77. </w:t>
      </w:r>
      <w:hyperlink r:id="rId139" w:history="1">
        <w:r w:rsidRPr="00E716AB">
          <w:rPr>
            <w:rFonts w:cstheme="minorHAnsi"/>
            <w:color w:val="0563C1" w:themeColor="hyperlink"/>
            <w:spacing w:val="20"/>
            <w:sz w:val="24"/>
            <w:szCs w:val="24"/>
            <w:u w:val="single"/>
          </w:rPr>
          <w:t>https://journals.sfu.ca/jmde/index.php/jmde_1/article/view/51/58</w:t>
        </w:r>
      </w:hyperlink>
    </w:p>
    <w:p w14:paraId="0E8BECF1" w14:textId="77777777" w:rsidR="000B65E9" w:rsidRPr="00E716AB" w:rsidRDefault="000B65E9" w:rsidP="006E2891">
      <w:pPr>
        <w:spacing w:line="240" w:lineRule="auto"/>
        <w:ind w:left="360" w:hanging="720"/>
        <w:mirrorIndents/>
        <w:rPr>
          <w:rFonts w:cstheme="minorHAnsi"/>
          <w:spacing w:val="20"/>
          <w:sz w:val="24"/>
          <w:szCs w:val="24"/>
        </w:rPr>
      </w:pPr>
    </w:p>
    <w:p w14:paraId="522F9F55" w14:textId="52D89569"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Schnepf</w:t>
      </w:r>
      <w:proofErr w:type="spellEnd"/>
      <w:r w:rsidRPr="00E716AB">
        <w:rPr>
          <w:rFonts w:cstheme="minorHAnsi"/>
          <w:spacing w:val="20"/>
          <w:sz w:val="24"/>
          <w:szCs w:val="24"/>
        </w:rPr>
        <w:t>, Randy. US International Aid Food Aid Programs: Background and Issues</w:t>
      </w:r>
      <w:r w:rsidRPr="00E716AB">
        <w:rPr>
          <w:rFonts w:cstheme="minorHAnsi"/>
          <w:i/>
          <w:iCs/>
          <w:spacing w:val="20"/>
          <w:sz w:val="24"/>
          <w:szCs w:val="24"/>
        </w:rPr>
        <w:t>. Congressional Research Service</w:t>
      </w:r>
      <w:r w:rsidRPr="00E716AB">
        <w:rPr>
          <w:rFonts w:cstheme="minorHAnsi"/>
          <w:spacing w:val="20"/>
          <w:sz w:val="24"/>
          <w:szCs w:val="24"/>
        </w:rPr>
        <w:t xml:space="preserve">, (2016), 11. </w:t>
      </w:r>
      <w:hyperlink r:id="rId140" w:history="1">
        <w:r w:rsidRPr="00E716AB">
          <w:rPr>
            <w:rFonts w:cstheme="minorHAnsi"/>
            <w:color w:val="0563C1" w:themeColor="hyperlink"/>
            <w:spacing w:val="20"/>
            <w:sz w:val="24"/>
            <w:szCs w:val="24"/>
            <w:u w:val="single"/>
          </w:rPr>
          <w:t>https://crsreports.congress.gov/product/pdf/R/R40213</w:t>
        </w:r>
      </w:hyperlink>
    </w:p>
    <w:p w14:paraId="51C61BF0" w14:textId="77777777" w:rsidR="00CC33D2" w:rsidRPr="00E716AB" w:rsidRDefault="00CC33D2" w:rsidP="006E2891">
      <w:pPr>
        <w:pStyle w:val="ListParagraph"/>
        <w:spacing w:line="240" w:lineRule="auto"/>
        <w:ind w:hanging="720"/>
        <w:contextualSpacing w:val="0"/>
        <w:mirrorIndents/>
        <w:rPr>
          <w:rFonts w:cstheme="minorHAnsi"/>
          <w:spacing w:val="20"/>
          <w:sz w:val="24"/>
          <w:szCs w:val="24"/>
        </w:rPr>
      </w:pPr>
    </w:p>
    <w:p w14:paraId="23C2DC74" w14:textId="718C54D1" w:rsidR="00874EC7" w:rsidRDefault="00CC33D2" w:rsidP="00874EC7">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Sebby</w:t>
      </w:r>
      <w:proofErr w:type="spellEnd"/>
      <w:r w:rsidRPr="00E716AB">
        <w:rPr>
          <w:rFonts w:cstheme="minorHAnsi"/>
          <w:spacing w:val="20"/>
          <w:sz w:val="24"/>
          <w:szCs w:val="24"/>
        </w:rPr>
        <w:t xml:space="preserve">, Kathryn, "The Green Revolution of the 1960's and Its Impact on Small Farmers in India" </w:t>
      </w:r>
      <w:r w:rsidRPr="00E716AB">
        <w:rPr>
          <w:rFonts w:cstheme="minorHAnsi"/>
          <w:i/>
          <w:iCs/>
          <w:spacing w:val="20"/>
          <w:sz w:val="24"/>
          <w:szCs w:val="24"/>
        </w:rPr>
        <w:t>University of Nebraska-Lincoln, Environmental Studies Undergraduate Student Theses, No. 10</w:t>
      </w:r>
      <w:r w:rsidRPr="00E716AB">
        <w:rPr>
          <w:rFonts w:cstheme="minorHAnsi"/>
          <w:spacing w:val="20"/>
          <w:sz w:val="24"/>
          <w:szCs w:val="24"/>
        </w:rPr>
        <w:t xml:space="preserve">. (2011), 1-25. </w:t>
      </w:r>
      <w:hyperlink r:id="rId141" w:history="1">
        <w:r w:rsidR="00874EC7" w:rsidRPr="00192273">
          <w:rPr>
            <w:rStyle w:val="Hyperlink"/>
            <w:rFonts w:cstheme="minorHAnsi"/>
            <w:spacing w:val="20"/>
            <w:sz w:val="24"/>
            <w:szCs w:val="24"/>
          </w:rPr>
          <w:t>https://digitalcommons.unl.edu/envstudtheses/10</w:t>
        </w:r>
      </w:hyperlink>
    </w:p>
    <w:p w14:paraId="768D9EAC" w14:textId="77777777" w:rsidR="000B65E9" w:rsidRPr="00E716AB" w:rsidRDefault="000B65E9" w:rsidP="00874EC7">
      <w:pPr>
        <w:spacing w:line="240" w:lineRule="auto"/>
        <w:mirrorIndents/>
        <w:rPr>
          <w:rFonts w:cstheme="minorHAnsi"/>
          <w:spacing w:val="20"/>
          <w:sz w:val="24"/>
          <w:szCs w:val="24"/>
        </w:rPr>
      </w:pPr>
    </w:p>
    <w:p w14:paraId="0800596C" w14:textId="7777777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Selva</w:t>
      </w:r>
      <w:proofErr w:type="spellEnd"/>
      <w:r w:rsidRPr="00E716AB">
        <w:rPr>
          <w:rFonts w:cstheme="minorHAnsi"/>
          <w:spacing w:val="20"/>
          <w:sz w:val="24"/>
          <w:szCs w:val="24"/>
        </w:rPr>
        <w:t xml:space="preserve">, Simone. “Recycling OPEC Oil Revenues and Resurrecting the Dollar, and the U.S. International Payments Position in American Foreign Policy, 1970–1975” </w:t>
      </w:r>
      <w:r w:rsidRPr="00E716AB">
        <w:rPr>
          <w:rFonts w:cstheme="minorHAnsi"/>
          <w:i/>
          <w:iCs/>
          <w:spacing w:val="20"/>
          <w:sz w:val="24"/>
          <w:szCs w:val="24"/>
        </w:rPr>
        <w:t>Society for History in the Federal Government</w:t>
      </w:r>
      <w:r w:rsidRPr="00E716AB">
        <w:rPr>
          <w:rFonts w:cstheme="minorHAnsi"/>
          <w:spacing w:val="20"/>
          <w:sz w:val="24"/>
          <w:szCs w:val="24"/>
        </w:rPr>
        <w:t xml:space="preserve">, </w:t>
      </w:r>
      <w:r w:rsidRPr="00437EC7">
        <w:rPr>
          <w:rFonts w:cstheme="minorHAnsi"/>
          <w:i/>
          <w:iCs/>
          <w:spacing w:val="20"/>
          <w:sz w:val="24"/>
          <w:szCs w:val="24"/>
        </w:rPr>
        <w:t>Federal History Journal</w:t>
      </w:r>
      <w:r w:rsidRPr="00E716AB">
        <w:rPr>
          <w:rFonts w:cstheme="minorHAnsi"/>
          <w:spacing w:val="20"/>
          <w:sz w:val="24"/>
          <w:szCs w:val="24"/>
        </w:rPr>
        <w:t xml:space="preserve">, Vol 12 (2020) 29-52 </w:t>
      </w:r>
      <w:hyperlink r:id="rId142" w:history="1">
        <w:r w:rsidRPr="00E716AB">
          <w:rPr>
            <w:rFonts w:cstheme="minorHAnsi"/>
            <w:color w:val="0563C1" w:themeColor="hyperlink"/>
            <w:spacing w:val="20"/>
            <w:sz w:val="24"/>
            <w:szCs w:val="24"/>
            <w:u w:val="single"/>
          </w:rPr>
          <w:t>http://www.shfg.org/resources/Documents/5-Selva.pdf</w:t>
        </w:r>
      </w:hyperlink>
    </w:p>
    <w:p w14:paraId="10733A09" w14:textId="77777777" w:rsidR="00696297" w:rsidRPr="00E716AB" w:rsidRDefault="00696297" w:rsidP="006E2891">
      <w:pPr>
        <w:spacing w:line="240" w:lineRule="auto"/>
        <w:ind w:hanging="720"/>
        <w:mirrorIndents/>
        <w:rPr>
          <w:rFonts w:cstheme="minorHAnsi"/>
          <w:spacing w:val="20"/>
          <w:sz w:val="24"/>
          <w:szCs w:val="24"/>
        </w:rPr>
      </w:pPr>
    </w:p>
    <w:p w14:paraId="2F862EC8" w14:textId="7777777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Sen, </w:t>
      </w:r>
      <w:proofErr w:type="spellStart"/>
      <w:r w:rsidRPr="00E716AB">
        <w:rPr>
          <w:rFonts w:cstheme="minorHAnsi"/>
          <w:spacing w:val="20"/>
          <w:sz w:val="24"/>
          <w:szCs w:val="24"/>
        </w:rPr>
        <w:t>Onur</w:t>
      </w:r>
      <w:proofErr w:type="spellEnd"/>
      <w:r w:rsidRPr="00E716AB">
        <w:rPr>
          <w:rFonts w:cstheme="minorHAnsi"/>
          <w:spacing w:val="20"/>
          <w:sz w:val="24"/>
          <w:szCs w:val="24"/>
        </w:rPr>
        <w:t xml:space="preserve">. “Strategic Aid: Explaining The Motives And Choices Of International Donors” </w:t>
      </w:r>
      <w:r w:rsidRPr="00437EC7">
        <w:rPr>
          <w:rFonts w:cstheme="minorHAnsi"/>
          <w:i/>
          <w:iCs/>
          <w:spacing w:val="20"/>
          <w:sz w:val="24"/>
          <w:szCs w:val="24"/>
        </w:rPr>
        <w:t>Georgia State University</w:t>
      </w:r>
      <w:r w:rsidRPr="00E716AB">
        <w:rPr>
          <w:rFonts w:cstheme="minorHAnsi"/>
          <w:spacing w:val="20"/>
          <w:sz w:val="24"/>
          <w:szCs w:val="24"/>
        </w:rPr>
        <w:t xml:space="preserve">, Dissertation, (2018), 1-140. </w:t>
      </w:r>
      <w:hyperlink r:id="rId143" w:history="1">
        <w:r w:rsidRPr="00E716AB">
          <w:rPr>
            <w:rFonts w:cstheme="minorHAnsi"/>
            <w:color w:val="0563C1" w:themeColor="hyperlink"/>
            <w:spacing w:val="20"/>
            <w:sz w:val="24"/>
            <w:szCs w:val="24"/>
            <w:u w:val="single"/>
          </w:rPr>
          <w:t>https://scholarworks.gsu.edu/political_science_diss/51</w:t>
        </w:r>
      </w:hyperlink>
    </w:p>
    <w:p w14:paraId="49BD7B62" w14:textId="77777777" w:rsidR="00696297" w:rsidRPr="00E716AB" w:rsidRDefault="00696297" w:rsidP="006E2891">
      <w:pPr>
        <w:spacing w:line="240" w:lineRule="auto"/>
        <w:ind w:hanging="720"/>
        <w:mirrorIndents/>
        <w:rPr>
          <w:rFonts w:cstheme="minorHAnsi"/>
          <w:spacing w:val="20"/>
          <w:sz w:val="24"/>
          <w:szCs w:val="24"/>
        </w:rPr>
      </w:pPr>
    </w:p>
    <w:p w14:paraId="05333872" w14:textId="77777777"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Sharma, Patrick. “The United States, the World Bank, and the Challenges of international Development in the 1970s” </w:t>
      </w:r>
      <w:r w:rsidRPr="00E716AB">
        <w:rPr>
          <w:rFonts w:cstheme="minorHAnsi"/>
          <w:i/>
          <w:iCs/>
          <w:spacing w:val="20"/>
          <w:sz w:val="24"/>
          <w:szCs w:val="24"/>
        </w:rPr>
        <w:t>Diplomatic History</w:t>
      </w:r>
      <w:r w:rsidRPr="00E716AB">
        <w:rPr>
          <w:rFonts w:cstheme="minorHAnsi"/>
          <w:spacing w:val="20"/>
          <w:sz w:val="24"/>
          <w:szCs w:val="24"/>
        </w:rPr>
        <w:t xml:space="preserve">, </w:t>
      </w:r>
      <w:r w:rsidRPr="00437EC7">
        <w:rPr>
          <w:rFonts w:cstheme="minorHAnsi"/>
          <w:spacing w:val="20"/>
          <w:sz w:val="24"/>
          <w:szCs w:val="24"/>
        </w:rPr>
        <w:t>Volume 37, Issue 3</w:t>
      </w:r>
      <w:r w:rsidRPr="00E716AB">
        <w:rPr>
          <w:rFonts w:cstheme="minorHAnsi"/>
          <w:spacing w:val="20"/>
          <w:sz w:val="24"/>
          <w:szCs w:val="24"/>
        </w:rPr>
        <w:t xml:space="preserve">, (2013), 572-604. </w:t>
      </w:r>
      <w:hyperlink r:id="rId144" w:history="1">
        <w:r w:rsidRPr="00E716AB">
          <w:rPr>
            <w:rFonts w:cstheme="minorHAnsi"/>
            <w:color w:val="0563C1" w:themeColor="hyperlink"/>
            <w:spacing w:val="20"/>
            <w:sz w:val="24"/>
            <w:szCs w:val="24"/>
            <w:u w:val="single"/>
          </w:rPr>
          <w:t>https://doi.org/10.1093/dh/dht024</w:t>
        </w:r>
      </w:hyperlink>
    </w:p>
    <w:p w14:paraId="190918BA" w14:textId="77777777" w:rsidR="00696297" w:rsidRPr="00E716AB" w:rsidRDefault="00696297" w:rsidP="006E2891">
      <w:pPr>
        <w:spacing w:line="240" w:lineRule="auto"/>
        <w:ind w:hanging="720"/>
        <w:mirrorIndents/>
        <w:rPr>
          <w:rFonts w:cstheme="minorHAnsi"/>
          <w:spacing w:val="20"/>
          <w:sz w:val="24"/>
          <w:szCs w:val="24"/>
        </w:rPr>
      </w:pPr>
    </w:p>
    <w:p w14:paraId="7CD57290" w14:textId="112303A7" w:rsidR="000B65E9"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Sijpe</w:t>
      </w:r>
      <w:proofErr w:type="spellEnd"/>
      <w:r w:rsidRPr="00E716AB">
        <w:rPr>
          <w:rFonts w:cstheme="minorHAnsi"/>
          <w:spacing w:val="20"/>
          <w:sz w:val="24"/>
          <w:szCs w:val="24"/>
        </w:rPr>
        <w:t xml:space="preserve">, Nicolas Van de. “Is Foreign Aid Fungible? Evidence from the Education and Health Sectors” </w:t>
      </w:r>
      <w:r w:rsidRPr="00437EC7">
        <w:rPr>
          <w:rFonts w:cstheme="minorHAnsi"/>
          <w:i/>
          <w:iCs/>
          <w:spacing w:val="20"/>
          <w:sz w:val="24"/>
          <w:szCs w:val="24"/>
        </w:rPr>
        <w:t>World Bank</w:t>
      </w:r>
      <w:r w:rsidRPr="00E716AB">
        <w:rPr>
          <w:rFonts w:cstheme="minorHAnsi"/>
          <w:spacing w:val="20"/>
          <w:sz w:val="24"/>
          <w:szCs w:val="24"/>
        </w:rPr>
        <w:t xml:space="preserve">, </w:t>
      </w:r>
      <w:r w:rsidRPr="00E716AB">
        <w:rPr>
          <w:rFonts w:cstheme="minorHAnsi"/>
          <w:i/>
          <w:iCs/>
          <w:spacing w:val="20"/>
          <w:sz w:val="24"/>
          <w:szCs w:val="24"/>
        </w:rPr>
        <w:t xml:space="preserve">Policy Research Working Paper No. 6346, </w:t>
      </w:r>
      <w:r w:rsidRPr="00E716AB">
        <w:rPr>
          <w:rFonts w:cstheme="minorHAnsi"/>
          <w:spacing w:val="20"/>
          <w:sz w:val="24"/>
          <w:szCs w:val="24"/>
        </w:rPr>
        <w:t>(2013), 1-30.</w:t>
      </w:r>
      <w:r w:rsidRPr="00E716AB">
        <w:rPr>
          <w:rFonts w:cstheme="minorHAnsi"/>
          <w:i/>
          <w:iCs/>
          <w:color w:val="333333"/>
          <w:spacing w:val="20"/>
          <w:sz w:val="24"/>
          <w:szCs w:val="24"/>
          <w:shd w:val="clear" w:color="auto" w:fill="FFFFFF"/>
        </w:rPr>
        <w:t xml:space="preserve"> </w:t>
      </w:r>
      <w:hyperlink r:id="rId145" w:history="1">
        <w:r w:rsidRPr="00E716AB">
          <w:rPr>
            <w:rFonts w:cstheme="minorHAnsi"/>
            <w:color w:val="0563C1" w:themeColor="hyperlink"/>
            <w:spacing w:val="20"/>
            <w:sz w:val="24"/>
            <w:szCs w:val="24"/>
            <w:u w:val="single"/>
          </w:rPr>
          <w:t>https://openknowledge.worldbank.org/handle/10986/13148</w:t>
        </w:r>
      </w:hyperlink>
    </w:p>
    <w:p w14:paraId="074FE980" w14:textId="77777777" w:rsidR="000B65E9" w:rsidRPr="00E716AB" w:rsidRDefault="000B65E9" w:rsidP="006E2891">
      <w:pPr>
        <w:spacing w:line="240" w:lineRule="auto"/>
        <w:ind w:hanging="720"/>
        <w:mirrorIndents/>
        <w:rPr>
          <w:rFonts w:cstheme="minorHAnsi"/>
          <w:spacing w:val="20"/>
          <w:sz w:val="24"/>
          <w:szCs w:val="24"/>
        </w:rPr>
      </w:pPr>
    </w:p>
    <w:p w14:paraId="5908319E" w14:textId="172B7B62"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lastRenderedPageBreak/>
        <w:t xml:space="preserve">Slaughter, Annie Marie and Hale, Thomas. </w:t>
      </w:r>
      <w:r w:rsidR="009A3CB1">
        <w:rPr>
          <w:rFonts w:cstheme="minorHAnsi"/>
          <w:spacing w:val="20"/>
          <w:sz w:val="24"/>
          <w:szCs w:val="24"/>
        </w:rPr>
        <w:t>“</w:t>
      </w:r>
      <w:r w:rsidRPr="00E716AB">
        <w:rPr>
          <w:rFonts w:cstheme="minorHAnsi"/>
          <w:spacing w:val="20"/>
          <w:sz w:val="24"/>
          <w:szCs w:val="24"/>
        </w:rPr>
        <w:t xml:space="preserve">International Relations, Principal Theories” in </w:t>
      </w:r>
      <w:proofErr w:type="spellStart"/>
      <w:r w:rsidRPr="00E716AB">
        <w:rPr>
          <w:rFonts w:cstheme="minorHAnsi"/>
          <w:i/>
          <w:iCs/>
          <w:spacing w:val="20"/>
          <w:sz w:val="24"/>
          <w:szCs w:val="24"/>
        </w:rPr>
        <w:t>Wolfrum</w:t>
      </w:r>
      <w:proofErr w:type="spellEnd"/>
      <w:r w:rsidRPr="00E716AB">
        <w:rPr>
          <w:rFonts w:cstheme="minorHAnsi"/>
          <w:i/>
          <w:iCs/>
          <w:spacing w:val="20"/>
          <w:sz w:val="24"/>
          <w:szCs w:val="24"/>
        </w:rPr>
        <w:t>, R. ed.</w:t>
      </w:r>
      <w:r w:rsidRPr="00E716AB">
        <w:rPr>
          <w:rFonts w:cstheme="minorHAnsi"/>
          <w:spacing w:val="20"/>
          <w:sz w:val="24"/>
          <w:szCs w:val="24"/>
        </w:rPr>
        <w:t xml:space="preserve"> of </w:t>
      </w:r>
      <w:r w:rsidRPr="00E716AB">
        <w:rPr>
          <w:rFonts w:cstheme="minorHAnsi"/>
          <w:i/>
          <w:iCs/>
          <w:color w:val="333333"/>
          <w:spacing w:val="20"/>
          <w:sz w:val="24"/>
          <w:szCs w:val="24"/>
          <w:shd w:val="clear" w:color="auto" w:fill="FFFFFF"/>
        </w:rPr>
        <w:t xml:space="preserve">Max Planck Encyclopedias of Public International Law. </w:t>
      </w:r>
      <w:r w:rsidRPr="00E716AB">
        <w:rPr>
          <w:rFonts w:cstheme="minorHAnsi"/>
          <w:i/>
          <w:iCs/>
          <w:spacing w:val="20"/>
          <w:sz w:val="24"/>
          <w:szCs w:val="24"/>
        </w:rPr>
        <w:t>Oxford University Press</w:t>
      </w:r>
      <w:r w:rsidRPr="00E716AB">
        <w:rPr>
          <w:rFonts w:cstheme="minorHAnsi"/>
          <w:spacing w:val="20"/>
          <w:sz w:val="24"/>
          <w:szCs w:val="24"/>
        </w:rPr>
        <w:t xml:space="preserve">, (2011). </w:t>
      </w:r>
      <w:hyperlink r:id="rId146" w:history="1">
        <w:r w:rsidRPr="00E716AB">
          <w:rPr>
            <w:rFonts w:cstheme="minorHAnsi"/>
            <w:color w:val="0563C1" w:themeColor="hyperlink"/>
            <w:spacing w:val="20"/>
            <w:sz w:val="24"/>
            <w:szCs w:val="24"/>
            <w:u w:val="single"/>
          </w:rPr>
          <w:t>https://scholar.princeton.edu/sites/default/files/slaughter/files/722_intlrelprincipaltheories_slaughter_20110509zg.pdf</w:t>
        </w:r>
      </w:hyperlink>
    </w:p>
    <w:p w14:paraId="1684DF90" w14:textId="77777777" w:rsidR="00C702DB" w:rsidRPr="00E716AB" w:rsidRDefault="00C702DB" w:rsidP="006E2891">
      <w:pPr>
        <w:spacing w:line="240" w:lineRule="auto"/>
        <w:ind w:hanging="720"/>
        <w:mirrorIndents/>
        <w:rPr>
          <w:rFonts w:cstheme="minorHAnsi"/>
          <w:spacing w:val="20"/>
          <w:sz w:val="24"/>
          <w:szCs w:val="24"/>
        </w:rPr>
      </w:pPr>
    </w:p>
    <w:p w14:paraId="670EADAC" w14:textId="77777777" w:rsidR="00696297" w:rsidRPr="00E716AB" w:rsidRDefault="00696297" w:rsidP="006E2891">
      <w:pPr>
        <w:spacing w:after="0" w:line="240" w:lineRule="auto"/>
        <w:ind w:hanging="720"/>
        <w:mirrorIndents/>
        <w:rPr>
          <w:rFonts w:cstheme="minorHAnsi"/>
          <w:spacing w:val="20"/>
          <w:sz w:val="24"/>
          <w:szCs w:val="24"/>
        </w:rPr>
      </w:pPr>
    </w:p>
    <w:p w14:paraId="31C4B90F" w14:textId="1AE8B6C1" w:rsidR="00E933A5"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Stigiltz</w:t>
      </w:r>
      <w:proofErr w:type="spellEnd"/>
      <w:r w:rsidRPr="00E716AB">
        <w:rPr>
          <w:rFonts w:cstheme="minorHAnsi"/>
          <w:spacing w:val="20"/>
          <w:sz w:val="24"/>
          <w:szCs w:val="24"/>
        </w:rPr>
        <w:t xml:space="preserve">, J. E. “Is there a Post-Washington Consensus” in Part 1 in the </w:t>
      </w:r>
      <w:r w:rsidRPr="00E716AB">
        <w:rPr>
          <w:rFonts w:cstheme="minorHAnsi"/>
          <w:i/>
          <w:iCs/>
          <w:spacing w:val="20"/>
          <w:sz w:val="24"/>
          <w:szCs w:val="24"/>
        </w:rPr>
        <w:t>Washington Consensus Reconsidered: Towards a New Global Governance</w:t>
      </w:r>
      <w:r w:rsidRPr="00E716AB">
        <w:rPr>
          <w:rFonts w:cstheme="minorHAnsi"/>
          <w:spacing w:val="20"/>
          <w:sz w:val="24"/>
          <w:szCs w:val="24"/>
        </w:rPr>
        <w:t xml:space="preserve">. </w:t>
      </w:r>
      <w:r w:rsidRPr="00E716AB">
        <w:rPr>
          <w:rFonts w:cstheme="minorHAnsi"/>
          <w:i/>
          <w:iCs/>
          <w:spacing w:val="20"/>
          <w:sz w:val="24"/>
          <w:szCs w:val="24"/>
        </w:rPr>
        <w:t xml:space="preserve">Oxford University Press, The Initiative for Policy Dialogue Series, </w:t>
      </w:r>
      <w:r w:rsidRPr="00E716AB">
        <w:rPr>
          <w:rFonts w:cstheme="minorHAnsi"/>
          <w:spacing w:val="20"/>
          <w:sz w:val="24"/>
          <w:szCs w:val="24"/>
        </w:rPr>
        <w:t xml:space="preserve">(2008) 41-58. </w:t>
      </w:r>
      <w:hyperlink r:id="rId147" w:history="1">
        <w:r w:rsidRPr="00E716AB">
          <w:rPr>
            <w:rFonts w:cstheme="minorHAnsi"/>
            <w:color w:val="0563C1" w:themeColor="hyperlink"/>
            <w:spacing w:val="20"/>
            <w:sz w:val="24"/>
            <w:szCs w:val="24"/>
            <w:u w:val="single"/>
          </w:rPr>
          <w:t>https://growthlab.cid.harvard.edu/files/growthlab/files/serra8.pdf</w:t>
        </w:r>
      </w:hyperlink>
    </w:p>
    <w:p w14:paraId="6CB7DB42" w14:textId="06E75A46" w:rsidR="00E933A5" w:rsidRPr="00E716AB" w:rsidRDefault="00E933A5" w:rsidP="006E2891">
      <w:pPr>
        <w:spacing w:after="0" w:line="240" w:lineRule="auto"/>
        <w:ind w:left="360" w:hanging="720"/>
        <w:mirrorIndents/>
        <w:rPr>
          <w:rFonts w:cstheme="minorHAnsi"/>
          <w:spacing w:val="20"/>
          <w:sz w:val="24"/>
          <w:szCs w:val="24"/>
        </w:rPr>
      </w:pPr>
    </w:p>
    <w:p w14:paraId="747EE8E6" w14:textId="77777777" w:rsidR="00E933A5" w:rsidRPr="00E716AB" w:rsidRDefault="00E933A5" w:rsidP="006E2891">
      <w:pPr>
        <w:spacing w:after="0" w:line="240" w:lineRule="auto"/>
        <w:ind w:left="360" w:hanging="720"/>
        <w:mirrorIndents/>
        <w:rPr>
          <w:rFonts w:cstheme="minorHAnsi"/>
          <w:spacing w:val="20"/>
          <w:sz w:val="24"/>
          <w:szCs w:val="24"/>
        </w:rPr>
      </w:pPr>
    </w:p>
    <w:p w14:paraId="3138B0D8" w14:textId="74F04AF7" w:rsidR="00E933A5" w:rsidRPr="00E716AB" w:rsidRDefault="00E933A5"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Swiss, Liam. “A Sociology of Foreign Aid and the World Society”, </w:t>
      </w:r>
      <w:r w:rsidRPr="00E716AB">
        <w:rPr>
          <w:rFonts w:cstheme="minorHAnsi"/>
          <w:i/>
          <w:iCs/>
          <w:spacing w:val="20"/>
          <w:sz w:val="24"/>
          <w:szCs w:val="24"/>
        </w:rPr>
        <w:t xml:space="preserve">Sociology Compass, </w:t>
      </w:r>
      <w:r w:rsidRPr="00437EC7">
        <w:rPr>
          <w:rFonts w:cstheme="minorHAnsi"/>
          <w:spacing w:val="20"/>
          <w:sz w:val="24"/>
          <w:szCs w:val="24"/>
        </w:rPr>
        <w:t xml:space="preserve">Vol. 10, No. 1, </w:t>
      </w:r>
      <w:r w:rsidRPr="00E716AB">
        <w:rPr>
          <w:rFonts w:cstheme="minorHAnsi"/>
          <w:spacing w:val="20"/>
          <w:sz w:val="24"/>
          <w:szCs w:val="24"/>
        </w:rPr>
        <w:t xml:space="preserve">(2016), 65-73. </w:t>
      </w:r>
      <w:hyperlink r:id="rId148" w:history="1">
        <w:r w:rsidRPr="00874EC7">
          <w:rPr>
            <w:rStyle w:val="Hyperlink"/>
            <w:rFonts w:cstheme="minorHAnsi"/>
            <w:spacing w:val="20"/>
            <w:sz w:val="24"/>
            <w:szCs w:val="24"/>
          </w:rPr>
          <w:t>https://doi.org/10.1111/soc4.12336</w:t>
        </w:r>
      </w:hyperlink>
    </w:p>
    <w:p w14:paraId="0C3EFBDB" w14:textId="77777777" w:rsidR="00696297" w:rsidRPr="00E716AB" w:rsidRDefault="00696297" w:rsidP="006E2891">
      <w:pPr>
        <w:spacing w:line="240" w:lineRule="auto"/>
        <w:ind w:hanging="720"/>
        <w:mirrorIndents/>
        <w:rPr>
          <w:rFonts w:cstheme="minorHAnsi"/>
          <w:spacing w:val="20"/>
          <w:sz w:val="24"/>
          <w:szCs w:val="24"/>
        </w:rPr>
      </w:pPr>
    </w:p>
    <w:p w14:paraId="6750B42F" w14:textId="7777777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Tarnoff</w:t>
      </w:r>
      <w:proofErr w:type="spellEnd"/>
      <w:r w:rsidRPr="00E716AB">
        <w:rPr>
          <w:rFonts w:cstheme="minorHAnsi"/>
          <w:spacing w:val="20"/>
          <w:sz w:val="24"/>
          <w:szCs w:val="24"/>
        </w:rPr>
        <w:t xml:space="preserve">, Curt, and </w:t>
      </w:r>
      <w:proofErr w:type="spellStart"/>
      <w:r w:rsidRPr="00E716AB">
        <w:rPr>
          <w:rFonts w:cstheme="minorHAnsi"/>
          <w:spacing w:val="20"/>
          <w:sz w:val="24"/>
          <w:szCs w:val="24"/>
        </w:rPr>
        <w:t>Nowles</w:t>
      </w:r>
      <w:proofErr w:type="spellEnd"/>
      <w:r w:rsidRPr="00E716AB">
        <w:rPr>
          <w:rFonts w:cstheme="minorHAnsi"/>
          <w:spacing w:val="20"/>
          <w:sz w:val="24"/>
          <w:szCs w:val="24"/>
        </w:rPr>
        <w:t xml:space="preserve">, Larry. “Foreign Aid: An Introductory Overview of U.S. Programs and Policy”, </w:t>
      </w:r>
      <w:r w:rsidRPr="00E716AB">
        <w:rPr>
          <w:rFonts w:cstheme="minorHAnsi"/>
          <w:i/>
          <w:iCs/>
          <w:spacing w:val="20"/>
          <w:sz w:val="24"/>
          <w:szCs w:val="24"/>
        </w:rPr>
        <w:t>CRS Report for Congress, The Library of Congress, Federation of American Scientists,</w:t>
      </w:r>
      <w:r w:rsidRPr="00E716AB">
        <w:rPr>
          <w:rFonts w:cstheme="minorHAnsi"/>
          <w:spacing w:val="20"/>
          <w:sz w:val="24"/>
          <w:szCs w:val="24"/>
        </w:rPr>
        <w:t xml:space="preserve"> (2005), 1-33. </w:t>
      </w:r>
      <w:hyperlink r:id="rId149" w:history="1">
        <w:r w:rsidRPr="00E716AB">
          <w:rPr>
            <w:rFonts w:cstheme="minorHAnsi"/>
            <w:color w:val="0563C1" w:themeColor="hyperlink"/>
            <w:spacing w:val="20"/>
            <w:sz w:val="24"/>
            <w:szCs w:val="24"/>
            <w:u w:val="single"/>
          </w:rPr>
          <w:t>https://fas.org/sgp/crs/row/98-916.pdf</w:t>
        </w:r>
      </w:hyperlink>
    </w:p>
    <w:p w14:paraId="656060B8" w14:textId="77777777" w:rsidR="00696297" w:rsidRPr="00E716AB" w:rsidRDefault="00696297" w:rsidP="006E2891">
      <w:pPr>
        <w:spacing w:line="240" w:lineRule="auto"/>
        <w:ind w:hanging="720"/>
        <w:mirrorIndents/>
        <w:rPr>
          <w:rFonts w:cstheme="minorHAnsi"/>
          <w:spacing w:val="20"/>
          <w:sz w:val="24"/>
          <w:szCs w:val="24"/>
        </w:rPr>
      </w:pPr>
    </w:p>
    <w:p w14:paraId="3D6B682F" w14:textId="7777777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Thérien</w:t>
      </w:r>
      <w:proofErr w:type="spellEnd"/>
      <w:r w:rsidRPr="00E716AB">
        <w:rPr>
          <w:rFonts w:cstheme="minorHAnsi"/>
          <w:spacing w:val="20"/>
          <w:sz w:val="24"/>
          <w:szCs w:val="24"/>
        </w:rPr>
        <w:t xml:space="preserve">, Jean-Phillippe. “Debating foreign aid: Right versus Left” </w:t>
      </w:r>
      <w:r w:rsidRPr="00E716AB">
        <w:rPr>
          <w:rFonts w:cstheme="minorHAnsi"/>
          <w:i/>
          <w:iCs/>
          <w:spacing w:val="20"/>
          <w:sz w:val="24"/>
          <w:szCs w:val="24"/>
        </w:rPr>
        <w:t xml:space="preserve">Third World Quarterly </w:t>
      </w:r>
      <w:r w:rsidRPr="00333D36">
        <w:rPr>
          <w:rFonts w:cstheme="minorHAnsi"/>
          <w:spacing w:val="20"/>
          <w:sz w:val="24"/>
          <w:szCs w:val="24"/>
        </w:rPr>
        <w:t>Vol. 23, Issue 3,</w:t>
      </w:r>
      <w:r w:rsidRPr="00E716AB">
        <w:rPr>
          <w:rFonts w:cstheme="minorHAnsi"/>
          <w:spacing w:val="20"/>
          <w:sz w:val="24"/>
          <w:szCs w:val="24"/>
        </w:rPr>
        <w:t xml:space="preserve"> (2002) 449-466. </w:t>
      </w:r>
      <w:hyperlink r:id="rId150" w:history="1">
        <w:r w:rsidRPr="00E716AB">
          <w:rPr>
            <w:rFonts w:cstheme="minorHAnsi"/>
            <w:color w:val="0563C1" w:themeColor="hyperlink"/>
            <w:spacing w:val="20"/>
            <w:sz w:val="24"/>
            <w:szCs w:val="24"/>
            <w:u w:val="single"/>
          </w:rPr>
          <w:t>https://www.tandfonline.com/doi/pdf/10.1080/01436590220138385?needAccess=true</w:t>
        </w:r>
      </w:hyperlink>
    </w:p>
    <w:p w14:paraId="5C8897C8" w14:textId="77777777" w:rsidR="00696297" w:rsidRPr="00E716AB" w:rsidRDefault="00696297" w:rsidP="006E2891">
      <w:pPr>
        <w:spacing w:line="240" w:lineRule="auto"/>
        <w:ind w:hanging="720"/>
        <w:mirrorIndents/>
        <w:rPr>
          <w:rFonts w:cstheme="minorHAnsi"/>
          <w:spacing w:val="20"/>
          <w:sz w:val="24"/>
          <w:szCs w:val="24"/>
        </w:rPr>
      </w:pPr>
    </w:p>
    <w:p w14:paraId="7F33C325" w14:textId="77777777"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Thorbecke</w:t>
      </w:r>
      <w:proofErr w:type="spellEnd"/>
      <w:r w:rsidRPr="00E716AB">
        <w:rPr>
          <w:rFonts w:cstheme="minorHAnsi"/>
          <w:spacing w:val="20"/>
          <w:sz w:val="24"/>
          <w:szCs w:val="24"/>
        </w:rPr>
        <w:t xml:space="preserve">, Erik. “The Evolution of the Development Doctrine, 1950-2005” </w:t>
      </w:r>
      <w:r w:rsidRPr="00E716AB">
        <w:rPr>
          <w:rFonts w:cstheme="minorHAnsi"/>
          <w:i/>
          <w:iCs/>
          <w:spacing w:val="20"/>
          <w:sz w:val="24"/>
          <w:szCs w:val="24"/>
        </w:rPr>
        <w:t>World Institute for Development Economic Research (UNU-WIDER)</w:t>
      </w:r>
      <w:r w:rsidRPr="00E716AB">
        <w:rPr>
          <w:rFonts w:cstheme="minorHAnsi"/>
          <w:spacing w:val="20"/>
          <w:sz w:val="24"/>
          <w:szCs w:val="24"/>
        </w:rPr>
        <w:t xml:space="preserve">, </w:t>
      </w:r>
      <w:r w:rsidRPr="00E716AB">
        <w:rPr>
          <w:rFonts w:cstheme="minorHAnsi"/>
          <w:i/>
          <w:iCs/>
          <w:spacing w:val="20"/>
          <w:sz w:val="24"/>
          <w:szCs w:val="24"/>
        </w:rPr>
        <w:t>WIDER Working Paper Series RP2006-155,</w:t>
      </w:r>
      <w:r w:rsidRPr="00E716AB">
        <w:rPr>
          <w:rFonts w:cstheme="minorHAnsi"/>
          <w:spacing w:val="20"/>
          <w:sz w:val="24"/>
          <w:szCs w:val="24"/>
        </w:rPr>
        <w:t xml:space="preserve"> (2006), 1-33. </w:t>
      </w:r>
      <w:hyperlink r:id="rId151" w:history="1">
        <w:r w:rsidRPr="00E716AB">
          <w:rPr>
            <w:rFonts w:cstheme="minorHAnsi"/>
            <w:color w:val="0563C1" w:themeColor="hyperlink"/>
            <w:spacing w:val="20"/>
            <w:sz w:val="24"/>
            <w:szCs w:val="24"/>
            <w:u w:val="single"/>
          </w:rPr>
          <w:t>https://www.wider.unu.edu/sites/default/files/rp2006-155.pdf</w:t>
        </w:r>
      </w:hyperlink>
    </w:p>
    <w:p w14:paraId="7FD26D6E" w14:textId="77777777" w:rsidR="00696297" w:rsidRPr="00E716AB" w:rsidRDefault="00696297" w:rsidP="006E2891">
      <w:pPr>
        <w:spacing w:after="0" w:line="240" w:lineRule="auto"/>
        <w:ind w:hanging="720"/>
        <w:mirrorIndents/>
        <w:rPr>
          <w:rFonts w:cstheme="minorHAnsi"/>
          <w:spacing w:val="20"/>
          <w:sz w:val="24"/>
          <w:szCs w:val="24"/>
        </w:rPr>
      </w:pPr>
    </w:p>
    <w:p w14:paraId="46BD1311" w14:textId="51391F8D"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Thornton, Jacqui. “Covid-19 pandemic has derailed progress on sustainable development goals, says WHO” </w:t>
      </w:r>
      <w:r w:rsidRPr="00E716AB">
        <w:rPr>
          <w:rFonts w:cstheme="minorHAnsi"/>
          <w:i/>
          <w:iCs/>
          <w:spacing w:val="20"/>
          <w:sz w:val="24"/>
          <w:szCs w:val="24"/>
        </w:rPr>
        <w:t xml:space="preserve">BMJ Vol. 369, </w:t>
      </w:r>
      <w:r w:rsidRPr="00E716AB">
        <w:rPr>
          <w:rFonts w:cstheme="minorHAnsi"/>
          <w:spacing w:val="20"/>
          <w:sz w:val="24"/>
          <w:szCs w:val="24"/>
        </w:rPr>
        <w:t xml:space="preserve">(2020), </w:t>
      </w:r>
      <w:hyperlink r:id="rId152" w:history="1">
        <w:r w:rsidRPr="00874EC7">
          <w:rPr>
            <w:rStyle w:val="Hyperlink"/>
            <w:rFonts w:cstheme="minorHAnsi"/>
            <w:spacing w:val="20"/>
            <w:sz w:val="24"/>
            <w:szCs w:val="24"/>
          </w:rPr>
          <w:t>doi:10.1136/bmj.m1969</w:t>
        </w:r>
      </w:hyperlink>
    </w:p>
    <w:p w14:paraId="0469E4DE" w14:textId="77777777" w:rsidR="00295768" w:rsidRPr="00E716AB" w:rsidRDefault="00295768" w:rsidP="006E2891">
      <w:pPr>
        <w:pStyle w:val="ListParagraph"/>
        <w:spacing w:line="240" w:lineRule="auto"/>
        <w:ind w:hanging="720"/>
        <w:contextualSpacing w:val="0"/>
        <w:mirrorIndents/>
        <w:rPr>
          <w:rFonts w:cstheme="minorHAnsi"/>
          <w:spacing w:val="20"/>
          <w:sz w:val="24"/>
          <w:szCs w:val="24"/>
        </w:rPr>
      </w:pPr>
    </w:p>
    <w:p w14:paraId="20B615AA" w14:textId="2A7C3A41" w:rsidR="00295768" w:rsidRPr="00E716AB" w:rsidRDefault="00295768"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Tsikata, </w:t>
      </w:r>
      <w:proofErr w:type="spellStart"/>
      <w:r w:rsidRPr="00E716AB">
        <w:rPr>
          <w:rFonts w:cstheme="minorHAnsi"/>
          <w:spacing w:val="20"/>
          <w:sz w:val="24"/>
          <w:szCs w:val="24"/>
        </w:rPr>
        <w:t>Tsidi</w:t>
      </w:r>
      <w:proofErr w:type="spellEnd"/>
      <w:r w:rsidRPr="00E716AB">
        <w:rPr>
          <w:rFonts w:cstheme="minorHAnsi"/>
          <w:spacing w:val="20"/>
          <w:sz w:val="24"/>
          <w:szCs w:val="24"/>
        </w:rPr>
        <w:t xml:space="preserve"> M. “Aid Effectiveness, A Survey of the recent Empirical Literature” </w:t>
      </w:r>
      <w:r w:rsidRPr="00E716AB">
        <w:rPr>
          <w:rFonts w:cstheme="minorHAnsi"/>
          <w:i/>
          <w:iCs/>
          <w:spacing w:val="20"/>
          <w:sz w:val="24"/>
          <w:szCs w:val="24"/>
        </w:rPr>
        <w:t xml:space="preserve">IMF, International Monetary Fund Paper on Policy Analysis </w:t>
      </w:r>
      <w:r w:rsidRPr="00E716AB">
        <w:rPr>
          <w:rFonts w:cstheme="minorHAnsi"/>
          <w:i/>
          <w:iCs/>
          <w:spacing w:val="20"/>
          <w:sz w:val="24"/>
          <w:szCs w:val="24"/>
        </w:rPr>
        <w:lastRenderedPageBreak/>
        <w:t>and Assessment</w:t>
      </w:r>
      <w:r w:rsidRPr="00E716AB">
        <w:rPr>
          <w:rFonts w:cstheme="minorHAnsi"/>
          <w:spacing w:val="20"/>
          <w:sz w:val="24"/>
          <w:szCs w:val="24"/>
        </w:rPr>
        <w:t xml:space="preserve">, (1998) 1-24. </w:t>
      </w:r>
      <w:hyperlink r:id="rId153" w:history="1">
        <w:r w:rsidRPr="00874EC7">
          <w:rPr>
            <w:rStyle w:val="Hyperlink"/>
            <w:rFonts w:cstheme="minorHAnsi"/>
            <w:spacing w:val="20"/>
            <w:sz w:val="24"/>
            <w:szCs w:val="24"/>
          </w:rPr>
          <w:t>https://www.imf.org/external/pubs/ft/ppaa/ppaa9801.pdf</w:t>
        </w:r>
      </w:hyperlink>
    </w:p>
    <w:p w14:paraId="5E9141A0" w14:textId="77777777" w:rsidR="00696297" w:rsidRPr="00E716AB" w:rsidRDefault="00696297" w:rsidP="006E2891">
      <w:pPr>
        <w:spacing w:after="0" w:line="240" w:lineRule="auto"/>
        <w:ind w:hanging="720"/>
        <w:mirrorIndents/>
        <w:rPr>
          <w:rFonts w:cstheme="minorHAnsi"/>
          <w:spacing w:val="20"/>
          <w:sz w:val="24"/>
          <w:szCs w:val="24"/>
        </w:rPr>
      </w:pPr>
    </w:p>
    <w:p w14:paraId="058F77C9" w14:textId="36225E2C"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Unerman</w:t>
      </w:r>
      <w:proofErr w:type="spellEnd"/>
      <w:r w:rsidRPr="00E716AB">
        <w:rPr>
          <w:rFonts w:cstheme="minorHAnsi"/>
          <w:spacing w:val="20"/>
          <w:sz w:val="24"/>
          <w:szCs w:val="24"/>
        </w:rPr>
        <w:t xml:space="preserve">, Jeffery and Bebbington, Jan. “Achieving the United Nations Sustainable Development Goals: An enabling role for accounting research” </w:t>
      </w:r>
      <w:r w:rsidRPr="00E716AB">
        <w:rPr>
          <w:rFonts w:cstheme="minorHAnsi"/>
          <w:i/>
          <w:iCs/>
          <w:spacing w:val="20"/>
          <w:sz w:val="24"/>
          <w:szCs w:val="24"/>
        </w:rPr>
        <w:t xml:space="preserve">Emerald Publishing Limited, Accounting, Auditing, and Accountability Journal, </w:t>
      </w:r>
      <w:r w:rsidRPr="009A3CB1">
        <w:rPr>
          <w:rFonts w:cstheme="minorHAnsi"/>
          <w:spacing w:val="20"/>
          <w:sz w:val="24"/>
          <w:szCs w:val="24"/>
        </w:rPr>
        <w:t>Vol. 31, No. 1</w:t>
      </w:r>
      <w:r w:rsidRPr="00E716AB">
        <w:rPr>
          <w:rFonts w:cstheme="minorHAnsi"/>
          <w:spacing w:val="20"/>
          <w:sz w:val="24"/>
          <w:szCs w:val="24"/>
        </w:rPr>
        <w:t xml:space="preserve">, (2018), 2-24. </w:t>
      </w:r>
      <w:hyperlink r:id="rId154" w:history="1">
        <w:r w:rsidRPr="00874EC7">
          <w:rPr>
            <w:rStyle w:val="Hyperlink"/>
            <w:rFonts w:cstheme="minorHAnsi"/>
            <w:spacing w:val="20"/>
            <w:sz w:val="24"/>
            <w:szCs w:val="24"/>
          </w:rPr>
          <w:t>DOI</w:t>
        </w:r>
        <w:r w:rsidR="00874EC7" w:rsidRPr="00874EC7">
          <w:rPr>
            <w:rStyle w:val="Hyperlink"/>
            <w:rFonts w:cstheme="minorHAnsi"/>
            <w:spacing w:val="20"/>
            <w:sz w:val="24"/>
            <w:szCs w:val="24"/>
          </w:rPr>
          <w:t>:</w:t>
        </w:r>
        <w:r w:rsidRPr="00874EC7">
          <w:rPr>
            <w:rStyle w:val="Hyperlink"/>
            <w:rFonts w:cstheme="minorHAnsi"/>
            <w:spacing w:val="20"/>
            <w:sz w:val="24"/>
            <w:szCs w:val="24"/>
          </w:rPr>
          <w:t>10.1108/AAAJ-05-2017-2929</w:t>
        </w:r>
      </w:hyperlink>
    </w:p>
    <w:p w14:paraId="6BF319A2" w14:textId="77777777" w:rsidR="00696297" w:rsidRPr="00E716AB" w:rsidRDefault="00696297" w:rsidP="006E2891">
      <w:pPr>
        <w:spacing w:after="0" w:line="240" w:lineRule="auto"/>
        <w:ind w:hanging="720"/>
        <w:mirrorIndents/>
        <w:rPr>
          <w:rFonts w:cstheme="minorHAnsi"/>
          <w:spacing w:val="20"/>
          <w:sz w:val="24"/>
          <w:szCs w:val="24"/>
        </w:rPr>
      </w:pPr>
    </w:p>
    <w:p w14:paraId="682B3DDB" w14:textId="70CE8B8F"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Vadlamannati</w:t>
      </w:r>
      <w:proofErr w:type="spellEnd"/>
      <w:r w:rsidRPr="00E716AB">
        <w:rPr>
          <w:rFonts w:cstheme="minorHAnsi"/>
          <w:spacing w:val="20"/>
          <w:sz w:val="24"/>
          <w:szCs w:val="24"/>
        </w:rPr>
        <w:t xml:space="preserve">, Krishna Chaitanya Li, </w:t>
      </w:r>
      <w:proofErr w:type="spellStart"/>
      <w:r w:rsidRPr="00E716AB">
        <w:rPr>
          <w:rFonts w:cstheme="minorHAnsi"/>
          <w:spacing w:val="20"/>
          <w:sz w:val="24"/>
          <w:szCs w:val="24"/>
        </w:rPr>
        <w:t>Yuanxin</w:t>
      </w:r>
      <w:proofErr w:type="spellEnd"/>
      <w:r w:rsidR="006E2891">
        <w:rPr>
          <w:rFonts w:cstheme="minorHAnsi"/>
          <w:spacing w:val="20"/>
          <w:sz w:val="24"/>
          <w:szCs w:val="24"/>
        </w:rPr>
        <w:t>,</w:t>
      </w:r>
      <w:r w:rsidRPr="00E716AB">
        <w:rPr>
          <w:rFonts w:cstheme="minorHAnsi"/>
          <w:spacing w:val="20"/>
          <w:sz w:val="24"/>
          <w:szCs w:val="24"/>
        </w:rPr>
        <w:t xml:space="preserve"> </w:t>
      </w:r>
      <w:proofErr w:type="spellStart"/>
      <w:r w:rsidRPr="00E716AB">
        <w:rPr>
          <w:rFonts w:cstheme="minorHAnsi"/>
          <w:spacing w:val="20"/>
          <w:sz w:val="24"/>
          <w:szCs w:val="24"/>
        </w:rPr>
        <w:t>Brazys</w:t>
      </w:r>
      <w:proofErr w:type="spellEnd"/>
      <w:r w:rsidRPr="00E716AB">
        <w:rPr>
          <w:rFonts w:cstheme="minorHAnsi"/>
          <w:spacing w:val="20"/>
          <w:sz w:val="24"/>
          <w:szCs w:val="24"/>
        </w:rPr>
        <w:t xml:space="preserve">, Samuel </w:t>
      </w:r>
      <w:proofErr w:type="spellStart"/>
      <w:r w:rsidRPr="00E716AB">
        <w:rPr>
          <w:rFonts w:cstheme="minorHAnsi"/>
          <w:spacing w:val="20"/>
          <w:sz w:val="24"/>
          <w:szCs w:val="24"/>
        </w:rPr>
        <w:t>Rueckert</w:t>
      </w:r>
      <w:proofErr w:type="spellEnd"/>
      <w:r w:rsidRPr="00E716AB">
        <w:rPr>
          <w:rFonts w:cstheme="minorHAnsi"/>
          <w:spacing w:val="20"/>
          <w:sz w:val="24"/>
          <w:szCs w:val="24"/>
        </w:rPr>
        <w:t xml:space="preserve"> and </w:t>
      </w:r>
      <w:proofErr w:type="spellStart"/>
      <w:r w:rsidRPr="00E716AB">
        <w:rPr>
          <w:rFonts w:cstheme="minorHAnsi"/>
          <w:spacing w:val="20"/>
          <w:sz w:val="24"/>
          <w:szCs w:val="24"/>
        </w:rPr>
        <w:t>Dukalskis</w:t>
      </w:r>
      <w:proofErr w:type="spellEnd"/>
      <w:r w:rsidRPr="00E716AB">
        <w:rPr>
          <w:rFonts w:cstheme="minorHAnsi"/>
          <w:spacing w:val="20"/>
          <w:sz w:val="24"/>
          <w:szCs w:val="24"/>
        </w:rPr>
        <w:t xml:space="preserve">, Alexander, “Building Bridges or Breaking Bonds? The Belt and Road Initiative and Foreign Aid Competition” </w:t>
      </w:r>
      <w:r w:rsidRPr="00E716AB">
        <w:rPr>
          <w:rFonts w:cstheme="minorHAnsi"/>
          <w:i/>
          <w:iCs/>
          <w:spacing w:val="20"/>
          <w:sz w:val="24"/>
          <w:szCs w:val="24"/>
        </w:rPr>
        <w:t>Working Papers 201906, Geary Institute, University College Dublin</w:t>
      </w:r>
      <w:r w:rsidRPr="00E716AB">
        <w:rPr>
          <w:rFonts w:cstheme="minorHAnsi"/>
          <w:spacing w:val="20"/>
          <w:sz w:val="24"/>
          <w:szCs w:val="24"/>
        </w:rPr>
        <w:t>. (2019), 1-34.  </w:t>
      </w:r>
      <w:hyperlink r:id="rId155" w:tgtFrame="_blank" w:history="1">
        <w:r w:rsidRPr="00E716AB">
          <w:rPr>
            <w:rFonts w:cstheme="minorHAnsi"/>
            <w:color w:val="0563C1" w:themeColor="hyperlink"/>
            <w:spacing w:val="20"/>
            <w:sz w:val="24"/>
            <w:szCs w:val="24"/>
            <w:u w:val="single"/>
          </w:rPr>
          <w:t>http://dx.doi.org/10.2139/ssrn.3329502</w:t>
        </w:r>
      </w:hyperlink>
    </w:p>
    <w:p w14:paraId="5DF0EAE0" w14:textId="77777777" w:rsidR="00696297" w:rsidRPr="00E716AB" w:rsidRDefault="00696297" w:rsidP="006E2891">
      <w:pPr>
        <w:spacing w:line="240" w:lineRule="auto"/>
        <w:ind w:hanging="720"/>
        <w:mirrorIndents/>
        <w:rPr>
          <w:rFonts w:cstheme="minorHAnsi"/>
          <w:spacing w:val="20"/>
          <w:sz w:val="24"/>
          <w:szCs w:val="24"/>
        </w:rPr>
      </w:pPr>
    </w:p>
    <w:p w14:paraId="7E6F77ED" w14:textId="4F16CEA2"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Vathis</w:t>
      </w:r>
      <w:proofErr w:type="spellEnd"/>
      <w:r w:rsidRPr="00E716AB">
        <w:rPr>
          <w:rFonts w:cstheme="minorHAnsi"/>
          <w:spacing w:val="20"/>
          <w:sz w:val="24"/>
          <w:szCs w:val="24"/>
        </w:rPr>
        <w:t xml:space="preserve">, </w:t>
      </w:r>
      <w:proofErr w:type="spellStart"/>
      <w:r w:rsidRPr="00E716AB">
        <w:rPr>
          <w:rFonts w:cstheme="minorHAnsi"/>
          <w:spacing w:val="20"/>
          <w:sz w:val="24"/>
          <w:szCs w:val="24"/>
        </w:rPr>
        <w:t>Orestis</w:t>
      </w:r>
      <w:proofErr w:type="spellEnd"/>
      <w:r w:rsidRPr="00E716AB">
        <w:rPr>
          <w:rFonts w:cstheme="minorHAnsi"/>
          <w:spacing w:val="20"/>
          <w:sz w:val="24"/>
          <w:szCs w:val="24"/>
        </w:rPr>
        <w:t xml:space="preserve">. “Aid Effectiveness: A Literature Review”, </w:t>
      </w:r>
      <w:r w:rsidRPr="00333D36">
        <w:rPr>
          <w:rFonts w:cstheme="minorHAnsi"/>
          <w:i/>
          <w:iCs/>
          <w:spacing w:val="20"/>
          <w:sz w:val="24"/>
          <w:szCs w:val="24"/>
        </w:rPr>
        <w:t>The University of the Peloponnese, The Jean Monnet Papers on Political Economy</w:t>
      </w:r>
      <w:r w:rsidRPr="00E716AB">
        <w:rPr>
          <w:rFonts w:cstheme="minorHAnsi"/>
          <w:spacing w:val="20"/>
          <w:sz w:val="24"/>
          <w:szCs w:val="24"/>
        </w:rPr>
        <w:t xml:space="preserve">, (2013), 1-25. </w:t>
      </w:r>
      <w:hyperlink r:id="rId156" w:history="1">
        <w:r w:rsidRPr="00E716AB">
          <w:rPr>
            <w:rFonts w:cstheme="minorHAnsi"/>
            <w:color w:val="0563C1" w:themeColor="hyperlink"/>
            <w:spacing w:val="20"/>
            <w:sz w:val="24"/>
            <w:szCs w:val="24"/>
            <w:u w:val="single"/>
          </w:rPr>
          <w:t>https://jmonneteuldcs.files.wordpress.com/2013/11/jean-monnet-1-vathis.pdf</w:t>
        </w:r>
      </w:hyperlink>
    </w:p>
    <w:p w14:paraId="3901EE00" w14:textId="77777777" w:rsidR="00FA1AB7" w:rsidRPr="00E716AB" w:rsidRDefault="00FA1AB7" w:rsidP="006E2891">
      <w:pPr>
        <w:spacing w:line="240" w:lineRule="auto"/>
        <w:ind w:hanging="720"/>
        <w:mirrorIndents/>
        <w:rPr>
          <w:rFonts w:cstheme="minorHAnsi"/>
          <w:spacing w:val="20"/>
          <w:sz w:val="24"/>
          <w:szCs w:val="24"/>
        </w:rPr>
      </w:pPr>
    </w:p>
    <w:p w14:paraId="1558B629" w14:textId="155B734B"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Verma, Raj. “China’s ‘mask diplomacy’ to change the COVID-19 narrative in Europe” </w:t>
      </w:r>
      <w:r w:rsidRPr="00333D36">
        <w:rPr>
          <w:rFonts w:cstheme="minorHAnsi"/>
          <w:i/>
          <w:iCs/>
          <w:spacing w:val="20"/>
          <w:sz w:val="24"/>
          <w:szCs w:val="24"/>
        </w:rPr>
        <w:t>Asia Europe Journal</w:t>
      </w:r>
      <w:r w:rsidRPr="00E716AB">
        <w:rPr>
          <w:rFonts w:cstheme="minorHAnsi"/>
          <w:spacing w:val="20"/>
          <w:sz w:val="24"/>
          <w:szCs w:val="24"/>
        </w:rPr>
        <w:t xml:space="preserve">, Vol. 18, (2020), 205-209. </w:t>
      </w:r>
      <w:hyperlink r:id="rId157" w:history="1">
        <w:r w:rsidRPr="00E716AB">
          <w:rPr>
            <w:rFonts w:cstheme="minorHAnsi"/>
            <w:color w:val="0563C1" w:themeColor="hyperlink"/>
            <w:spacing w:val="20"/>
            <w:sz w:val="24"/>
            <w:szCs w:val="24"/>
            <w:u w:val="single"/>
          </w:rPr>
          <w:t>https://doi.org/10.1007/s10308-020-00576-1</w:t>
        </w:r>
      </w:hyperlink>
    </w:p>
    <w:p w14:paraId="7062D132" w14:textId="77777777" w:rsidR="00FA1AB7" w:rsidRPr="00E716AB" w:rsidRDefault="00FA1AB7" w:rsidP="006E2891">
      <w:pPr>
        <w:spacing w:after="0" w:line="240" w:lineRule="auto"/>
        <w:ind w:hanging="720"/>
        <w:mirrorIndents/>
        <w:rPr>
          <w:rFonts w:cstheme="minorHAnsi"/>
          <w:spacing w:val="20"/>
          <w:sz w:val="24"/>
          <w:szCs w:val="24"/>
        </w:rPr>
      </w:pPr>
    </w:p>
    <w:p w14:paraId="07510E80" w14:textId="77777777" w:rsidR="00696297" w:rsidRPr="00E716AB" w:rsidRDefault="00696297" w:rsidP="006E2891">
      <w:pPr>
        <w:spacing w:after="0" w:line="240" w:lineRule="auto"/>
        <w:ind w:hanging="720"/>
        <w:mirrorIndents/>
        <w:rPr>
          <w:rFonts w:cstheme="minorHAnsi"/>
          <w:spacing w:val="20"/>
          <w:sz w:val="24"/>
          <w:szCs w:val="24"/>
        </w:rPr>
      </w:pPr>
    </w:p>
    <w:p w14:paraId="4BA6028A" w14:textId="77777777"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Weisbrot</w:t>
      </w:r>
      <w:proofErr w:type="spellEnd"/>
      <w:r w:rsidRPr="00E716AB">
        <w:rPr>
          <w:rFonts w:cstheme="minorHAnsi"/>
          <w:spacing w:val="20"/>
          <w:sz w:val="24"/>
          <w:szCs w:val="24"/>
        </w:rPr>
        <w:t xml:space="preserve">, Mark, </w:t>
      </w:r>
      <w:proofErr w:type="spellStart"/>
      <w:r w:rsidRPr="00E716AB">
        <w:rPr>
          <w:rFonts w:cstheme="minorHAnsi"/>
          <w:spacing w:val="20"/>
          <w:sz w:val="24"/>
          <w:szCs w:val="24"/>
        </w:rPr>
        <w:t>Naiman</w:t>
      </w:r>
      <w:proofErr w:type="spellEnd"/>
      <w:r w:rsidRPr="00E716AB">
        <w:rPr>
          <w:rFonts w:cstheme="minorHAnsi"/>
          <w:spacing w:val="20"/>
          <w:sz w:val="24"/>
          <w:szCs w:val="24"/>
        </w:rPr>
        <w:t xml:space="preserve">, Robert, and Kim, Joyce. “The Emperor Has No Growth: Declining Economic Growth Rates in the Era of Globalization” </w:t>
      </w:r>
      <w:r w:rsidRPr="00E716AB">
        <w:rPr>
          <w:rFonts w:cstheme="minorHAnsi"/>
          <w:i/>
          <w:iCs/>
          <w:spacing w:val="20"/>
          <w:sz w:val="24"/>
          <w:szCs w:val="24"/>
        </w:rPr>
        <w:t xml:space="preserve">Center for Economic and Policy Research, </w:t>
      </w:r>
      <w:r w:rsidRPr="00E716AB">
        <w:rPr>
          <w:rFonts w:cstheme="minorHAnsi"/>
          <w:spacing w:val="20"/>
          <w:sz w:val="24"/>
          <w:szCs w:val="24"/>
        </w:rPr>
        <w:t xml:space="preserve">(2000). </w:t>
      </w:r>
      <w:hyperlink r:id="rId158" w:history="1">
        <w:r w:rsidRPr="00E716AB">
          <w:rPr>
            <w:rFonts w:cstheme="minorHAnsi"/>
            <w:color w:val="0563C1" w:themeColor="hyperlink"/>
            <w:spacing w:val="20"/>
            <w:sz w:val="24"/>
            <w:szCs w:val="24"/>
            <w:u w:val="single"/>
          </w:rPr>
          <w:t>https://cepr.net/documents/publications/econ_growth_2000_11_27.htm</w:t>
        </w:r>
      </w:hyperlink>
    </w:p>
    <w:p w14:paraId="3ABC5142" w14:textId="77777777" w:rsidR="00696297" w:rsidRPr="00E716AB" w:rsidRDefault="00696297" w:rsidP="006E2891">
      <w:pPr>
        <w:spacing w:line="240" w:lineRule="auto"/>
        <w:ind w:hanging="720"/>
        <w:mirrorIndents/>
        <w:rPr>
          <w:rFonts w:cstheme="minorHAnsi"/>
          <w:spacing w:val="20"/>
          <w:sz w:val="24"/>
          <w:szCs w:val="24"/>
        </w:rPr>
      </w:pPr>
    </w:p>
    <w:p w14:paraId="6E177377" w14:textId="061DCEDF" w:rsidR="000B65E9" w:rsidRPr="00EB33AC"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White, Howard. </w:t>
      </w:r>
      <w:r w:rsidRPr="00E716AB">
        <w:rPr>
          <w:rFonts w:cstheme="minorHAnsi"/>
          <w:i/>
          <w:iCs/>
          <w:spacing w:val="20"/>
          <w:sz w:val="24"/>
          <w:szCs w:val="24"/>
        </w:rPr>
        <w:t>Aid and Macroeconomic Performance: Theory, Empirical Evidence, and Four Country Cases. Palgrave Macmillan</w:t>
      </w:r>
      <w:r w:rsidRPr="00E716AB">
        <w:rPr>
          <w:rFonts w:cstheme="minorHAnsi"/>
          <w:spacing w:val="20"/>
          <w:sz w:val="24"/>
          <w:szCs w:val="24"/>
        </w:rPr>
        <w:t xml:space="preserve">, (1998), 1-298. </w:t>
      </w:r>
      <w:hyperlink r:id="rId159" w:history="1">
        <w:r w:rsidRPr="00E716AB">
          <w:rPr>
            <w:rFonts w:cstheme="minorHAnsi"/>
            <w:color w:val="0563C1" w:themeColor="hyperlink"/>
            <w:spacing w:val="20"/>
            <w:sz w:val="24"/>
            <w:szCs w:val="24"/>
            <w:u w:val="single"/>
          </w:rPr>
          <w:t>https://doi.org/10.1007/978-1-349-26249-6</w:t>
        </w:r>
      </w:hyperlink>
    </w:p>
    <w:p w14:paraId="54D6C550" w14:textId="77777777" w:rsidR="00EB33AC" w:rsidRPr="00EB33AC" w:rsidRDefault="00EB33AC" w:rsidP="00EB33AC">
      <w:pPr>
        <w:pStyle w:val="ListParagraph"/>
        <w:rPr>
          <w:rFonts w:cstheme="minorHAnsi"/>
          <w:spacing w:val="20"/>
          <w:sz w:val="24"/>
          <w:szCs w:val="24"/>
        </w:rPr>
      </w:pPr>
    </w:p>
    <w:p w14:paraId="25AFDCAB" w14:textId="2976EF91" w:rsidR="00EB33AC" w:rsidRPr="00EB33AC" w:rsidRDefault="00EB33AC" w:rsidP="00EB33AC">
      <w:pPr>
        <w:pStyle w:val="ListParagraph"/>
        <w:numPr>
          <w:ilvl w:val="0"/>
          <w:numId w:val="16"/>
        </w:numPr>
        <w:spacing w:line="240" w:lineRule="auto"/>
        <w:ind w:hanging="720"/>
        <w:contextualSpacing w:val="0"/>
        <w:mirrorIndents/>
        <w:rPr>
          <w:rFonts w:cstheme="minorHAnsi"/>
          <w:spacing w:val="20"/>
          <w:sz w:val="24"/>
          <w:szCs w:val="24"/>
        </w:rPr>
      </w:pPr>
      <w:r w:rsidRPr="00EB33AC">
        <w:rPr>
          <w:rFonts w:cstheme="minorHAnsi"/>
          <w:spacing w:val="20"/>
          <w:sz w:val="24"/>
          <w:szCs w:val="24"/>
        </w:rPr>
        <w:t xml:space="preserve">White, Howard. “The macroeconomic impact of development aid: A critical survey” </w:t>
      </w:r>
      <w:r w:rsidRPr="00EB33AC">
        <w:rPr>
          <w:rFonts w:cstheme="minorHAnsi"/>
          <w:i/>
          <w:iCs/>
          <w:spacing w:val="20"/>
          <w:sz w:val="24"/>
          <w:szCs w:val="24"/>
        </w:rPr>
        <w:t>Journal of Development Studies</w:t>
      </w:r>
      <w:r w:rsidRPr="00EB33AC">
        <w:rPr>
          <w:rFonts w:cstheme="minorHAnsi"/>
          <w:spacing w:val="20"/>
          <w:sz w:val="24"/>
          <w:szCs w:val="24"/>
        </w:rPr>
        <w:t xml:space="preserve">, Vol. 28, No. 2, (1992), 163-240. </w:t>
      </w:r>
      <w:bookmarkStart w:id="184" w:name="_Hlk70455170"/>
      <w:r>
        <w:rPr>
          <w:rFonts w:cstheme="minorHAnsi"/>
          <w:spacing w:val="20"/>
          <w:sz w:val="24"/>
          <w:szCs w:val="24"/>
        </w:rPr>
        <w:fldChar w:fldCharType="begin"/>
      </w:r>
      <w:r>
        <w:rPr>
          <w:rFonts w:cstheme="minorHAnsi"/>
          <w:spacing w:val="20"/>
          <w:sz w:val="24"/>
          <w:szCs w:val="24"/>
        </w:rPr>
        <w:instrText xml:space="preserve"> HYPERLINK "https://www.researchgate.net/publication/249032264_The_macroeconomic_impact_of_development_aid_A_critical_survey" </w:instrText>
      </w:r>
      <w:r>
        <w:rPr>
          <w:rFonts w:cstheme="minorHAnsi"/>
          <w:spacing w:val="20"/>
          <w:sz w:val="24"/>
          <w:szCs w:val="24"/>
        </w:rPr>
        <w:fldChar w:fldCharType="separate"/>
      </w:r>
      <w:r w:rsidRPr="00EB33AC">
        <w:rPr>
          <w:rStyle w:val="Hyperlink"/>
          <w:rFonts w:cstheme="minorHAnsi"/>
          <w:spacing w:val="20"/>
          <w:sz w:val="24"/>
          <w:szCs w:val="24"/>
        </w:rPr>
        <w:t>Doi:10.1080/00220389208422230.</w:t>
      </w:r>
      <w:bookmarkEnd w:id="184"/>
      <w:r>
        <w:rPr>
          <w:rFonts w:cstheme="minorHAnsi"/>
          <w:spacing w:val="20"/>
          <w:sz w:val="24"/>
          <w:szCs w:val="24"/>
        </w:rPr>
        <w:fldChar w:fldCharType="end"/>
      </w:r>
    </w:p>
    <w:p w14:paraId="14B58283" w14:textId="77777777" w:rsidR="000B65E9" w:rsidRPr="00E716AB" w:rsidRDefault="000B65E9" w:rsidP="006E2891">
      <w:pPr>
        <w:pStyle w:val="ListParagraph"/>
        <w:spacing w:line="240" w:lineRule="auto"/>
        <w:ind w:hanging="720"/>
        <w:contextualSpacing w:val="0"/>
        <w:mirrorIndents/>
        <w:rPr>
          <w:rFonts w:cstheme="minorHAnsi"/>
          <w:spacing w:val="20"/>
          <w:sz w:val="24"/>
          <w:szCs w:val="24"/>
        </w:rPr>
      </w:pPr>
    </w:p>
    <w:p w14:paraId="3C6FF6D4" w14:textId="4B71F6D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Williams, David. “The History of International Aid” in the </w:t>
      </w:r>
      <w:r w:rsidRPr="00E716AB">
        <w:rPr>
          <w:rFonts w:cstheme="minorHAnsi"/>
          <w:i/>
          <w:iCs/>
          <w:spacing w:val="20"/>
          <w:sz w:val="24"/>
          <w:szCs w:val="24"/>
        </w:rPr>
        <w:t>Handbook of Global Economic Governance: Players, Powers, and Paradigms</w:t>
      </w:r>
      <w:r w:rsidRPr="00E716AB">
        <w:rPr>
          <w:rFonts w:cstheme="minorHAnsi"/>
          <w:spacing w:val="20"/>
          <w:sz w:val="24"/>
          <w:szCs w:val="24"/>
        </w:rPr>
        <w:t>, 1</w:t>
      </w:r>
      <w:r w:rsidRPr="00E716AB">
        <w:rPr>
          <w:rFonts w:cstheme="minorHAnsi"/>
          <w:spacing w:val="20"/>
          <w:sz w:val="24"/>
          <w:szCs w:val="24"/>
          <w:vertAlign w:val="superscript"/>
        </w:rPr>
        <w:t>st</w:t>
      </w:r>
      <w:r w:rsidRPr="00E716AB">
        <w:rPr>
          <w:rFonts w:cstheme="minorHAnsi"/>
          <w:spacing w:val="20"/>
          <w:sz w:val="24"/>
          <w:szCs w:val="24"/>
        </w:rPr>
        <w:t xml:space="preserve"> Ed. </w:t>
      </w:r>
      <w:r w:rsidRPr="00E716AB">
        <w:rPr>
          <w:rFonts w:cstheme="minorHAnsi"/>
          <w:i/>
          <w:iCs/>
          <w:spacing w:val="20"/>
          <w:sz w:val="24"/>
          <w:szCs w:val="24"/>
        </w:rPr>
        <w:lastRenderedPageBreak/>
        <w:t>Routledge</w:t>
      </w:r>
      <w:r w:rsidRPr="00E716AB">
        <w:rPr>
          <w:rFonts w:cstheme="minorHAnsi"/>
          <w:spacing w:val="20"/>
          <w:sz w:val="24"/>
          <w:szCs w:val="24"/>
        </w:rPr>
        <w:t xml:space="preserve">, (2013) 231-247. </w:t>
      </w:r>
      <w:hyperlink r:id="rId160" w:history="1">
        <w:r w:rsidRPr="00E716AB">
          <w:rPr>
            <w:rFonts w:cstheme="minorHAnsi"/>
            <w:color w:val="0563C1" w:themeColor="hyperlink"/>
            <w:spacing w:val="20"/>
            <w:sz w:val="24"/>
            <w:szCs w:val="24"/>
            <w:u w:val="single"/>
          </w:rPr>
          <w:t>https://qmro.qmul.ac.uk/xmlui/bitstream/handle/123456789/8063/WILLIAMS%20History%20of%20International%20Development%20Aid%202013.pdf?sequence=2&amp;isAllowed=y</w:t>
        </w:r>
      </w:hyperlink>
    </w:p>
    <w:p w14:paraId="2E5CF942" w14:textId="77777777" w:rsidR="00696297" w:rsidRPr="00E716AB" w:rsidRDefault="00696297" w:rsidP="006E2891">
      <w:pPr>
        <w:spacing w:line="240" w:lineRule="auto"/>
        <w:ind w:hanging="720"/>
        <w:mirrorIndents/>
        <w:rPr>
          <w:rFonts w:cstheme="minorHAnsi"/>
          <w:spacing w:val="20"/>
          <w:sz w:val="24"/>
          <w:szCs w:val="24"/>
        </w:rPr>
      </w:pPr>
    </w:p>
    <w:p w14:paraId="3FD33570" w14:textId="77777777"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 xml:space="preserve">Williamson, John. “A Short History of the Washington Consensus” </w:t>
      </w:r>
      <w:r w:rsidRPr="00333D36">
        <w:rPr>
          <w:rFonts w:cstheme="minorHAnsi"/>
          <w:i/>
          <w:iCs/>
          <w:spacing w:val="20"/>
          <w:sz w:val="24"/>
          <w:szCs w:val="24"/>
        </w:rPr>
        <w:t>Law &amp; Business Review of the Americas</w:t>
      </w:r>
      <w:r w:rsidRPr="00E716AB">
        <w:rPr>
          <w:rFonts w:cstheme="minorHAnsi"/>
          <w:spacing w:val="20"/>
          <w:sz w:val="24"/>
          <w:szCs w:val="24"/>
        </w:rPr>
        <w:t xml:space="preserve">, Vol. 15, No. 1, (2009), 7-22. </w:t>
      </w:r>
      <w:hyperlink r:id="rId161" w:history="1">
        <w:r w:rsidRPr="00E716AB">
          <w:rPr>
            <w:rFonts w:cstheme="minorHAnsi"/>
            <w:color w:val="0563C1" w:themeColor="hyperlink"/>
            <w:spacing w:val="20"/>
            <w:sz w:val="24"/>
            <w:szCs w:val="24"/>
            <w:u w:val="single"/>
          </w:rPr>
          <w:t>https://scholar.smu.edu/lbra/vol15/iss1/3</w:t>
        </w:r>
      </w:hyperlink>
    </w:p>
    <w:p w14:paraId="24B5E913" w14:textId="77777777" w:rsidR="00696297" w:rsidRPr="00E716AB" w:rsidRDefault="00696297" w:rsidP="006E2891">
      <w:pPr>
        <w:spacing w:after="0" w:line="240" w:lineRule="auto"/>
        <w:ind w:hanging="720"/>
        <w:mirrorIndents/>
        <w:rPr>
          <w:rFonts w:cstheme="minorHAnsi"/>
          <w:spacing w:val="20"/>
          <w:sz w:val="24"/>
          <w:szCs w:val="24"/>
        </w:rPr>
      </w:pPr>
    </w:p>
    <w:p w14:paraId="609CEE8E" w14:textId="6A45E530" w:rsidR="000B65E9"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proofErr w:type="spellStart"/>
      <w:r w:rsidRPr="00E716AB">
        <w:rPr>
          <w:rFonts w:cstheme="minorHAnsi"/>
          <w:spacing w:val="20"/>
          <w:sz w:val="24"/>
          <w:szCs w:val="24"/>
        </w:rPr>
        <w:t>Yaqub</w:t>
      </w:r>
      <w:proofErr w:type="spellEnd"/>
      <w:r w:rsidRPr="00E716AB">
        <w:rPr>
          <w:rFonts w:cstheme="minorHAnsi"/>
          <w:spacing w:val="20"/>
          <w:sz w:val="24"/>
          <w:szCs w:val="24"/>
        </w:rPr>
        <w:t xml:space="preserve">, Salim. “CONTESTING ARABISM: THE EISENHOWER DOCTRINE AND THE ARAB MIDDLE EAST, 1956-1959” </w:t>
      </w:r>
      <w:r w:rsidRPr="00333D36">
        <w:rPr>
          <w:rFonts w:cstheme="minorHAnsi"/>
          <w:i/>
          <w:iCs/>
          <w:spacing w:val="20"/>
          <w:sz w:val="24"/>
          <w:szCs w:val="24"/>
        </w:rPr>
        <w:t>University of Chicago Press</w:t>
      </w:r>
      <w:r w:rsidRPr="00E716AB">
        <w:rPr>
          <w:rFonts w:cstheme="minorHAnsi"/>
          <w:spacing w:val="20"/>
          <w:sz w:val="24"/>
          <w:szCs w:val="24"/>
        </w:rPr>
        <w:t xml:space="preserve">, (n.d.), 111-120. </w:t>
      </w:r>
      <w:hyperlink r:id="rId162" w:history="1">
        <w:r w:rsidRPr="00E716AB">
          <w:rPr>
            <w:rFonts w:cstheme="minorHAnsi"/>
            <w:color w:val="0563C1" w:themeColor="hyperlink"/>
            <w:spacing w:val="20"/>
            <w:sz w:val="24"/>
            <w:szCs w:val="24"/>
            <w:u w:val="single"/>
          </w:rPr>
          <w:t>https://www.files.ethz.ch/isn/128811/MESV3-9.pdf</w:t>
        </w:r>
      </w:hyperlink>
    </w:p>
    <w:p w14:paraId="16765FA5" w14:textId="77777777" w:rsidR="000B65E9" w:rsidRPr="00E716AB" w:rsidRDefault="000B65E9" w:rsidP="006E2891">
      <w:pPr>
        <w:spacing w:line="240" w:lineRule="auto"/>
        <w:ind w:hanging="720"/>
        <w:mirrorIndents/>
        <w:rPr>
          <w:rFonts w:cstheme="minorHAnsi"/>
          <w:spacing w:val="20"/>
          <w:sz w:val="24"/>
          <w:szCs w:val="24"/>
        </w:rPr>
      </w:pPr>
    </w:p>
    <w:p w14:paraId="0E3F8218" w14:textId="23B29676" w:rsidR="00696297" w:rsidRPr="00E716AB" w:rsidRDefault="00696297" w:rsidP="006E2891">
      <w:pPr>
        <w:pStyle w:val="ListParagraph"/>
        <w:numPr>
          <w:ilvl w:val="0"/>
          <w:numId w:val="16"/>
        </w:numPr>
        <w:spacing w:line="240" w:lineRule="auto"/>
        <w:ind w:hanging="720"/>
        <w:contextualSpacing w:val="0"/>
        <w:mirrorIndents/>
        <w:rPr>
          <w:rFonts w:cstheme="minorHAnsi"/>
          <w:i/>
          <w:iCs/>
          <w:spacing w:val="20"/>
          <w:sz w:val="24"/>
          <w:szCs w:val="24"/>
        </w:rPr>
      </w:pPr>
      <w:r w:rsidRPr="00E716AB">
        <w:rPr>
          <w:rFonts w:cstheme="minorHAnsi"/>
          <w:spacing w:val="20"/>
          <w:sz w:val="24"/>
          <w:szCs w:val="24"/>
        </w:rPr>
        <w:t xml:space="preserve">Yusuf, Shahid, Deaton, Angus, </w:t>
      </w:r>
      <w:proofErr w:type="spellStart"/>
      <w:r w:rsidRPr="00E716AB">
        <w:rPr>
          <w:rFonts w:cstheme="minorHAnsi"/>
          <w:spacing w:val="20"/>
          <w:sz w:val="24"/>
          <w:szCs w:val="24"/>
        </w:rPr>
        <w:t>Dervis</w:t>
      </w:r>
      <w:proofErr w:type="spellEnd"/>
      <w:r w:rsidRPr="00E716AB">
        <w:rPr>
          <w:rFonts w:cstheme="minorHAnsi"/>
          <w:spacing w:val="20"/>
          <w:sz w:val="24"/>
          <w:szCs w:val="24"/>
        </w:rPr>
        <w:t xml:space="preserve">, Kemal, Easterly, William, Ito, </w:t>
      </w:r>
      <w:proofErr w:type="spellStart"/>
      <w:r w:rsidRPr="00E716AB">
        <w:rPr>
          <w:rFonts w:cstheme="minorHAnsi"/>
          <w:spacing w:val="20"/>
          <w:sz w:val="24"/>
          <w:szCs w:val="24"/>
        </w:rPr>
        <w:t>Takatoshi</w:t>
      </w:r>
      <w:proofErr w:type="spellEnd"/>
      <w:r w:rsidRPr="00E716AB">
        <w:rPr>
          <w:rFonts w:cstheme="minorHAnsi"/>
          <w:spacing w:val="20"/>
          <w:sz w:val="24"/>
          <w:szCs w:val="24"/>
        </w:rPr>
        <w:t>, and Stiglitz, Joseph E</w:t>
      </w:r>
      <w:r w:rsidRPr="00E716AB">
        <w:rPr>
          <w:rFonts w:cstheme="minorHAnsi"/>
          <w:i/>
          <w:iCs/>
          <w:spacing w:val="20"/>
          <w:sz w:val="24"/>
          <w:szCs w:val="24"/>
        </w:rPr>
        <w:t xml:space="preserve">. Development Economics through the Decades: A Critical Look at 30 Years of the World Development Report. World Bank, </w:t>
      </w:r>
      <w:r w:rsidRPr="00E716AB">
        <w:rPr>
          <w:rFonts w:cstheme="minorHAnsi"/>
          <w:spacing w:val="20"/>
          <w:sz w:val="24"/>
          <w:szCs w:val="24"/>
        </w:rPr>
        <w:t>(2009), 1-151.</w:t>
      </w:r>
      <w:r w:rsidRPr="00E716AB">
        <w:rPr>
          <w:rFonts w:cstheme="minorHAnsi"/>
          <w:i/>
          <w:iCs/>
          <w:spacing w:val="20"/>
          <w:sz w:val="24"/>
          <w:szCs w:val="24"/>
        </w:rPr>
        <w:t xml:space="preserve"> </w:t>
      </w:r>
      <w:hyperlink r:id="rId163" w:history="1">
        <w:r w:rsidRPr="00E716AB">
          <w:rPr>
            <w:rFonts w:cstheme="minorHAnsi"/>
            <w:i/>
            <w:iCs/>
            <w:color w:val="0563C1" w:themeColor="hyperlink"/>
            <w:spacing w:val="20"/>
            <w:sz w:val="24"/>
            <w:szCs w:val="24"/>
            <w:u w:val="single"/>
          </w:rPr>
          <w:t>https://openknowledge.worldbank.org/handle/10986/2586</w:t>
        </w:r>
      </w:hyperlink>
    </w:p>
    <w:p w14:paraId="1542F480" w14:textId="77777777" w:rsidR="000B65E9" w:rsidRPr="00E716AB" w:rsidRDefault="000B65E9" w:rsidP="006E2891">
      <w:pPr>
        <w:pStyle w:val="ListParagraph"/>
        <w:spacing w:line="240" w:lineRule="auto"/>
        <w:ind w:hanging="720"/>
        <w:contextualSpacing w:val="0"/>
        <w:mirrorIndents/>
        <w:rPr>
          <w:rFonts w:cstheme="minorHAnsi"/>
          <w:i/>
          <w:iCs/>
          <w:spacing w:val="20"/>
          <w:sz w:val="24"/>
          <w:szCs w:val="24"/>
        </w:rPr>
      </w:pPr>
    </w:p>
    <w:p w14:paraId="6AE88BCD" w14:textId="2FCC2F41" w:rsidR="00696297" w:rsidRPr="00E716AB" w:rsidRDefault="00696297" w:rsidP="006E2891">
      <w:pPr>
        <w:pStyle w:val="ListParagraph"/>
        <w:numPr>
          <w:ilvl w:val="0"/>
          <w:numId w:val="16"/>
        </w:numPr>
        <w:spacing w:after="0" w:line="240" w:lineRule="auto"/>
        <w:ind w:hanging="720"/>
        <w:contextualSpacing w:val="0"/>
        <w:mirrorIndents/>
        <w:rPr>
          <w:rFonts w:cstheme="minorHAnsi"/>
          <w:spacing w:val="20"/>
          <w:sz w:val="24"/>
          <w:szCs w:val="24"/>
        </w:rPr>
      </w:pPr>
      <w:r w:rsidRPr="00E716AB">
        <w:rPr>
          <w:rFonts w:cstheme="minorHAnsi"/>
          <w:spacing w:val="20"/>
          <w:sz w:val="24"/>
          <w:szCs w:val="24"/>
        </w:rPr>
        <w:t>Zeller, Michael C. “Assessing the role of transnational networks of support in color revolutions: successes and failures in in Georgia, Ukraine, Belarus, and Russia</w:t>
      </w:r>
      <w:r w:rsidRPr="00E716AB">
        <w:rPr>
          <w:rFonts w:cstheme="minorHAnsi"/>
          <w:i/>
          <w:iCs/>
          <w:spacing w:val="20"/>
          <w:sz w:val="24"/>
          <w:szCs w:val="24"/>
        </w:rPr>
        <w:t xml:space="preserve">.” University of Louisville, </w:t>
      </w:r>
      <w:proofErr w:type="spellStart"/>
      <w:r w:rsidRPr="00E716AB">
        <w:rPr>
          <w:rFonts w:cstheme="minorHAnsi"/>
          <w:i/>
          <w:iCs/>
          <w:spacing w:val="20"/>
          <w:sz w:val="24"/>
          <w:szCs w:val="24"/>
        </w:rPr>
        <w:t>ThinkIR</w:t>
      </w:r>
      <w:proofErr w:type="spellEnd"/>
      <w:r w:rsidRPr="00E716AB">
        <w:rPr>
          <w:rFonts w:cstheme="minorHAnsi"/>
          <w:i/>
          <w:iCs/>
          <w:spacing w:val="20"/>
          <w:sz w:val="24"/>
          <w:szCs w:val="24"/>
        </w:rPr>
        <w:t>: The University of Louisville’s Institutional Repository, College of Arts and Sciences Senior Honors Theses</w:t>
      </w:r>
      <w:r w:rsidRPr="00E716AB">
        <w:rPr>
          <w:rFonts w:cstheme="minorHAnsi"/>
          <w:spacing w:val="20"/>
          <w:sz w:val="24"/>
          <w:szCs w:val="24"/>
        </w:rPr>
        <w:t xml:space="preserve">, (2013), 1-70.  </w:t>
      </w:r>
      <w:hyperlink r:id="rId164" w:history="1">
        <w:r w:rsidRPr="00E716AB">
          <w:rPr>
            <w:rFonts w:cstheme="minorHAnsi"/>
            <w:color w:val="0563C1" w:themeColor="hyperlink"/>
            <w:spacing w:val="20"/>
            <w:sz w:val="24"/>
            <w:szCs w:val="24"/>
            <w:u w:val="single"/>
          </w:rPr>
          <w:t>https://ir.library.louisville.edu/cgi/viewcontent.cgi?article=1026&amp;context=honors</w:t>
        </w:r>
      </w:hyperlink>
    </w:p>
    <w:p w14:paraId="473DAA14" w14:textId="77777777" w:rsidR="000B65E9" w:rsidRPr="00E716AB" w:rsidRDefault="000B65E9" w:rsidP="006E2891">
      <w:pPr>
        <w:pStyle w:val="ListParagraph"/>
        <w:spacing w:after="0" w:line="240" w:lineRule="auto"/>
        <w:ind w:hanging="720"/>
        <w:contextualSpacing w:val="0"/>
        <w:mirrorIndents/>
        <w:rPr>
          <w:rFonts w:cstheme="minorHAnsi"/>
          <w:spacing w:val="20"/>
          <w:sz w:val="24"/>
          <w:szCs w:val="24"/>
        </w:rPr>
      </w:pPr>
    </w:p>
    <w:p w14:paraId="764827F0" w14:textId="77777777" w:rsidR="00696297" w:rsidRPr="00E716AB" w:rsidRDefault="00696297" w:rsidP="006E2891">
      <w:pPr>
        <w:pStyle w:val="ListParagraph"/>
        <w:numPr>
          <w:ilvl w:val="0"/>
          <w:numId w:val="16"/>
        </w:numPr>
        <w:spacing w:line="240" w:lineRule="auto"/>
        <w:ind w:hanging="720"/>
        <w:contextualSpacing w:val="0"/>
        <w:mirrorIndents/>
        <w:rPr>
          <w:rFonts w:cstheme="minorHAnsi"/>
          <w:spacing w:val="20"/>
          <w:sz w:val="24"/>
          <w:szCs w:val="24"/>
        </w:rPr>
      </w:pPr>
      <w:r w:rsidRPr="00E716AB">
        <w:rPr>
          <w:rFonts w:cstheme="minorHAnsi"/>
          <w:spacing w:val="20"/>
          <w:sz w:val="24"/>
          <w:szCs w:val="24"/>
        </w:rPr>
        <w:t xml:space="preserve">Zimmerman, Robert A. “The determinants of foreign aid: An inquiry into the consequences of welfare state institutions and public opinion”, </w:t>
      </w:r>
      <w:r w:rsidRPr="00E716AB">
        <w:rPr>
          <w:rFonts w:cstheme="minorHAnsi"/>
          <w:i/>
          <w:iCs/>
          <w:spacing w:val="20"/>
          <w:sz w:val="24"/>
          <w:szCs w:val="24"/>
        </w:rPr>
        <w:t xml:space="preserve">OECD, </w:t>
      </w:r>
      <w:r w:rsidRPr="00E716AB">
        <w:rPr>
          <w:rFonts w:cstheme="minorHAnsi"/>
          <w:spacing w:val="20"/>
          <w:sz w:val="24"/>
          <w:szCs w:val="24"/>
        </w:rPr>
        <w:t xml:space="preserve">(2007), 3-62. </w:t>
      </w:r>
      <w:hyperlink r:id="rId165" w:history="1">
        <w:r w:rsidRPr="00E716AB">
          <w:rPr>
            <w:rFonts w:cstheme="minorHAnsi"/>
            <w:color w:val="0563C1" w:themeColor="hyperlink"/>
            <w:spacing w:val="20"/>
            <w:sz w:val="24"/>
            <w:szCs w:val="24"/>
            <w:u w:val="single"/>
          </w:rPr>
          <w:t>http://www.oecd.org/dev/40699467.pdf</w:t>
        </w:r>
      </w:hyperlink>
    </w:p>
    <w:p w14:paraId="1765B83F" w14:textId="77777777" w:rsidR="00696297" w:rsidRPr="00E716AB" w:rsidRDefault="00696297" w:rsidP="006E2891">
      <w:pPr>
        <w:spacing w:line="240" w:lineRule="auto"/>
        <w:ind w:hanging="720"/>
        <w:mirrorIndents/>
        <w:rPr>
          <w:rFonts w:ascii="Times New Roman" w:hAnsi="Times New Roman" w:cs="Times New Roman"/>
          <w:sz w:val="24"/>
          <w:szCs w:val="24"/>
        </w:rPr>
      </w:pPr>
    </w:p>
    <w:p w14:paraId="45954D5B" w14:textId="77777777" w:rsidR="009749E1" w:rsidRPr="00E716AB" w:rsidRDefault="009749E1" w:rsidP="006E2891">
      <w:pPr>
        <w:spacing w:line="240" w:lineRule="auto"/>
        <w:ind w:left="720" w:hanging="720"/>
        <w:mirrorIndents/>
        <w:rPr>
          <w:rFonts w:ascii="Times New Roman" w:hAnsi="Times New Roman" w:cs="Times New Roman"/>
          <w:sz w:val="24"/>
          <w:szCs w:val="24"/>
          <w:u w:val="single"/>
        </w:rPr>
      </w:pPr>
    </w:p>
    <w:sectPr w:rsidR="009749E1" w:rsidRPr="00E716AB" w:rsidSect="00746C72">
      <w:headerReference w:type="default" r:id="rId166"/>
      <w:footerReference w:type="first" r:id="rId16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48FC33" w14:textId="77777777" w:rsidR="008B0918" w:rsidRDefault="008B0918" w:rsidP="00FB7F80">
      <w:pPr>
        <w:spacing w:after="0" w:line="240" w:lineRule="auto"/>
      </w:pPr>
      <w:r>
        <w:separator/>
      </w:r>
    </w:p>
  </w:endnote>
  <w:endnote w:type="continuationSeparator" w:id="0">
    <w:p w14:paraId="5A941C0A" w14:textId="77777777" w:rsidR="008B0918" w:rsidRDefault="008B0918" w:rsidP="00FB7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ans serif">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dvPSTim-B">
    <w:altName w:val="Calibri"/>
    <w:panose1 w:val="00000000000000000000"/>
    <w:charset w:val="00"/>
    <w:family w:val="auto"/>
    <w:notTrueType/>
    <w:pitch w:val="default"/>
    <w:sig w:usb0="00000003" w:usb1="00000000" w:usb2="00000000" w:usb3="00000000" w:csb0="00000001" w:csb1="00000000"/>
  </w:font>
  <w:font w:name="Roboto">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050C29" w14:textId="53724635" w:rsidR="001456F5" w:rsidRDefault="001456F5" w:rsidP="009C49E5">
    <w:r>
      <w:rPr>
        <w:shd w:val="clear" w:color="auto" w:fill="FFFFFF"/>
      </w:rPr>
      <w:t>*Referencing: Walt, Stephen M. "International Relations: One World, Many Theories." </w:t>
    </w:r>
    <w:r>
      <w:rPr>
        <w:i/>
        <w:iCs/>
        <w:shd w:val="clear" w:color="auto" w:fill="FFFFFF"/>
      </w:rPr>
      <w:t>Foreign Policy</w:t>
    </w:r>
    <w:r>
      <w:rPr>
        <w:shd w:val="clear" w:color="auto" w:fill="FFFFFF"/>
      </w:rPr>
      <w:t>, no. 110 (1998): 29-46. doi:10.2307/1149275.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04988D" w14:textId="77777777" w:rsidR="008B0918" w:rsidRDefault="008B0918" w:rsidP="00FB7F80">
      <w:pPr>
        <w:spacing w:after="0" w:line="240" w:lineRule="auto"/>
      </w:pPr>
      <w:r>
        <w:separator/>
      </w:r>
    </w:p>
  </w:footnote>
  <w:footnote w:type="continuationSeparator" w:id="0">
    <w:p w14:paraId="04076652" w14:textId="77777777" w:rsidR="008B0918" w:rsidRDefault="008B0918" w:rsidP="00FB7F80">
      <w:pPr>
        <w:spacing w:after="0" w:line="240" w:lineRule="auto"/>
      </w:pPr>
      <w:r>
        <w:continuationSeparator/>
      </w:r>
    </w:p>
  </w:footnote>
  <w:footnote w:id="1">
    <w:p w14:paraId="49F4A7EB" w14:textId="3B527224" w:rsidR="001456F5" w:rsidRDefault="001456F5" w:rsidP="00694752">
      <w:pPr>
        <w:pStyle w:val="FootnoteText"/>
      </w:pPr>
      <w:r>
        <w:rPr>
          <w:rStyle w:val="FootnoteReference"/>
        </w:rPr>
        <w:footnoteRef/>
      </w:r>
      <w:r>
        <w:t xml:space="preserve"> </w:t>
      </w:r>
      <w:bookmarkStart w:id="3" w:name="_Hlk68115477"/>
      <w:r w:rsidRPr="00B33181">
        <w:t xml:space="preserve">Keeley, B. </w:t>
      </w:r>
      <w:r w:rsidRPr="00B33181">
        <w:rPr>
          <w:i/>
          <w:iCs/>
        </w:rPr>
        <w:t>From Aid to Development: The Global Fight against Poverty</w:t>
      </w:r>
      <w:r w:rsidRPr="00B33181">
        <w:t xml:space="preserve">, </w:t>
      </w:r>
      <w:r w:rsidRPr="00B33181">
        <w:rPr>
          <w:i/>
          <w:iCs/>
        </w:rPr>
        <w:t>OECD Insights, OECD Publishing</w:t>
      </w:r>
      <w:r w:rsidRPr="00B33181">
        <w:t xml:space="preserve">,  (2012), 8-165. </w:t>
      </w:r>
      <w:hyperlink r:id="rId1" w:history="1">
        <w:r w:rsidRPr="00B33181">
          <w:rPr>
            <w:rStyle w:val="Hyperlink"/>
          </w:rPr>
          <w:t>https://doi.org/10.1787/9789264123571-en</w:t>
        </w:r>
      </w:hyperlink>
      <w:r w:rsidRPr="00B33181">
        <w:t>.</w:t>
      </w:r>
      <w:r>
        <w:fldChar w:fldCharType="begin"/>
      </w:r>
      <w:r>
        <w:instrText xml:space="preserve"> XE "</w:instrText>
      </w:r>
      <w:r w:rsidRPr="005B4FBF">
        <w:instrText xml:space="preserve">Keeley, B. </w:instrText>
      </w:r>
      <w:r w:rsidRPr="005B4FBF">
        <w:rPr>
          <w:i/>
          <w:iCs/>
        </w:rPr>
        <w:instrText>From Aid to Development</w:instrText>
      </w:r>
      <w:r w:rsidRPr="005B4FBF">
        <w:instrText>\</w:instrText>
      </w:r>
      <w:r w:rsidRPr="005B4FBF">
        <w:rPr>
          <w:i/>
          <w:iCs/>
        </w:rPr>
        <w:instrText>: The Global Fight against Poverty</w:instrText>
      </w:r>
      <w:r w:rsidRPr="005B4FBF">
        <w:instrText xml:space="preserve">, </w:instrText>
      </w:r>
      <w:r w:rsidRPr="005B4FBF">
        <w:rPr>
          <w:i/>
          <w:iCs/>
        </w:rPr>
        <w:instrText>OECD Insights, OECD Publishing</w:instrText>
      </w:r>
      <w:r w:rsidRPr="005B4FBF">
        <w:instrText>, Paris, (2012), 8-165. https\://doi.org/10.1787/9789264123571-en.</w:instrText>
      </w:r>
      <w:r>
        <w:instrText xml:space="preserve">" </w:instrText>
      </w:r>
      <w:r>
        <w:fldChar w:fldCharType="end"/>
      </w:r>
    </w:p>
    <w:bookmarkEnd w:id="3"/>
  </w:footnote>
  <w:footnote w:id="2">
    <w:p w14:paraId="49DAB684" w14:textId="77777777" w:rsidR="001456F5" w:rsidRDefault="001456F5" w:rsidP="00694752">
      <w:pPr>
        <w:pStyle w:val="FootnoteText"/>
      </w:pPr>
      <w:r>
        <w:rPr>
          <w:rStyle w:val="FootnoteReference"/>
        </w:rPr>
        <w:footnoteRef/>
      </w:r>
      <w:r>
        <w:t xml:space="preserve"> Ibid, 18.</w:t>
      </w:r>
    </w:p>
  </w:footnote>
  <w:footnote w:id="3">
    <w:p w14:paraId="6698BF1E" w14:textId="77777777" w:rsidR="001456F5" w:rsidRDefault="001456F5" w:rsidP="00694752">
      <w:pPr>
        <w:pStyle w:val="FootnoteText"/>
      </w:pPr>
      <w:r>
        <w:rPr>
          <w:rStyle w:val="FootnoteReference"/>
        </w:rPr>
        <w:footnoteRef/>
      </w:r>
      <w:r>
        <w:t xml:space="preserve"> Ibid.</w:t>
      </w:r>
    </w:p>
  </w:footnote>
  <w:footnote w:id="4">
    <w:p w14:paraId="0CE8C196" w14:textId="77777777" w:rsidR="001456F5" w:rsidRDefault="001456F5" w:rsidP="00694752">
      <w:pPr>
        <w:pStyle w:val="FootnoteText"/>
      </w:pPr>
      <w:r>
        <w:rPr>
          <w:rStyle w:val="FootnoteReference"/>
        </w:rPr>
        <w:footnoteRef/>
      </w:r>
      <w:r>
        <w:t xml:space="preserve"> Ibid, 49.</w:t>
      </w:r>
    </w:p>
  </w:footnote>
  <w:footnote w:id="5">
    <w:p w14:paraId="36A68BE0" w14:textId="235B017D" w:rsidR="001456F5" w:rsidRPr="0009360F" w:rsidRDefault="001456F5">
      <w:pPr>
        <w:pStyle w:val="FootnoteText"/>
      </w:pPr>
      <w:r>
        <w:rPr>
          <w:rStyle w:val="FootnoteReference"/>
        </w:rPr>
        <w:footnoteRef/>
      </w:r>
      <w:r>
        <w:t xml:space="preserve"> Ibid,</w:t>
      </w:r>
      <w:r>
        <w:rPr>
          <w:i/>
          <w:iCs/>
        </w:rPr>
        <w:t xml:space="preserve"> </w:t>
      </w:r>
      <w:r>
        <w:t xml:space="preserve">8-165. </w:t>
      </w:r>
    </w:p>
  </w:footnote>
  <w:footnote w:id="6">
    <w:p w14:paraId="1884FAA7" w14:textId="401C688F" w:rsidR="001456F5" w:rsidRDefault="001456F5">
      <w:pPr>
        <w:pStyle w:val="FootnoteText"/>
      </w:pPr>
      <w:r>
        <w:rPr>
          <w:rStyle w:val="FootnoteReference"/>
        </w:rPr>
        <w:footnoteRef/>
      </w:r>
      <w:r>
        <w:t xml:space="preserve"> Ibid.</w:t>
      </w:r>
    </w:p>
  </w:footnote>
  <w:footnote w:id="7">
    <w:p w14:paraId="3CD31C50" w14:textId="07218BFB" w:rsidR="001456F5" w:rsidRDefault="001456F5">
      <w:pPr>
        <w:pStyle w:val="FootnoteText"/>
      </w:pPr>
      <w:r>
        <w:rPr>
          <w:rStyle w:val="FootnoteReference"/>
        </w:rPr>
        <w:footnoteRef/>
      </w:r>
      <w:r>
        <w:t xml:space="preserve"> Ibid, 55-58.</w:t>
      </w:r>
    </w:p>
  </w:footnote>
  <w:footnote w:id="8">
    <w:p w14:paraId="393F2642" w14:textId="4BF9C789" w:rsidR="001456F5" w:rsidRDefault="001456F5">
      <w:pPr>
        <w:pStyle w:val="FootnoteText"/>
      </w:pPr>
      <w:r>
        <w:rPr>
          <w:rStyle w:val="FootnoteReference"/>
        </w:rPr>
        <w:footnoteRef/>
      </w:r>
      <w:r>
        <w:t xml:space="preserve"> Ibid, 49.</w:t>
      </w:r>
    </w:p>
  </w:footnote>
  <w:footnote w:id="9">
    <w:p w14:paraId="74A1CDF3" w14:textId="7EE23800" w:rsidR="001456F5" w:rsidRDefault="001456F5">
      <w:pPr>
        <w:pStyle w:val="FootnoteText"/>
      </w:pPr>
      <w:r>
        <w:rPr>
          <w:rStyle w:val="FootnoteReference"/>
        </w:rPr>
        <w:footnoteRef/>
      </w:r>
      <w:r>
        <w:t xml:space="preserve"> </w:t>
      </w:r>
      <w:bookmarkStart w:id="5" w:name="_Hlk68115504"/>
      <w:r>
        <w:t xml:space="preserve">Adichie, Ngozi. “The danger of a single story” </w:t>
      </w:r>
      <w:r w:rsidRPr="00F528D9">
        <w:rPr>
          <w:i/>
          <w:iCs/>
        </w:rPr>
        <w:t>TedGlobal</w:t>
      </w:r>
      <w:r>
        <w:t xml:space="preserve">, (2009), 0:00-18:29. </w:t>
      </w:r>
      <w:r w:rsidRPr="00F528D9">
        <w:t>https://www.ted.com/talks/chimamanda_ngozi_adichie_the_danger_of_a_single_story?language=en</w:t>
      </w:r>
    </w:p>
    <w:bookmarkEnd w:id="5"/>
  </w:footnote>
  <w:footnote w:id="10">
    <w:p w14:paraId="68FF30C9" w14:textId="7CFBDFA1" w:rsidR="001456F5" w:rsidRPr="003215F1" w:rsidRDefault="001456F5">
      <w:pPr>
        <w:pStyle w:val="FootnoteText"/>
      </w:pPr>
      <w:r>
        <w:rPr>
          <w:rStyle w:val="FootnoteReference"/>
        </w:rPr>
        <w:footnoteRef/>
      </w:r>
      <w:r>
        <w:t xml:space="preserve"> </w:t>
      </w:r>
      <w:bookmarkStart w:id="6" w:name="_Hlk68115675"/>
      <w:r>
        <w:t xml:space="preserve">Easterly, William. </w:t>
      </w:r>
      <w:r w:rsidRPr="003215F1">
        <w:rPr>
          <w:i/>
          <w:iCs/>
        </w:rPr>
        <w:t>The White Man’s Burden: Why the West’s Efforts to Aid the Rest Have Done So Much Ill and So Little Good</w:t>
      </w:r>
      <w:r>
        <w:rPr>
          <w:i/>
          <w:iCs/>
        </w:rPr>
        <w:t xml:space="preserve">. Penguin Book Publishing, </w:t>
      </w:r>
      <w:r w:rsidRPr="003215F1">
        <w:t>(200</w:t>
      </w:r>
      <w:r>
        <w:t>6</w:t>
      </w:r>
      <w:r w:rsidRPr="003215F1">
        <w:t>), 1-4</w:t>
      </w:r>
      <w:r>
        <w:t>56.</w:t>
      </w:r>
      <w:bookmarkEnd w:id="6"/>
    </w:p>
  </w:footnote>
  <w:footnote w:id="11">
    <w:p w14:paraId="12869729" w14:textId="2AAB5E05" w:rsidR="001456F5" w:rsidRDefault="001456F5">
      <w:pPr>
        <w:pStyle w:val="FootnoteText"/>
      </w:pPr>
      <w:r>
        <w:rPr>
          <w:rStyle w:val="FootnoteReference"/>
        </w:rPr>
        <w:footnoteRef/>
      </w:r>
      <w:r>
        <w:t xml:space="preserve"> </w:t>
      </w:r>
      <w:bookmarkStart w:id="7" w:name="_Hlk68115693"/>
      <w:r w:rsidRPr="00242E31">
        <w:t xml:space="preserve">Brown, Stephen. “The impact of COVID-19 on development assistance”, </w:t>
      </w:r>
      <w:r w:rsidRPr="003944EF">
        <w:rPr>
          <w:i/>
          <w:iCs/>
        </w:rPr>
        <w:t>Sage Publications</w:t>
      </w:r>
      <w:r>
        <w:t xml:space="preserve">, </w:t>
      </w:r>
      <w:r w:rsidRPr="00242E31">
        <w:t xml:space="preserve">(2021), 1-13. </w:t>
      </w:r>
      <w:hyperlink r:id="rId2" w:history="1">
        <w:r w:rsidRPr="00242E31">
          <w:rPr>
            <w:rStyle w:val="Hyperlink"/>
          </w:rPr>
          <w:t>https://doi.org/10.1177/0020702020986888</w:t>
        </w:r>
      </w:hyperlink>
      <w:r w:rsidRPr="00242E31">
        <w:t>.</w:t>
      </w:r>
      <w:bookmarkEnd w:id="7"/>
    </w:p>
  </w:footnote>
  <w:footnote w:id="12">
    <w:p w14:paraId="33EFD1E8" w14:textId="0837457D" w:rsidR="001456F5" w:rsidRDefault="001456F5">
      <w:pPr>
        <w:pStyle w:val="FootnoteText"/>
      </w:pPr>
      <w:r>
        <w:rPr>
          <w:rStyle w:val="FootnoteReference"/>
        </w:rPr>
        <w:footnoteRef/>
      </w:r>
      <w:r>
        <w:t xml:space="preserve"> Lancaster, Carol. </w:t>
      </w:r>
      <w:r w:rsidRPr="005B726D">
        <w:rPr>
          <w:i/>
          <w:iCs/>
        </w:rPr>
        <w:t>Foreign Aid</w:t>
      </w:r>
      <w:r>
        <w:rPr>
          <w:i/>
          <w:iCs/>
        </w:rPr>
        <w:t>: Diplomacy, Development, and Domestic Politics</w:t>
      </w:r>
      <w:r w:rsidRPr="005B726D">
        <w:rPr>
          <w:i/>
          <w:iCs/>
        </w:rPr>
        <w:t>,</w:t>
      </w:r>
      <w:r>
        <w:rPr>
          <w:i/>
          <w:iCs/>
        </w:rPr>
        <w:t xml:space="preserve"> The University of Chicago Press, </w:t>
      </w:r>
      <w:r w:rsidRPr="00E716AB">
        <w:t>(2007), 1-226. https://www.academia.edu/23207105/_Carol_Lancaster_Foreign_Aid_Diplomacy_Developm_BookZZ_org_?auto=download</w:t>
      </w:r>
    </w:p>
  </w:footnote>
  <w:footnote w:id="13">
    <w:p w14:paraId="40B9E38B" w14:textId="54193DDF" w:rsidR="001456F5" w:rsidRDefault="001456F5">
      <w:pPr>
        <w:pStyle w:val="FootnoteText"/>
      </w:pPr>
      <w:r>
        <w:rPr>
          <w:rStyle w:val="FootnoteReference"/>
        </w:rPr>
        <w:footnoteRef/>
      </w:r>
      <w:r>
        <w:t xml:space="preserve"> </w:t>
      </w:r>
      <w:bookmarkStart w:id="8" w:name="_Hlk68115818"/>
      <w:r w:rsidRPr="00945850">
        <w:t>Asmus, Gerda, Fuchs, Andrea, and Müller, Angelika. “BRICS and Foreign Aid”, Aiddata, Working Paper 43, (2017), 1-28.</w:t>
      </w:r>
      <w:r>
        <w:t xml:space="preserve"> </w:t>
      </w:r>
      <w:r w:rsidRPr="00DC39D5">
        <w:t>https://www.aiddata.org/publications/brics-and-foreign-aid</w:t>
      </w:r>
      <w:bookmarkEnd w:id="8"/>
    </w:p>
  </w:footnote>
  <w:footnote w:id="14">
    <w:p w14:paraId="4205D6DF" w14:textId="601DC0F5" w:rsidR="001456F5" w:rsidRDefault="001456F5">
      <w:pPr>
        <w:pStyle w:val="FootnoteText"/>
      </w:pPr>
      <w:r>
        <w:rPr>
          <w:rStyle w:val="FootnoteReference"/>
        </w:rPr>
        <w:footnoteRef/>
      </w:r>
      <w:r>
        <w:t xml:space="preserve"> Brown, “The impact”, 6.</w:t>
      </w:r>
    </w:p>
  </w:footnote>
  <w:footnote w:id="15">
    <w:p w14:paraId="26493FE5" w14:textId="6DBF584B" w:rsidR="001456F5" w:rsidRPr="00C47A8B" w:rsidRDefault="001456F5">
      <w:pPr>
        <w:pStyle w:val="FootnoteText"/>
        <w:rPr>
          <w:b/>
          <w:bCs/>
        </w:rPr>
      </w:pPr>
      <w:r>
        <w:rPr>
          <w:rStyle w:val="FootnoteReference"/>
        </w:rPr>
        <w:footnoteRef/>
      </w:r>
      <w:r>
        <w:t xml:space="preserve"> </w:t>
      </w:r>
      <w:bookmarkStart w:id="9" w:name="_Hlk68115841"/>
      <w:r>
        <w:t>“</w:t>
      </w:r>
      <w:r w:rsidRPr="00C47A8B">
        <w:t>Official development assistance – definition and coverage”</w:t>
      </w:r>
      <w:r>
        <w:t xml:space="preserve"> </w:t>
      </w:r>
      <w:r w:rsidRPr="0097664A">
        <w:rPr>
          <w:i/>
          <w:iCs/>
        </w:rPr>
        <w:t>OECD.</w:t>
      </w:r>
      <w:r>
        <w:t xml:space="preserve"> </w:t>
      </w:r>
      <w:r w:rsidRPr="0097664A">
        <w:t>http://www.oecd.org/development/financing-sustainable-development/development-finance-standards/officialdevelopmentassistancedefinitionandcoverage.htm</w:t>
      </w:r>
      <w:bookmarkEnd w:id="9"/>
    </w:p>
  </w:footnote>
  <w:footnote w:id="16">
    <w:p w14:paraId="7D0D5645" w14:textId="094FDFD5" w:rsidR="001456F5" w:rsidRDefault="001456F5">
      <w:pPr>
        <w:pStyle w:val="FootnoteText"/>
      </w:pPr>
      <w:r>
        <w:rPr>
          <w:rStyle w:val="FootnoteReference"/>
        </w:rPr>
        <w:footnoteRef/>
      </w:r>
      <w:r>
        <w:t xml:space="preserve"> Ibid. </w:t>
      </w:r>
    </w:p>
  </w:footnote>
  <w:footnote w:id="17">
    <w:p w14:paraId="35642385" w14:textId="7E8DB272" w:rsidR="001456F5" w:rsidRDefault="001456F5">
      <w:pPr>
        <w:pStyle w:val="FootnoteText"/>
      </w:pPr>
      <w:r>
        <w:rPr>
          <w:rStyle w:val="FootnoteReference"/>
        </w:rPr>
        <w:footnoteRef/>
      </w:r>
      <w:r>
        <w:t xml:space="preserve"> Ibid. </w:t>
      </w:r>
    </w:p>
  </w:footnote>
  <w:footnote w:id="18">
    <w:p w14:paraId="128B9542" w14:textId="28533D84" w:rsidR="001456F5" w:rsidRDefault="001456F5">
      <w:pPr>
        <w:pStyle w:val="FootnoteText"/>
      </w:pPr>
      <w:r>
        <w:rPr>
          <w:rStyle w:val="FootnoteReference"/>
        </w:rPr>
        <w:footnoteRef/>
      </w:r>
      <w:r>
        <w:t xml:space="preserve"> Ibid.</w:t>
      </w:r>
    </w:p>
  </w:footnote>
  <w:footnote w:id="19">
    <w:p w14:paraId="06FFB6E6" w14:textId="4B393B11" w:rsidR="001456F5" w:rsidRDefault="001456F5">
      <w:pPr>
        <w:pStyle w:val="FootnoteText"/>
      </w:pPr>
      <w:r>
        <w:rPr>
          <w:rStyle w:val="FootnoteReference"/>
        </w:rPr>
        <w:footnoteRef/>
      </w:r>
      <w:r>
        <w:t xml:space="preserve"> Ibid. </w:t>
      </w:r>
    </w:p>
  </w:footnote>
  <w:footnote w:id="20">
    <w:p w14:paraId="7A82CCBA" w14:textId="1BD1458E" w:rsidR="001456F5" w:rsidRDefault="001456F5">
      <w:pPr>
        <w:pStyle w:val="FootnoteText"/>
      </w:pPr>
      <w:r>
        <w:rPr>
          <w:rStyle w:val="FootnoteReference"/>
        </w:rPr>
        <w:footnoteRef/>
      </w:r>
      <w:r>
        <w:t xml:space="preserve"> Ibid.</w:t>
      </w:r>
    </w:p>
  </w:footnote>
  <w:footnote w:id="21">
    <w:p w14:paraId="21286164" w14:textId="185AA547" w:rsidR="001456F5" w:rsidRPr="002A3CC1" w:rsidRDefault="001456F5">
      <w:pPr>
        <w:pStyle w:val="FootnoteText"/>
      </w:pPr>
      <w:r>
        <w:rPr>
          <w:rStyle w:val="FootnoteReference"/>
        </w:rPr>
        <w:footnoteRef/>
      </w:r>
      <w:r>
        <w:t xml:space="preserve"> </w:t>
      </w:r>
      <w:bookmarkStart w:id="10" w:name="_Hlk68115865"/>
      <w:r>
        <w:t>“</w:t>
      </w:r>
      <w:r w:rsidRPr="002A3CC1">
        <w:t>DAC List of ODA Recipients Effective for reporting on 2020 flows</w:t>
      </w:r>
      <w:r>
        <w:t xml:space="preserve">” </w:t>
      </w:r>
      <w:r w:rsidRPr="002A3CC1">
        <w:rPr>
          <w:i/>
          <w:iCs/>
        </w:rPr>
        <w:t>OECD</w:t>
      </w:r>
      <w:r>
        <w:rPr>
          <w:i/>
          <w:iCs/>
        </w:rPr>
        <w:t xml:space="preserve">. </w:t>
      </w:r>
      <w:r w:rsidRPr="002A3CC1">
        <w:rPr>
          <w:i/>
          <w:iCs/>
        </w:rPr>
        <w:t>http://www.oecd.org/dac/financing-sustainable-development/development-finance-standards/DAC-List-of-ODA-Recipients-for-reporting-2020-flows.pdf</w:t>
      </w:r>
      <w:bookmarkEnd w:id="10"/>
    </w:p>
  </w:footnote>
  <w:footnote w:id="22">
    <w:p w14:paraId="35232858" w14:textId="478B5069" w:rsidR="001456F5" w:rsidRDefault="001456F5" w:rsidP="00C86E18">
      <w:pPr>
        <w:pStyle w:val="FootnoteText"/>
      </w:pPr>
      <w:r>
        <w:rPr>
          <w:rStyle w:val="FootnoteReference"/>
        </w:rPr>
        <w:footnoteRef/>
      </w:r>
      <w:r>
        <w:t xml:space="preserve"> </w:t>
      </w:r>
      <w:r w:rsidRPr="002C2B48">
        <w:t>Keel</w:t>
      </w:r>
      <w:r>
        <w:t>e</w:t>
      </w:r>
      <w:r w:rsidRPr="002C2B48">
        <w:t xml:space="preserve">y, </w:t>
      </w:r>
      <w:r w:rsidRPr="002C2B48">
        <w:rPr>
          <w:i/>
          <w:iCs/>
        </w:rPr>
        <w:t>From Aid,</w:t>
      </w:r>
      <w:r>
        <w:rPr>
          <w:i/>
          <w:iCs/>
        </w:rPr>
        <w:t xml:space="preserve"> </w:t>
      </w:r>
      <w:r w:rsidRPr="002C2B48">
        <w:t>55-58.</w:t>
      </w:r>
    </w:p>
  </w:footnote>
  <w:footnote w:id="23">
    <w:p w14:paraId="2B8289E8" w14:textId="30B5FB5F" w:rsidR="001456F5" w:rsidRDefault="001456F5" w:rsidP="00C86E18">
      <w:pPr>
        <w:pStyle w:val="FootnoteText"/>
      </w:pPr>
      <w:r>
        <w:rPr>
          <w:rStyle w:val="FootnoteReference"/>
        </w:rPr>
        <w:footnoteRef/>
      </w:r>
      <w:r>
        <w:t xml:space="preserve"> Ibid.</w:t>
      </w:r>
    </w:p>
  </w:footnote>
  <w:footnote w:id="24">
    <w:p w14:paraId="175D7A30" w14:textId="4AAC34E4" w:rsidR="001456F5" w:rsidRDefault="001456F5" w:rsidP="00C86E18">
      <w:pPr>
        <w:pStyle w:val="FootnoteText"/>
      </w:pPr>
      <w:r>
        <w:rPr>
          <w:rStyle w:val="FootnoteReference"/>
        </w:rPr>
        <w:footnoteRef/>
      </w:r>
      <w:r>
        <w:t xml:space="preserve"> Ibid. </w:t>
      </w:r>
    </w:p>
  </w:footnote>
  <w:footnote w:id="25">
    <w:p w14:paraId="3CED45A8" w14:textId="5BDABA4F" w:rsidR="001456F5" w:rsidRDefault="001456F5" w:rsidP="00C86E18">
      <w:pPr>
        <w:pStyle w:val="FootnoteText"/>
      </w:pPr>
      <w:r>
        <w:rPr>
          <w:rStyle w:val="FootnoteReference"/>
        </w:rPr>
        <w:footnoteRef/>
      </w:r>
      <w:r>
        <w:t xml:space="preserve"> Ibid. </w:t>
      </w:r>
    </w:p>
  </w:footnote>
  <w:footnote w:id="26">
    <w:p w14:paraId="3052B156" w14:textId="45D000FE" w:rsidR="001456F5" w:rsidRDefault="001456F5" w:rsidP="00C86E18">
      <w:pPr>
        <w:pStyle w:val="FootnoteText"/>
      </w:pPr>
      <w:r>
        <w:rPr>
          <w:rStyle w:val="FootnoteReference"/>
        </w:rPr>
        <w:footnoteRef/>
      </w:r>
      <w:r>
        <w:t xml:space="preserve"> Ibid.</w:t>
      </w:r>
    </w:p>
  </w:footnote>
  <w:footnote w:id="27">
    <w:p w14:paraId="6BCFE9E0" w14:textId="16C600E9" w:rsidR="001456F5" w:rsidRDefault="001456F5" w:rsidP="00C86E18">
      <w:pPr>
        <w:pStyle w:val="FootnoteText"/>
      </w:pPr>
      <w:r>
        <w:rPr>
          <w:rStyle w:val="FootnoteReference"/>
        </w:rPr>
        <w:footnoteRef/>
      </w:r>
      <w:r>
        <w:t xml:space="preserve"> Ibid, 54. </w:t>
      </w:r>
    </w:p>
  </w:footnote>
  <w:footnote w:id="28">
    <w:p w14:paraId="404A09FB" w14:textId="0955C1B4" w:rsidR="001456F5" w:rsidRDefault="001456F5" w:rsidP="00C86E18">
      <w:pPr>
        <w:pStyle w:val="FootnoteText"/>
      </w:pPr>
      <w:r>
        <w:rPr>
          <w:rStyle w:val="FootnoteReference"/>
        </w:rPr>
        <w:footnoteRef/>
      </w:r>
      <w:r>
        <w:t xml:space="preserve"> Ibid, 49-53. </w:t>
      </w:r>
    </w:p>
  </w:footnote>
  <w:footnote w:id="29">
    <w:p w14:paraId="28A407ED" w14:textId="6CEF773C" w:rsidR="001456F5" w:rsidRDefault="001456F5" w:rsidP="00C86E18">
      <w:pPr>
        <w:pStyle w:val="FootnoteText"/>
      </w:pPr>
      <w:r>
        <w:rPr>
          <w:rStyle w:val="FootnoteReference"/>
        </w:rPr>
        <w:footnoteRef/>
      </w:r>
      <w:r>
        <w:t xml:space="preserve"> Ibid. </w:t>
      </w:r>
    </w:p>
  </w:footnote>
  <w:footnote w:id="30">
    <w:p w14:paraId="5A57F444" w14:textId="242D855E" w:rsidR="001456F5" w:rsidRDefault="001456F5" w:rsidP="00C86E18">
      <w:pPr>
        <w:pStyle w:val="FootnoteText"/>
      </w:pPr>
      <w:r>
        <w:rPr>
          <w:rStyle w:val="FootnoteReference"/>
        </w:rPr>
        <w:footnoteRef/>
      </w:r>
      <w:r>
        <w:t xml:space="preserve"> Ibid.</w:t>
      </w:r>
    </w:p>
  </w:footnote>
  <w:footnote w:id="31">
    <w:p w14:paraId="371F134E" w14:textId="0B18D176" w:rsidR="001456F5" w:rsidRDefault="001456F5">
      <w:pPr>
        <w:pStyle w:val="FootnoteText"/>
      </w:pPr>
      <w:r>
        <w:rPr>
          <w:rStyle w:val="FootnoteReference"/>
        </w:rPr>
        <w:footnoteRef/>
      </w:r>
      <w:r>
        <w:t xml:space="preserve"> Ibid. </w:t>
      </w:r>
    </w:p>
  </w:footnote>
  <w:footnote w:id="32">
    <w:p w14:paraId="0D4D83B7" w14:textId="364048E3" w:rsidR="001456F5" w:rsidRDefault="001456F5">
      <w:pPr>
        <w:pStyle w:val="FootnoteText"/>
      </w:pPr>
      <w:r>
        <w:rPr>
          <w:rStyle w:val="FootnoteReference"/>
        </w:rPr>
        <w:footnoteRef/>
      </w:r>
      <w:r>
        <w:t xml:space="preserve"> Ibid. </w:t>
      </w:r>
    </w:p>
  </w:footnote>
  <w:footnote w:id="33">
    <w:p w14:paraId="005734AF" w14:textId="7B40DD38" w:rsidR="001456F5" w:rsidRPr="00E41ABA" w:rsidRDefault="001456F5">
      <w:pPr>
        <w:pStyle w:val="FootnoteText"/>
      </w:pPr>
      <w:r>
        <w:rPr>
          <w:rStyle w:val="FootnoteReference"/>
        </w:rPr>
        <w:footnoteRef/>
      </w:r>
      <w:r>
        <w:t xml:space="preserve"> </w:t>
      </w:r>
      <w:bookmarkStart w:id="11" w:name="_Hlk68115884"/>
      <w:r w:rsidRPr="00E83586">
        <w:t>Sijpe</w:t>
      </w:r>
      <w:r>
        <w:t>, Nicolas Van de. “</w:t>
      </w:r>
      <w:r w:rsidRPr="00E83586">
        <w:t>Is Foreign Aid Fungible?</w:t>
      </w:r>
      <w:r>
        <w:t xml:space="preserve"> </w:t>
      </w:r>
      <w:r w:rsidRPr="00E83586">
        <w:t>Evidence from the Education and Health Sectors</w:t>
      </w:r>
      <w:r>
        <w:t xml:space="preserve">” World Bank, </w:t>
      </w:r>
      <w:r w:rsidRPr="00E41ABA">
        <w:rPr>
          <w:i/>
          <w:iCs/>
        </w:rPr>
        <w:t>Policy Research Working Paper</w:t>
      </w:r>
      <w:r>
        <w:rPr>
          <w:i/>
          <w:iCs/>
        </w:rPr>
        <w:t xml:space="preserve"> </w:t>
      </w:r>
      <w:r w:rsidRPr="00E41ABA">
        <w:rPr>
          <w:i/>
          <w:iCs/>
        </w:rPr>
        <w:t>No. 6346</w:t>
      </w:r>
      <w:r>
        <w:rPr>
          <w:i/>
          <w:iCs/>
        </w:rPr>
        <w:t xml:space="preserve">, </w:t>
      </w:r>
      <w:r>
        <w:t>(2013), 1-30.</w:t>
      </w:r>
      <w:r w:rsidRPr="00E41ABA">
        <w:rPr>
          <w:rFonts w:ascii="sans serif" w:hAnsi="sans serif"/>
          <w:i/>
          <w:iCs/>
          <w:color w:val="333333"/>
          <w:sz w:val="18"/>
          <w:szCs w:val="18"/>
          <w:shd w:val="clear" w:color="auto" w:fill="FFFFFF"/>
        </w:rPr>
        <w:t xml:space="preserve"> </w:t>
      </w:r>
      <w:r w:rsidRPr="00E41ABA">
        <w:t xml:space="preserve">https://openknowledge.worldbank.org/handle/10986/13148 </w:t>
      </w:r>
      <w:bookmarkEnd w:id="11"/>
    </w:p>
  </w:footnote>
  <w:footnote w:id="34">
    <w:p w14:paraId="207D26F6" w14:textId="038B348A" w:rsidR="001456F5" w:rsidRDefault="001456F5">
      <w:pPr>
        <w:pStyle w:val="FootnoteText"/>
      </w:pPr>
      <w:r>
        <w:rPr>
          <w:rStyle w:val="FootnoteReference"/>
        </w:rPr>
        <w:footnoteRef/>
      </w:r>
      <w:r>
        <w:t xml:space="preserve"> Keeley, </w:t>
      </w:r>
      <w:r w:rsidRPr="00E41ABA">
        <w:rPr>
          <w:i/>
          <w:iCs/>
        </w:rPr>
        <w:t>From Aid</w:t>
      </w:r>
      <w:r>
        <w:t>, 49-53.</w:t>
      </w:r>
    </w:p>
  </w:footnote>
  <w:footnote w:id="35">
    <w:p w14:paraId="350457E6" w14:textId="5A11461E" w:rsidR="001456F5" w:rsidRDefault="001456F5">
      <w:pPr>
        <w:pStyle w:val="FootnoteText"/>
      </w:pPr>
      <w:r>
        <w:rPr>
          <w:rStyle w:val="FootnoteReference"/>
        </w:rPr>
        <w:footnoteRef/>
      </w:r>
      <w:r>
        <w:t xml:space="preserve"> Ibid. </w:t>
      </w:r>
    </w:p>
  </w:footnote>
  <w:footnote w:id="36">
    <w:p w14:paraId="33DC12AC" w14:textId="4AA1950F" w:rsidR="001456F5" w:rsidRDefault="001456F5">
      <w:pPr>
        <w:pStyle w:val="FootnoteText"/>
      </w:pPr>
      <w:r>
        <w:rPr>
          <w:rStyle w:val="FootnoteReference"/>
        </w:rPr>
        <w:footnoteRef/>
      </w:r>
      <w:r>
        <w:t xml:space="preserve"> Ibid. </w:t>
      </w:r>
    </w:p>
  </w:footnote>
  <w:footnote w:id="37">
    <w:p w14:paraId="7EE6FF89" w14:textId="01897782" w:rsidR="001456F5" w:rsidRDefault="001456F5">
      <w:pPr>
        <w:pStyle w:val="FootnoteText"/>
      </w:pPr>
      <w:r>
        <w:rPr>
          <w:rStyle w:val="FootnoteReference"/>
        </w:rPr>
        <w:footnoteRef/>
      </w:r>
      <w:r>
        <w:t xml:space="preserve"> Ibid.</w:t>
      </w:r>
    </w:p>
  </w:footnote>
  <w:footnote w:id="38">
    <w:p w14:paraId="57F6DFA5" w14:textId="4A2C87DD" w:rsidR="001456F5" w:rsidRDefault="001456F5">
      <w:pPr>
        <w:pStyle w:val="FootnoteText"/>
      </w:pPr>
      <w:r>
        <w:rPr>
          <w:rStyle w:val="FootnoteReference"/>
        </w:rPr>
        <w:footnoteRef/>
      </w:r>
      <w:r>
        <w:t xml:space="preserve"> Ibid.</w:t>
      </w:r>
    </w:p>
  </w:footnote>
  <w:footnote w:id="39">
    <w:p w14:paraId="28E3F18B" w14:textId="1EACFBF6" w:rsidR="001456F5" w:rsidRDefault="001456F5">
      <w:pPr>
        <w:pStyle w:val="FootnoteText"/>
      </w:pPr>
      <w:r>
        <w:rPr>
          <w:rStyle w:val="FootnoteReference"/>
        </w:rPr>
        <w:footnoteRef/>
      </w:r>
      <w:r>
        <w:t xml:space="preserve"> Ibid. </w:t>
      </w:r>
    </w:p>
  </w:footnote>
  <w:footnote w:id="40">
    <w:p w14:paraId="6741580E" w14:textId="417450F8" w:rsidR="001456F5" w:rsidRDefault="001456F5">
      <w:pPr>
        <w:pStyle w:val="FootnoteText"/>
      </w:pPr>
      <w:r>
        <w:rPr>
          <w:rStyle w:val="FootnoteReference"/>
        </w:rPr>
        <w:footnoteRef/>
      </w:r>
      <w:r>
        <w:t xml:space="preserve"> Ibid. </w:t>
      </w:r>
    </w:p>
  </w:footnote>
  <w:footnote w:id="41">
    <w:p w14:paraId="416D6068" w14:textId="460592C0" w:rsidR="001456F5" w:rsidRDefault="001456F5">
      <w:pPr>
        <w:pStyle w:val="FootnoteText"/>
      </w:pPr>
      <w:r>
        <w:rPr>
          <w:rStyle w:val="FootnoteReference"/>
        </w:rPr>
        <w:footnoteRef/>
      </w:r>
      <w:r>
        <w:t xml:space="preserve"> Ibid. </w:t>
      </w:r>
    </w:p>
  </w:footnote>
  <w:footnote w:id="42">
    <w:p w14:paraId="1A271AC8" w14:textId="608EA60B" w:rsidR="001456F5" w:rsidRDefault="001456F5">
      <w:pPr>
        <w:pStyle w:val="FootnoteText"/>
      </w:pPr>
      <w:r>
        <w:rPr>
          <w:rStyle w:val="FootnoteReference"/>
        </w:rPr>
        <w:footnoteRef/>
      </w:r>
      <w:r>
        <w:t xml:space="preserve"> Ibid. </w:t>
      </w:r>
    </w:p>
  </w:footnote>
  <w:footnote w:id="43">
    <w:p w14:paraId="733FCAB8" w14:textId="6D6CBC7E" w:rsidR="001456F5" w:rsidRDefault="001456F5">
      <w:pPr>
        <w:pStyle w:val="FootnoteText"/>
      </w:pPr>
      <w:r>
        <w:rPr>
          <w:rStyle w:val="FootnoteReference"/>
        </w:rPr>
        <w:footnoteRef/>
      </w:r>
      <w:r>
        <w:t xml:space="preserve"> Ibid. </w:t>
      </w:r>
    </w:p>
  </w:footnote>
  <w:footnote w:id="44">
    <w:p w14:paraId="57754FC2" w14:textId="4B982A26" w:rsidR="001456F5" w:rsidRDefault="001456F5">
      <w:pPr>
        <w:pStyle w:val="FootnoteText"/>
      </w:pPr>
      <w:r>
        <w:rPr>
          <w:rStyle w:val="FootnoteReference"/>
        </w:rPr>
        <w:footnoteRef/>
      </w:r>
      <w:r>
        <w:t xml:space="preserve"> </w:t>
      </w:r>
      <w:bookmarkStart w:id="12" w:name="_Hlk68125268"/>
      <w:r>
        <w:t xml:space="preserve">“Overview”, </w:t>
      </w:r>
      <w:r w:rsidRPr="001E650F">
        <w:rPr>
          <w:i/>
          <w:iCs/>
        </w:rPr>
        <w:t xml:space="preserve">OECD, </w:t>
      </w:r>
      <w:r w:rsidRPr="00805FC8">
        <w:t>Aid for Trade,</w:t>
      </w:r>
      <w:r w:rsidRPr="001E650F">
        <w:rPr>
          <w:i/>
          <w:iCs/>
        </w:rPr>
        <w:t xml:space="preserve"> </w:t>
      </w:r>
      <w:r w:rsidRPr="00805FC8">
        <w:t>Frequently Asked Questions.</w:t>
      </w:r>
      <w:r>
        <w:t xml:space="preserve"> </w:t>
      </w:r>
      <w:r w:rsidRPr="001E650F">
        <w:t>https://www.oecd.org/aidfortrade/frequentlyaskedquestions/#:~:text=Bilateral%20commitments%20are%20recorded%20in,for%20the%20completion%20of%20disbursements.&amp;text=A%20disbursement%20is%20the%20release,extension%2C%20the%20amount%20thus%20spent.</w:t>
      </w:r>
      <w:bookmarkEnd w:id="12"/>
    </w:p>
  </w:footnote>
  <w:footnote w:id="45">
    <w:p w14:paraId="65BB0B8D" w14:textId="319E9899" w:rsidR="001456F5" w:rsidRDefault="001456F5">
      <w:pPr>
        <w:pStyle w:val="FootnoteText"/>
      </w:pPr>
      <w:r>
        <w:rPr>
          <w:rStyle w:val="FootnoteReference"/>
        </w:rPr>
        <w:footnoteRef/>
      </w:r>
      <w:r>
        <w:t xml:space="preserve"> Ibid. </w:t>
      </w:r>
    </w:p>
  </w:footnote>
  <w:footnote w:id="46">
    <w:p w14:paraId="2EECC6B0" w14:textId="6F6E14CF" w:rsidR="001456F5" w:rsidRDefault="001456F5">
      <w:pPr>
        <w:pStyle w:val="FootnoteText"/>
      </w:pPr>
      <w:r>
        <w:rPr>
          <w:rStyle w:val="FootnoteReference"/>
        </w:rPr>
        <w:footnoteRef/>
      </w:r>
      <w:r>
        <w:t xml:space="preserve"> Ibid.</w:t>
      </w:r>
    </w:p>
  </w:footnote>
  <w:footnote w:id="47">
    <w:p w14:paraId="0DB45E1C" w14:textId="15444932" w:rsidR="001456F5" w:rsidRDefault="001456F5">
      <w:pPr>
        <w:pStyle w:val="FootnoteText"/>
      </w:pPr>
      <w:r>
        <w:rPr>
          <w:rStyle w:val="FootnoteReference"/>
        </w:rPr>
        <w:footnoteRef/>
      </w:r>
      <w:r>
        <w:t xml:space="preserve"> Ibid. </w:t>
      </w:r>
    </w:p>
  </w:footnote>
  <w:footnote w:id="48">
    <w:p w14:paraId="7A43BD1B" w14:textId="2E4F2C4B" w:rsidR="001456F5" w:rsidRDefault="001456F5">
      <w:pPr>
        <w:pStyle w:val="FootnoteText"/>
      </w:pPr>
      <w:r>
        <w:rPr>
          <w:rStyle w:val="FootnoteReference"/>
        </w:rPr>
        <w:footnoteRef/>
      </w:r>
      <w:r>
        <w:t xml:space="preserve"> </w:t>
      </w:r>
      <w:bookmarkStart w:id="13" w:name="_Hlk68115902"/>
      <w:r>
        <w:t>Barne, Donna and Pirlea, Florina. “</w:t>
      </w:r>
      <w:r w:rsidRPr="0061108B">
        <w:t>Money sent home by workers now largest source of external financing in low- and middle-income countries (excluding China)</w:t>
      </w:r>
      <w:r>
        <w:t xml:space="preserve">” </w:t>
      </w:r>
      <w:r w:rsidRPr="0061108B">
        <w:rPr>
          <w:i/>
          <w:iCs/>
        </w:rPr>
        <w:t>World Bank Blogs, Data Blog</w:t>
      </w:r>
      <w:r>
        <w:t xml:space="preserve">, (2019). </w:t>
      </w:r>
      <w:r w:rsidRPr="0061108B">
        <w:t>https://blogs.worldbank.org/opendata/money-sent-home-workers-now-largest-source-external-financing-low-and-middle-income</w:t>
      </w:r>
      <w:bookmarkEnd w:id="13"/>
    </w:p>
  </w:footnote>
  <w:footnote w:id="49">
    <w:p w14:paraId="5C08F7E3" w14:textId="45AE256A" w:rsidR="001456F5" w:rsidRPr="00664FFA" w:rsidRDefault="001456F5" w:rsidP="00664FFA">
      <w:pPr>
        <w:pStyle w:val="FootnoteText"/>
      </w:pPr>
      <w:r>
        <w:rPr>
          <w:rStyle w:val="FootnoteReference"/>
        </w:rPr>
        <w:footnoteRef/>
      </w:r>
      <w:r>
        <w:t xml:space="preserve"> </w:t>
      </w:r>
      <w:bookmarkStart w:id="14" w:name="_Hlk68192867"/>
      <w:r>
        <w:t>Brown, Naomi. “</w:t>
      </w:r>
      <w:r w:rsidRPr="00664FFA">
        <w:t>The Effects of Foreign Aid in the Form of Grants and Loans on Foreign Direct</w:t>
      </w:r>
    </w:p>
    <w:p w14:paraId="4BD4486A" w14:textId="0A365A51" w:rsidR="001456F5" w:rsidRDefault="001456F5" w:rsidP="00664FFA">
      <w:pPr>
        <w:pStyle w:val="FootnoteText"/>
      </w:pPr>
      <w:r w:rsidRPr="00664FFA">
        <w:t>Investment Inflow to Developing Countries in the Americas</w:t>
      </w:r>
      <w:r>
        <w:t xml:space="preserve">” </w:t>
      </w:r>
      <w:r w:rsidRPr="00664FFA">
        <w:rPr>
          <w:i/>
          <w:iCs/>
        </w:rPr>
        <w:t>California Polytechnic State University</w:t>
      </w:r>
      <w:r>
        <w:rPr>
          <w:i/>
          <w:iCs/>
        </w:rPr>
        <w:t xml:space="preserve">, </w:t>
      </w:r>
      <w:r w:rsidRPr="00664FFA">
        <w:t>(2013), 3-15.</w:t>
      </w:r>
      <w:r>
        <w:rPr>
          <w:i/>
          <w:iCs/>
        </w:rPr>
        <w:t xml:space="preserve"> </w:t>
      </w:r>
      <w:r w:rsidRPr="00664FFA">
        <w:rPr>
          <w:i/>
          <w:iCs/>
        </w:rPr>
        <w:t>https://www.cob.calpoly.edu/economics/wp-content/uploads/sites/27/2019/11/Top-Senior-Project-Fall2013-Brown.pdf</w:t>
      </w:r>
      <w:bookmarkEnd w:id="14"/>
    </w:p>
  </w:footnote>
  <w:footnote w:id="50">
    <w:p w14:paraId="136EB9C3" w14:textId="45F3AFE7" w:rsidR="001456F5" w:rsidRDefault="001456F5" w:rsidP="00B406BE">
      <w:pPr>
        <w:pStyle w:val="FootnoteText"/>
      </w:pPr>
      <w:r>
        <w:rPr>
          <w:rStyle w:val="FootnoteReference"/>
        </w:rPr>
        <w:footnoteRef/>
      </w:r>
      <w:r>
        <w:t xml:space="preserve"> Clemens, Michael A, and Moss, Todd J. </w:t>
      </w:r>
      <w:r w:rsidRPr="00B406BE">
        <w:t>“GHOST OF 0.7%: ORIGINS AND RELEVANCE OF THE INTERNATIONAL AID TARGET</w:t>
      </w:r>
      <w:r w:rsidRPr="00B406BE">
        <w:rPr>
          <w:i/>
          <w:iCs/>
        </w:rPr>
        <w:t>” Center for Working Development</w:t>
      </w:r>
      <w:r>
        <w:t xml:space="preserve">, Working Paper No. 68, (2005), 2-19. </w:t>
      </w:r>
      <w:r w:rsidRPr="00B406BE">
        <w:t>https://www.cgdev.org/sites/default/files/3822_file_WP68.pdf</w:t>
      </w:r>
    </w:p>
  </w:footnote>
  <w:footnote w:id="51">
    <w:p w14:paraId="74F2F219" w14:textId="793E71DA" w:rsidR="001456F5" w:rsidRDefault="001456F5">
      <w:pPr>
        <w:pStyle w:val="FootnoteText"/>
      </w:pPr>
      <w:r>
        <w:rPr>
          <w:rStyle w:val="FootnoteReference"/>
        </w:rPr>
        <w:footnoteRef/>
      </w:r>
      <w:r>
        <w:t xml:space="preserve"> </w:t>
      </w:r>
      <w:r w:rsidRPr="002E64F1">
        <w:t>Radelet, Steven</w:t>
      </w:r>
      <w:r>
        <w:t>. “</w:t>
      </w:r>
      <w:r w:rsidRPr="002E64F1">
        <w:t>A Primer on Foreign Aid</w:t>
      </w:r>
      <w:r>
        <w:t>”</w:t>
      </w:r>
      <w:r w:rsidRPr="002E64F1">
        <w:t xml:space="preserve"> </w:t>
      </w:r>
      <w:r w:rsidRPr="002D2CB7">
        <w:rPr>
          <w:i/>
          <w:iCs/>
        </w:rPr>
        <w:t>Center for Global Development Working Paper No. 92</w:t>
      </w:r>
      <w:r w:rsidRPr="002E64F1">
        <w:t xml:space="preserve">, </w:t>
      </w:r>
      <w:r>
        <w:t xml:space="preserve">(2006), 2-24. </w:t>
      </w:r>
      <w:r w:rsidRPr="002E64F1">
        <w:t> </w:t>
      </w:r>
      <w:hyperlink r:id="rId3" w:tgtFrame="_blank" w:history="1">
        <w:r w:rsidRPr="002E64F1">
          <w:rPr>
            <w:rStyle w:val="Hyperlink"/>
          </w:rPr>
          <w:t>http://dx.doi.org/10.2139/ssrn.983122</w:t>
        </w:r>
      </w:hyperlink>
    </w:p>
  </w:footnote>
  <w:footnote w:id="52">
    <w:p w14:paraId="686514A4" w14:textId="28C41A07" w:rsidR="001456F5" w:rsidRDefault="001456F5" w:rsidP="0061108B">
      <w:pPr>
        <w:pStyle w:val="FootnoteText"/>
      </w:pPr>
      <w:r>
        <w:rPr>
          <w:rStyle w:val="FootnoteReference"/>
        </w:rPr>
        <w:footnoteRef/>
      </w:r>
      <w:r>
        <w:t xml:space="preserve"> </w:t>
      </w:r>
      <w:bookmarkStart w:id="17" w:name="_Hlk68115917"/>
      <w:r>
        <w:t xml:space="preserve">White, Howard. </w:t>
      </w:r>
      <w:r w:rsidRPr="00DC76C1">
        <w:rPr>
          <w:i/>
          <w:iCs/>
        </w:rPr>
        <w:t>Aid and Macroeconomic Performance: Theory, Empirical Evidence, and Four Country Cases</w:t>
      </w:r>
      <w:r>
        <w:rPr>
          <w:i/>
          <w:iCs/>
        </w:rPr>
        <w:t>. Palgrave Macmillan</w:t>
      </w:r>
      <w:r>
        <w:t>, (1998), 1-298</w:t>
      </w:r>
      <w:r w:rsidRPr="00E41ABA">
        <w:t>. https://doi.org/10.1007/978-1-349-26249-6</w:t>
      </w:r>
      <w:bookmarkEnd w:id="17"/>
    </w:p>
  </w:footnote>
  <w:footnote w:id="53">
    <w:p w14:paraId="1D40ED85" w14:textId="06F92D53" w:rsidR="001456F5" w:rsidRDefault="001456F5">
      <w:pPr>
        <w:pStyle w:val="FootnoteText"/>
      </w:pPr>
      <w:r>
        <w:rPr>
          <w:rStyle w:val="FootnoteReference"/>
        </w:rPr>
        <w:footnoteRef/>
      </w:r>
      <w:r>
        <w:t xml:space="preserve"> Lancaster, </w:t>
      </w:r>
      <w:r w:rsidRPr="005B726D">
        <w:rPr>
          <w:i/>
          <w:iCs/>
        </w:rPr>
        <w:t>Foreign Aid</w:t>
      </w:r>
      <w:r>
        <w:t>, 3-4.</w:t>
      </w:r>
    </w:p>
  </w:footnote>
  <w:footnote w:id="54">
    <w:p w14:paraId="0602DCFA" w14:textId="625682DC" w:rsidR="001456F5" w:rsidRDefault="001456F5">
      <w:pPr>
        <w:pStyle w:val="FootnoteText"/>
      </w:pPr>
      <w:r>
        <w:rPr>
          <w:rStyle w:val="FootnoteReference"/>
        </w:rPr>
        <w:footnoteRef/>
      </w:r>
      <w:r>
        <w:t xml:space="preserve"> </w:t>
      </w:r>
      <w:bookmarkStart w:id="19" w:name="_Hlk68115932"/>
      <w:r>
        <w:t>Zimmerman, Robert A. “</w:t>
      </w:r>
      <w:r w:rsidRPr="00B855A2">
        <w:t>The determinants of foreign aid</w:t>
      </w:r>
      <w:r>
        <w:t xml:space="preserve">: </w:t>
      </w:r>
      <w:r w:rsidRPr="00B855A2">
        <w:t>An inquiry into the consequences of welfare state institutions and public opinion</w:t>
      </w:r>
      <w:r>
        <w:t xml:space="preserve">”, </w:t>
      </w:r>
      <w:r w:rsidRPr="00B855A2">
        <w:rPr>
          <w:i/>
          <w:iCs/>
        </w:rPr>
        <w:t>OECD</w:t>
      </w:r>
      <w:r>
        <w:rPr>
          <w:i/>
          <w:iCs/>
        </w:rPr>
        <w:t xml:space="preserve">, </w:t>
      </w:r>
      <w:r>
        <w:t xml:space="preserve">(2007), 3-62. </w:t>
      </w:r>
      <w:r w:rsidRPr="00B855A2">
        <w:t>http://www.oecd.org/dev/40699467.pdf</w:t>
      </w:r>
      <w:bookmarkEnd w:id="19"/>
    </w:p>
  </w:footnote>
  <w:footnote w:id="55">
    <w:p w14:paraId="62D80D9D" w14:textId="10B2546B" w:rsidR="001456F5" w:rsidRDefault="001456F5">
      <w:pPr>
        <w:pStyle w:val="FootnoteText"/>
      </w:pPr>
      <w:r>
        <w:rPr>
          <w:rStyle w:val="FootnoteReference"/>
        </w:rPr>
        <w:footnoteRef/>
      </w:r>
      <w:r>
        <w:t xml:space="preserve"> </w:t>
      </w:r>
      <w:bookmarkStart w:id="21" w:name="_Hlk68115942"/>
      <w:r>
        <w:t>Holsti, Ole R</w:t>
      </w:r>
      <w:r w:rsidRPr="004A5EE3">
        <w:t>. "Models of International Relations and Foreign Policy." </w:t>
      </w:r>
      <w:r w:rsidRPr="004A5EE3">
        <w:rPr>
          <w:i/>
          <w:iCs/>
        </w:rPr>
        <w:t>Diplomatic History</w:t>
      </w:r>
      <w:r w:rsidRPr="004A5EE3">
        <w:t> </w:t>
      </w:r>
      <w:r w:rsidR="00805FC8" w:rsidRPr="00805FC8">
        <w:t xml:space="preserve">Vol. </w:t>
      </w:r>
      <w:r w:rsidRPr="00805FC8">
        <w:t>13, no. 1</w:t>
      </w:r>
      <w:r w:rsidR="00805FC8">
        <w:t xml:space="preserve">, </w:t>
      </w:r>
      <w:r w:rsidRPr="004A5EE3">
        <w:t>(1989)</w:t>
      </w:r>
      <w:r w:rsidR="00805FC8">
        <w:t>,</w:t>
      </w:r>
      <w:r w:rsidRPr="004A5EE3">
        <w:t xml:space="preserve"> 15-43.</w:t>
      </w:r>
      <w:r>
        <w:t xml:space="preserve"> </w:t>
      </w:r>
      <w:r w:rsidRPr="004A5EE3">
        <w:t>http://www.jstor.org/stable/24911837.</w:t>
      </w:r>
      <w:bookmarkEnd w:id="21"/>
    </w:p>
  </w:footnote>
  <w:footnote w:id="56">
    <w:p w14:paraId="292A480D" w14:textId="2D2CFBF1" w:rsidR="001456F5" w:rsidRDefault="001456F5">
      <w:pPr>
        <w:pStyle w:val="FootnoteText"/>
      </w:pPr>
      <w:r>
        <w:rPr>
          <w:rStyle w:val="FootnoteReference"/>
        </w:rPr>
        <w:footnoteRef/>
      </w:r>
      <w:r>
        <w:t xml:space="preserve"> Ibid, 17-20.</w:t>
      </w:r>
    </w:p>
  </w:footnote>
  <w:footnote w:id="57">
    <w:p w14:paraId="2E2EB7FA" w14:textId="2266D25F" w:rsidR="001456F5" w:rsidRPr="004A5EE3" w:rsidRDefault="001456F5">
      <w:pPr>
        <w:pStyle w:val="FootnoteText"/>
      </w:pPr>
      <w:r>
        <w:rPr>
          <w:rStyle w:val="FootnoteReference"/>
        </w:rPr>
        <w:footnoteRef/>
      </w:r>
      <w:r>
        <w:t>Ibid.</w:t>
      </w:r>
    </w:p>
  </w:footnote>
  <w:footnote w:id="58">
    <w:p w14:paraId="6E6FF5BD" w14:textId="568A96E5" w:rsidR="001456F5" w:rsidRDefault="001456F5">
      <w:pPr>
        <w:pStyle w:val="FootnoteText"/>
      </w:pPr>
      <w:r>
        <w:rPr>
          <w:rStyle w:val="FootnoteReference"/>
        </w:rPr>
        <w:footnoteRef/>
      </w:r>
      <w:r>
        <w:t xml:space="preserve"> Ibid.</w:t>
      </w:r>
    </w:p>
  </w:footnote>
  <w:footnote w:id="59">
    <w:p w14:paraId="7778121D" w14:textId="3FB2DE86" w:rsidR="001456F5" w:rsidRDefault="001456F5">
      <w:pPr>
        <w:pStyle w:val="FootnoteText"/>
      </w:pPr>
      <w:r>
        <w:rPr>
          <w:rStyle w:val="FootnoteReference"/>
        </w:rPr>
        <w:footnoteRef/>
      </w:r>
      <w:r>
        <w:t xml:space="preserve"> Ibid. </w:t>
      </w:r>
    </w:p>
  </w:footnote>
  <w:footnote w:id="60">
    <w:p w14:paraId="7FDA332E" w14:textId="1C821B5E" w:rsidR="001456F5" w:rsidRDefault="001456F5">
      <w:pPr>
        <w:pStyle w:val="FootnoteText"/>
      </w:pPr>
      <w:r>
        <w:rPr>
          <w:rStyle w:val="FootnoteReference"/>
        </w:rPr>
        <w:footnoteRef/>
      </w:r>
      <w:r>
        <w:t xml:space="preserve"> Ibid.</w:t>
      </w:r>
    </w:p>
  </w:footnote>
  <w:footnote w:id="61">
    <w:p w14:paraId="7243CB77" w14:textId="1C0A8B08" w:rsidR="001456F5" w:rsidRDefault="001456F5">
      <w:pPr>
        <w:pStyle w:val="FootnoteText"/>
      </w:pPr>
      <w:r>
        <w:rPr>
          <w:rStyle w:val="FootnoteReference"/>
        </w:rPr>
        <w:footnoteRef/>
      </w:r>
      <w:r>
        <w:t xml:space="preserve"> Ibid, 17-20; 25.</w:t>
      </w:r>
    </w:p>
  </w:footnote>
  <w:footnote w:id="62">
    <w:p w14:paraId="08DFBFE4" w14:textId="5B2CBCA6" w:rsidR="001456F5" w:rsidRDefault="001456F5">
      <w:pPr>
        <w:pStyle w:val="FootnoteText"/>
      </w:pPr>
      <w:r>
        <w:rPr>
          <w:rStyle w:val="FootnoteReference"/>
        </w:rPr>
        <w:footnoteRef/>
      </w:r>
      <w:r>
        <w:t xml:space="preserve"> Ibid. </w:t>
      </w:r>
    </w:p>
  </w:footnote>
  <w:footnote w:id="63">
    <w:p w14:paraId="08F44420" w14:textId="62C1DD5B" w:rsidR="001456F5" w:rsidRDefault="001456F5">
      <w:pPr>
        <w:pStyle w:val="FootnoteText"/>
      </w:pPr>
      <w:r>
        <w:rPr>
          <w:rStyle w:val="FootnoteReference"/>
        </w:rPr>
        <w:footnoteRef/>
      </w:r>
      <w:r>
        <w:t xml:space="preserve"> Ibid. </w:t>
      </w:r>
    </w:p>
  </w:footnote>
  <w:footnote w:id="64">
    <w:p w14:paraId="6E254291" w14:textId="065175EF" w:rsidR="001456F5" w:rsidRDefault="001456F5">
      <w:pPr>
        <w:pStyle w:val="FootnoteText"/>
      </w:pPr>
      <w:r>
        <w:rPr>
          <w:rStyle w:val="FootnoteReference"/>
        </w:rPr>
        <w:footnoteRef/>
      </w:r>
      <w:r>
        <w:t xml:space="preserve"> Ibid. </w:t>
      </w:r>
    </w:p>
  </w:footnote>
  <w:footnote w:id="65">
    <w:p w14:paraId="482A8CF8" w14:textId="5FCA5E12" w:rsidR="001456F5" w:rsidRDefault="001456F5">
      <w:pPr>
        <w:pStyle w:val="FootnoteText"/>
      </w:pPr>
      <w:r>
        <w:rPr>
          <w:rStyle w:val="FootnoteReference"/>
        </w:rPr>
        <w:footnoteRef/>
      </w:r>
      <w:r>
        <w:t xml:space="preserve"> Ibid.</w:t>
      </w:r>
    </w:p>
  </w:footnote>
  <w:footnote w:id="66">
    <w:p w14:paraId="68804003" w14:textId="5B4BFD94" w:rsidR="001456F5" w:rsidRDefault="001456F5">
      <w:pPr>
        <w:pStyle w:val="FootnoteText"/>
      </w:pPr>
      <w:r>
        <w:rPr>
          <w:rStyle w:val="FootnoteReference"/>
        </w:rPr>
        <w:footnoteRef/>
      </w:r>
      <w:r>
        <w:t>Ibid.</w:t>
      </w:r>
    </w:p>
  </w:footnote>
  <w:footnote w:id="67">
    <w:p w14:paraId="640D5F37" w14:textId="60DC3D90" w:rsidR="001456F5" w:rsidRPr="004D7B46" w:rsidRDefault="001456F5" w:rsidP="004D7B46">
      <w:pPr>
        <w:pStyle w:val="FootnoteText"/>
      </w:pPr>
      <w:r>
        <w:rPr>
          <w:rStyle w:val="FootnoteReference"/>
        </w:rPr>
        <w:footnoteRef/>
      </w:r>
      <w:r>
        <w:t xml:space="preserve"> </w:t>
      </w:r>
      <w:bookmarkStart w:id="22" w:name="_Hlk68115957"/>
      <w:r>
        <w:t>Slaughter, Annie Marie and Hale, Thomas. ”</w:t>
      </w:r>
      <w:r w:rsidRPr="004D7B46">
        <w:t>International Relations, Principal Theories</w:t>
      </w:r>
      <w:r>
        <w:t xml:space="preserve">” in </w:t>
      </w:r>
    </w:p>
    <w:p w14:paraId="5A83D81E" w14:textId="7FDE860D" w:rsidR="001456F5" w:rsidRPr="004D7B46" w:rsidRDefault="001456F5">
      <w:pPr>
        <w:pStyle w:val="FootnoteText"/>
        <w:rPr>
          <w:i/>
          <w:iCs/>
        </w:rPr>
      </w:pPr>
      <w:r w:rsidRPr="002F0153">
        <w:rPr>
          <w:i/>
          <w:iCs/>
        </w:rPr>
        <w:t>Wolfrum, R. ed.</w:t>
      </w:r>
      <w:r>
        <w:t xml:space="preserve"> of </w:t>
      </w:r>
      <w:r w:rsidRPr="004D7B46">
        <w:rPr>
          <w:rFonts w:cstheme="minorHAnsi"/>
          <w:i/>
          <w:iCs/>
          <w:color w:val="333333"/>
          <w:shd w:val="clear" w:color="auto" w:fill="FFFFFF"/>
        </w:rPr>
        <w:t>Max Planck Encyclopedias of</w:t>
      </w:r>
      <w:r>
        <w:rPr>
          <w:rFonts w:cstheme="minorHAnsi"/>
          <w:i/>
          <w:iCs/>
          <w:color w:val="333333"/>
          <w:shd w:val="clear" w:color="auto" w:fill="FFFFFF"/>
        </w:rPr>
        <w:t xml:space="preserve"> Public</w:t>
      </w:r>
      <w:r w:rsidRPr="004D7B46">
        <w:rPr>
          <w:rFonts w:cstheme="minorHAnsi"/>
          <w:i/>
          <w:iCs/>
          <w:color w:val="333333"/>
          <w:shd w:val="clear" w:color="auto" w:fill="FFFFFF"/>
        </w:rPr>
        <w:t xml:space="preserve"> International Law</w:t>
      </w:r>
      <w:r>
        <w:rPr>
          <w:rFonts w:cstheme="minorHAnsi"/>
          <w:i/>
          <w:iCs/>
          <w:color w:val="333333"/>
          <w:shd w:val="clear" w:color="auto" w:fill="FFFFFF"/>
        </w:rPr>
        <w:t xml:space="preserve">. </w:t>
      </w:r>
      <w:r w:rsidRPr="002F0153">
        <w:rPr>
          <w:i/>
          <w:iCs/>
        </w:rPr>
        <w:t>Oxford University Press</w:t>
      </w:r>
      <w:r>
        <w:t xml:space="preserve">, (2011). </w:t>
      </w:r>
      <w:r w:rsidRPr="002F0153">
        <w:t>https://scholar.princeton.edu/sites/default/files/slaughter/files/722_intlrelprincipaltheories_slaughter_20110509zg.pdf</w:t>
      </w:r>
      <w:bookmarkEnd w:id="22"/>
    </w:p>
  </w:footnote>
  <w:footnote w:id="68">
    <w:p w14:paraId="3B0139F4" w14:textId="7A4D7459" w:rsidR="001456F5" w:rsidRPr="002375EC" w:rsidRDefault="001456F5" w:rsidP="002375EC">
      <w:pPr>
        <w:pStyle w:val="FootnoteText"/>
      </w:pPr>
      <w:r>
        <w:rPr>
          <w:rStyle w:val="FootnoteReference"/>
        </w:rPr>
        <w:footnoteRef/>
      </w:r>
      <w:r w:rsidRPr="002375EC">
        <w:t xml:space="preserve"> </w:t>
      </w:r>
      <w:bookmarkStart w:id="23" w:name="_Hlk68115970"/>
      <w:r>
        <w:t>Sen, Onur. “Strategic Aid: Explaining The Motives And Choices Of International Donors” Georgia State University, Dissertation, (2018), 1-140. https://scholarworks.gsu.edu/political_science_diss/51</w:t>
      </w:r>
      <w:bookmarkEnd w:id="23"/>
    </w:p>
  </w:footnote>
  <w:footnote w:id="69">
    <w:p w14:paraId="39192866" w14:textId="33832AAB" w:rsidR="001456F5" w:rsidRDefault="001456F5" w:rsidP="002375EC">
      <w:pPr>
        <w:pStyle w:val="FootnoteText"/>
      </w:pPr>
      <w:r>
        <w:rPr>
          <w:rStyle w:val="FootnoteReference"/>
        </w:rPr>
        <w:footnoteRef/>
      </w:r>
      <w:r>
        <w:t xml:space="preserve"> Ibid, 28-30.</w:t>
      </w:r>
    </w:p>
  </w:footnote>
  <w:footnote w:id="70">
    <w:p w14:paraId="29FF8F57" w14:textId="53D6ADA3" w:rsidR="001456F5" w:rsidRDefault="001456F5">
      <w:pPr>
        <w:pStyle w:val="FootnoteText"/>
      </w:pPr>
      <w:r>
        <w:rPr>
          <w:rStyle w:val="FootnoteReference"/>
        </w:rPr>
        <w:footnoteRef/>
      </w:r>
      <w:r>
        <w:t xml:space="preserve"> Ibid.</w:t>
      </w:r>
    </w:p>
  </w:footnote>
  <w:footnote w:id="71">
    <w:p w14:paraId="40B53BB3" w14:textId="24076A07" w:rsidR="001456F5" w:rsidRDefault="001456F5">
      <w:pPr>
        <w:pStyle w:val="FootnoteText"/>
      </w:pPr>
      <w:r>
        <w:rPr>
          <w:rStyle w:val="FootnoteReference"/>
        </w:rPr>
        <w:footnoteRef/>
      </w:r>
      <w:r>
        <w:t xml:space="preserve"> </w:t>
      </w:r>
      <w:bookmarkStart w:id="24" w:name="_Hlk68115984"/>
      <w:r>
        <w:t xml:space="preserve">Mughanda, Muhindo. “Inquiry on self-interested foreign aid: Insights from the ODA-migrations link in SSA countries” </w:t>
      </w:r>
      <w:r w:rsidRPr="00805FC8">
        <w:rPr>
          <w:i/>
          <w:iCs/>
        </w:rPr>
        <w:t>African Journal of Political Science and International Relations</w:t>
      </w:r>
      <w:r w:rsidRPr="006451C3">
        <w:t xml:space="preserve"> Vol. 5</w:t>
      </w:r>
      <w:r>
        <w:t xml:space="preserve">, No. 3, (2011). </w:t>
      </w:r>
      <w:r w:rsidRPr="006451C3">
        <w:t>https://www.academia.edu/4994954/Inquiry_on_self_interested_foreign_aid_Insights_from_the_ODA_migrations_link_in_SSA_countries</w:t>
      </w:r>
      <w:bookmarkEnd w:id="24"/>
    </w:p>
  </w:footnote>
  <w:footnote w:id="72">
    <w:p w14:paraId="374DB4BA" w14:textId="7932A691" w:rsidR="001456F5" w:rsidRDefault="001456F5">
      <w:pPr>
        <w:pStyle w:val="FootnoteText"/>
      </w:pPr>
      <w:r>
        <w:rPr>
          <w:rStyle w:val="FootnoteReference"/>
        </w:rPr>
        <w:footnoteRef/>
      </w:r>
      <w:r>
        <w:t xml:space="preserve"> </w:t>
      </w:r>
      <w:bookmarkStart w:id="25" w:name="_Hlk68115996"/>
      <w:r>
        <w:t xml:space="preserve">Hattori, Tomohisa. “Reconceptualizing Foreign Aid” </w:t>
      </w:r>
      <w:r w:rsidRPr="00805FC8">
        <w:rPr>
          <w:i/>
          <w:iCs/>
        </w:rPr>
        <w:t>Review of International Political Economy,</w:t>
      </w:r>
      <w:r>
        <w:t xml:space="preserve"> Vol. 8, No.4, (2001), 633-660.</w:t>
      </w:r>
      <w:r w:rsidRPr="00003F29">
        <w:t xml:space="preserve"> https://www.jstor.org/stable/4177404?seq=10#metadata_info_tab_contents</w:t>
      </w:r>
      <w:bookmarkEnd w:id="25"/>
    </w:p>
  </w:footnote>
  <w:footnote w:id="73">
    <w:p w14:paraId="220C059A" w14:textId="4FD98FA7" w:rsidR="001456F5" w:rsidRDefault="001456F5">
      <w:pPr>
        <w:pStyle w:val="FootnoteText"/>
      </w:pPr>
      <w:r>
        <w:rPr>
          <w:rStyle w:val="FootnoteReference"/>
        </w:rPr>
        <w:footnoteRef/>
      </w:r>
      <w:r>
        <w:t xml:space="preserve"> Ibid, 643. </w:t>
      </w:r>
    </w:p>
  </w:footnote>
  <w:footnote w:id="74">
    <w:p w14:paraId="0CC86836" w14:textId="27EBB8EA" w:rsidR="001456F5" w:rsidRDefault="001456F5">
      <w:pPr>
        <w:pStyle w:val="FootnoteText"/>
      </w:pPr>
      <w:r>
        <w:rPr>
          <w:rStyle w:val="FootnoteReference"/>
        </w:rPr>
        <w:footnoteRef/>
      </w:r>
      <w:r>
        <w:t xml:space="preserve"> Ibid. </w:t>
      </w:r>
    </w:p>
  </w:footnote>
  <w:footnote w:id="75">
    <w:p w14:paraId="7C79EEC3" w14:textId="6AF6FEE2" w:rsidR="001456F5" w:rsidRDefault="001456F5">
      <w:pPr>
        <w:pStyle w:val="FootnoteText"/>
      </w:pPr>
      <w:r>
        <w:rPr>
          <w:rStyle w:val="FootnoteReference"/>
        </w:rPr>
        <w:footnoteRef/>
      </w:r>
      <w:r>
        <w:t xml:space="preserve"> </w:t>
      </w:r>
      <w:bookmarkStart w:id="26" w:name="_Hlk68116011"/>
      <w:r>
        <w:t xml:space="preserve">Nigatu, Adane. “Foreign Aid in Developing Countries” </w:t>
      </w:r>
      <w:r w:rsidRPr="00805FC8">
        <w:rPr>
          <w:i/>
          <w:iCs/>
        </w:rPr>
        <w:t>Journal of Political Science and Foreign Affairs</w:t>
      </w:r>
      <w:r>
        <w:t xml:space="preserve">, Vol. 3, No. 3, (2015), 1-10. </w:t>
      </w:r>
      <w:r w:rsidRPr="001F176C">
        <w:t>https://www.longdom.org/open-access/foreign-aid-in-developing-countries-2332-0761-1000186.pdf</w:t>
      </w:r>
      <w:bookmarkEnd w:id="26"/>
    </w:p>
  </w:footnote>
  <w:footnote w:id="76">
    <w:p w14:paraId="04339AC4" w14:textId="4AC09E70" w:rsidR="001456F5" w:rsidRDefault="001456F5">
      <w:pPr>
        <w:pStyle w:val="FootnoteText"/>
      </w:pPr>
      <w:r>
        <w:rPr>
          <w:rStyle w:val="FootnoteReference"/>
        </w:rPr>
        <w:footnoteRef/>
      </w:r>
      <w:r>
        <w:t xml:space="preserve"> Ibid, 1. </w:t>
      </w:r>
    </w:p>
  </w:footnote>
  <w:footnote w:id="77">
    <w:p w14:paraId="438757E8" w14:textId="20AC57FF" w:rsidR="001456F5" w:rsidRDefault="001456F5">
      <w:pPr>
        <w:pStyle w:val="FootnoteText"/>
      </w:pPr>
      <w:r>
        <w:rPr>
          <w:rStyle w:val="FootnoteReference"/>
        </w:rPr>
        <w:footnoteRef/>
      </w:r>
      <w:r>
        <w:t xml:space="preserve"> Ibid. </w:t>
      </w:r>
    </w:p>
  </w:footnote>
  <w:footnote w:id="78">
    <w:p w14:paraId="5BAFFA04" w14:textId="3EABA055" w:rsidR="001456F5" w:rsidRDefault="001456F5">
      <w:pPr>
        <w:pStyle w:val="FootnoteText"/>
      </w:pPr>
      <w:r>
        <w:rPr>
          <w:rStyle w:val="FootnoteReference"/>
        </w:rPr>
        <w:footnoteRef/>
      </w:r>
      <w:r>
        <w:t xml:space="preserve"> Ibid. </w:t>
      </w:r>
    </w:p>
  </w:footnote>
  <w:footnote w:id="79">
    <w:p w14:paraId="3C28A346" w14:textId="629CDE34" w:rsidR="001456F5" w:rsidRDefault="001456F5">
      <w:pPr>
        <w:pStyle w:val="FootnoteText"/>
      </w:pPr>
      <w:r>
        <w:rPr>
          <w:rStyle w:val="FootnoteReference"/>
        </w:rPr>
        <w:footnoteRef/>
      </w:r>
      <w:r>
        <w:t xml:space="preserve"> </w:t>
      </w:r>
      <w:bookmarkStart w:id="28" w:name="_Hlk68116023"/>
      <w:r>
        <w:t>MacMillian,</w:t>
      </w:r>
      <w:r w:rsidR="006D0350">
        <w:t xml:space="preserve"> John.</w:t>
      </w:r>
      <w:r>
        <w:t xml:space="preserve"> “Liberal Internationalism” in </w:t>
      </w:r>
      <w:r w:rsidRPr="001F2828">
        <w:rPr>
          <w:i/>
          <w:iCs/>
        </w:rPr>
        <w:t>International Relations Theory for the 21</w:t>
      </w:r>
      <w:r w:rsidRPr="001F2828">
        <w:rPr>
          <w:i/>
          <w:iCs/>
          <w:vertAlign w:val="superscript"/>
        </w:rPr>
        <w:t>st</w:t>
      </w:r>
      <w:r w:rsidRPr="001F2828">
        <w:rPr>
          <w:i/>
          <w:iCs/>
        </w:rPr>
        <w:t xml:space="preserve"> Century</w:t>
      </w:r>
      <w:r>
        <w:rPr>
          <w:i/>
          <w:iCs/>
        </w:rPr>
        <w:t xml:space="preserve">. Routledge, </w:t>
      </w:r>
      <w:r w:rsidRPr="001F2828">
        <w:t xml:space="preserve">(2007) </w:t>
      </w:r>
      <w:r>
        <w:t xml:space="preserve">35-46. </w:t>
      </w:r>
      <w:bookmarkEnd w:id="28"/>
      <w:r w:rsidR="006D0350" w:rsidRPr="006D0350">
        <w:fldChar w:fldCharType="begin"/>
      </w:r>
      <w:r w:rsidR="006D0350" w:rsidRPr="006D0350">
        <w:instrText xml:space="preserve"> HYPERLINK "https://hostnezt.com/cssfiles/internationalrelations/International-Relations-Theory-for-21st-Century.pdf" </w:instrText>
      </w:r>
      <w:r w:rsidR="006D0350" w:rsidRPr="006D0350">
        <w:fldChar w:fldCharType="separate"/>
      </w:r>
      <w:r w:rsidR="006D0350" w:rsidRPr="006D0350">
        <w:rPr>
          <w:rStyle w:val="Hyperlink"/>
        </w:rPr>
        <w:t>https://hostnezt.com/cssfiles/internationalrelations/International-Relations-Theory-for-21st-Century.pdf</w:t>
      </w:r>
      <w:r w:rsidR="006D0350" w:rsidRPr="006D0350">
        <w:fldChar w:fldCharType="end"/>
      </w:r>
    </w:p>
  </w:footnote>
  <w:footnote w:id="80">
    <w:p w14:paraId="4D2FD4F4" w14:textId="0A0F2CD9" w:rsidR="001456F5" w:rsidRDefault="001456F5">
      <w:pPr>
        <w:pStyle w:val="FootnoteText"/>
      </w:pPr>
      <w:r>
        <w:rPr>
          <w:rStyle w:val="FootnoteReference"/>
        </w:rPr>
        <w:footnoteRef/>
      </w:r>
      <w:r>
        <w:t xml:space="preserve"> Ibid, 21-22.</w:t>
      </w:r>
    </w:p>
  </w:footnote>
  <w:footnote w:id="81">
    <w:p w14:paraId="7717F100" w14:textId="2689064C" w:rsidR="001456F5" w:rsidRDefault="001456F5">
      <w:pPr>
        <w:pStyle w:val="FootnoteText"/>
      </w:pPr>
      <w:r>
        <w:rPr>
          <w:rStyle w:val="FootnoteReference"/>
        </w:rPr>
        <w:footnoteRef/>
      </w:r>
      <w:r>
        <w:t xml:space="preserve"> Ibid.</w:t>
      </w:r>
    </w:p>
  </w:footnote>
  <w:footnote w:id="82">
    <w:p w14:paraId="347CCDD0" w14:textId="6C4B49D3" w:rsidR="001456F5" w:rsidRDefault="001456F5">
      <w:pPr>
        <w:pStyle w:val="FootnoteText"/>
      </w:pPr>
      <w:r>
        <w:rPr>
          <w:rStyle w:val="FootnoteReference"/>
        </w:rPr>
        <w:footnoteRef/>
      </w:r>
      <w:r>
        <w:t xml:space="preserve"> Ibid.</w:t>
      </w:r>
    </w:p>
  </w:footnote>
  <w:footnote w:id="83">
    <w:p w14:paraId="76697F3F" w14:textId="6A3B7685" w:rsidR="001456F5" w:rsidRDefault="001456F5">
      <w:pPr>
        <w:pStyle w:val="FootnoteText"/>
      </w:pPr>
      <w:r>
        <w:rPr>
          <w:rStyle w:val="FootnoteReference"/>
        </w:rPr>
        <w:footnoteRef/>
      </w:r>
      <w:r>
        <w:t xml:space="preserve"> Hosti, “Models of International”, 23-27.</w:t>
      </w:r>
    </w:p>
  </w:footnote>
  <w:footnote w:id="84">
    <w:p w14:paraId="54AD10B4" w14:textId="0DB74377" w:rsidR="001456F5" w:rsidRDefault="001456F5">
      <w:pPr>
        <w:pStyle w:val="FootnoteText"/>
      </w:pPr>
      <w:r>
        <w:rPr>
          <w:rStyle w:val="FootnoteReference"/>
        </w:rPr>
        <w:footnoteRef/>
      </w:r>
      <w:r>
        <w:t xml:space="preserve"> Ibid.</w:t>
      </w:r>
    </w:p>
  </w:footnote>
  <w:footnote w:id="85">
    <w:p w14:paraId="5D345DAE" w14:textId="48795D5C" w:rsidR="001456F5" w:rsidRDefault="001456F5">
      <w:pPr>
        <w:pStyle w:val="FootnoteText"/>
      </w:pPr>
      <w:r>
        <w:rPr>
          <w:rStyle w:val="FootnoteReference"/>
        </w:rPr>
        <w:footnoteRef/>
      </w:r>
      <w:r>
        <w:t xml:space="preserve"> Slaughter, “International Relations”</w:t>
      </w:r>
    </w:p>
  </w:footnote>
  <w:footnote w:id="86">
    <w:p w14:paraId="3E9D6781" w14:textId="5912AFB5" w:rsidR="001456F5" w:rsidRDefault="001456F5">
      <w:pPr>
        <w:pStyle w:val="FootnoteText"/>
      </w:pPr>
      <w:r>
        <w:rPr>
          <w:rStyle w:val="FootnoteReference"/>
        </w:rPr>
        <w:footnoteRef/>
      </w:r>
      <w:r>
        <w:t xml:space="preserve"> Ibid.</w:t>
      </w:r>
    </w:p>
  </w:footnote>
  <w:footnote w:id="87">
    <w:p w14:paraId="62E37416" w14:textId="63F4553D" w:rsidR="001456F5" w:rsidRDefault="001456F5">
      <w:pPr>
        <w:pStyle w:val="FootnoteText"/>
      </w:pPr>
      <w:r>
        <w:rPr>
          <w:rStyle w:val="FootnoteReference"/>
        </w:rPr>
        <w:footnoteRef/>
      </w:r>
      <w:r>
        <w:t xml:space="preserve"> </w:t>
      </w:r>
      <w:bookmarkStart w:id="29" w:name="_Hlk68116042"/>
      <w:r>
        <w:t xml:space="preserve">Moravcsik, Andrew. “Explaining International Human Rights Regimes: Liberal Theory and Western Europe” </w:t>
      </w:r>
      <w:r w:rsidRPr="00CF49DB">
        <w:rPr>
          <w:i/>
          <w:iCs/>
        </w:rPr>
        <w:t>European Journal of International Relations, Vol. 1, No. 2</w:t>
      </w:r>
      <w:r>
        <w:t xml:space="preserve">, 157-189, (1995). </w:t>
      </w:r>
      <w:r w:rsidRPr="00CF49DB">
        <w:t>https://www.princeton.edu/~amoravcs/library/explain.pdf</w:t>
      </w:r>
      <w:bookmarkEnd w:id="29"/>
    </w:p>
  </w:footnote>
  <w:footnote w:id="88">
    <w:p w14:paraId="061E5F6E" w14:textId="50DD85C3" w:rsidR="001456F5" w:rsidRDefault="001456F5">
      <w:pPr>
        <w:pStyle w:val="FootnoteText"/>
      </w:pPr>
      <w:r>
        <w:rPr>
          <w:rStyle w:val="FootnoteReference"/>
        </w:rPr>
        <w:footnoteRef/>
      </w:r>
      <w:r>
        <w:t xml:space="preserve"> Ibid, 158. </w:t>
      </w:r>
    </w:p>
  </w:footnote>
  <w:footnote w:id="89">
    <w:p w14:paraId="37D8B4A6" w14:textId="62A1F34C" w:rsidR="001456F5" w:rsidRDefault="001456F5">
      <w:pPr>
        <w:pStyle w:val="FootnoteText"/>
      </w:pPr>
      <w:r>
        <w:rPr>
          <w:rStyle w:val="FootnoteReference"/>
        </w:rPr>
        <w:footnoteRef/>
      </w:r>
      <w:r>
        <w:t xml:space="preserve"> Hosti, “Models of International”, 23-27.</w:t>
      </w:r>
    </w:p>
  </w:footnote>
  <w:footnote w:id="90">
    <w:p w14:paraId="5326913C" w14:textId="3F8F9026" w:rsidR="001456F5" w:rsidRDefault="001456F5">
      <w:pPr>
        <w:pStyle w:val="FootnoteText"/>
      </w:pPr>
      <w:r>
        <w:rPr>
          <w:rStyle w:val="FootnoteReference"/>
        </w:rPr>
        <w:footnoteRef/>
      </w:r>
      <w:r>
        <w:t xml:space="preserve"> Ibid.</w:t>
      </w:r>
    </w:p>
  </w:footnote>
  <w:footnote w:id="91">
    <w:p w14:paraId="0983E355" w14:textId="774E4890" w:rsidR="001456F5" w:rsidRDefault="001456F5">
      <w:pPr>
        <w:pStyle w:val="FootnoteText"/>
      </w:pPr>
      <w:r>
        <w:rPr>
          <w:rStyle w:val="FootnoteReference"/>
        </w:rPr>
        <w:footnoteRef/>
      </w:r>
      <w:r>
        <w:t xml:space="preserve"> Ibid. </w:t>
      </w:r>
    </w:p>
  </w:footnote>
  <w:footnote w:id="92">
    <w:p w14:paraId="64909FED" w14:textId="4AA3E2DD" w:rsidR="001456F5" w:rsidRDefault="001456F5">
      <w:pPr>
        <w:pStyle w:val="FootnoteText"/>
      </w:pPr>
      <w:r>
        <w:rPr>
          <w:rStyle w:val="FootnoteReference"/>
        </w:rPr>
        <w:footnoteRef/>
      </w:r>
      <w:r>
        <w:t xml:space="preserve"> Ibid, 19; 23-27.</w:t>
      </w:r>
    </w:p>
  </w:footnote>
  <w:footnote w:id="93">
    <w:p w14:paraId="5D81EC06" w14:textId="12964C37" w:rsidR="001456F5" w:rsidRDefault="001456F5">
      <w:pPr>
        <w:pStyle w:val="FootnoteText"/>
      </w:pPr>
      <w:r>
        <w:rPr>
          <w:rStyle w:val="FootnoteReference"/>
        </w:rPr>
        <w:footnoteRef/>
      </w:r>
      <w:r>
        <w:t xml:space="preserve"> Ibid.</w:t>
      </w:r>
    </w:p>
  </w:footnote>
  <w:footnote w:id="94">
    <w:p w14:paraId="43C0C7CD" w14:textId="05940154" w:rsidR="001456F5" w:rsidRDefault="001456F5">
      <w:pPr>
        <w:pStyle w:val="FootnoteText"/>
      </w:pPr>
      <w:r>
        <w:rPr>
          <w:rStyle w:val="FootnoteReference"/>
        </w:rPr>
        <w:footnoteRef/>
      </w:r>
      <w:r>
        <w:t xml:space="preserve"> Ibid.</w:t>
      </w:r>
    </w:p>
  </w:footnote>
  <w:footnote w:id="95">
    <w:p w14:paraId="3931D634" w14:textId="7A585020" w:rsidR="001456F5" w:rsidRDefault="001456F5">
      <w:pPr>
        <w:pStyle w:val="FootnoteText"/>
      </w:pPr>
      <w:r>
        <w:rPr>
          <w:rStyle w:val="FootnoteReference"/>
        </w:rPr>
        <w:footnoteRef/>
      </w:r>
      <w:r>
        <w:t xml:space="preserve"> Slaughter, “International Relations”</w:t>
      </w:r>
    </w:p>
  </w:footnote>
  <w:footnote w:id="96">
    <w:p w14:paraId="1FEEF09E" w14:textId="47C06A3F" w:rsidR="001456F5" w:rsidRDefault="001456F5">
      <w:pPr>
        <w:pStyle w:val="FootnoteText"/>
      </w:pPr>
      <w:r>
        <w:rPr>
          <w:rStyle w:val="FootnoteReference"/>
        </w:rPr>
        <w:footnoteRef/>
      </w:r>
      <w:r>
        <w:t xml:space="preserve"> Ibid. </w:t>
      </w:r>
    </w:p>
  </w:footnote>
  <w:footnote w:id="97">
    <w:p w14:paraId="2744F4A2" w14:textId="4288B49E" w:rsidR="001456F5" w:rsidRDefault="001456F5">
      <w:pPr>
        <w:pStyle w:val="FootnoteText"/>
      </w:pPr>
      <w:r>
        <w:rPr>
          <w:rStyle w:val="FootnoteReference"/>
        </w:rPr>
        <w:footnoteRef/>
      </w:r>
      <w:r>
        <w:t xml:space="preserve"> Lancaster, </w:t>
      </w:r>
      <w:r w:rsidRPr="00FE1B88">
        <w:rPr>
          <w:i/>
          <w:iCs/>
        </w:rPr>
        <w:t>Foreign Aid</w:t>
      </w:r>
      <w:r>
        <w:t>, 4.</w:t>
      </w:r>
    </w:p>
  </w:footnote>
  <w:footnote w:id="98">
    <w:p w14:paraId="53D87476" w14:textId="76644D57" w:rsidR="001456F5" w:rsidRDefault="001456F5">
      <w:pPr>
        <w:pStyle w:val="FootnoteText"/>
      </w:pPr>
      <w:r>
        <w:rPr>
          <w:rStyle w:val="FootnoteReference"/>
        </w:rPr>
        <w:footnoteRef/>
      </w:r>
      <w:r>
        <w:t xml:space="preserve"> Ibid. </w:t>
      </w:r>
    </w:p>
  </w:footnote>
  <w:footnote w:id="99">
    <w:p w14:paraId="2373EE12" w14:textId="5875DEDE" w:rsidR="001456F5" w:rsidRDefault="001456F5">
      <w:pPr>
        <w:pStyle w:val="FootnoteText"/>
      </w:pPr>
      <w:r>
        <w:rPr>
          <w:rStyle w:val="FootnoteReference"/>
        </w:rPr>
        <w:footnoteRef/>
      </w:r>
      <w:r>
        <w:t xml:space="preserve"> Sen, “Strategic Aid”, 39. </w:t>
      </w:r>
    </w:p>
  </w:footnote>
  <w:footnote w:id="100">
    <w:p w14:paraId="789DCEAA" w14:textId="6579C380" w:rsidR="001456F5" w:rsidRDefault="001456F5">
      <w:pPr>
        <w:pStyle w:val="FootnoteText"/>
      </w:pPr>
      <w:r>
        <w:rPr>
          <w:rStyle w:val="FootnoteReference"/>
        </w:rPr>
        <w:footnoteRef/>
      </w:r>
      <w:r>
        <w:t xml:space="preserve"> Lancaster, </w:t>
      </w:r>
      <w:r w:rsidRPr="00D82457">
        <w:rPr>
          <w:i/>
          <w:iCs/>
        </w:rPr>
        <w:t>Foreign Aid</w:t>
      </w:r>
      <w:r>
        <w:rPr>
          <w:i/>
          <w:iCs/>
        </w:rPr>
        <w:t xml:space="preserve">, </w:t>
      </w:r>
      <w:r w:rsidRPr="00D82457">
        <w:t>4.</w:t>
      </w:r>
    </w:p>
  </w:footnote>
  <w:footnote w:id="101">
    <w:p w14:paraId="4338A9D2" w14:textId="4A5FD14B" w:rsidR="001456F5" w:rsidRDefault="001456F5">
      <w:pPr>
        <w:pStyle w:val="FootnoteText"/>
      </w:pPr>
      <w:r>
        <w:rPr>
          <w:rStyle w:val="FootnoteReference"/>
        </w:rPr>
        <w:footnoteRef/>
      </w:r>
      <w:r>
        <w:t xml:space="preserve"> </w:t>
      </w:r>
      <w:bookmarkStart w:id="30" w:name="_Hlk68116056"/>
      <w:r>
        <w:t>Noël, Alain and Th</w:t>
      </w:r>
      <w:r w:rsidRPr="00684557">
        <w:t>é</w:t>
      </w:r>
      <w:r>
        <w:t xml:space="preserve">rien, Jean-Phillipe. “Welfare State and Foreign Aid” </w:t>
      </w:r>
      <w:r w:rsidRPr="00227E31">
        <w:rPr>
          <w:i/>
          <w:iCs/>
        </w:rPr>
        <w:t xml:space="preserve">International Organization, </w:t>
      </w:r>
      <w:r w:rsidRPr="008C24B1">
        <w:t>Vol. 49, No. 3, (</w:t>
      </w:r>
      <w:r>
        <w:t xml:space="preserve">1995), 523-551. </w:t>
      </w:r>
      <w:r w:rsidRPr="00227E31">
        <w:t>https://www.jstor.org/stable/2706908?seq=30#metadata_info_tab_contents</w:t>
      </w:r>
      <w:bookmarkEnd w:id="30"/>
    </w:p>
  </w:footnote>
  <w:footnote w:id="102">
    <w:p w14:paraId="305DB0DD" w14:textId="0B7DBB76" w:rsidR="001456F5" w:rsidRDefault="001456F5">
      <w:pPr>
        <w:pStyle w:val="FootnoteText"/>
      </w:pPr>
      <w:r>
        <w:rPr>
          <w:rStyle w:val="FootnoteReference"/>
        </w:rPr>
        <w:footnoteRef/>
      </w:r>
      <w:r>
        <w:t xml:space="preserve"> Ibid, 551-552. </w:t>
      </w:r>
    </w:p>
  </w:footnote>
  <w:footnote w:id="103">
    <w:p w14:paraId="505B6A45" w14:textId="7BC1E9FC" w:rsidR="001456F5" w:rsidRDefault="001456F5">
      <w:pPr>
        <w:pStyle w:val="FootnoteText"/>
      </w:pPr>
      <w:r>
        <w:rPr>
          <w:rStyle w:val="FootnoteReference"/>
        </w:rPr>
        <w:footnoteRef/>
      </w:r>
      <w:r>
        <w:t xml:space="preserve"> Ibid.</w:t>
      </w:r>
    </w:p>
  </w:footnote>
  <w:footnote w:id="104">
    <w:p w14:paraId="7D59C988" w14:textId="5B4C4B50" w:rsidR="001456F5" w:rsidRDefault="001456F5">
      <w:pPr>
        <w:pStyle w:val="FootnoteText"/>
      </w:pPr>
      <w:r>
        <w:rPr>
          <w:rStyle w:val="FootnoteReference"/>
        </w:rPr>
        <w:footnoteRef/>
      </w:r>
      <w:r>
        <w:t xml:space="preserve"> Adane, “Foreign Aid”, 1. </w:t>
      </w:r>
    </w:p>
  </w:footnote>
  <w:footnote w:id="105">
    <w:p w14:paraId="7B6299A7" w14:textId="187BA2EA" w:rsidR="001456F5" w:rsidRDefault="001456F5">
      <w:pPr>
        <w:pStyle w:val="FootnoteText"/>
      </w:pPr>
      <w:r>
        <w:rPr>
          <w:rStyle w:val="FootnoteReference"/>
        </w:rPr>
        <w:footnoteRef/>
      </w:r>
      <w:r>
        <w:t xml:space="preserve"> Noël, “Welfare State”, 551-552. </w:t>
      </w:r>
    </w:p>
  </w:footnote>
  <w:footnote w:id="106">
    <w:p w14:paraId="7AE76F33" w14:textId="38A4100B" w:rsidR="001456F5" w:rsidRDefault="001456F5">
      <w:pPr>
        <w:pStyle w:val="FootnoteText"/>
      </w:pPr>
      <w:r>
        <w:rPr>
          <w:rStyle w:val="FootnoteReference"/>
        </w:rPr>
        <w:footnoteRef/>
      </w:r>
      <w:r>
        <w:t xml:space="preserve"> Hosti, “Models of International”, 27-30.</w:t>
      </w:r>
    </w:p>
  </w:footnote>
  <w:footnote w:id="107">
    <w:p w14:paraId="7EDBBD4E" w14:textId="1E97825A" w:rsidR="001456F5" w:rsidRDefault="001456F5">
      <w:pPr>
        <w:pStyle w:val="FootnoteText"/>
      </w:pPr>
      <w:r>
        <w:rPr>
          <w:rStyle w:val="FootnoteReference"/>
        </w:rPr>
        <w:footnoteRef/>
      </w:r>
      <w:r>
        <w:t xml:space="preserve"> Ibid.</w:t>
      </w:r>
    </w:p>
  </w:footnote>
  <w:footnote w:id="108">
    <w:p w14:paraId="2F9CEDBD" w14:textId="6396CA8A" w:rsidR="001456F5" w:rsidRDefault="001456F5" w:rsidP="001F2828">
      <w:pPr>
        <w:pStyle w:val="FootnoteText"/>
      </w:pPr>
      <w:r>
        <w:rPr>
          <w:rStyle w:val="FootnoteReference"/>
        </w:rPr>
        <w:footnoteRef/>
      </w:r>
      <w:r>
        <w:t xml:space="preserve"> </w:t>
      </w:r>
      <w:bookmarkStart w:id="32" w:name="_Hlk68116070"/>
      <w:r>
        <w:t xml:space="preserve">Rupert, Mark. “Marxism” in </w:t>
      </w:r>
      <w:r w:rsidRPr="001F2828">
        <w:rPr>
          <w:i/>
          <w:iCs/>
        </w:rPr>
        <w:t>International Relations Theory for the 21</w:t>
      </w:r>
      <w:r w:rsidRPr="001F2828">
        <w:rPr>
          <w:i/>
          <w:iCs/>
          <w:vertAlign w:val="superscript"/>
        </w:rPr>
        <w:t>st</w:t>
      </w:r>
      <w:r w:rsidRPr="001F2828">
        <w:rPr>
          <w:i/>
          <w:iCs/>
        </w:rPr>
        <w:t xml:space="preserve"> Century</w:t>
      </w:r>
      <w:r>
        <w:rPr>
          <w:i/>
          <w:iCs/>
        </w:rPr>
        <w:t xml:space="preserve">. Routledge, </w:t>
      </w:r>
      <w:r w:rsidRPr="001F2828">
        <w:t xml:space="preserve">(2007) </w:t>
      </w:r>
      <w:r>
        <w:t xml:space="preserve">35-46. </w:t>
      </w:r>
      <w:r w:rsidRPr="001F2828">
        <w:t>https://hostnezt.com/cssfiles/internationalrelations/International-Relations-Theory-for-21st-Century.pdf</w:t>
      </w:r>
      <w:bookmarkEnd w:id="32"/>
    </w:p>
  </w:footnote>
  <w:footnote w:id="109">
    <w:p w14:paraId="66DA3C89" w14:textId="77C3D911" w:rsidR="001456F5" w:rsidRDefault="001456F5" w:rsidP="00FE062D">
      <w:pPr>
        <w:pStyle w:val="FootnoteText"/>
      </w:pPr>
      <w:r>
        <w:rPr>
          <w:rStyle w:val="FootnoteReference"/>
        </w:rPr>
        <w:footnoteRef/>
      </w:r>
      <w:r>
        <w:t xml:space="preserve"> Ibid, 35-36.</w:t>
      </w:r>
    </w:p>
  </w:footnote>
  <w:footnote w:id="110">
    <w:p w14:paraId="0229E44B" w14:textId="432BE326" w:rsidR="001456F5" w:rsidRDefault="001456F5">
      <w:pPr>
        <w:pStyle w:val="FootnoteText"/>
      </w:pPr>
      <w:r>
        <w:rPr>
          <w:rStyle w:val="FootnoteReference"/>
        </w:rPr>
        <w:footnoteRef/>
      </w:r>
      <w:r>
        <w:t xml:space="preserve"> Ibid.</w:t>
      </w:r>
    </w:p>
  </w:footnote>
  <w:footnote w:id="111">
    <w:p w14:paraId="09AFD96A" w14:textId="6F2CF865" w:rsidR="001456F5" w:rsidRDefault="001456F5">
      <w:pPr>
        <w:pStyle w:val="FootnoteText"/>
      </w:pPr>
      <w:r>
        <w:rPr>
          <w:rStyle w:val="FootnoteReference"/>
        </w:rPr>
        <w:footnoteRef/>
      </w:r>
      <w:r>
        <w:t xml:space="preserve"> Ibid.</w:t>
      </w:r>
    </w:p>
  </w:footnote>
  <w:footnote w:id="112">
    <w:p w14:paraId="3695CBC8" w14:textId="3729A259" w:rsidR="001456F5" w:rsidRDefault="001456F5">
      <w:pPr>
        <w:pStyle w:val="FootnoteText"/>
      </w:pPr>
      <w:r>
        <w:rPr>
          <w:rStyle w:val="FootnoteReference"/>
        </w:rPr>
        <w:footnoteRef/>
      </w:r>
      <w:r>
        <w:t xml:space="preserve"> Hosti, “Models of International”, 27-30.</w:t>
      </w:r>
    </w:p>
  </w:footnote>
  <w:footnote w:id="113">
    <w:p w14:paraId="08B6C096" w14:textId="76D481E9" w:rsidR="001456F5" w:rsidRDefault="001456F5">
      <w:pPr>
        <w:pStyle w:val="FootnoteText"/>
      </w:pPr>
      <w:r>
        <w:rPr>
          <w:rStyle w:val="FootnoteReference"/>
        </w:rPr>
        <w:footnoteRef/>
      </w:r>
      <w:r>
        <w:t xml:space="preserve"> Ibid.</w:t>
      </w:r>
    </w:p>
  </w:footnote>
  <w:footnote w:id="114">
    <w:p w14:paraId="1D2B5A3F" w14:textId="31E80E6F" w:rsidR="001456F5" w:rsidRDefault="001456F5">
      <w:pPr>
        <w:pStyle w:val="FootnoteText"/>
      </w:pPr>
      <w:r>
        <w:rPr>
          <w:rStyle w:val="FootnoteReference"/>
        </w:rPr>
        <w:footnoteRef/>
      </w:r>
      <w:r>
        <w:t xml:space="preserve"> Ibid.</w:t>
      </w:r>
    </w:p>
  </w:footnote>
  <w:footnote w:id="115">
    <w:p w14:paraId="20896AED" w14:textId="1328B4F9" w:rsidR="001456F5" w:rsidRDefault="001456F5">
      <w:pPr>
        <w:pStyle w:val="FootnoteText"/>
      </w:pPr>
      <w:r>
        <w:rPr>
          <w:rStyle w:val="FootnoteReference"/>
        </w:rPr>
        <w:footnoteRef/>
      </w:r>
      <w:r>
        <w:t xml:space="preserve"> Rupert, “Marxism”, 42-43.</w:t>
      </w:r>
    </w:p>
  </w:footnote>
  <w:footnote w:id="116">
    <w:p w14:paraId="735A0574" w14:textId="0A83A61B" w:rsidR="001456F5" w:rsidRDefault="001456F5">
      <w:pPr>
        <w:pStyle w:val="FootnoteText"/>
      </w:pPr>
      <w:r>
        <w:rPr>
          <w:rStyle w:val="FootnoteReference"/>
        </w:rPr>
        <w:footnoteRef/>
      </w:r>
      <w:r>
        <w:t xml:space="preserve"> </w:t>
      </w:r>
      <w:bookmarkStart w:id="33" w:name="_Hlk68116085"/>
      <w:r>
        <w:t xml:space="preserve">Linklater, Andrew. “Critical Theories” </w:t>
      </w:r>
      <w:r w:rsidRPr="00127DD3">
        <w:t xml:space="preserve">in </w:t>
      </w:r>
      <w:r w:rsidRPr="00127DD3">
        <w:rPr>
          <w:i/>
          <w:iCs/>
        </w:rPr>
        <w:t>International Relations Theory for the 21</w:t>
      </w:r>
      <w:r w:rsidRPr="00127DD3">
        <w:rPr>
          <w:i/>
          <w:iCs/>
          <w:vertAlign w:val="superscript"/>
        </w:rPr>
        <w:t>st</w:t>
      </w:r>
      <w:r w:rsidRPr="00127DD3">
        <w:rPr>
          <w:i/>
          <w:iCs/>
        </w:rPr>
        <w:t xml:space="preserve"> Century. Routledge, </w:t>
      </w:r>
      <w:r w:rsidRPr="00127DD3">
        <w:t xml:space="preserve">(2007) </w:t>
      </w:r>
      <w:r>
        <w:t>47-49</w:t>
      </w:r>
      <w:r w:rsidRPr="00127DD3">
        <w:t>. https://hostnezt.com/cssfiles/internationalrelations/International-Relations-Theory-for-21st-Century.pdf</w:t>
      </w:r>
      <w:bookmarkEnd w:id="33"/>
    </w:p>
  </w:footnote>
  <w:footnote w:id="117">
    <w:p w14:paraId="7AECF47E" w14:textId="19A1B09D" w:rsidR="001456F5" w:rsidRDefault="001456F5">
      <w:pPr>
        <w:pStyle w:val="FootnoteText"/>
      </w:pPr>
      <w:r>
        <w:rPr>
          <w:rStyle w:val="FootnoteReference"/>
        </w:rPr>
        <w:footnoteRef/>
      </w:r>
      <w:r>
        <w:t xml:space="preserve"> Ibid, 50-51.</w:t>
      </w:r>
    </w:p>
  </w:footnote>
  <w:footnote w:id="118">
    <w:p w14:paraId="2ABB2075" w14:textId="618460FD" w:rsidR="001456F5" w:rsidRDefault="001456F5">
      <w:pPr>
        <w:pStyle w:val="FootnoteText"/>
      </w:pPr>
      <w:r>
        <w:rPr>
          <w:rStyle w:val="FootnoteReference"/>
        </w:rPr>
        <w:footnoteRef/>
      </w:r>
      <w:r>
        <w:t xml:space="preserve"> </w:t>
      </w:r>
      <w:r w:rsidRPr="00FD60E3">
        <w:t>Nigatu</w:t>
      </w:r>
      <w:r>
        <w:t xml:space="preserve">, “Foreign Aid”, 1. </w:t>
      </w:r>
    </w:p>
  </w:footnote>
  <w:footnote w:id="119">
    <w:p w14:paraId="72466ACD" w14:textId="37BECEFC" w:rsidR="001456F5" w:rsidRDefault="001456F5">
      <w:pPr>
        <w:pStyle w:val="FootnoteText"/>
      </w:pPr>
      <w:r>
        <w:rPr>
          <w:rStyle w:val="FootnoteReference"/>
        </w:rPr>
        <w:footnoteRef/>
      </w:r>
      <w:r>
        <w:t xml:space="preserve"> </w:t>
      </w:r>
      <w:r w:rsidRPr="00571062">
        <w:t xml:space="preserve">Richards, Lynn. “The Context of Foreign Aid: Modern Imperialism.” </w:t>
      </w:r>
      <w:r w:rsidRPr="00571062">
        <w:rPr>
          <w:i/>
          <w:iCs/>
        </w:rPr>
        <w:t>Review of Radical Political Economics</w:t>
      </w:r>
      <w:r w:rsidRPr="00571062">
        <w:t>, Vol. 9, No. 4, (1977), 43-75. doi:</w:t>
      </w:r>
      <w:hyperlink r:id="rId4" w:history="1">
        <w:r w:rsidRPr="00571062">
          <w:rPr>
            <w:rStyle w:val="Hyperlink"/>
            <w:color w:val="auto"/>
          </w:rPr>
          <w:t>10.1177/048661347700900404</w:t>
        </w:r>
      </w:hyperlink>
    </w:p>
  </w:footnote>
  <w:footnote w:id="120">
    <w:p w14:paraId="21FAC983" w14:textId="7EBEA016" w:rsidR="001456F5" w:rsidRDefault="001456F5">
      <w:pPr>
        <w:pStyle w:val="FootnoteText"/>
      </w:pPr>
      <w:r>
        <w:rPr>
          <w:rStyle w:val="FootnoteReference"/>
        </w:rPr>
        <w:footnoteRef/>
      </w:r>
      <w:r>
        <w:t xml:space="preserve"> Ibid, 43.</w:t>
      </w:r>
    </w:p>
  </w:footnote>
  <w:footnote w:id="121">
    <w:p w14:paraId="228F50D8" w14:textId="41422F11" w:rsidR="001456F5" w:rsidRDefault="001456F5">
      <w:pPr>
        <w:pStyle w:val="FootnoteText"/>
      </w:pPr>
      <w:r>
        <w:rPr>
          <w:rStyle w:val="FootnoteReference"/>
        </w:rPr>
        <w:footnoteRef/>
      </w:r>
      <w:r>
        <w:t xml:space="preserve"> Ibid, 53-55.</w:t>
      </w:r>
    </w:p>
  </w:footnote>
  <w:footnote w:id="122">
    <w:p w14:paraId="0DEA408B" w14:textId="54B89027" w:rsidR="001456F5" w:rsidRDefault="001456F5">
      <w:pPr>
        <w:pStyle w:val="FootnoteText"/>
      </w:pPr>
      <w:r>
        <w:rPr>
          <w:rStyle w:val="FootnoteReference"/>
        </w:rPr>
        <w:footnoteRef/>
      </w:r>
      <w:r>
        <w:t xml:space="preserve"> Ibid, 55-56. </w:t>
      </w:r>
    </w:p>
  </w:footnote>
  <w:footnote w:id="123">
    <w:p w14:paraId="35C3C067" w14:textId="41337F7F" w:rsidR="001456F5" w:rsidRDefault="001456F5">
      <w:pPr>
        <w:pStyle w:val="FootnoteText"/>
      </w:pPr>
      <w:r>
        <w:rPr>
          <w:rStyle w:val="FootnoteReference"/>
        </w:rPr>
        <w:footnoteRef/>
      </w:r>
      <w:r>
        <w:t xml:space="preserve"> Ibid, 55-59.</w:t>
      </w:r>
    </w:p>
  </w:footnote>
  <w:footnote w:id="124">
    <w:p w14:paraId="0DFD78DA" w14:textId="3940CFBF" w:rsidR="00CA6FFC" w:rsidRDefault="00CA6FFC">
      <w:pPr>
        <w:pStyle w:val="FootnoteText"/>
      </w:pPr>
      <w:r>
        <w:rPr>
          <w:rStyle w:val="FootnoteReference"/>
        </w:rPr>
        <w:footnoteRef/>
      </w:r>
      <w:r>
        <w:t xml:space="preserve"> Ibid.</w:t>
      </w:r>
    </w:p>
  </w:footnote>
  <w:footnote w:id="125">
    <w:p w14:paraId="4FFA096D" w14:textId="1A170BF9" w:rsidR="001456F5" w:rsidRDefault="001456F5">
      <w:pPr>
        <w:pStyle w:val="FootnoteText"/>
      </w:pPr>
      <w:r>
        <w:rPr>
          <w:rStyle w:val="FootnoteReference"/>
        </w:rPr>
        <w:footnoteRef/>
      </w:r>
      <w:r>
        <w:t xml:space="preserve"> Ibid. </w:t>
      </w:r>
    </w:p>
  </w:footnote>
  <w:footnote w:id="126">
    <w:p w14:paraId="0C38873C" w14:textId="3A579A16" w:rsidR="001456F5" w:rsidRDefault="001456F5">
      <w:pPr>
        <w:pStyle w:val="FootnoteText"/>
      </w:pPr>
      <w:r>
        <w:rPr>
          <w:rStyle w:val="FootnoteReference"/>
        </w:rPr>
        <w:footnoteRef/>
      </w:r>
      <w:r>
        <w:t xml:space="preserve"> Ibid. </w:t>
      </w:r>
    </w:p>
  </w:footnote>
  <w:footnote w:id="127">
    <w:p w14:paraId="39EA57F2" w14:textId="03B581AE" w:rsidR="001456F5" w:rsidRDefault="001456F5">
      <w:pPr>
        <w:pStyle w:val="FootnoteText"/>
      </w:pPr>
      <w:r>
        <w:rPr>
          <w:rStyle w:val="FootnoteReference"/>
        </w:rPr>
        <w:footnoteRef/>
      </w:r>
      <w:r>
        <w:t xml:space="preserve"> Ibid. </w:t>
      </w:r>
    </w:p>
  </w:footnote>
  <w:footnote w:id="128">
    <w:p w14:paraId="6CAF08A8" w14:textId="2C4C9787" w:rsidR="001456F5" w:rsidRDefault="001456F5">
      <w:pPr>
        <w:pStyle w:val="FootnoteText"/>
      </w:pPr>
      <w:r>
        <w:rPr>
          <w:rStyle w:val="FootnoteReference"/>
        </w:rPr>
        <w:footnoteRef/>
      </w:r>
      <w:r>
        <w:t xml:space="preserve"> Ibid.</w:t>
      </w:r>
    </w:p>
  </w:footnote>
  <w:footnote w:id="129">
    <w:p w14:paraId="469E223F" w14:textId="695D5931" w:rsidR="001456F5" w:rsidRDefault="001456F5">
      <w:pPr>
        <w:pStyle w:val="FootnoteText"/>
      </w:pPr>
      <w:r>
        <w:rPr>
          <w:rStyle w:val="FootnoteReference"/>
        </w:rPr>
        <w:footnoteRef/>
      </w:r>
      <w:r>
        <w:t xml:space="preserve"> Ibid, 59-60; 68.</w:t>
      </w:r>
    </w:p>
  </w:footnote>
  <w:footnote w:id="130">
    <w:p w14:paraId="42088F96" w14:textId="19369B03" w:rsidR="001456F5" w:rsidRDefault="001456F5">
      <w:pPr>
        <w:pStyle w:val="FootnoteText"/>
      </w:pPr>
      <w:r>
        <w:rPr>
          <w:rStyle w:val="FootnoteReference"/>
        </w:rPr>
        <w:footnoteRef/>
      </w:r>
      <w:r>
        <w:t xml:space="preserve"> </w:t>
      </w:r>
      <w:bookmarkStart w:id="35" w:name="_Hlk68116099"/>
      <w:r>
        <w:t xml:space="preserve">Phillips, Andrew Bradly. “Constructivism” in </w:t>
      </w:r>
      <w:r w:rsidRPr="001F2828">
        <w:rPr>
          <w:i/>
          <w:iCs/>
        </w:rPr>
        <w:t>International Relations Theory for the 21</w:t>
      </w:r>
      <w:r w:rsidRPr="001F2828">
        <w:rPr>
          <w:i/>
          <w:iCs/>
          <w:vertAlign w:val="superscript"/>
        </w:rPr>
        <w:t>st</w:t>
      </w:r>
      <w:r w:rsidRPr="001F2828">
        <w:rPr>
          <w:i/>
          <w:iCs/>
        </w:rPr>
        <w:t xml:space="preserve"> Century</w:t>
      </w:r>
      <w:r>
        <w:rPr>
          <w:i/>
          <w:iCs/>
        </w:rPr>
        <w:t xml:space="preserve">. Routledge, </w:t>
      </w:r>
      <w:r w:rsidRPr="001F2828">
        <w:t xml:space="preserve">(2007) </w:t>
      </w:r>
      <w:r>
        <w:t xml:space="preserve">60-74. </w:t>
      </w:r>
      <w:r w:rsidRPr="001F2828">
        <w:t>https://hostnezt.com/cssfiles/internationalrelations/International-Relations-Theory-for-21st-Century.pdf</w:t>
      </w:r>
      <w:bookmarkEnd w:id="35"/>
    </w:p>
  </w:footnote>
  <w:footnote w:id="131">
    <w:p w14:paraId="04433EB5" w14:textId="6719F28D" w:rsidR="001456F5" w:rsidRDefault="001456F5">
      <w:pPr>
        <w:pStyle w:val="FootnoteText"/>
      </w:pPr>
      <w:r>
        <w:rPr>
          <w:rStyle w:val="FootnoteReference"/>
        </w:rPr>
        <w:footnoteRef/>
      </w:r>
      <w:r>
        <w:t xml:space="preserve"> Ibid, 60.</w:t>
      </w:r>
    </w:p>
  </w:footnote>
  <w:footnote w:id="132">
    <w:p w14:paraId="6C1D16ED" w14:textId="436268A2" w:rsidR="001456F5" w:rsidRDefault="001456F5">
      <w:pPr>
        <w:pStyle w:val="FootnoteText"/>
      </w:pPr>
      <w:r>
        <w:rPr>
          <w:rStyle w:val="FootnoteReference"/>
        </w:rPr>
        <w:footnoteRef/>
      </w:r>
      <w:r>
        <w:t xml:space="preserve"> Ibid, 62. </w:t>
      </w:r>
    </w:p>
  </w:footnote>
  <w:footnote w:id="133">
    <w:p w14:paraId="552C3289" w14:textId="08385DB0" w:rsidR="001456F5" w:rsidRDefault="001456F5">
      <w:pPr>
        <w:pStyle w:val="FootnoteText"/>
      </w:pPr>
      <w:r>
        <w:rPr>
          <w:rStyle w:val="FootnoteReference"/>
        </w:rPr>
        <w:footnoteRef/>
      </w:r>
      <w:r>
        <w:t xml:space="preserve"> Ibid. </w:t>
      </w:r>
    </w:p>
  </w:footnote>
  <w:footnote w:id="134">
    <w:p w14:paraId="40CFB8EE" w14:textId="429639C4" w:rsidR="001456F5" w:rsidRDefault="001456F5">
      <w:pPr>
        <w:pStyle w:val="FootnoteText"/>
      </w:pPr>
      <w:r>
        <w:rPr>
          <w:rStyle w:val="FootnoteReference"/>
        </w:rPr>
        <w:footnoteRef/>
      </w:r>
      <w:r>
        <w:t xml:space="preserve"> Ibid, 62-63.</w:t>
      </w:r>
    </w:p>
  </w:footnote>
  <w:footnote w:id="135">
    <w:p w14:paraId="53683E05" w14:textId="6059C388" w:rsidR="001456F5" w:rsidRDefault="001456F5">
      <w:pPr>
        <w:pStyle w:val="FootnoteText"/>
      </w:pPr>
      <w:r>
        <w:rPr>
          <w:rStyle w:val="FootnoteReference"/>
        </w:rPr>
        <w:footnoteRef/>
      </w:r>
      <w:r>
        <w:t xml:space="preserve"> </w:t>
      </w:r>
      <w:bookmarkStart w:id="36" w:name="_Hlk68116108"/>
      <w:r>
        <w:t>Jung, Hoyoon. “</w:t>
      </w:r>
      <w:r w:rsidRPr="007D494E">
        <w:t>The Evolution of Social Constructivism in Political Science: Past to Present</w:t>
      </w:r>
      <w:r>
        <w:t>”</w:t>
      </w:r>
      <w:r w:rsidRPr="007D494E">
        <w:rPr>
          <w:rFonts w:ascii="Arial" w:hAnsi="Arial" w:cs="Arial"/>
          <w:i/>
          <w:iCs/>
          <w:color w:val="333333"/>
          <w:sz w:val="21"/>
          <w:szCs w:val="21"/>
          <w:shd w:val="clear" w:color="auto" w:fill="FFFFFF"/>
        </w:rPr>
        <w:t xml:space="preserve"> </w:t>
      </w:r>
      <w:r w:rsidRPr="007D494E">
        <w:rPr>
          <w:i/>
          <w:iCs/>
        </w:rPr>
        <w:t>SAGE Open</w:t>
      </w:r>
      <w:r>
        <w:t xml:space="preserve">, (2019), 1-10. </w:t>
      </w:r>
      <w:hyperlink r:id="rId5" w:history="1">
        <w:r w:rsidRPr="007D494E">
          <w:rPr>
            <w:rStyle w:val="Hyperlink"/>
          </w:rPr>
          <w:t>https://doi.org/10.1177/2158244019832703</w:t>
        </w:r>
      </w:hyperlink>
      <w:r w:rsidRPr="007D494E">
        <w:t>.</w:t>
      </w:r>
      <w:bookmarkEnd w:id="36"/>
    </w:p>
  </w:footnote>
  <w:footnote w:id="136">
    <w:p w14:paraId="0352CC74" w14:textId="00D8718D" w:rsidR="001456F5" w:rsidRDefault="001456F5">
      <w:pPr>
        <w:pStyle w:val="FootnoteText"/>
      </w:pPr>
      <w:r>
        <w:rPr>
          <w:rStyle w:val="FootnoteReference"/>
        </w:rPr>
        <w:footnoteRef/>
      </w:r>
      <w:r>
        <w:t xml:space="preserve"> Ibid, 5.</w:t>
      </w:r>
    </w:p>
  </w:footnote>
  <w:footnote w:id="137">
    <w:p w14:paraId="4F152B1E" w14:textId="2A90A7AA" w:rsidR="001456F5" w:rsidRDefault="001456F5">
      <w:pPr>
        <w:pStyle w:val="FootnoteText"/>
      </w:pPr>
      <w:r>
        <w:rPr>
          <w:rStyle w:val="FootnoteReference"/>
        </w:rPr>
        <w:footnoteRef/>
      </w:r>
      <w:r>
        <w:t xml:space="preserve"> Ibid. </w:t>
      </w:r>
    </w:p>
  </w:footnote>
  <w:footnote w:id="138">
    <w:p w14:paraId="50849098" w14:textId="413D27B7" w:rsidR="001456F5" w:rsidRDefault="001456F5">
      <w:pPr>
        <w:pStyle w:val="FootnoteText"/>
      </w:pPr>
      <w:r>
        <w:rPr>
          <w:rStyle w:val="FootnoteReference"/>
        </w:rPr>
        <w:footnoteRef/>
      </w:r>
      <w:r>
        <w:t xml:space="preserve"> Ibid. </w:t>
      </w:r>
    </w:p>
  </w:footnote>
  <w:footnote w:id="139">
    <w:p w14:paraId="6D9EE29E" w14:textId="4B5A8946" w:rsidR="001456F5" w:rsidRDefault="001456F5" w:rsidP="00FB1A01">
      <w:pPr>
        <w:pStyle w:val="FootnoteText"/>
      </w:pPr>
      <w:r>
        <w:rPr>
          <w:rStyle w:val="FootnoteReference"/>
        </w:rPr>
        <w:footnoteRef/>
      </w:r>
      <w:r>
        <w:t xml:space="preserve"> </w:t>
      </w:r>
      <w:bookmarkStart w:id="37" w:name="_Hlk68191345"/>
      <w:r>
        <w:t>Forsudd, Carl-Magnus. “</w:t>
      </w:r>
      <w:r w:rsidRPr="00FB1A01">
        <w:t>The Motives of Aid Donors – A comparative study of the aid allocation of Denmark, Norway and Sweden</w:t>
      </w:r>
      <w:r>
        <w:t xml:space="preserve">”, </w:t>
      </w:r>
      <w:r w:rsidRPr="008C587F">
        <w:rPr>
          <w:i/>
          <w:iCs/>
        </w:rPr>
        <w:t>Växjö University</w:t>
      </w:r>
      <w:r>
        <w:t>, Bachelor’s Thesis, (2009), 1-39.</w:t>
      </w:r>
      <w:r w:rsidRPr="008C587F">
        <w:t xml:space="preserve"> https://www.diva-portal.org/smash/get/diva2:234182/FULLTEXT01.pdf</w:t>
      </w:r>
      <w:bookmarkEnd w:id="37"/>
    </w:p>
  </w:footnote>
  <w:footnote w:id="140">
    <w:p w14:paraId="4CD1520A" w14:textId="4360C06D" w:rsidR="001456F5" w:rsidRDefault="001456F5">
      <w:pPr>
        <w:pStyle w:val="FootnoteText"/>
      </w:pPr>
      <w:r>
        <w:rPr>
          <w:rStyle w:val="FootnoteReference"/>
        </w:rPr>
        <w:footnoteRef/>
      </w:r>
      <w:r>
        <w:t xml:space="preserve"> </w:t>
      </w:r>
      <w:bookmarkStart w:id="38" w:name="_Hlk68192416"/>
      <w:r w:rsidRPr="00351F73">
        <w:t>Kim</w:t>
      </w:r>
      <w:r>
        <w:t xml:space="preserve">, </w:t>
      </w:r>
      <w:r w:rsidRPr="00351F73">
        <w:t>Y</w:t>
      </w:r>
      <w:r>
        <w:t xml:space="preserve">oung </w:t>
      </w:r>
      <w:r w:rsidRPr="00351F73">
        <w:t>S</w:t>
      </w:r>
      <w:r>
        <w:t>oo</w:t>
      </w:r>
      <w:r w:rsidRPr="00351F73">
        <w:t>, Shin</w:t>
      </w:r>
      <w:r>
        <w:t xml:space="preserve">, </w:t>
      </w:r>
      <w:r w:rsidRPr="00351F73">
        <w:t>J</w:t>
      </w:r>
      <w:r>
        <w:t>oongbum</w:t>
      </w:r>
      <w:r w:rsidRPr="00351F73">
        <w:t>.  </w:t>
      </w:r>
      <w:r>
        <w:t>“</w:t>
      </w:r>
      <w:r w:rsidRPr="00351F73">
        <w:t>Do Norms Theories Matter?</w:t>
      </w:r>
      <w:r w:rsidR="0085208E">
        <w:t xml:space="preserve"> </w:t>
      </w:r>
      <w:r w:rsidRPr="00351F73">
        <w:t xml:space="preserve"> Viability of Constructivist Approach for the Studies of Foreign Aid.</w:t>
      </w:r>
      <w:r>
        <w:t>”</w:t>
      </w:r>
      <w:r w:rsidRPr="00351F73">
        <w:t>  </w:t>
      </w:r>
      <w:r w:rsidRPr="0085208E">
        <w:rPr>
          <w:i/>
          <w:iCs/>
        </w:rPr>
        <w:t>Korean Journal of International Studies</w:t>
      </w:r>
      <w:r>
        <w:t xml:space="preserve">, Vol. </w:t>
      </w:r>
      <w:r w:rsidRPr="00351F73">
        <w:t>17</w:t>
      </w:r>
      <w:r>
        <w:t xml:space="preserve">, No. 2, (2019), </w:t>
      </w:r>
      <w:r w:rsidRPr="00351F73">
        <w:t>133-157.  </w:t>
      </w:r>
      <w:hyperlink r:id="rId6" w:tgtFrame="_blank" w:history="1">
        <w:r w:rsidRPr="00351F73">
          <w:rPr>
            <w:rStyle w:val="Hyperlink"/>
          </w:rPr>
          <w:t>https://doi.org/10.14731/kjis.2019.8.17.2.133</w:t>
        </w:r>
      </w:hyperlink>
      <w:bookmarkEnd w:id="38"/>
    </w:p>
  </w:footnote>
  <w:footnote w:id="141">
    <w:p w14:paraId="14586704" w14:textId="1AB9FF3A" w:rsidR="001456F5" w:rsidRDefault="001456F5">
      <w:pPr>
        <w:pStyle w:val="FootnoteText"/>
      </w:pPr>
      <w:r>
        <w:rPr>
          <w:rStyle w:val="FootnoteReference"/>
        </w:rPr>
        <w:footnoteRef/>
      </w:r>
      <w:r>
        <w:t xml:space="preserve"> Forsudd, “The Motives”, 6. </w:t>
      </w:r>
    </w:p>
  </w:footnote>
  <w:footnote w:id="142">
    <w:p w14:paraId="42666E6B" w14:textId="43B4F0A7" w:rsidR="001456F5" w:rsidRDefault="001456F5">
      <w:pPr>
        <w:pStyle w:val="FootnoteText"/>
      </w:pPr>
      <w:r>
        <w:rPr>
          <w:rStyle w:val="FootnoteReference"/>
        </w:rPr>
        <w:footnoteRef/>
      </w:r>
      <w:r>
        <w:t xml:space="preserve"> Kim, “Do Norms”, 141-142.</w:t>
      </w:r>
    </w:p>
  </w:footnote>
  <w:footnote w:id="143">
    <w:p w14:paraId="755CA0DE" w14:textId="25F06173" w:rsidR="001456F5" w:rsidRDefault="001456F5">
      <w:pPr>
        <w:pStyle w:val="FootnoteText"/>
      </w:pPr>
      <w:r>
        <w:rPr>
          <w:rStyle w:val="FootnoteReference"/>
        </w:rPr>
        <w:footnoteRef/>
      </w:r>
      <w:r>
        <w:t xml:space="preserve"> Jung, “The Evolution”, 7. </w:t>
      </w:r>
    </w:p>
  </w:footnote>
  <w:footnote w:id="144">
    <w:p w14:paraId="5F56511B" w14:textId="6CCEA766" w:rsidR="001456F5" w:rsidRDefault="001456F5">
      <w:pPr>
        <w:pStyle w:val="FootnoteText"/>
      </w:pPr>
      <w:r>
        <w:rPr>
          <w:rStyle w:val="FootnoteReference"/>
        </w:rPr>
        <w:footnoteRef/>
      </w:r>
      <w:r>
        <w:t xml:space="preserve"> </w:t>
      </w:r>
      <w:bookmarkStart w:id="39" w:name="_Hlk68116121"/>
      <w:r w:rsidRPr="002C492B">
        <w:t xml:space="preserve">Malacalza, Bernabé. </w:t>
      </w:r>
      <w:r>
        <w:t>“</w:t>
      </w:r>
      <w:r w:rsidRPr="002C492B">
        <w:t>The Politics of Aid from the Perspective of International Relations Theories</w:t>
      </w:r>
      <w:r>
        <w:t xml:space="preserve">” in </w:t>
      </w:r>
      <w:r w:rsidRPr="002C492B">
        <w:rPr>
          <w:i/>
          <w:iCs/>
        </w:rPr>
        <w:t>Aid</w:t>
      </w:r>
      <w:r>
        <w:rPr>
          <w:i/>
          <w:iCs/>
        </w:rPr>
        <w:t xml:space="preserve"> </w:t>
      </w:r>
      <w:r w:rsidRPr="002C492B">
        <w:rPr>
          <w:i/>
          <w:iCs/>
        </w:rPr>
        <w:t xml:space="preserve">Power </w:t>
      </w:r>
      <w:r>
        <w:rPr>
          <w:i/>
          <w:iCs/>
        </w:rPr>
        <w:t xml:space="preserve">and </w:t>
      </w:r>
      <w:r w:rsidRPr="002C492B">
        <w:rPr>
          <w:i/>
          <w:iCs/>
        </w:rPr>
        <w:t>Politics</w:t>
      </w:r>
      <w:r>
        <w:t xml:space="preserve">. Routledge, (2019), 11-29. DOI: </w:t>
      </w:r>
      <w:r w:rsidRPr="002C492B">
        <w:t>10.4324/9780429440236</w:t>
      </w:r>
      <w:bookmarkEnd w:id="39"/>
      <w:r w:rsidRPr="002C492B">
        <w:t>.</w:t>
      </w:r>
    </w:p>
  </w:footnote>
  <w:footnote w:id="145">
    <w:p w14:paraId="2A1F4F9C" w14:textId="43213825" w:rsidR="001456F5" w:rsidRDefault="001456F5">
      <w:pPr>
        <w:pStyle w:val="FootnoteText"/>
      </w:pPr>
      <w:r>
        <w:rPr>
          <w:rStyle w:val="FootnoteReference"/>
        </w:rPr>
        <w:footnoteRef/>
      </w:r>
      <w:r>
        <w:t xml:space="preserve"> Lancaster, </w:t>
      </w:r>
      <w:r w:rsidRPr="00D93D02">
        <w:rPr>
          <w:i/>
          <w:iCs/>
        </w:rPr>
        <w:t>Foreign Aid</w:t>
      </w:r>
      <w:r>
        <w:t>, 4.</w:t>
      </w:r>
    </w:p>
  </w:footnote>
  <w:footnote w:id="146">
    <w:p w14:paraId="41269127" w14:textId="539702D4" w:rsidR="001456F5" w:rsidRDefault="001456F5">
      <w:pPr>
        <w:pStyle w:val="FootnoteText"/>
      </w:pPr>
      <w:r>
        <w:rPr>
          <w:rStyle w:val="FootnoteReference"/>
        </w:rPr>
        <w:footnoteRef/>
      </w:r>
      <w:r>
        <w:t xml:space="preserve"> Ibid. </w:t>
      </w:r>
    </w:p>
  </w:footnote>
  <w:footnote w:id="147">
    <w:p w14:paraId="26B467EB" w14:textId="60AFD8AC" w:rsidR="001456F5" w:rsidRDefault="001456F5">
      <w:pPr>
        <w:pStyle w:val="FootnoteText"/>
      </w:pPr>
      <w:r>
        <w:rPr>
          <w:rStyle w:val="FootnoteReference"/>
        </w:rPr>
        <w:footnoteRef/>
      </w:r>
      <w:r>
        <w:t xml:space="preserve"> Forsudd, “The Motives”, 6-8; 38-39.</w:t>
      </w:r>
    </w:p>
  </w:footnote>
  <w:footnote w:id="148">
    <w:p w14:paraId="7FE17CC0" w14:textId="3A97B9FA" w:rsidR="001456F5" w:rsidRDefault="001456F5">
      <w:pPr>
        <w:pStyle w:val="FootnoteText"/>
      </w:pPr>
      <w:r>
        <w:rPr>
          <w:rStyle w:val="FootnoteReference"/>
        </w:rPr>
        <w:footnoteRef/>
      </w:r>
      <w:r>
        <w:t xml:space="preserve"> </w:t>
      </w:r>
      <w:r w:rsidRPr="002C492B">
        <w:t xml:space="preserve">Bernabé. </w:t>
      </w:r>
      <w:r>
        <w:t>“</w:t>
      </w:r>
      <w:r w:rsidRPr="002C492B">
        <w:t>The Politics of Aid</w:t>
      </w:r>
      <w:r>
        <w:t xml:space="preserve">”, 16. </w:t>
      </w:r>
    </w:p>
  </w:footnote>
  <w:footnote w:id="149">
    <w:p w14:paraId="672A0AFF" w14:textId="03AF3595" w:rsidR="001456F5" w:rsidRDefault="001456F5">
      <w:pPr>
        <w:pStyle w:val="FootnoteText"/>
      </w:pPr>
      <w:r>
        <w:rPr>
          <w:rStyle w:val="FootnoteReference"/>
        </w:rPr>
        <w:footnoteRef/>
      </w:r>
      <w:r>
        <w:t xml:space="preserve"> Ibid, 15. </w:t>
      </w:r>
    </w:p>
  </w:footnote>
  <w:footnote w:id="150">
    <w:p w14:paraId="369E48FE" w14:textId="67A42971" w:rsidR="001456F5" w:rsidRDefault="001456F5">
      <w:pPr>
        <w:pStyle w:val="FootnoteText"/>
      </w:pPr>
      <w:r>
        <w:rPr>
          <w:rStyle w:val="FootnoteReference"/>
        </w:rPr>
        <w:footnoteRef/>
      </w:r>
      <w:r>
        <w:t xml:space="preserve"> Kim, “Do Norms”, 150.</w:t>
      </w:r>
    </w:p>
  </w:footnote>
  <w:footnote w:id="151">
    <w:p w14:paraId="2DD0074A" w14:textId="65AEAF24" w:rsidR="001456F5" w:rsidRDefault="001456F5">
      <w:pPr>
        <w:pStyle w:val="FootnoteText"/>
      </w:pPr>
      <w:r>
        <w:rPr>
          <w:rStyle w:val="FootnoteReference"/>
        </w:rPr>
        <w:footnoteRef/>
      </w:r>
      <w:r w:rsidRPr="00664FFA">
        <w:t>Bernabé. “The Politics of Aid”</w:t>
      </w:r>
      <w:r w:rsidR="0085208E">
        <w:t>,</w:t>
      </w:r>
      <w:r>
        <w:t xml:space="preserve"> 144; 150.</w:t>
      </w:r>
    </w:p>
  </w:footnote>
  <w:footnote w:id="152">
    <w:p w14:paraId="4FB47950" w14:textId="1671CF7B" w:rsidR="001456F5" w:rsidRDefault="001456F5">
      <w:pPr>
        <w:pStyle w:val="FootnoteText"/>
      </w:pPr>
      <w:r>
        <w:rPr>
          <w:rStyle w:val="FootnoteReference"/>
        </w:rPr>
        <w:footnoteRef/>
      </w:r>
      <w:r>
        <w:t xml:space="preserve"> Ibid, 15-16. </w:t>
      </w:r>
    </w:p>
  </w:footnote>
  <w:footnote w:id="153">
    <w:p w14:paraId="123E6637" w14:textId="424EF3C3" w:rsidR="001456F5" w:rsidRDefault="001456F5">
      <w:pPr>
        <w:pStyle w:val="FootnoteText"/>
      </w:pPr>
      <w:r>
        <w:rPr>
          <w:rStyle w:val="FootnoteReference"/>
        </w:rPr>
        <w:footnoteRef/>
      </w:r>
      <w:r>
        <w:t xml:space="preserve"> Sen, “Strategic Aid”, 36.</w:t>
      </w:r>
    </w:p>
  </w:footnote>
  <w:footnote w:id="154">
    <w:p w14:paraId="2E995B1D" w14:textId="693C9385" w:rsidR="001456F5" w:rsidRDefault="001456F5">
      <w:pPr>
        <w:pStyle w:val="FootnoteText"/>
      </w:pPr>
      <w:r>
        <w:rPr>
          <w:rStyle w:val="FootnoteReference"/>
        </w:rPr>
        <w:footnoteRef/>
      </w:r>
      <w:r>
        <w:t xml:space="preserve"> Ibid, 19.</w:t>
      </w:r>
    </w:p>
  </w:footnote>
  <w:footnote w:id="155">
    <w:p w14:paraId="55CFC0CC" w14:textId="1BFBB262" w:rsidR="001456F5" w:rsidRDefault="001456F5">
      <w:pPr>
        <w:pStyle w:val="FootnoteText"/>
      </w:pPr>
      <w:r>
        <w:rPr>
          <w:rStyle w:val="FootnoteReference"/>
        </w:rPr>
        <w:footnoteRef/>
      </w:r>
      <w:r>
        <w:t xml:space="preserve"> Ibid.</w:t>
      </w:r>
    </w:p>
  </w:footnote>
  <w:footnote w:id="156">
    <w:p w14:paraId="109F8967" w14:textId="4B25508B" w:rsidR="001456F5" w:rsidRDefault="001456F5">
      <w:pPr>
        <w:pStyle w:val="FootnoteText"/>
      </w:pPr>
      <w:r>
        <w:rPr>
          <w:rStyle w:val="FootnoteReference"/>
        </w:rPr>
        <w:footnoteRef/>
      </w:r>
      <w:r>
        <w:t xml:space="preserve"> Ibid, 19-23.</w:t>
      </w:r>
    </w:p>
  </w:footnote>
  <w:footnote w:id="157">
    <w:p w14:paraId="32A124EC" w14:textId="65B565A6" w:rsidR="001456F5" w:rsidRDefault="001456F5">
      <w:pPr>
        <w:pStyle w:val="FootnoteText"/>
      </w:pPr>
      <w:r>
        <w:rPr>
          <w:rStyle w:val="FootnoteReference"/>
        </w:rPr>
        <w:footnoteRef/>
      </w:r>
      <w:r>
        <w:t xml:space="preserve"> Ibid.</w:t>
      </w:r>
    </w:p>
  </w:footnote>
  <w:footnote w:id="158">
    <w:p w14:paraId="21B3CCE7" w14:textId="4F3BC390" w:rsidR="001456F5" w:rsidRDefault="001456F5">
      <w:pPr>
        <w:pStyle w:val="FootnoteText"/>
      </w:pPr>
      <w:r>
        <w:rPr>
          <w:rStyle w:val="FootnoteReference"/>
        </w:rPr>
        <w:footnoteRef/>
      </w:r>
      <w:r>
        <w:t xml:space="preserve"> Ibid.</w:t>
      </w:r>
    </w:p>
  </w:footnote>
  <w:footnote w:id="159">
    <w:p w14:paraId="07204C25" w14:textId="367ECEC5" w:rsidR="001456F5" w:rsidRDefault="001456F5">
      <w:pPr>
        <w:pStyle w:val="FootnoteText"/>
      </w:pPr>
      <w:r>
        <w:rPr>
          <w:rStyle w:val="FootnoteReference"/>
        </w:rPr>
        <w:footnoteRef/>
      </w:r>
      <w:r>
        <w:t xml:space="preserve"> Ibid.</w:t>
      </w:r>
    </w:p>
  </w:footnote>
  <w:footnote w:id="160">
    <w:p w14:paraId="35D25B66" w14:textId="2CB67C81" w:rsidR="001456F5" w:rsidRDefault="001456F5">
      <w:pPr>
        <w:pStyle w:val="FootnoteText"/>
      </w:pPr>
      <w:r>
        <w:rPr>
          <w:rStyle w:val="FootnoteReference"/>
        </w:rPr>
        <w:footnoteRef/>
      </w:r>
      <w:r>
        <w:t xml:space="preserve"> Ibid. </w:t>
      </w:r>
    </w:p>
  </w:footnote>
  <w:footnote w:id="161">
    <w:p w14:paraId="50DC4F6C" w14:textId="33CA1581" w:rsidR="001456F5" w:rsidRDefault="001456F5">
      <w:pPr>
        <w:pStyle w:val="FootnoteText"/>
      </w:pPr>
      <w:r>
        <w:rPr>
          <w:rStyle w:val="FootnoteReference"/>
        </w:rPr>
        <w:footnoteRef/>
      </w:r>
      <w:r>
        <w:t xml:space="preserve"> Ibid. </w:t>
      </w:r>
    </w:p>
  </w:footnote>
  <w:footnote w:id="162">
    <w:p w14:paraId="24DF1FA9" w14:textId="7752F6D4" w:rsidR="001456F5" w:rsidRDefault="001456F5">
      <w:pPr>
        <w:pStyle w:val="FootnoteText"/>
      </w:pPr>
      <w:r>
        <w:rPr>
          <w:rStyle w:val="FootnoteReference"/>
        </w:rPr>
        <w:footnoteRef/>
      </w:r>
      <w:r>
        <w:t xml:space="preserve"> Ibid.</w:t>
      </w:r>
    </w:p>
  </w:footnote>
  <w:footnote w:id="163">
    <w:p w14:paraId="5B77BA10" w14:textId="0376F2F5" w:rsidR="001456F5" w:rsidRDefault="001456F5">
      <w:pPr>
        <w:pStyle w:val="FootnoteText"/>
      </w:pPr>
      <w:r>
        <w:rPr>
          <w:rStyle w:val="FootnoteReference"/>
        </w:rPr>
        <w:footnoteRef/>
      </w:r>
      <w:r>
        <w:t xml:space="preserve"> Ibid. </w:t>
      </w:r>
    </w:p>
  </w:footnote>
  <w:footnote w:id="164">
    <w:p w14:paraId="488B6DCD" w14:textId="15FEB7D7" w:rsidR="001456F5" w:rsidRDefault="001456F5">
      <w:pPr>
        <w:pStyle w:val="FootnoteText"/>
      </w:pPr>
      <w:r>
        <w:rPr>
          <w:rStyle w:val="FootnoteReference"/>
        </w:rPr>
        <w:footnoteRef/>
      </w:r>
      <w:r>
        <w:t xml:space="preserve"> Ibid, 23-27.</w:t>
      </w:r>
    </w:p>
  </w:footnote>
  <w:footnote w:id="165">
    <w:p w14:paraId="50DE4360" w14:textId="4C4BAD75" w:rsidR="001456F5" w:rsidRDefault="001456F5">
      <w:pPr>
        <w:pStyle w:val="FootnoteText"/>
      </w:pPr>
      <w:r>
        <w:rPr>
          <w:rStyle w:val="FootnoteReference"/>
        </w:rPr>
        <w:footnoteRef/>
      </w:r>
      <w:r>
        <w:t xml:space="preserve"> Ibid.</w:t>
      </w:r>
    </w:p>
  </w:footnote>
  <w:footnote w:id="166">
    <w:p w14:paraId="03187528" w14:textId="1C0243C0" w:rsidR="001456F5" w:rsidRDefault="001456F5">
      <w:pPr>
        <w:pStyle w:val="FootnoteText"/>
      </w:pPr>
      <w:r>
        <w:rPr>
          <w:rStyle w:val="FootnoteReference"/>
        </w:rPr>
        <w:footnoteRef/>
      </w:r>
      <w:r>
        <w:t xml:space="preserve"> Ibid. </w:t>
      </w:r>
    </w:p>
  </w:footnote>
  <w:footnote w:id="167">
    <w:p w14:paraId="00DA4BCD" w14:textId="30280CF3" w:rsidR="001456F5" w:rsidRDefault="001456F5">
      <w:pPr>
        <w:pStyle w:val="FootnoteText"/>
      </w:pPr>
      <w:r>
        <w:rPr>
          <w:rStyle w:val="FootnoteReference"/>
        </w:rPr>
        <w:footnoteRef/>
      </w:r>
      <w:r>
        <w:t xml:space="preserve"> </w:t>
      </w:r>
      <w:bookmarkStart w:id="42" w:name="_Hlk68116139"/>
      <w:r>
        <w:t xml:space="preserve">Michalache-O’Keef, Andreea, and Li, Quan. “Modernization vs Dependency Revisited: Effects of Foreign Direct Investment on Food Security in Less Developed Countries” </w:t>
      </w:r>
      <w:r w:rsidRPr="0085208E">
        <w:rPr>
          <w:i/>
          <w:iCs/>
        </w:rPr>
        <w:t>International Studies Quarterly</w:t>
      </w:r>
      <w:r>
        <w:t xml:space="preserve">, Vol. 55, No.1 (2011) 71-93. </w:t>
      </w:r>
      <w:r w:rsidRPr="005F7E1C">
        <w:t>https://www.jstor.org/stable/23019514?seq=4#metadata_info_tab_contents</w:t>
      </w:r>
      <w:bookmarkEnd w:id="42"/>
    </w:p>
  </w:footnote>
  <w:footnote w:id="168">
    <w:p w14:paraId="6EEB7BE3" w14:textId="263F3BCC" w:rsidR="001456F5" w:rsidRDefault="001456F5">
      <w:pPr>
        <w:pStyle w:val="FootnoteText"/>
      </w:pPr>
      <w:r>
        <w:rPr>
          <w:rStyle w:val="FootnoteReference"/>
        </w:rPr>
        <w:footnoteRef/>
      </w:r>
      <w:r>
        <w:t xml:space="preserve"> Ibid, 74. </w:t>
      </w:r>
    </w:p>
  </w:footnote>
  <w:footnote w:id="169">
    <w:p w14:paraId="664B3A69" w14:textId="4F25E55A" w:rsidR="001456F5" w:rsidRDefault="001456F5">
      <w:pPr>
        <w:pStyle w:val="FootnoteText"/>
      </w:pPr>
      <w:r>
        <w:rPr>
          <w:rStyle w:val="FootnoteReference"/>
        </w:rPr>
        <w:footnoteRef/>
      </w:r>
      <w:r>
        <w:t xml:space="preserve"> </w:t>
      </w:r>
      <w:bookmarkStart w:id="43" w:name="_Hlk68116151"/>
      <w:r>
        <w:t xml:space="preserve">Reyes, Giovanni E. “Four Main Theories of Development: Modernization, Dependency, World-System, and Globalization” </w:t>
      </w:r>
      <w:r w:rsidRPr="00356F16">
        <w:rPr>
          <w:i/>
          <w:iCs/>
        </w:rPr>
        <w:t>EMUI Euro-Mediterranean University Institute, Universidad Comlutense de Madrid</w:t>
      </w:r>
      <w:r>
        <w:t xml:space="preserve">, </w:t>
      </w:r>
      <w:r w:rsidRPr="00356F16">
        <w:rPr>
          <w:i/>
          <w:iCs/>
        </w:rPr>
        <w:t>Nómadas. Revista Crítica de Ciencias Sociales y Jurídicas</w:t>
      </w:r>
      <w:r>
        <w:rPr>
          <w:i/>
          <w:iCs/>
        </w:rPr>
        <w:t xml:space="preserve">, </w:t>
      </w:r>
      <w:r w:rsidRPr="0085208E">
        <w:t>Vol. 4,</w:t>
      </w:r>
      <w:r>
        <w:rPr>
          <w:i/>
          <w:iCs/>
        </w:rPr>
        <w:t xml:space="preserve"> </w:t>
      </w:r>
      <w:r w:rsidRPr="00E41ABA">
        <w:t>(2001).</w:t>
      </w:r>
      <w:r>
        <w:rPr>
          <w:i/>
          <w:iCs/>
        </w:rPr>
        <w:t xml:space="preserve"> </w:t>
      </w:r>
      <w:r w:rsidRPr="00356F16">
        <w:t>https://revistas.ucm.es/index.php/NOMA/article/download/37963/36727</w:t>
      </w:r>
      <w:bookmarkEnd w:id="43"/>
    </w:p>
  </w:footnote>
  <w:footnote w:id="170">
    <w:p w14:paraId="798A6E55" w14:textId="42107DB4" w:rsidR="001456F5" w:rsidRDefault="001456F5">
      <w:pPr>
        <w:pStyle w:val="FootnoteText"/>
      </w:pPr>
      <w:r>
        <w:rPr>
          <w:rStyle w:val="FootnoteReference"/>
        </w:rPr>
        <w:footnoteRef/>
      </w:r>
      <w:r>
        <w:t xml:space="preserve"> Ibid. </w:t>
      </w:r>
    </w:p>
  </w:footnote>
  <w:footnote w:id="171">
    <w:p w14:paraId="22961D6C" w14:textId="5BF6E461" w:rsidR="001456F5" w:rsidRDefault="001456F5">
      <w:pPr>
        <w:pStyle w:val="FootnoteText"/>
      </w:pPr>
      <w:r>
        <w:rPr>
          <w:rStyle w:val="FootnoteReference"/>
        </w:rPr>
        <w:footnoteRef/>
      </w:r>
      <w:r>
        <w:t xml:space="preserve"> Ibid. </w:t>
      </w:r>
    </w:p>
  </w:footnote>
  <w:footnote w:id="172">
    <w:p w14:paraId="00C64192" w14:textId="2EEA5565" w:rsidR="001456F5" w:rsidRDefault="001456F5">
      <w:pPr>
        <w:pStyle w:val="FootnoteText"/>
      </w:pPr>
      <w:r>
        <w:rPr>
          <w:rStyle w:val="FootnoteReference"/>
        </w:rPr>
        <w:footnoteRef/>
      </w:r>
      <w:r>
        <w:t xml:space="preserve"> Ibid. </w:t>
      </w:r>
    </w:p>
  </w:footnote>
  <w:footnote w:id="173">
    <w:p w14:paraId="6212D7DA" w14:textId="761CA54C" w:rsidR="001456F5" w:rsidRDefault="001456F5">
      <w:pPr>
        <w:pStyle w:val="FootnoteText"/>
      </w:pPr>
      <w:r>
        <w:rPr>
          <w:rStyle w:val="FootnoteReference"/>
        </w:rPr>
        <w:footnoteRef/>
      </w:r>
      <w:r>
        <w:t xml:space="preserve"> Ibid.</w:t>
      </w:r>
    </w:p>
  </w:footnote>
  <w:footnote w:id="174">
    <w:p w14:paraId="0840D305" w14:textId="155C4964" w:rsidR="001456F5" w:rsidRDefault="001456F5">
      <w:pPr>
        <w:pStyle w:val="FootnoteText"/>
      </w:pPr>
      <w:r>
        <w:rPr>
          <w:rStyle w:val="FootnoteReference"/>
        </w:rPr>
        <w:footnoteRef/>
      </w:r>
      <w:r>
        <w:t xml:space="preserve"> Ibid.</w:t>
      </w:r>
    </w:p>
  </w:footnote>
  <w:footnote w:id="175">
    <w:p w14:paraId="151D7B72" w14:textId="59AB8265" w:rsidR="001456F5" w:rsidRDefault="001456F5">
      <w:pPr>
        <w:pStyle w:val="FootnoteText"/>
      </w:pPr>
      <w:r>
        <w:rPr>
          <w:rStyle w:val="FootnoteReference"/>
        </w:rPr>
        <w:footnoteRef/>
      </w:r>
      <w:r>
        <w:t xml:space="preserve"> Ibid. </w:t>
      </w:r>
    </w:p>
  </w:footnote>
  <w:footnote w:id="176">
    <w:p w14:paraId="33C111BF" w14:textId="5D24DE92" w:rsidR="001456F5" w:rsidRDefault="001456F5">
      <w:pPr>
        <w:pStyle w:val="FootnoteText"/>
      </w:pPr>
      <w:r>
        <w:rPr>
          <w:rStyle w:val="FootnoteReference"/>
        </w:rPr>
        <w:footnoteRef/>
      </w:r>
      <w:r>
        <w:t xml:space="preserve"> Ibid.</w:t>
      </w:r>
    </w:p>
  </w:footnote>
  <w:footnote w:id="177">
    <w:p w14:paraId="7DB1DD89" w14:textId="7FE47B27" w:rsidR="001456F5" w:rsidRDefault="001456F5">
      <w:pPr>
        <w:pStyle w:val="FootnoteText"/>
      </w:pPr>
      <w:r>
        <w:rPr>
          <w:rStyle w:val="FootnoteReference"/>
        </w:rPr>
        <w:footnoteRef/>
      </w:r>
      <w:r>
        <w:t xml:space="preserve"> Ibid.</w:t>
      </w:r>
    </w:p>
  </w:footnote>
  <w:footnote w:id="178">
    <w:p w14:paraId="01233DFE" w14:textId="77FCEF0E" w:rsidR="001456F5" w:rsidRDefault="001456F5">
      <w:pPr>
        <w:pStyle w:val="FootnoteText"/>
      </w:pPr>
      <w:r>
        <w:rPr>
          <w:rStyle w:val="FootnoteReference"/>
        </w:rPr>
        <w:footnoteRef/>
      </w:r>
      <w:r>
        <w:t xml:space="preserve"> Ibid. </w:t>
      </w:r>
    </w:p>
  </w:footnote>
  <w:footnote w:id="179">
    <w:p w14:paraId="6548F003" w14:textId="52A0D6D4" w:rsidR="001456F5" w:rsidRDefault="001456F5">
      <w:pPr>
        <w:pStyle w:val="FootnoteText"/>
      </w:pPr>
      <w:r>
        <w:rPr>
          <w:rStyle w:val="FootnoteReference"/>
        </w:rPr>
        <w:footnoteRef/>
      </w:r>
      <w:r>
        <w:t xml:space="preserve"> Ibid.</w:t>
      </w:r>
    </w:p>
  </w:footnote>
  <w:footnote w:id="180">
    <w:p w14:paraId="4AEED02E" w14:textId="186831F8" w:rsidR="001456F5" w:rsidRDefault="001456F5">
      <w:pPr>
        <w:pStyle w:val="FootnoteText"/>
      </w:pPr>
      <w:r>
        <w:rPr>
          <w:rStyle w:val="FootnoteReference"/>
        </w:rPr>
        <w:footnoteRef/>
      </w:r>
      <w:r>
        <w:t xml:space="preserve"> Ibid. </w:t>
      </w:r>
    </w:p>
  </w:footnote>
  <w:footnote w:id="181">
    <w:p w14:paraId="4672EF76" w14:textId="699B8F76" w:rsidR="001456F5" w:rsidRDefault="001456F5">
      <w:pPr>
        <w:pStyle w:val="FootnoteText"/>
      </w:pPr>
      <w:r>
        <w:rPr>
          <w:rStyle w:val="FootnoteReference"/>
        </w:rPr>
        <w:footnoteRef/>
      </w:r>
      <w:r>
        <w:t xml:space="preserve"> Ibid.</w:t>
      </w:r>
    </w:p>
  </w:footnote>
  <w:footnote w:id="182">
    <w:p w14:paraId="1E432353" w14:textId="6F1518D2" w:rsidR="001456F5" w:rsidRDefault="001456F5">
      <w:pPr>
        <w:pStyle w:val="FootnoteText"/>
      </w:pPr>
      <w:r>
        <w:rPr>
          <w:rStyle w:val="FootnoteReference"/>
        </w:rPr>
        <w:footnoteRef/>
      </w:r>
      <w:r>
        <w:t xml:space="preserve"> </w:t>
      </w:r>
      <w:r w:rsidRPr="00CE62FB">
        <w:t>Michalach-O’Keef, “Modernization vs”, 7</w:t>
      </w:r>
      <w:r>
        <w:t>5.</w:t>
      </w:r>
    </w:p>
  </w:footnote>
  <w:footnote w:id="183">
    <w:p w14:paraId="55C3EB91" w14:textId="6C663700" w:rsidR="001456F5" w:rsidRDefault="001456F5">
      <w:pPr>
        <w:pStyle w:val="FootnoteText"/>
      </w:pPr>
      <w:r>
        <w:rPr>
          <w:rStyle w:val="FootnoteReference"/>
        </w:rPr>
        <w:footnoteRef/>
      </w:r>
      <w:r>
        <w:t xml:space="preserve"> Reyes, “Four Main Theories” </w:t>
      </w:r>
    </w:p>
  </w:footnote>
  <w:footnote w:id="184">
    <w:p w14:paraId="6EFF6B8F" w14:textId="730506EF" w:rsidR="001456F5" w:rsidRDefault="001456F5">
      <w:pPr>
        <w:pStyle w:val="FootnoteText"/>
      </w:pPr>
      <w:r>
        <w:rPr>
          <w:rStyle w:val="FootnoteReference"/>
        </w:rPr>
        <w:footnoteRef/>
      </w:r>
      <w:r>
        <w:t xml:space="preserve"> Ibid. </w:t>
      </w:r>
    </w:p>
  </w:footnote>
  <w:footnote w:id="185">
    <w:p w14:paraId="1B95CCCC" w14:textId="7A9A2505" w:rsidR="001456F5" w:rsidRDefault="001456F5">
      <w:pPr>
        <w:pStyle w:val="FootnoteText"/>
      </w:pPr>
      <w:r>
        <w:rPr>
          <w:rStyle w:val="FootnoteReference"/>
        </w:rPr>
        <w:footnoteRef/>
      </w:r>
      <w:r>
        <w:t xml:space="preserve"> Ibid. </w:t>
      </w:r>
    </w:p>
  </w:footnote>
  <w:footnote w:id="186">
    <w:p w14:paraId="5BF6C331" w14:textId="6D05A465" w:rsidR="001456F5" w:rsidRDefault="001456F5">
      <w:pPr>
        <w:pStyle w:val="FootnoteText"/>
      </w:pPr>
      <w:r>
        <w:rPr>
          <w:rStyle w:val="FootnoteReference"/>
        </w:rPr>
        <w:footnoteRef/>
      </w:r>
      <w:r>
        <w:t xml:space="preserve"> Ibid. </w:t>
      </w:r>
    </w:p>
  </w:footnote>
  <w:footnote w:id="187">
    <w:p w14:paraId="5DB2A917" w14:textId="268AEF56" w:rsidR="001456F5" w:rsidRDefault="001456F5">
      <w:pPr>
        <w:pStyle w:val="FootnoteText"/>
      </w:pPr>
      <w:r>
        <w:rPr>
          <w:rStyle w:val="FootnoteReference"/>
        </w:rPr>
        <w:footnoteRef/>
      </w:r>
      <w:r>
        <w:t xml:space="preserve"> Ibid.</w:t>
      </w:r>
    </w:p>
  </w:footnote>
  <w:footnote w:id="188">
    <w:p w14:paraId="3E72F537" w14:textId="578A18D1" w:rsidR="001456F5" w:rsidRDefault="001456F5">
      <w:pPr>
        <w:pStyle w:val="FootnoteText"/>
      </w:pPr>
      <w:r>
        <w:rPr>
          <w:rStyle w:val="FootnoteReference"/>
        </w:rPr>
        <w:footnoteRef/>
      </w:r>
      <w:r>
        <w:t xml:space="preserve"> Richards, “The Context”, 58-60.</w:t>
      </w:r>
    </w:p>
  </w:footnote>
  <w:footnote w:id="189">
    <w:p w14:paraId="2F1EB1AE" w14:textId="078A3518" w:rsidR="001456F5" w:rsidRDefault="001456F5" w:rsidP="00EA6CDA">
      <w:pPr>
        <w:pStyle w:val="FootnoteText"/>
      </w:pPr>
      <w:r>
        <w:rPr>
          <w:rStyle w:val="FootnoteReference"/>
        </w:rPr>
        <w:footnoteRef/>
      </w:r>
      <w:r>
        <w:t xml:space="preserve"> </w:t>
      </w:r>
      <w:bookmarkStart w:id="45" w:name="_Hlk68116167"/>
      <w:r>
        <w:t>Krasner, Stephen D. “</w:t>
      </w:r>
      <w:r w:rsidRPr="003B39CA">
        <w:t>Foreign Aid: Competing Paradigms</w:t>
      </w:r>
      <w:r>
        <w:t xml:space="preserve">” </w:t>
      </w:r>
      <w:r w:rsidRPr="003B39CA">
        <w:rPr>
          <w:i/>
          <w:iCs/>
        </w:rPr>
        <w:t xml:space="preserve">Journal of Intervention and </w:t>
      </w:r>
      <w:r w:rsidR="00AD3E85" w:rsidRPr="003B39CA">
        <w:rPr>
          <w:i/>
          <w:iCs/>
        </w:rPr>
        <w:t>State building</w:t>
      </w:r>
      <w:r w:rsidRPr="003B39CA">
        <w:t xml:space="preserve">, </w:t>
      </w:r>
      <w:r>
        <w:t xml:space="preserve">Vol. </w:t>
      </w:r>
      <w:r w:rsidRPr="003B39CA">
        <w:t>5</w:t>
      </w:r>
      <w:r>
        <w:t xml:space="preserve">, No. </w:t>
      </w:r>
      <w:r w:rsidRPr="003B39CA">
        <w:t xml:space="preserve">2, </w:t>
      </w:r>
      <w:r>
        <w:t xml:space="preserve">(2011), </w:t>
      </w:r>
      <w:r w:rsidRPr="003B39CA">
        <w:t>123-149</w:t>
      </w:r>
      <w:r>
        <w:t>.</w:t>
      </w:r>
      <w:r w:rsidRPr="003B39CA">
        <w:t xml:space="preserve"> DOI: 10.1080/17502977.2011.566478</w:t>
      </w:r>
      <w:bookmarkEnd w:id="45"/>
    </w:p>
  </w:footnote>
  <w:footnote w:id="190">
    <w:p w14:paraId="47932525" w14:textId="77777777" w:rsidR="001456F5" w:rsidRDefault="001456F5" w:rsidP="00EA6CDA">
      <w:pPr>
        <w:pStyle w:val="FootnoteText"/>
      </w:pPr>
      <w:r>
        <w:rPr>
          <w:rStyle w:val="FootnoteReference"/>
        </w:rPr>
        <w:footnoteRef/>
      </w:r>
      <w:r>
        <w:t xml:space="preserve"> Ibid, 135-136. </w:t>
      </w:r>
    </w:p>
  </w:footnote>
  <w:footnote w:id="191">
    <w:p w14:paraId="7304DA79" w14:textId="77777777" w:rsidR="001456F5" w:rsidRDefault="001456F5" w:rsidP="00EA6CDA">
      <w:pPr>
        <w:pStyle w:val="FootnoteText"/>
      </w:pPr>
      <w:r>
        <w:rPr>
          <w:rStyle w:val="FootnoteReference"/>
        </w:rPr>
        <w:footnoteRef/>
      </w:r>
      <w:r>
        <w:t xml:space="preserve"> Ibid, 127. </w:t>
      </w:r>
    </w:p>
  </w:footnote>
  <w:footnote w:id="192">
    <w:p w14:paraId="1C3E5297" w14:textId="77777777" w:rsidR="001456F5" w:rsidRDefault="001456F5" w:rsidP="00EA6CDA">
      <w:pPr>
        <w:pStyle w:val="FootnoteText"/>
      </w:pPr>
      <w:r>
        <w:rPr>
          <w:rStyle w:val="FootnoteReference"/>
        </w:rPr>
        <w:footnoteRef/>
      </w:r>
      <w:r>
        <w:t xml:space="preserve"> Ibid, 127-129. </w:t>
      </w:r>
    </w:p>
  </w:footnote>
  <w:footnote w:id="193">
    <w:p w14:paraId="389248FD" w14:textId="2BD10856" w:rsidR="001456F5" w:rsidRDefault="001456F5">
      <w:pPr>
        <w:pStyle w:val="FootnoteText"/>
      </w:pPr>
      <w:r>
        <w:rPr>
          <w:rStyle w:val="FootnoteReference"/>
        </w:rPr>
        <w:footnoteRef/>
      </w:r>
      <w:r>
        <w:t xml:space="preserve"> Ibid, 136. </w:t>
      </w:r>
    </w:p>
  </w:footnote>
  <w:footnote w:id="194">
    <w:p w14:paraId="5A28239F" w14:textId="1CCA45AE" w:rsidR="001456F5" w:rsidRDefault="001456F5">
      <w:pPr>
        <w:pStyle w:val="FootnoteText"/>
      </w:pPr>
      <w:r>
        <w:rPr>
          <w:rStyle w:val="FootnoteReference"/>
        </w:rPr>
        <w:footnoteRef/>
      </w:r>
      <w:r>
        <w:t xml:space="preserve"> Ibid, 129-130. </w:t>
      </w:r>
    </w:p>
  </w:footnote>
  <w:footnote w:id="195">
    <w:p w14:paraId="7212D175" w14:textId="234E3B3F" w:rsidR="001456F5" w:rsidRDefault="001456F5">
      <w:pPr>
        <w:pStyle w:val="FootnoteText"/>
      </w:pPr>
      <w:r>
        <w:rPr>
          <w:rStyle w:val="FootnoteReference"/>
        </w:rPr>
        <w:footnoteRef/>
      </w:r>
      <w:r>
        <w:t xml:space="preserve"> Ibid.</w:t>
      </w:r>
    </w:p>
  </w:footnote>
  <w:footnote w:id="196">
    <w:p w14:paraId="3E8887ED" w14:textId="7D663FDD" w:rsidR="001456F5" w:rsidRDefault="001456F5">
      <w:pPr>
        <w:pStyle w:val="FootnoteText"/>
      </w:pPr>
      <w:r>
        <w:rPr>
          <w:rStyle w:val="FootnoteReference"/>
        </w:rPr>
        <w:footnoteRef/>
      </w:r>
      <w:r>
        <w:t xml:space="preserve"> Ibid. </w:t>
      </w:r>
    </w:p>
  </w:footnote>
  <w:footnote w:id="197">
    <w:p w14:paraId="0226C46C" w14:textId="49C2AD8F" w:rsidR="001456F5" w:rsidRDefault="001456F5">
      <w:pPr>
        <w:pStyle w:val="FootnoteText"/>
      </w:pPr>
      <w:r>
        <w:rPr>
          <w:rStyle w:val="FootnoteReference"/>
        </w:rPr>
        <w:footnoteRef/>
      </w:r>
      <w:r>
        <w:t xml:space="preserve"> Ibid.</w:t>
      </w:r>
    </w:p>
  </w:footnote>
  <w:footnote w:id="198">
    <w:p w14:paraId="69B5D0FF" w14:textId="689BEE40" w:rsidR="001456F5" w:rsidRDefault="001456F5">
      <w:pPr>
        <w:pStyle w:val="FootnoteText"/>
      </w:pPr>
      <w:r>
        <w:rPr>
          <w:rStyle w:val="FootnoteReference"/>
        </w:rPr>
        <w:footnoteRef/>
      </w:r>
      <w:r>
        <w:t xml:space="preserve"> Ibid. </w:t>
      </w:r>
    </w:p>
  </w:footnote>
  <w:footnote w:id="199">
    <w:p w14:paraId="0FA03A6F" w14:textId="456566B0" w:rsidR="001456F5" w:rsidRDefault="001456F5">
      <w:pPr>
        <w:pStyle w:val="FootnoteText"/>
      </w:pPr>
      <w:r>
        <w:rPr>
          <w:rStyle w:val="FootnoteReference"/>
        </w:rPr>
        <w:footnoteRef/>
      </w:r>
      <w:r>
        <w:t xml:space="preserve"> Ibid. </w:t>
      </w:r>
    </w:p>
  </w:footnote>
  <w:footnote w:id="200">
    <w:p w14:paraId="055C05A0" w14:textId="2ABBD4D1" w:rsidR="001456F5" w:rsidRDefault="001456F5">
      <w:pPr>
        <w:pStyle w:val="FootnoteText"/>
      </w:pPr>
      <w:r>
        <w:rPr>
          <w:rStyle w:val="FootnoteReference"/>
        </w:rPr>
        <w:footnoteRef/>
      </w:r>
      <w:r>
        <w:t xml:space="preserve"> Ibid. </w:t>
      </w:r>
    </w:p>
  </w:footnote>
  <w:footnote w:id="201">
    <w:p w14:paraId="4BCDB843" w14:textId="3F8B11DF" w:rsidR="001456F5" w:rsidRDefault="001456F5">
      <w:pPr>
        <w:pStyle w:val="FootnoteText"/>
      </w:pPr>
      <w:r>
        <w:rPr>
          <w:rStyle w:val="FootnoteReference"/>
        </w:rPr>
        <w:footnoteRef/>
      </w:r>
      <w:r>
        <w:t xml:space="preserve"> Ibid, 137. </w:t>
      </w:r>
    </w:p>
  </w:footnote>
  <w:footnote w:id="202">
    <w:p w14:paraId="2E4C5FC6" w14:textId="450BD442" w:rsidR="001456F5" w:rsidRDefault="001456F5">
      <w:pPr>
        <w:pStyle w:val="FootnoteText"/>
      </w:pPr>
      <w:r>
        <w:rPr>
          <w:rStyle w:val="FootnoteReference"/>
        </w:rPr>
        <w:footnoteRef/>
      </w:r>
      <w:r>
        <w:t xml:space="preserve"> Ibid. </w:t>
      </w:r>
    </w:p>
  </w:footnote>
  <w:footnote w:id="203">
    <w:p w14:paraId="0E19E369" w14:textId="29D4280B" w:rsidR="001456F5" w:rsidRDefault="001456F5">
      <w:pPr>
        <w:pStyle w:val="FootnoteText"/>
      </w:pPr>
      <w:r>
        <w:rPr>
          <w:rStyle w:val="FootnoteReference"/>
        </w:rPr>
        <w:footnoteRef/>
      </w:r>
      <w:r>
        <w:t xml:space="preserve"> Sen, “Strategic Aid”, 30.</w:t>
      </w:r>
    </w:p>
  </w:footnote>
  <w:footnote w:id="204">
    <w:p w14:paraId="61C53055" w14:textId="437BF2A9" w:rsidR="001456F5" w:rsidRPr="005B0991" w:rsidRDefault="001456F5" w:rsidP="005B0991">
      <w:pPr>
        <w:pStyle w:val="FootnoteText"/>
      </w:pPr>
      <w:r>
        <w:rPr>
          <w:rStyle w:val="FootnoteReference"/>
        </w:rPr>
        <w:footnoteRef/>
      </w:r>
      <w:r>
        <w:t xml:space="preserve"> </w:t>
      </w:r>
      <w:bookmarkStart w:id="47" w:name="_Hlk68116183"/>
      <w:r>
        <w:t>Harrigan, Jane and Wang, Chenjang. “</w:t>
      </w:r>
      <w:r w:rsidRPr="005B0991">
        <w:t>A New Approach to the Allocation of Aid Among</w:t>
      </w:r>
    </w:p>
    <w:p w14:paraId="6CEE5B81" w14:textId="61C391AC" w:rsidR="001456F5" w:rsidRDefault="001456F5" w:rsidP="005B0991">
      <w:pPr>
        <w:pStyle w:val="FootnoteText"/>
      </w:pPr>
      <w:bookmarkStart w:id="48" w:name="_Hlk68119319"/>
      <w:r w:rsidRPr="005B0991">
        <w:t>Developing Countries: Is the USA Different from the Rest?</w:t>
      </w:r>
      <w:r>
        <w:t xml:space="preserve">” </w:t>
      </w:r>
      <w:r w:rsidRPr="005B0991">
        <w:rPr>
          <w:i/>
          <w:iCs/>
        </w:rPr>
        <w:t xml:space="preserve">World Development, </w:t>
      </w:r>
      <w:r w:rsidRPr="00AD3E85">
        <w:t>Vol. 39, No. 8,</w:t>
      </w:r>
      <w:r>
        <w:t xml:space="preserve"> (2011), 1281-1293. </w:t>
      </w:r>
      <w:r>
        <w:rPr>
          <w:rFonts w:ascii="AdvPSTim-B" w:hAnsi="AdvPSTim-B" w:cs="AdvPSTim-B"/>
          <w:color w:val="000000"/>
          <w:sz w:val="19"/>
          <w:szCs w:val="19"/>
        </w:rPr>
        <w:t>doi:</w:t>
      </w:r>
      <w:r>
        <w:rPr>
          <w:rFonts w:ascii="AdvPSTim-B" w:hAnsi="AdvPSTim-B" w:cs="AdvPSTim-B"/>
          <w:color w:val="000066"/>
          <w:sz w:val="19"/>
          <w:szCs w:val="19"/>
        </w:rPr>
        <w:t>10.1016/j.worlddev.2010.12.011</w:t>
      </w:r>
      <w:bookmarkEnd w:id="47"/>
      <w:bookmarkEnd w:id="48"/>
    </w:p>
  </w:footnote>
  <w:footnote w:id="205">
    <w:p w14:paraId="3D1A5AA6" w14:textId="42EAC4C8" w:rsidR="001456F5" w:rsidRDefault="001456F5">
      <w:pPr>
        <w:pStyle w:val="FootnoteText"/>
      </w:pPr>
      <w:r>
        <w:rPr>
          <w:rStyle w:val="FootnoteReference"/>
        </w:rPr>
        <w:footnoteRef/>
      </w:r>
      <w:r>
        <w:t xml:space="preserve"> Ibid, 1283.</w:t>
      </w:r>
    </w:p>
  </w:footnote>
  <w:footnote w:id="206">
    <w:p w14:paraId="508682C5" w14:textId="3ABB7265" w:rsidR="001456F5" w:rsidRDefault="001456F5">
      <w:pPr>
        <w:pStyle w:val="FootnoteText"/>
      </w:pPr>
      <w:r>
        <w:rPr>
          <w:rStyle w:val="FootnoteReference"/>
        </w:rPr>
        <w:footnoteRef/>
      </w:r>
      <w:r>
        <w:t xml:space="preserve"> Ibid, 1282-1283.</w:t>
      </w:r>
    </w:p>
  </w:footnote>
  <w:footnote w:id="207">
    <w:p w14:paraId="6B6CD1AC" w14:textId="51A9A862" w:rsidR="001456F5" w:rsidRDefault="001456F5">
      <w:pPr>
        <w:pStyle w:val="FootnoteText"/>
      </w:pPr>
      <w:r>
        <w:rPr>
          <w:rStyle w:val="FootnoteReference"/>
        </w:rPr>
        <w:footnoteRef/>
      </w:r>
      <w:r>
        <w:t xml:space="preserve"> Ibid.</w:t>
      </w:r>
    </w:p>
  </w:footnote>
  <w:footnote w:id="208">
    <w:p w14:paraId="18F4C014" w14:textId="763B1740" w:rsidR="001456F5" w:rsidRDefault="001456F5">
      <w:pPr>
        <w:pStyle w:val="FootnoteText"/>
      </w:pPr>
      <w:r>
        <w:rPr>
          <w:rStyle w:val="FootnoteReference"/>
        </w:rPr>
        <w:footnoteRef/>
      </w:r>
      <w:r>
        <w:t xml:space="preserve"> Ibid.</w:t>
      </w:r>
    </w:p>
  </w:footnote>
  <w:footnote w:id="209">
    <w:p w14:paraId="7F36A30E" w14:textId="5EFD5B84" w:rsidR="001456F5" w:rsidRDefault="001456F5">
      <w:pPr>
        <w:pStyle w:val="FootnoteText"/>
      </w:pPr>
      <w:r>
        <w:rPr>
          <w:rStyle w:val="FootnoteReference"/>
        </w:rPr>
        <w:footnoteRef/>
      </w:r>
      <w:r>
        <w:t xml:space="preserve"> Ibid. </w:t>
      </w:r>
    </w:p>
  </w:footnote>
  <w:footnote w:id="210">
    <w:p w14:paraId="257499CB" w14:textId="64236F70" w:rsidR="001456F5" w:rsidRDefault="001456F5">
      <w:pPr>
        <w:pStyle w:val="FootnoteText"/>
      </w:pPr>
      <w:r>
        <w:rPr>
          <w:rStyle w:val="FootnoteReference"/>
        </w:rPr>
        <w:footnoteRef/>
      </w:r>
      <w:r>
        <w:t xml:space="preserve"> Ibid.</w:t>
      </w:r>
    </w:p>
  </w:footnote>
  <w:footnote w:id="211">
    <w:p w14:paraId="623A1381" w14:textId="596C3D7E" w:rsidR="001456F5" w:rsidRPr="00112BC7" w:rsidRDefault="001456F5">
      <w:pPr>
        <w:pStyle w:val="FootnoteText"/>
        <w:rPr>
          <w:i/>
          <w:iCs/>
        </w:rPr>
      </w:pPr>
      <w:r>
        <w:rPr>
          <w:rStyle w:val="FootnoteReference"/>
        </w:rPr>
        <w:footnoteRef/>
      </w:r>
      <w:r>
        <w:t xml:space="preserve"> </w:t>
      </w:r>
      <w:bookmarkStart w:id="49" w:name="_Hlk68116195"/>
      <w:r>
        <w:t>Paul, Elisabeth. “</w:t>
      </w:r>
      <w:r w:rsidRPr="00EE53C2">
        <w:t>A Survey of the Theoretical Economic Literature on Foreign Aid</w:t>
      </w:r>
      <w:r>
        <w:t xml:space="preserve">” </w:t>
      </w:r>
      <w:r w:rsidRPr="00EE53C2">
        <w:rPr>
          <w:i/>
          <w:iCs/>
        </w:rPr>
        <w:t>Asia Pacific School of Economics and Government, The Australian National University and Blackwell Publishing Asia Pty Ltd</w:t>
      </w:r>
      <w:r>
        <w:rPr>
          <w:i/>
          <w:iCs/>
        </w:rPr>
        <w:t xml:space="preserve">, </w:t>
      </w:r>
      <w:r w:rsidRPr="00112BC7">
        <w:t>(2006), 1-15</w:t>
      </w:r>
      <w:r>
        <w:t xml:space="preserve">. </w:t>
      </w:r>
      <w:r w:rsidRPr="00EE53C2">
        <w:t>doi: 10.1111/j.1467-8411.2006.00175.x</w:t>
      </w:r>
      <w:bookmarkEnd w:id="49"/>
    </w:p>
  </w:footnote>
  <w:footnote w:id="212">
    <w:p w14:paraId="79317DD4" w14:textId="184A22F6" w:rsidR="001456F5" w:rsidRDefault="001456F5">
      <w:pPr>
        <w:pStyle w:val="FootnoteText"/>
      </w:pPr>
      <w:r>
        <w:rPr>
          <w:rStyle w:val="FootnoteReference"/>
        </w:rPr>
        <w:footnoteRef/>
      </w:r>
      <w:r>
        <w:t xml:space="preserve"> Ibid, 5.</w:t>
      </w:r>
    </w:p>
  </w:footnote>
  <w:footnote w:id="213">
    <w:p w14:paraId="61981831" w14:textId="66C4AEFE" w:rsidR="001456F5" w:rsidRDefault="001456F5">
      <w:pPr>
        <w:pStyle w:val="FootnoteText"/>
      </w:pPr>
      <w:r>
        <w:rPr>
          <w:rStyle w:val="FootnoteReference"/>
        </w:rPr>
        <w:footnoteRef/>
      </w:r>
      <w:r>
        <w:t xml:space="preserve"> Ibid. </w:t>
      </w:r>
    </w:p>
  </w:footnote>
  <w:footnote w:id="214">
    <w:p w14:paraId="19A3B454" w14:textId="28A0BA6D" w:rsidR="001456F5" w:rsidRDefault="001456F5">
      <w:pPr>
        <w:pStyle w:val="FootnoteText"/>
      </w:pPr>
      <w:r>
        <w:rPr>
          <w:rStyle w:val="FootnoteReference"/>
        </w:rPr>
        <w:footnoteRef/>
      </w:r>
      <w:r>
        <w:t xml:space="preserve"> Ibid.</w:t>
      </w:r>
    </w:p>
  </w:footnote>
  <w:footnote w:id="215">
    <w:p w14:paraId="07C0910E" w14:textId="0A8C66C3" w:rsidR="001456F5" w:rsidRDefault="001456F5">
      <w:pPr>
        <w:pStyle w:val="FootnoteText"/>
      </w:pPr>
      <w:r>
        <w:rPr>
          <w:rStyle w:val="FootnoteReference"/>
        </w:rPr>
        <w:footnoteRef/>
      </w:r>
      <w:r>
        <w:t xml:space="preserve"> Ibid.  </w:t>
      </w:r>
    </w:p>
  </w:footnote>
  <w:footnote w:id="216">
    <w:p w14:paraId="6D04C349" w14:textId="1C401341" w:rsidR="001456F5" w:rsidRDefault="001456F5">
      <w:pPr>
        <w:pStyle w:val="FootnoteText"/>
      </w:pPr>
      <w:r>
        <w:rPr>
          <w:rStyle w:val="FootnoteReference"/>
        </w:rPr>
        <w:footnoteRef/>
      </w:r>
      <w:r>
        <w:t xml:space="preserve"> Ibid, 4-5.</w:t>
      </w:r>
    </w:p>
  </w:footnote>
  <w:footnote w:id="217">
    <w:p w14:paraId="17EC5407" w14:textId="4C8802FA" w:rsidR="001456F5" w:rsidRDefault="001456F5">
      <w:pPr>
        <w:pStyle w:val="FootnoteText"/>
      </w:pPr>
      <w:r>
        <w:rPr>
          <w:rStyle w:val="FootnoteReference"/>
        </w:rPr>
        <w:footnoteRef/>
      </w:r>
      <w:r>
        <w:t xml:space="preserve"> Ibid. </w:t>
      </w:r>
    </w:p>
  </w:footnote>
  <w:footnote w:id="218">
    <w:p w14:paraId="4B339C82" w14:textId="2348CFC2" w:rsidR="001456F5" w:rsidRDefault="001456F5">
      <w:pPr>
        <w:pStyle w:val="FootnoteText"/>
      </w:pPr>
      <w:r>
        <w:rPr>
          <w:rStyle w:val="FootnoteReference"/>
        </w:rPr>
        <w:footnoteRef/>
      </w:r>
      <w:r>
        <w:t xml:space="preserve"> Ibid, 5-7.</w:t>
      </w:r>
    </w:p>
  </w:footnote>
  <w:footnote w:id="219">
    <w:p w14:paraId="5C81D448" w14:textId="48AEE799" w:rsidR="001456F5" w:rsidRDefault="001456F5">
      <w:pPr>
        <w:pStyle w:val="FootnoteText"/>
      </w:pPr>
      <w:r>
        <w:rPr>
          <w:rStyle w:val="FootnoteReference"/>
        </w:rPr>
        <w:footnoteRef/>
      </w:r>
      <w:r>
        <w:t xml:space="preserve"> Ibid. </w:t>
      </w:r>
    </w:p>
  </w:footnote>
  <w:footnote w:id="220">
    <w:p w14:paraId="44DD2CE0" w14:textId="4E73756E" w:rsidR="001456F5" w:rsidRDefault="001456F5">
      <w:pPr>
        <w:pStyle w:val="FootnoteText"/>
      </w:pPr>
      <w:r>
        <w:rPr>
          <w:rStyle w:val="FootnoteReference"/>
        </w:rPr>
        <w:footnoteRef/>
      </w:r>
      <w:r>
        <w:t xml:space="preserve"> Ibid, 8-10.</w:t>
      </w:r>
    </w:p>
  </w:footnote>
  <w:footnote w:id="221">
    <w:p w14:paraId="165EF836" w14:textId="5226E160" w:rsidR="001456F5" w:rsidRDefault="001456F5">
      <w:pPr>
        <w:pStyle w:val="FootnoteText"/>
      </w:pPr>
      <w:r>
        <w:rPr>
          <w:rStyle w:val="FootnoteReference"/>
        </w:rPr>
        <w:footnoteRef/>
      </w:r>
      <w:r>
        <w:t xml:space="preserve"> </w:t>
      </w:r>
      <w:r w:rsidRPr="00C702DB">
        <w:rPr>
          <w:color w:val="000000" w:themeColor="text1"/>
        </w:rPr>
        <w:t>Mughanda, “Inquiry on”</w:t>
      </w:r>
    </w:p>
  </w:footnote>
  <w:footnote w:id="222">
    <w:p w14:paraId="39CDDB67" w14:textId="1CA52845" w:rsidR="001456F5" w:rsidRPr="00177C58" w:rsidRDefault="001456F5">
      <w:pPr>
        <w:pStyle w:val="FootnoteText"/>
      </w:pPr>
      <w:r>
        <w:rPr>
          <w:rStyle w:val="FootnoteReference"/>
        </w:rPr>
        <w:footnoteRef/>
      </w:r>
      <w:r>
        <w:t xml:space="preserve"> Lancaster, </w:t>
      </w:r>
      <w:r>
        <w:rPr>
          <w:i/>
          <w:iCs/>
        </w:rPr>
        <w:t xml:space="preserve">Foreign Aid, </w:t>
      </w:r>
      <w:r>
        <w:t xml:space="preserve">5. </w:t>
      </w:r>
    </w:p>
  </w:footnote>
  <w:footnote w:id="223">
    <w:p w14:paraId="38F0E3B1" w14:textId="65BB8D05" w:rsidR="001456F5" w:rsidRPr="00177C58" w:rsidRDefault="001456F5">
      <w:pPr>
        <w:pStyle w:val="FootnoteText"/>
      </w:pPr>
      <w:r>
        <w:rPr>
          <w:rStyle w:val="FootnoteReference"/>
        </w:rPr>
        <w:footnoteRef/>
      </w:r>
      <w:r>
        <w:t xml:space="preserve"> Ibid, 1</w:t>
      </w:r>
      <w:r w:rsidRPr="00177C58">
        <w:t xml:space="preserve">. </w:t>
      </w:r>
    </w:p>
  </w:footnote>
  <w:footnote w:id="224">
    <w:p w14:paraId="14F8CDA3" w14:textId="1749D12F" w:rsidR="001456F5" w:rsidRDefault="001456F5">
      <w:pPr>
        <w:pStyle w:val="FootnoteText"/>
      </w:pPr>
      <w:r>
        <w:rPr>
          <w:rStyle w:val="FootnoteReference"/>
        </w:rPr>
        <w:footnoteRef/>
      </w:r>
      <w:r>
        <w:t xml:space="preserve"> </w:t>
      </w:r>
      <w:bookmarkStart w:id="51" w:name="_Hlk68116232"/>
      <w:r w:rsidRPr="00015B42">
        <w:t>Markovits, Daniel, Strange, Austin, Tingley, Dustin. “Foreign Aid a</w:t>
      </w:r>
      <w:r>
        <w:t>n</w:t>
      </w:r>
      <w:r w:rsidRPr="00015B42">
        <w:t xml:space="preserve">d the Status Quo: Evidence from Pre-Marshall Plan Aid” </w:t>
      </w:r>
      <w:r w:rsidRPr="00015B42">
        <w:rPr>
          <w:i/>
          <w:iCs/>
        </w:rPr>
        <w:t xml:space="preserve">The Chinese Journal of International Politics, </w:t>
      </w:r>
      <w:r w:rsidRPr="00AD3E85">
        <w:t>Vol 12, No 4,</w:t>
      </w:r>
      <w:r w:rsidRPr="00015B42">
        <w:t xml:space="preserve"> (2019), 586-613. https://academic.oup.com/cjip/article/12/4/585/5650486</w:t>
      </w:r>
      <w:bookmarkEnd w:id="51"/>
    </w:p>
  </w:footnote>
  <w:footnote w:id="225">
    <w:p w14:paraId="556B0709" w14:textId="64221C2C" w:rsidR="001456F5" w:rsidRDefault="001456F5">
      <w:pPr>
        <w:pStyle w:val="FootnoteText"/>
      </w:pPr>
      <w:r>
        <w:rPr>
          <w:rStyle w:val="FootnoteReference"/>
        </w:rPr>
        <w:footnoteRef/>
      </w:r>
      <w:r>
        <w:t xml:space="preserve"> </w:t>
      </w:r>
      <w:bookmarkStart w:id="52" w:name="_Hlk68116244"/>
      <w:r w:rsidRPr="0031367E">
        <w:t>Paulmann, Johannes. "Conjunctures in the History of International Humanitarian Aid during the Twentieth Century." </w:t>
      </w:r>
      <w:r w:rsidRPr="0031367E">
        <w:rPr>
          <w:i/>
          <w:iCs/>
        </w:rPr>
        <w:t>Humanity: An International Journal of Human Rights, Humanitarianism, and Development</w:t>
      </w:r>
      <w:r w:rsidRPr="0031367E">
        <w:t> </w:t>
      </w:r>
      <w:r w:rsidR="00AD3E85">
        <w:t xml:space="preserve">Vol. </w:t>
      </w:r>
      <w:r w:rsidRPr="0031367E">
        <w:t xml:space="preserve">4, </w:t>
      </w:r>
      <w:r w:rsidR="00AD3E85">
        <w:t>N</w:t>
      </w:r>
      <w:r w:rsidRPr="0031367E">
        <w:t>o. 2 (2013)</w:t>
      </w:r>
      <w:r w:rsidR="00AD3E85">
        <w:t xml:space="preserve">, </w:t>
      </w:r>
      <w:r w:rsidRPr="0031367E">
        <w:t>215-238. </w:t>
      </w:r>
      <w:hyperlink r:id="rId7" w:history="1">
        <w:r w:rsidRPr="00E41ABA">
          <w:rPr>
            <w:rStyle w:val="Hyperlink"/>
            <w:color w:val="auto"/>
            <w:u w:val="none"/>
          </w:rPr>
          <w:t>doi:10.1353/hum.2013.0016</w:t>
        </w:r>
      </w:hyperlink>
      <w:r w:rsidRPr="00E41ABA">
        <w:t>.</w:t>
      </w:r>
      <w:bookmarkEnd w:id="52"/>
    </w:p>
  </w:footnote>
  <w:footnote w:id="226">
    <w:p w14:paraId="735E64F9" w14:textId="42C9D072" w:rsidR="001456F5" w:rsidRPr="007B370A" w:rsidRDefault="001456F5">
      <w:pPr>
        <w:pStyle w:val="FootnoteText"/>
      </w:pPr>
      <w:r>
        <w:rPr>
          <w:rStyle w:val="FootnoteReference"/>
        </w:rPr>
        <w:footnoteRef/>
      </w:r>
      <w:bookmarkStart w:id="53" w:name="_Hlk68116255"/>
      <w:r>
        <w:t xml:space="preserve">Edwards, Sebastian. “ECONOMIC DEVELOPMENT AND THE EFFECTIVENESS OF FOREIGN AID: A HISTORICAL PERSPECTIVE” </w:t>
      </w:r>
      <w:r w:rsidRPr="007B370A">
        <w:rPr>
          <w:i/>
          <w:iCs/>
        </w:rPr>
        <w:t>National Bureau of Economic Research</w:t>
      </w:r>
      <w:r>
        <w:rPr>
          <w:i/>
          <w:iCs/>
        </w:rPr>
        <w:t xml:space="preserve">, </w:t>
      </w:r>
      <w:r>
        <w:t>Working Paper 20685, (2014), 1-41.</w:t>
      </w:r>
      <w:r>
        <w:rPr>
          <w:color w:val="FF0000"/>
        </w:rPr>
        <w:t xml:space="preserve"> </w:t>
      </w:r>
      <w:r w:rsidRPr="00587551">
        <w:t>https://www.nber.org/papers/w20685</w:t>
      </w:r>
      <w:bookmarkEnd w:id="53"/>
    </w:p>
  </w:footnote>
  <w:footnote w:id="227">
    <w:p w14:paraId="27595D19" w14:textId="77D4681D" w:rsidR="001456F5" w:rsidRDefault="001456F5">
      <w:pPr>
        <w:pStyle w:val="FootnoteText"/>
      </w:pPr>
      <w:r>
        <w:rPr>
          <w:rStyle w:val="FootnoteReference"/>
        </w:rPr>
        <w:footnoteRef/>
      </w:r>
      <w:r>
        <w:t xml:space="preserve"> Paulmann, “Conjunctures”, 223. </w:t>
      </w:r>
    </w:p>
  </w:footnote>
  <w:footnote w:id="228">
    <w:p w14:paraId="4DE77AFC" w14:textId="327C3BDE" w:rsidR="001456F5" w:rsidRDefault="001456F5">
      <w:pPr>
        <w:pStyle w:val="FootnoteText"/>
      </w:pPr>
      <w:r>
        <w:rPr>
          <w:rStyle w:val="FootnoteReference"/>
        </w:rPr>
        <w:footnoteRef/>
      </w:r>
      <w:r>
        <w:t xml:space="preserve"> Markovits, “Foreign Aid and the Status Quo” 586.</w:t>
      </w:r>
    </w:p>
  </w:footnote>
  <w:footnote w:id="229">
    <w:p w14:paraId="428CDDF3" w14:textId="4DDC525F" w:rsidR="001456F5" w:rsidRDefault="001456F5">
      <w:pPr>
        <w:pStyle w:val="FootnoteText"/>
      </w:pPr>
      <w:r>
        <w:rPr>
          <w:rStyle w:val="FootnoteReference"/>
        </w:rPr>
        <w:footnoteRef/>
      </w:r>
      <w:r>
        <w:t xml:space="preserve"> Ibid.</w:t>
      </w:r>
    </w:p>
  </w:footnote>
  <w:footnote w:id="230">
    <w:p w14:paraId="6F89B6A7" w14:textId="15A4B5FE" w:rsidR="001456F5" w:rsidRDefault="001456F5">
      <w:pPr>
        <w:pStyle w:val="FootnoteText"/>
      </w:pPr>
      <w:r>
        <w:rPr>
          <w:rStyle w:val="FootnoteReference"/>
        </w:rPr>
        <w:footnoteRef/>
      </w:r>
      <w:r>
        <w:t xml:space="preserve"> </w:t>
      </w:r>
      <w:bookmarkStart w:id="54" w:name="_Hlk68116268"/>
      <w:r w:rsidRPr="001F4048">
        <w:t xml:space="preserve">Radelet, “A Primer on Foreign Aid” </w:t>
      </w:r>
      <w:bookmarkEnd w:id="54"/>
      <w:r w:rsidRPr="001F4048">
        <w:t>2-24.</w:t>
      </w:r>
    </w:p>
  </w:footnote>
  <w:footnote w:id="231">
    <w:p w14:paraId="35DAA93B" w14:textId="7AD18A78" w:rsidR="001456F5" w:rsidRDefault="001456F5">
      <w:pPr>
        <w:pStyle w:val="FootnoteText"/>
      </w:pPr>
      <w:r>
        <w:rPr>
          <w:rStyle w:val="FootnoteReference"/>
        </w:rPr>
        <w:footnoteRef/>
      </w:r>
      <w:r>
        <w:t xml:space="preserve"> </w:t>
      </w:r>
      <w:bookmarkStart w:id="55" w:name="_Hlk68116282"/>
      <w:r w:rsidRPr="00CE663A">
        <w:t>Hjertholm, Peter and White, Howard</w:t>
      </w:r>
      <w:r>
        <w:t>.</w:t>
      </w:r>
      <w:r w:rsidRPr="00CE663A">
        <w:t xml:space="preserve"> </w:t>
      </w:r>
      <w:r>
        <w:t>“</w:t>
      </w:r>
      <w:r w:rsidRPr="00CE663A">
        <w:t>Survey of Foreign Aid: History, Trends and Allocation</w:t>
      </w:r>
      <w:r>
        <w:t>”</w:t>
      </w:r>
      <w:r w:rsidRPr="00CE663A">
        <w:t xml:space="preserve">, No 00-04, Discussion Papers, University of Copenhagen. Department of Economics, </w:t>
      </w:r>
      <w:r>
        <w:t>(2000), 1-121</w:t>
      </w:r>
      <w:r w:rsidRPr="00CE663A">
        <w:t>.</w:t>
      </w:r>
      <w:r w:rsidRPr="00093F2E">
        <w:t xml:space="preserve"> https://www.economics.ku.dk/research/publications/wp/2000/0004.pdf/</w:t>
      </w:r>
      <w:bookmarkEnd w:id="55"/>
    </w:p>
  </w:footnote>
  <w:footnote w:id="232">
    <w:p w14:paraId="0467E5F4" w14:textId="2B17C0C4" w:rsidR="001456F5" w:rsidRPr="00DC39D5" w:rsidRDefault="001456F5">
      <w:pPr>
        <w:pStyle w:val="FootnoteText"/>
      </w:pPr>
      <w:r>
        <w:rPr>
          <w:rStyle w:val="FootnoteReference"/>
        </w:rPr>
        <w:footnoteRef/>
      </w:r>
      <w:r>
        <w:t xml:space="preserve"> </w:t>
      </w:r>
      <w:bookmarkStart w:id="56" w:name="_Hlk68116294"/>
      <w:r>
        <w:t xml:space="preserve">Barnett, Michael. “Co-dependence: Humanitarianism and the World”, chapter in </w:t>
      </w:r>
      <w:r w:rsidRPr="0031367E">
        <w:rPr>
          <w:i/>
          <w:iCs/>
        </w:rPr>
        <w:t>Empire of Humanity: A History of Humanitarianism</w:t>
      </w:r>
      <w:r>
        <w:rPr>
          <w:i/>
          <w:iCs/>
        </w:rPr>
        <w:t xml:space="preserve">. Cornell University Press, </w:t>
      </w:r>
      <w:r w:rsidRPr="00DC39D5">
        <w:t>(2011),</w:t>
      </w:r>
      <w:r>
        <w:rPr>
          <w:i/>
          <w:iCs/>
        </w:rPr>
        <w:t xml:space="preserve"> </w:t>
      </w:r>
      <w:r>
        <w:t xml:space="preserve">19-46. </w:t>
      </w:r>
      <w:r w:rsidRPr="00DC39D5">
        <w:t>https://warwick.ac.uk/fac/arts/history/students/modules/hi995/syllabus/humanitarianism/barnett_-_empire_of_humanity_ch1-ch3.pdf</w:t>
      </w:r>
      <w:bookmarkEnd w:id="56"/>
    </w:p>
  </w:footnote>
  <w:footnote w:id="233">
    <w:p w14:paraId="64FFFBF2" w14:textId="100DDBAE" w:rsidR="001456F5" w:rsidRDefault="001456F5">
      <w:pPr>
        <w:pStyle w:val="FootnoteText"/>
      </w:pPr>
      <w:r>
        <w:rPr>
          <w:rStyle w:val="FootnoteReference"/>
        </w:rPr>
        <w:footnoteRef/>
      </w:r>
      <w:r>
        <w:t xml:space="preserve"> Paulmann, “Conjunctures”, 223.</w:t>
      </w:r>
    </w:p>
  </w:footnote>
  <w:footnote w:id="234">
    <w:p w14:paraId="65E63AD6" w14:textId="71AC0A69" w:rsidR="001456F5" w:rsidRDefault="001456F5">
      <w:pPr>
        <w:pStyle w:val="FootnoteText"/>
      </w:pPr>
      <w:r>
        <w:rPr>
          <w:rStyle w:val="FootnoteReference"/>
        </w:rPr>
        <w:footnoteRef/>
      </w:r>
      <w:r>
        <w:t xml:space="preserve"> </w:t>
      </w:r>
      <w:bookmarkStart w:id="57" w:name="_Hlk68116306"/>
      <w:r w:rsidRPr="0031367E">
        <w:t xml:space="preserve">Browne, Stephen. “The Rise </w:t>
      </w:r>
      <w:r w:rsidR="0050550C" w:rsidRPr="0031367E">
        <w:t>and</w:t>
      </w:r>
      <w:r w:rsidRPr="0031367E">
        <w:t xml:space="preserve"> Fall Of Development Aid”, </w:t>
      </w:r>
      <w:r w:rsidRPr="0031367E">
        <w:rPr>
          <w:i/>
          <w:iCs/>
        </w:rPr>
        <w:t>WIDER Working Papers (1986-2000) 1997/143</w:t>
      </w:r>
      <w:r w:rsidR="006D17B6">
        <w:rPr>
          <w:i/>
          <w:iCs/>
        </w:rPr>
        <w:t xml:space="preserve">, </w:t>
      </w:r>
      <w:r w:rsidRPr="0031367E">
        <w:rPr>
          <w:i/>
          <w:iCs/>
        </w:rPr>
        <w:t xml:space="preserve"> UNU-WIDER, OECD, (</w:t>
      </w:r>
      <w:r w:rsidRPr="0031367E">
        <w:t>1997), 1-34. https://www.wider.unu.edu/sites/default/files/WP143.pdf</w:t>
      </w:r>
      <w:bookmarkEnd w:id="57"/>
    </w:p>
  </w:footnote>
  <w:footnote w:id="235">
    <w:p w14:paraId="5BBE3DE3" w14:textId="51603FFF" w:rsidR="001456F5" w:rsidRDefault="001456F5">
      <w:pPr>
        <w:pStyle w:val="FootnoteText"/>
      </w:pPr>
      <w:r>
        <w:rPr>
          <w:rStyle w:val="FootnoteReference"/>
        </w:rPr>
        <w:footnoteRef/>
      </w:r>
      <w:r>
        <w:t xml:space="preserve"> </w:t>
      </w:r>
      <w:bookmarkStart w:id="58" w:name="_Hlk68116318"/>
      <w:r w:rsidRPr="003919CE">
        <w:t>Moyo, Dambisa</w:t>
      </w:r>
      <w:r>
        <w:t xml:space="preserve">. </w:t>
      </w:r>
      <w:r w:rsidRPr="003919CE">
        <w:rPr>
          <w:i/>
          <w:iCs/>
        </w:rPr>
        <w:t>Dead aid: why aid is not working and how there is a better way for Africa</w:t>
      </w:r>
      <w:r>
        <w:t xml:space="preserve">, </w:t>
      </w:r>
      <w:r w:rsidRPr="0001214F">
        <w:rPr>
          <w:i/>
          <w:iCs/>
        </w:rPr>
        <w:t>First American Ed</w:t>
      </w:r>
      <w:r>
        <w:t>.</w:t>
      </w:r>
      <w:r w:rsidRPr="003919CE">
        <w:rPr>
          <w:i/>
          <w:iCs/>
        </w:rPr>
        <w:t xml:space="preserve"> Farrar, Straus and Giroux</w:t>
      </w:r>
      <w:r>
        <w:t>, (2009), 3-155.</w:t>
      </w:r>
      <w:bookmarkEnd w:id="58"/>
    </w:p>
  </w:footnote>
  <w:footnote w:id="236">
    <w:p w14:paraId="3D7E44A1" w14:textId="58C65446" w:rsidR="001456F5" w:rsidRDefault="001456F5">
      <w:pPr>
        <w:pStyle w:val="FootnoteText"/>
      </w:pPr>
      <w:r>
        <w:rPr>
          <w:rStyle w:val="FootnoteReference"/>
        </w:rPr>
        <w:footnoteRef/>
      </w:r>
      <w:r>
        <w:t xml:space="preserve"> </w:t>
      </w:r>
      <w:bookmarkStart w:id="59" w:name="_Hlk68116338"/>
      <w:r w:rsidRPr="0031367E">
        <w:t>Mawdsley, Emma, Murray, Warrick E, Overton, John, Scheyvens, Regina, and Banks, Glenn. “Exporting stimulus and ‘shared prosperity’: Reinventing foreign aid for a retroliberal era.” </w:t>
      </w:r>
      <w:r w:rsidRPr="0031367E">
        <w:rPr>
          <w:i/>
          <w:iCs/>
        </w:rPr>
        <w:t>Development Policy Review, Vol. 36, No. 1</w:t>
      </w:r>
      <w:r>
        <w:rPr>
          <w:i/>
          <w:iCs/>
        </w:rPr>
        <w:t xml:space="preserve">, </w:t>
      </w:r>
      <w:r w:rsidRPr="0031367E">
        <w:rPr>
          <w:i/>
          <w:iCs/>
        </w:rPr>
        <w:t>Overseas Development Institute,</w:t>
      </w:r>
      <w:r w:rsidRPr="0031367E">
        <w:t> (2018), 25– 43. </w:t>
      </w:r>
      <w:hyperlink r:id="rId8" w:history="1">
        <w:r w:rsidRPr="0031367E">
          <w:rPr>
            <w:rStyle w:val="Hyperlink"/>
            <w:color w:val="auto"/>
          </w:rPr>
          <w:t>https://doi.org/10.1111/dpr.12282</w:t>
        </w:r>
      </w:hyperlink>
      <w:bookmarkEnd w:id="59"/>
    </w:p>
  </w:footnote>
  <w:footnote w:id="237">
    <w:p w14:paraId="0F8227AA" w14:textId="324B1749" w:rsidR="001456F5" w:rsidRDefault="001456F5">
      <w:pPr>
        <w:pStyle w:val="FootnoteText"/>
      </w:pPr>
      <w:r>
        <w:rPr>
          <w:rStyle w:val="FootnoteReference"/>
        </w:rPr>
        <w:footnoteRef/>
      </w:r>
      <w:r>
        <w:t xml:space="preserve"> </w:t>
      </w:r>
      <w:bookmarkStart w:id="61" w:name="_Hlk68116352"/>
      <w:r w:rsidRPr="00DC39D5">
        <w:t xml:space="preserve">Sasaki, Ryoh. “A Review of the History and the Current Practice of Aid Evaluation” </w:t>
      </w:r>
      <w:r w:rsidRPr="00DC39D5">
        <w:rPr>
          <w:i/>
          <w:iCs/>
        </w:rPr>
        <w:t xml:space="preserve">Journal of Multi-Disciplinary Evaluation, Number 5, ISSN 1556-8180, </w:t>
      </w:r>
      <w:r w:rsidRPr="00DC39D5">
        <w:t>(2006), 55-77. https://journals.sfu.ca/jmde/index.php/jmde_1/article/view/51/58</w:t>
      </w:r>
      <w:bookmarkEnd w:id="61"/>
    </w:p>
  </w:footnote>
  <w:footnote w:id="238">
    <w:p w14:paraId="0D4BF2C6" w14:textId="1310A72D" w:rsidR="001456F5" w:rsidRDefault="001456F5">
      <w:pPr>
        <w:pStyle w:val="FootnoteText"/>
      </w:pPr>
      <w:r>
        <w:rPr>
          <w:rStyle w:val="FootnoteReference"/>
        </w:rPr>
        <w:footnoteRef/>
      </w:r>
      <w:r>
        <w:t xml:space="preserve"> </w:t>
      </w:r>
      <w:r w:rsidRPr="00A13423">
        <w:t>Paulmann, "Conjunctures</w:t>
      </w:r>
      <w:r>
        <w:t>”, 219.</w:t>
      </w:r>
    </w:p>
  </w:footnote>
  <w:footnote w:id="239">
    <w:p w14:paraId="6B0D1062" w14:textId="4C4ABD30" w:rsidR="001456F5" w:rsidRDefault="001456F5">
      <w:pPr>
        <w:pStyle w:val="FootnoteText"/>
      </w:pPr>
      <w:r>
        <w:rPr>
          <w:rStyle w:val="FootnoteReference"/>
        </w:rPr>
        <w:footnoteRef/>
      </w:r>
      <w:r>
        <w:t xml:space="preserve"> </w:t>
      </w:r>
      <w:bookmarkStart w:id="63" w:name="_Hlk68116364"/>
      <w:r>
        <w:t xml:space="preserve">Lauren, Paul Gordan. </w:t>
      </w:r>
      <w:r w:rsidRPr="00505BFE">
        <w:rPr>
          <w:i/>
          <w:iCs/>
        </w:rPr>
        <w:t>The Evolution of International Human Rights: Visions Seen</w:t>
      </w:r>
      <w:r>
        <w:t xml:space="preserve">. </w:t>
      </w:r>
      <w:r w:rsidRPr="00270913">
        <w:rPr>
          <w:i/>
          <w:iCs/>
        </w:rPr>
        <w:t>University of Pennsylvania Press</w:t>
      </w:r>
      <w:r>
        <w:rPr>
          <w:i/>
          <w:iCs/>
        </w:rPr>
        <w:t xml:space="preserve"> </w:t>
      </w:r>
      <w:r>
        <w:t>(2011), 5-322.</w:t>
      </w:r>
      <w:bookmarkEnd w:id="63"/>
    </w:p>
  </w:footnote>
  <w:footnote w:id="240">
    <w:p w14:paraId="3E507BEF" w14:textId="551164A7" w:rsidR="001456F5" w:rsidRDefault="001456F5">
      <w:pPr>
        <w:pStyle w:val="FootnoteText"/>
      </w:pPr>
      <w:r>
        <w:rPr>
          <w:rStyle w:val="FootnoteReference"/>
        </w:rPr>
        <w:footnoteRef/>
      </w:r>
      <w:r>
        <w:t xml:space="preserve"> Ibid 139-143</w:t>
      </w:r>
    </w:p>
  </w:footnote>
  <w:footnote w:id="241">
    <w:p w14:paraId="15D36864" w14:textId="2056B556" w:rsidR="001456F5" w:rsidRPr="00FD55F9" w:rsidRDefault="001456F5">
      <w:pPr>
        <w:pStyle w:val="FootnoteText"/>
      </w:pPr>
      <w:r>
        <w:rPr>
          <w:rStyle w:val="FootnoteReference"/>
        </w:rPr>
        <w:footnoteRef/>
      </w:r>
      <w:r>
        <w:t xml:space="preserve"> Ibid </w:t>
      </w:r>
    </w:p>
  </w:footnote>
  <w:footnote w:id="242">
    <w:p w14:paraId="71541392" w14:textId="117B8967" w:rsidR="001456F5" w:rsidRDefault="001456F5">
      <w:pPr>
        <w:pStyle w:val="FootnoteText"/>
      </w:pPr>
      <w:r>
        <w:rPr>
          <w:rStyle w:val="FootnoteReference"/>
        </w:rPr>
        <w:footnoteRef/>
      </w:r>
      <w:r>
        <w:t xml:space="preserve"> Ibid.</w:t>
      </w:r>
    </w:p>
  </w:footnote>
  <w:footnote w:id="243">
    <w:p w14:paraId="11BAA252" w14:textId="4333EEFC" w:rsidR="001456F5" w:rsidRDefault="001456F5">
      <w:pPr>
        <w:pStyle w:val="FootnoteText"/>
      </w:pPr>
      <w:r>
        <w:rPr>
          <w:rStyle w:val="FootnoteReference"/>
        </w:rPr>
        <w:footnoteRef/>
      </w:r>
      <w:r>
        <w:t xml:space="preserve"> Ibid.</w:t>
      </w:r>
    </w:p>
  </w:footnote>
  <w:footnote w:id="244">
    <w:p w14:paraId="6B3A9316" w14:textId="7EF6B7E1" w:rsidR="001456F5" w:rsidRDefault="001456F5">
      <w:pPr>
        <w:pStyle w:val="FootnoteText"/>
      </w:pPr>
      <w:r>
        <w:rPr>
          <w:rStyle w:val="FootnoteReference"/>
        </w:rPr>
        <w:footnoteRef/>
      </w:r>
      <w:r>
        <w:t xml:space="preserve"> Ibid. </w:t>
      </w:r>
    </w:p>
  </w:footnote>
  <w:footnote w:id="245">
    <w:p w14:paraId="5E878F3A" w14:textId="77777777" w:rsidR="001456F5" w:rsidRDefault="001456F5" w:rsidP="00546F49">
      <w:pPr>
        <w:pStyle w:val="FootnoteText"/>
      </w:pPr>
      <w:r>
        <w:rPr>
          <w:rStyle w:val="FootnoteReference"/>
        </w:rPr>
        <w:footnoteRef/>
      </w:r>
      <w:r>
        <w:t xml:space="preserve"> Ibid. </w:t>
      </w:r>
    </w:p>
  </w:footnote>
  <w:footnote w:id="246">
    <w:p w14:paraId="65B17173" w14:textId="2019D266" w:rsidR="001456F5" w:rsidRDefault="001456F5">
      <w:pPr>
        <w:pStyle w:val="FootnoteText"/>
      </w:pPr>
      <w:r>
        <w:rPr>
          <w:rStyle w:val="FootnoteReference"/>
        </w:rPr>
        <w:footnoteRef/>
      </w:r>
      <w:r>
        <w:t xml:space="preserve"> </w:t>
      </w:r>
      <w:bookmarkStart w:id="64" w:name="_Hlk68116379"/>
      <w:r>
        <w:t xml:space="preserve">“1944-1945: Dumbarton Oaks and Yalta.” </w:t>
      </w:r>
      <w:r w:rsidRPr="00DB28F3">
        <w:rPr>
          <w:i/>
          <w:iCs/>
        </w:rPr>
        <w:t>United Nations</w:t>
      </w:r>
      <w:r w:rsidRPr="00DB28F3">
        <w:t>.</w:t>
      </w:r>
      <w:r>
        <w:t xml:space="preserve"> </w:t>
      </w:r>
      <w:hyperlink r:id="rId9" w:history="1">
        <w:r w:rsidRPr="0019715C">
          <w:rPr>
            <w:rStyle w:val="Hyperlink"/>
          </w:rPr>
          <w:t>https://www.un.org/en/sections/history-united-nations-charter/1944-1945-dumbarton-oaks-and-yalta/index.html</w:t>
        </w:r>
      </w:hyperlink>
      <w:bookmarkEnd w:id="64"/>
    </w:p>
  </w:footnote>
  <w:footnote w:id="247">
    <w:p w14:paraId="3A8DAE3A" w14:textId="64A5E457" w:rsidR="001456F5" w:rsidRDefault="001456F5">
      <w:pPr>
        <w:pStyle w:val="FootnoteText"/>
      </w:pPr>
      <w:r>
        <w:rPr>
          <w:rStyle w:val="FootnoteReference"/>
        </w:rPr>
        <w:footnoteRef/>
      </w:r>
      <w:r>
        <w:t xml:space="preserve"> Lauren, </w:t>
      </w:r>
      <w:r w:rsidRPr="0076769F">
        <w:rPr>
          <w:i/>
          <w:iCs/>
        </w:rPr>
        <w:t>The Evolution</w:t>
      </w:r>
      <w:r>
        <w:t>, 160</w:t>
      </w:r>
    </w:p>
  </w:footnote>
  <w:footnote w:id="248">
    <w:p w14:paraId="61B6FBDC" w14:textId="1972A5DC" w:rsidR="001456F5" w:rsidRDefault="001456F5">
      <w:pPr>
        <w:pStyle w:val="FootnoteText"/>
      </w:pPr>
      <w:r>
        <w:rPr>
          <w:rStyle w:val="FootnoteReference"/>
        </w:rPr>
        <w:footnoteRef/>
      </w:r>
      <w:r>
        <w:t xml:space="preserve"> Ibid.</w:t>
      </w:r>
    </w:p>
  </w:footnote>
  <w:footnote w:id="249">
    <w:p w14:paraId="52A2FC45" w14:textId="0582DB7B" w:rsidR="001456F5" w:rsidRDefault="001456F5">
      <w:pPr>
        <w:pStyle w:val="FootnoteText"/>
      </w:pPr>
      <w:r>
        <w:rPr>
          <w:rStyle w:val="FootnoteReference"/>
        </w:rPr>
        <w:footnoteRef/>
      </w:r>
      <w:r>
        <w:t xml:space="preserve"> Ibid.</w:t>
      </w:r>
    </w:p>
  </w:footnote>
  <w:footnote w:id="250">
    <w:p w14:paraId="41035D31" w14:textId="22B92C4D" w:rsidR="001456F5" w:rsidRDefault="001456F5">
      <w:pPr>
        <w:pStyle w:val="FootnoteText"/>
      </w:pPr>
      <w:r>
        <w:rPr>
          <w:rStyle w:val="FootnoteReference"/>
        </w:rPr>
        <w:footnoteRef/>
      </w:r>
      <w:r>
        <w:t xml:space="preserve"> </w:t>
      </w:r>
      <w:bookmarkStart w:id="65" w:name="_Hlk68116392"/>
      <w:r w:rsidRPr="00920F2C">
        <w:t xml:space="preserve">“1945: The San Francisco Conference.” </w:t>
      </w:r>
      <w:r w:rsidRPr="00920F2C">
        <w:rPr>
          <w:i/>
          <w:iCs/>
        </w:rPr>
        <w:t>United Nations</w:t>
      </w:r>
      <w:r w:rsidRPr="00920F2C">
        <w:t>. https://www.un.org/en/sections/history-united-nations-charter/1945-san-francisco-conference/index.html</w:t>
      </w:r>
      <w:bookmarkEnd w:id="65"/>
    </w:p>
  </w:footnote>
  <w:footnote w:id="251">
    <w:p w14:paraId="7B7E7B63" w14:textId="13CA147C" w:rsidR="001456F5" w:rsidRPr="00B3509E" w:rsidRDefault="001456F5">
      <w:pPr>
        <w:pStyle w:val="FootnoteText"/>
      </w:pPr>
      <w:r>
        <w:rPr>
          <w:rStyle w:val="FootnoteReference"/>
        </w:rPr>
        <w:footnoteRef/>
      </w:r>
      <w:r>
        <w:t xml:space="preserve"> Lauren, </w:t>
      </w:r>
      <w:r w:rsidRPr="00936FC4">
        <w:rPr>
          <w:i/>
          <w:iCs/>
        </w:rPr>
        <w:t>The Evolution</w:t>
      </w:r>
      <w:r>
        <w:rPr>
          <w:i/>
          <w:iCs/>
        </w:rPr>
        <w:t xml:space="preserve">, </w:t>
      </w:r>
      <w:r>
        <w:t>165-184.</w:t>
      </w:r>
    </w:p>
  </w:footnote>
  <w:footnote w:id="252">
    <w:p w14:paraId="1171B05A" w14:textId="4B8460EA" w:rsidR="001456F5" w:rsidRPr="00265DFA" w:rsidRDefault="001456F5">
      <w:pPr>
        <w:pStyle w:val="FootnoteText"/>
      </w:pPr>
      <w:r>
        <w:rPr>
          <w:rStyle w:val="FootnoteReference"/>
        </w:rPr>
        <w:footnoteRef/>
      </w:r>
      <w:r>
        <w:t xml:space="preserve"> Lauren, </w:t>
      </w:r>
      <w:r w:rsidRPr="00874B8B">
        <w:rPr>
          <w:i/>
          <w:iCs/>
        </w:rPr>
        <w:t>The Evolution</w:t>
      </w:r>
      <w:r>
        <w:rPr>
          <w:i/>
          <w:iCs/>
        </w:rPr>
        <w:t xml:space="preserve">, </w:t>
      </w:r>
      <w:r w:rsidRPr="00CE736F">
        <w:t>186</w:t>
      </w:r>
      <w:r>
        <w:rPr>
          <w:i/>
          <w:iCs/>
        </w:rPr>
        <w:t>-</w:t>
      </w:r>
      <w:r>
        <w:t>195</w:t>
      </w:r>
    </w:p>
  </w:footnote>
  <w:footnote w:id="253">
    <w:p w14:paraId="5AAC6B39" w14:textId="431AF686" w:rsidR="001456F5" w:rsidRDefault="001456F5">
      <w:pPr>
        <w:pStyle w:val="FootnoteText"/>
      </w:pPr>
      <w:r>
        <w:rPr>
          <w:rStyle w:val="FootnoteReference"/>
        </w:rPr>
        <w:footnoteRef/>
      </w:r>
      <w:r>
        <w:t xml:space="preserve"> Ibid, 195-197.</w:t>
      </w:r>
    </w:p>
  </w:footnote>
  <w:footnote w:id="254">
    <w:p w14:paraId="0400C0B0" w14:textId="2ACB4521" w:rsidR="001456F5" w:rsidRDefault="001456F5">
      <w:pPr>
        <w:pStyle w:val="FootnoteText"/>
      </w:pPr>
      <w:r>
        <w:rPr>
          <w:rStyle w:val="FootnoteReference"/>
        </w:rPr>
        <w:footnoteRef/>
      </w:r>
      <w:r>
        <w:t xml:space="preserve"> Ibid, 152; 196-204. </w:t>
      </w:r>
    </w:p>
  </w:footnote>
  <w:footnote w:id="255">
    <w:p w14:paraId="3EE521A3" w14:textId="35D590D8" w:rsidR="001456F5" w:rsidRDefault="001456F5" w:rsidP="00543BBE">
      <w:pPr>
        <w:pStyle w:val="FootnoteText"/>
      </w:pPr>
      <w:r>
        <w:rPr>
          <w:rStyle w:val="FootnoteReference"/>
        </w:rPr>
        <w:footnoteRef/>
      </w:r>
      <w:r>
        <w:t xml:space="preserve"> </w:t>
      </w:r>
      <w:bookmarkStart w:id="66" w:name="_Hlk68116434"/>
      <w:r w:rsidRPr="000648B7">
        <w:rPr>
          <w:rFonts w:ascii="Times New Roman" w:hAnsi="Times New Roman" w:cs="Times New Roman"/>
        </w:rPr>
        <w:t>Aksakal,</w:t>
      </w:r>
      <w:r>
        <w:rPr>
          <w:rFonts w:ascii="Times New Roman" w:hAnsi="Times New Roman" w:cs="Times New Roman"/>
        </w:rPr>
        <w:t xml:space="preserve"> Butül S.</w:t>
      </w:r>
      <w:r w:rsidRPr="000648B7">
        <w:rPr>
          <w:rFonts w:ascii="Times New Roman" w:hAnsi="Times New Roman" w:cs="Times New Roman"/>
        </w:rPr>
        <w:t xml:space="preserve"> “World bank and Keynesian economics.” </w:t>
      </w:r>
      <w:r w:rsidRPr="000648B7">
        <w:rPr>
          <w:rFonts w:ascii="Times New Roman" w:hAnsi="Times New Roman" w:cs="Times New Roman"/>
          <w:i/>
          <w:iCs/>
        </w:rPr>
        <w:t>Business and Economics Research Journal</w:t>
      </w:r>
      <w:r w:rsidRPr="000648B7">
        <w:rPr>
          <w:rFonts w:ascii="Times New Roman" w:hAnsi="Times New Roman" w:cs="Times New Roman"/>
        </w:rPr>
        <w:t xml:space="preserve">, </w:t>
      </w:r>
      <w:r w:rsidRPr="005E6FC7">
        <w:rPr>
          <w:rFonts w:ascii="Times New Roman" w:hAnsi="Times New Roman" w:cs="Times New Roman"/>
        </w:rPr>
        <w:t>Vol. 10, No. 2,</w:t>
      </w:r>
      <w:r>
        <w:rPr>
          <w:rFonts w:ascii="Times New Roman" w:hAnsi="Times New Roman" w:cs="Times New Roman"/>
        </w:rPr>
        <w:t xml:space="preserve"> </w:t>
      </w:r>
      <w:r w:rsidRPr="000648B7">
        <w:rPr>
          <w:rFonts w:ascii="Times New Roman" w:hAnsi="Times New Roman" w:cs="Times New Roman"/>
        </w:rPr>
        <w:t>(2019) 77-94. https://www.berjournal.com/wp-content/plugins/downloads-manager/upload/BERJ10119Article6p.77-94.pdf</w:t>
      </w:r>
      <w:bookmarkEnd w:id="66"/>
    </w:p>
  </w:footnote>
  <w:footnote w:id="256">
    <w:p w14:paraId="774844CD" w14:textId="0FDB3718" w:rsidR="001456F5" w:rsidRDefault="001456F5" w:rsidP="00543BBE">
      <w:pPr>
        <w:pStyle w:val="FootnoteText"/>
      </w:pPr>
      <w:r>
        <w:rPr>
          <w:rStyle w:val="FootnoteReference"/>
        </w:rPr>
        <w:footnoteRef/>
      </w:r>
      <w:r>
        <w:t xml:space="preserve"> Ibid, 77-78.</w:t>
      </w:r>
    </w:p>
  </w:footnote>
  <w:footnote w:id="257">
    <w:p w14:paraId="2A845D77" w14:textId="75400421" w:rsidR="001456F5" w:rsidRPr="000648B7" w:rsidRDefault="001456F5" w:rsidP="00543BBE">
      <w:pPr>
        <w:pStyle w:val="FootnoteText"/>
        <w:rPr>
          <w:rFonts w:ascii="Times New Roman" w:hAnsi="Times New Roman" w:cs="Times New Roman"/>
        </w:rPr>
      </w:pPr>
      <w:r w:rsidRPr="000648B7">
        <w:rPr>
          <w:rStyle w:val="FootnoteReference"/>
          <w:rFonts w:ascii="Times New Roman" w:hAnsi="Times New Roman" w:cs="Times New Roman"/>
        </w:rPr>
        <w:footnoteRef/>
      </w:r>
      <w:r w:rsidRPr="000648B7">
        <w:rPr>
          <w:rFonts w:ascii="Times New Roman" w:hAnsi="Times New Roman" w:cs="Times New Roman"/>
        </w:rPr>
        <w:t xml:space="preserve"> </w:t>
      </w:r>
      <w:r>
        <w:rPr>
          <w:rFonts w:ascii="Times New Roman" w:hAnsi="Times New Roman" w:cs="Times New Roman"/>
        </w:rPr>
        <w:t>Ibid.</w:t>
      </w:r>
    </w:p>
  </w:footnote>
  <w:footnote w:id="258">
    <w:p w14:paraId="330274C6" w14:textId="77777777" w:rsidR="001456F5" w:rsidRDefault="001456F5" w:rsidP="00543BBE">
      <w:pPr>
        <w:pStyle w:val="FootnoteText"/>
      </w:pPr>
      <w:r>
        <w:rPr>
          <w:rStyle w:val="FootnoteReference"/>
        </w:rPr>
        <w:footnoteRef/>
      </w:r>
      <w:r>
        <w:t xml:space="preserve"> </w:t>
      </w:r>
      <w:bookmarkStart w:id="67" w:name="_Hlk68116448"/>
      <w:r>
        <w:t xml:space="preserve">“The IMF in History” </w:t>
      </w:r>
      <w:r w:rsidRPr="0019416E">
        <w:rPr>
          <w:i/>
          <w:iCs/>
        </w:rPr>
        <w:t xml:space="preserve">International Monetary Fund, Timeline. </w:t>
      </w:r>
      <w:r w:rsidRPr="00221193">
        <w:t>https://www.imf.org/en/About/Timeline</w:t>
      </w:r>
      <w:bookmarkEnd w:id="67"/>
    </w:p>
  </w:footnote>
  <w:footnote w:id="259">
    <w:p w14:paraId="0046A1E8" w14:textId="6613142D" w:rsidR="001456F5" w:rsidRDefault="001456F5" w:rsidP="00543BBE">
      <w:pPr>
        <w:pStyle w:val="FootnoteText"/>
      </w:pPr>
      <w:r>
        <w:rPr>
          <w:rStyle w:val="FootnoteReference"/>
        </w:rPr>
        <w:footnoteRef/>
      </w:r>
      <w:r>
        <w:t xml:space="preserve"> Aksakal, “World Bank”, 77-78.</w:t>
      </w:r>
    </w:p>
  </w:footnote>
  <w:footnote w:id="260">
    <w:p w14:paraId="30BDE9D2" w14:textId="77777777" w:rsidR="001456F5" w:rsidRDefault="001456F5" w:rsidP="00543BBE">
      <w:pPr>
        <w:pStyle w:val="FootnoteText"/>
      </w:pPr>
      <w:r>
        <w:rPr>
          <w:rStyle w:val="FootnoteReference"/>
        </w:rPr>
        <w:footnoteRef/>
      </w:r>
      <w:r>
        <w:t xml:space="preserve"> Ibid. </w:t>
      </w:r>
    </w:p>
  </w:footnote>
  <w:footnote w:id="261">
    <w:p w14:paraId="3D11BE6D" w14:textId="06564F92" w:rsidR="001456F5" w:rsidRDefault="001456F5">
      <w:pPr>
        <w:pStyle w:val="FootnoteText"/>
      </w:pPr>
      <w:r>
        <w:rPr>
          <w:rStyle w:val="FootnoteReference"/>
        </w:rPr>
        <w:footnoteRef/>
      </w:r>
      <w:r>
        <w:t xml:space="preserve"> Ibid. </w:t>
      </w:r>
    </w:p>
  </w:footnote>
  <w:footnote w:id="262">
    <w:p w14:paraId="065CC20E" w14:textId="7313C563" w:rsidR="001456F5" w:rsidRDefault="001456F5">
      <w:pPr>
        <w:pStyle w:val="FootnoteText"/>
      </w:pPr>
      <w:r>
        <w:rPr>
          <w:rStyle w:val="FootnoteReference"/>
        </w:rPr>
        <w:footnoteRef/>
      </w:r>
      <w:r>
        <w:t xml:space="preserve"> Lauren, </w:t>
      </w:r>
      <w:r w:rsidRPr="003B2C9A">
        <w:rPr>
          <w:i/>
          <w:iCs/>
        </w:rPr>
        <w:t>The Evolution</w:t>
      </w:r>
      <w:r>
        <w:t xml:space="preserve">, 223. </w:t>
      </w:r>
    </w:p>
  </w:footnote>
  <w:footnote w:id="263">
    <w:p w14:paraId="7F1439F7" w14:textId="4BD7094D" w:rsidR="001456F5" w:rsidRDefault="001456F5">
      <w:pPr>
        <w:pStyle w:val="FootnoteText"/>
      </w:pPr>
      <w:r>
        <w:rPr>
          <w:rStyle w:val="FootnoteReference"/>
        </w:rPr>
        <w:footnoteRef/>
      </w:r>
      <w:r>
        <w:t xml:space="preserve"> </w:t>
      </w:r>
      <w:bookmarkStart w:id="68" w:name="_Hlk68116462"/>
      <w:r>
        <w:t xml:space="preserve">“International Human Rights Law” </w:t>
      </w:r>
      <w:r w:rsidRPr="005206DD">
        <w:rPr>
          <w:i/>
          <w:iCs/>
        </w:rPr>
        <w:t>United Nations Office of the High Commissioner</w:t>
      </w:r>
      <w:r>
        <w:rPr>
          <w:i/>
          <w:iCs/>
        </w:rPr>
        <w:t xml:space="preserve">. </w:t>
      </w:r>
      <w:r w:rsidRPr="005206DD">
        <w:rPr>
          <w:i/>
          <w:iCs/>
        </w:rPr>
        <w:t>https://www.ohchr.org/EN/ProfessionalInterest/Pages/InternationalLaw.aspx</w:t>
      </w:r>
      <w:bookmarkEnd w:id="68"/>
    </w:p>
  </w:footnote>
  <w:footnote w:id="264">
    <w:p w14:paraId="18E6BEA8" w14:textId="2DF15A1A" w:rsidR="001456F5" w:rsidRDefault="001456F5">
      <w:pPr>
        <w:pStyle w:val="FootnoteText"/>
      </w:pPr>
      <w:r>
        <w:rPr>
          <w:rStyle w:val="FootnoteReference"/>
        </w:rPr>
        <w:footnoteRef/>
      </w:r>
      <w:r>
        <w:t xml:space="preserve"> Ibid.</w:t>
      </w:r>
    </w:p>
  </w:footnote>
  <w:footnote w:id="265">
    <w:p w14:paraId="766B4D26" w14:textId="1A5EC675" w:rsidR="001456F5" w:rsidRDefault="001456F5">
      <w:pPr>
        <w:pStyle w:val="FootnoteText"/>
      </w:pPr>
      <w:r>
        <w:rPr>
          <w:rStyle w:val="FootnoteReference"/>
        </w:rPr>
        <w:footnoteRef/>
      </w:r>
      <w:r>
        <w:t xml:space="preserve"> Lauren, </w:t>
      </w:r>
      <w:r w:rsidRPr="00DC4FED">
        <w:rPr>
          <w:i/>
          <w:iCs/>
        </w:rPr>
        <w:t>The Evolution,</w:t>
      </w:r>
      <w:r>
        <w:t xml:space="preserve"> 216-222</w:t>
      </w:r>
    </w:p>
  </w:footnote>
  <w:footnote w:id="266">
    <w:p w14:paraId="03F4F555" w14:textId="5DF51863" w:rsidR="001456F5" w:rsidRDefault="001456F5">
      <w:pPr>
        <w:pStyle w:val="FootnoteText"/>
      </w:pPr>
      <w:r>
        <w:rPr>
          <w:rStyle w:val="FootnoteReference"/>
        </w:rPr>
        <w:footnoteRef/>
      </w:r>
      <w:r>
        <w:t xml:space="preserve"> Ibid, 227-230.</w:t>
      </w:r>
    </w:p>
  </w:footnote>
  <w:footnote w:id="267">
    <w:p w14:paraId="1BF8BC2C" w14:textId="430922B2" w:rsidR="001456F5" w:rsidRPr="00F16E1B" w:rsidRDefault="001456F5" w:rsidP="00DB7107">
      <w:pPr>
        <w:pStyle w:val="FootnoteText"/>
      </w:pPr>
      <w:r>
        <w:rPr>
          <w:rStyle w:val="FootnoteReference"/>
        </w:rPr>
        <w:footnoteRef/>
      </w:r>
      <w:r>
        <w:t xml:space="preserve"> </w:t>
      </w:r>
      <w:bookmarkStart w:id="69" w:name="_Hlk68116473"/>
      <w:r>
        <w:t xml:space="preserve">Williams, David. “The History of International Aid” in the </w:t>
      </w:r>
      <w:r w:rsidRPr="00AC5973">
        <w:rPr>
          <w:i/>
          <w:iCs/>
        </w:rPr>
        <w:t>Handbook of Global Economic Governance: Players, Powers, and Paradigms</w:t>
      </w:r>
      <w:r>
        <w:t>, 1</w:t>
      </w:r>
      <w:r w:rsidRPr="00E64E5C">
        <w:rPr>
          <w:vertAlign w:val="superscript"/>
        </w:rPr>
        <w:t>st</w:t>
      </w:r>
      <w:r>
        <w:t xml:space="preserve"> Ed. </w:t>
      </w:r>
      <w:r w:rsidRPr="00B3098C">
        <w:rPr>
          <w:i/>
          <w:iCs/>
        </w:rPr>
        <w:t>Routledge</w:t>
      </w:r>
      <w:r>
        <w:t xml:space="preserve">, (2013) 231-247. </w:t>
      </w:r>
      <w:r w:rsidRPr="001A1C0E">
        <w:t>https://qmro.qmul.ac.uk/xmlui/bitstream/handle/123456789/8063/WILLIAMS%20History%20of%20International%20Development%20Aid%202013.pdf?sequence=2&amp;isAllowed=y</w:t>
      </w:r>
      <w:bookmarkEnd w:id="69"/>
    </w:p>
  </w:footnote>
  <w:footnote w:id="268">
    <w:p w14:paraId="3057B475" w14:textId="77777777" w:rsidR="001456F5" w:rsidRDefault="001456F5" w:rsidP="00DB7107">
      <w:pPr>
        <w:pStyle w:val="FootnoteText"/>
      </w:pPr>
      <w:r>
        <w:rPr>
          <w:rStyle w:val="FootnoteReference"/>
        </w:rPr>
        <w:footnoteRef/>
      </w:r>
      <w:r>
        <w:t xml:space="preserve"> Ibid, 5</w:t>
      </w:r>
    </w:p>
  </w:footnote>
  <w:footnote w:id="269">
    <w:p w14:paraId="70BE8D84" w14:textId="3B57C16B" w:rsidR="001456F5" w:rsidRPr="000648B7" w:rsidRDefault="001456F5" w:rsidP="000648B7">
      <w:pPr>
        <w:pStyle w:val="FootnoteText"/>
        <w:rPr>
          <w:rFonts w:ascii="Times New Roman" w:hAnsi="Times New Roman" w:cs="Times New Roman"/>
        </w:rPr>
      </w:pPr>
      <w:r w:rsidRPr="000648B7">
        <w:rPr>
          <w:rStyle w:val="FootnoteReference"/>
          <w:rFonts w:ascii="Times New Roman" w:hAnsi="Times New Roman" w:cs="Times New Roman"/>
        </w:rPr>
        <w:footnoteRef/>
      </w:r>
      <w:r w:rsidRPr="000648B7">
        <w:rPr>
          <w:rFonts w:ascii="Times New Roman" w:hAnsi="Times New Roman" w:cs="Times New Roman"/>
        </w:rPr>
        <w:t xml:space="preserve"> </w:t>
      </w:r>
      <w:bookmarkStart w:id="70" w:name="_Hlk68116494"/>
      <w:r>
        <w:rPr>
          <w:rFonts w:ascii="Times New Roman" w:hAnsi="Times New Roman" w:cs="Times New Roman"/>
        </w:rPr>
        <w:t>Judt, Tony.</w:t>
      </w:r>
      <w:r w:rsidRPr="000648B7">
        <w:rPr>
          <w:rFonts w:ascii="Times New Roman" w:hAnsi="Times New Roman" w:cs="Times New Roman"/>
        </w:rPr>
        <w:t xml:space="preserve"> “Introduction” In: Schain M. (eds) </w:t>
      </w:r>
      <w:r w:rsidRPr="000648B7">
        <w:rPr>
          <w:rFonts w:ascii="Times New Roman" w:hAnsi="Times New Roman" w:cs="Times New Roman"/>
          <w:i/>
          <w:iCs/>
        </w:rPr>
        <w:t>The Marshall Plan: Fifty Years After. Europe in Transition</w:t>
      </w:r>
      <w:r w:rsidRPr="000648B7">
        <w:rPr>
          <w:rFonts w:ascii="Times New Roman" w:hAnsi="Times New Roman" w:cs="Times New Roman"/>
        </w:rPr>
        <w:t xml:space="preserve">. </w:t>
      </w:r>
      <w:r w:rsidRPr="000648B7">
        <w:rPr>
          <w:rFonts w:ascii="Times New Roman" w:hAnsi="Times New Roman" w:cs="Times New Roman"/>
          <w:i/>
          <w:iCs/>
        </w:rPr>
        <w:t xml:space="preserve">The NYU European Studies Series. Palgrave Macmillan, </w:t>
      </w:r>
      <w:r w:rsidRPr="000648B7">
        <w:rPr>
          <w:rFonts w:ascii="Times New Roman" w:hAnsi="Times New Roman" w:cs="Times New Roman"/>
        </w:rPr>
        <w:t>(2001),</w:t>
      </w:r>
      <w:r>
        <w:rPr>
          <w:rFonts w:ascii="Times New Roman" w:hAnsi="Times New Roman" w:cs="Times New Roman"/>
        </w:rPr>
        <w:t xml:space="preserve"> </w:t>
      </w:r>
      <w:r w:rsidRPr="000648B7">
        <w:rPr>
          <w:rFonts w:ascii="Times New Roman" w:hAnsi="Times New Roman" w:cs="Times New Roman"/>
        </w:rPr>
        <w:t xml:space="preserve">1-9.  </w:t>
      </w:r>
      <w:hyperlink r:id="rId10" w:history="1">
        <w:r w:rsidRPr="000648B7">
          <w:rPr>
            <w:rStyle w:val="Hyperlink"/>
            <w:rFonts w:ascii="Times New Roman" w:hAnsi="Times New Roman" w:cs="Times New Roman"/>
          </w:rPr>
          <w:t>https://doi.org/10.1007/978-1-349-62748-6_1</w:t>
        </w:r>
      </w:hyperlink>
      <w:bookmarkEnd w:id="70"/>
    </w:p>
  </w:footnote>
  <w:footnote w:id="270">
    <w:p w14:paraId="1808B5D3" w14:textId="13A8D69D" w:rsidR="001456F5" w:rsidRDefault="001456F5">
      <w:pPr>
        <w:pStyle w:val="FootnoteText"/>
      </w:pPr>
      <w:r>
        <w:rPr>
          <w:rStyle w:val="FootnoteReference"/>
        </w:rPr>
        <w:footnoteRef/>
      </w:r>
      <w:r>
        <w:t xml:space="preserve"> Aksakal, “World Bank”, 79.</w:t>
      </w:r>
    </w:p>
  </w:footnote>
  <w:footnote w:id="271">
    <w:p w14:paraId="4DAAAA6A" w14:textId="77777777" w:rsidR="001456F5" w:rsidRPr="007A04B1" w:rsidRDefault="001456F5" w:rsidP="00ED786C">
      <w:pPr>
        <w:pStyle w:val="FootnoteText"/>
      </w:pPr>
      <w:r>
        <w:rPr>
          <w:rStyle w:val="FootnoteReference"/>
        </w:rPr>
        <w:footnoteRef/>
      </w:r>
      <w:r>
        <w:t xml:space="preserve"> Lancaster, </w:t>
      </w:r>
      <w:r w:rsidRPr="007A04B1">
        <w:rPr>
          <w:i/>
          <w:iCs/>
        </w:rPr>
        <w:t>Foreign Aid</w:t>
      </w:r>
      <w:r>
        <w:rPr>
          <w:i/>
          <w:iCs/>
        </w:rPr>
        <w:t xml:space="preserve">, </w:t>
      </w:r>
      <w:r>
        <w:t>28.</w:t>
      </w:r>
    </w:p>
  </w:footnote>
  <w:footnote w:id="272">
    <w:p w14:paraId="33007BC8" w14:textId="200A3614" w:rsidR="001456F5" w:rsidRDefault="001456F5">
      <w:pPr>
        <w:pStyle w:val="FootnoteText"/>
      </w:pPr>
      <w:r>
        <w:rPr>
          <w:rStyle w:val="FootnoteReference"/>
        </w:rPr>
        <w:footnoteRef/>
      </w:r>
      <w:r>
        <w:t xml:space="preserve">  </w:t>
      </w:r>
      <w:bookmarkStart w:id="71" w:name="_Hlk68116515"/>
      <w:r>
        <w:t xml:space="preserve">Hopkins, Martha. “For European Recovery” </w:t>
      </w:r>
      <w:r w:rsidRPr="00E44CBD">
        <w:rPr>
          <w:i/>
          <w:iCs/>
        </w:rPr>
        <w:t>Library of Congress, Vol. 56, No. 11,</w:t>
      </w:r>
      <w:r>
        <w:t xml:space="preserve"> in </w:t>
      </w:r>
      <w:r w:rsidRPr="004B7009">
        <w:rPr>
          <w:i/>
          <w:iCs/>
        </w:rPr>
        <w:t>Exhibition Celebrates 50</w:t>
      </w:r>
      <w:r w:rsidRPr="004B7009">
        <w:rPr>
          <w:i/>
          <w:iCs/>
          <w:vertAlign w:val="superscript"/>
        </w:rPr>
        <w:t>th</w:t>
      </w:r>
      <w:r w:rsidRPr="004B7009">
        <w:rPr>
          <w:i/>
          <w:iCs/>
        </w:rPr>
        <w:t xml:space="preserve"> Anniversary of the Marshall Plan</w:t>
      </w:r>
      <w:r>
        <w:rPr>
          <w:i/>
          <w:iCs/>
        </w:rPr>
        <w:t xml:space="preserve">. </w:t>
      </w:r>
      <w:r w:rsidRPr="00054476">
        <w:rPr>
          <w:i/>
          <w:iCs/>
        </w:rPr>
        <w:t>https://www.loc.gov/loc/lcib/970623/marshall.html#:~:text=During%20the%20four%20years%20in,among%20the%20West%20European%20nations.</w:t>
      </w:r>
      <w:bookmarkEnd w:id="71"/>
    </w:p>
  </w:footnote>
  <w:footnote w:id="273">
    <w:p w14:paraId="58A379FC" w14:textId="0243F9C2" w:rsidR="001456F5" w:rsidRDefault="001456F5">
      <w:pPr>
        <w:pStyle w:val="FootnoteText"/>
      </w:pPr>
      <w:r>
        <w:rPr>
          <w:rStyle w:val="FootnoteReference"/>
        </w:rPr>
        <w:footnoteRef/>
      </w:r>
      <w:r>
        <w:t xml:space="preserve"> Ibid.</w:t>
      </w:r>
    </w:p>
  </w:footnote>
  <w:footnote w:id="274">
    <w:p w14:paraId="0BA2CE43" w14:textId="761A22BF" w:rsidR="001456F5" w:rsidRDefault="001456F5" w:rsidP="00162E0C">
      <w:pPr>
        <w:pStyle w:val="FootnoteText"/>
      </w:pPr>
      <w:r>
        <w:rPr>
          <w:rStyle w:val="FootnoteReference"/>
        </w:rPr>
        <w:footnoteRef/>
      </w:r>
      <w:r>
        <w:t xml:space="preserve"> Paulmann, “Conjunctures”, 220. </w:t>
      </w:r>
    </w:p>
  </w:footnote>
  <w:footnote w:id="275">
    <w:p w14:paraId="316EECB8" w14:textId="3E03E220" w:rsidR="001456F5" w:rsidRDefault="001456F5">
      <w:pPr>
        <w:pStyle w:val="FootnoteText"/>
      </w:pPr>
      <w:r>
        <w:rPr>
          <w:rStyle w:val="FootnoteReference"/>
        </w:rPr>
        <w:footnoteRef/>
      </w:r>
      <w:r>
        <w:t xml:space="preserve"> Hopkins, “For European”. </w:t>
      </w:r>
    </w:p>
  </w:footnote>
  <w:footnote w:id="276">
    <w:p w14:paraId="5EBE07FA" w14:textId="5BBDD4DF" w:rsidR="001456F5" w:rsidRPr="006C54C1" w:rsidRDefault="001456F5">
      <w:pPr>
        <w:pStyle w:val="FootnoteText"/>
        <w:rPr>
          <w:rFonts w:ascii="Times New Roman" w:hAnsi="Times New Roman" w:cs="Times New Roman"/>
        </w:rPr>
      </w:pPr>
      <w:r>
        <w:rPr>
          <w:rStyle w:val="FootnoteReference"/>
        </w:rPr>
        <w:footnoteRef/>
      </w:r>
      <w:r>
        <w:t xml:space="preserve"> </w:t>
      </w:r>
      <w:bookmarkStart w:id="72" w:name="_Hlk68116528"/>
      <w:r w:rsidRPr="000648B7">
        <w:rPr>
          <w:rFonts w:ascii="Times New Roman" w:hAnsi="Times New Roman" w:cs="Times New Roman"/>
        </w:rPr>
        <w:t xml:space="preserve">Eichengreen, Barry. “Lessons from The Marshall Plan” in </w:t>
      </w:r>
      <w:r w:rsidRPr="000648B7">
        <w:rPr>
          <w:rFonts w:ascii="Times New Roman" w:hAnsi="Times New Roman" w:cs="Times New Roman"/>
          <w:i/>
          <w:iCs/>
        </w:rPr>
        <w:t xml:space="preserve">World Development Report 2011. World Bank </w:t>
      </w:r>
      <w:r w:rsidRPr="000648B7">
        <w:rPr>
          <w:rFonts w:ascii="Times New Roman" w:hAnsi="Times New Roman" w:cs="Times New Roman"/>
        </w:rPr>
        <w:t>(2010), 1-5.</w:t>
      </w:r>
      <w:r>
        <w:rPr>
          <w:rFonts w:ascii="Times New Roman" w:hAnsi="Times New Roman" w:cs="Times New Roman"/>
        </w:rPr>
        <w:t xml:space="preserve"> </w:t>
      </w:r>
      <w:r w:rsidRPr="006C54C1">
        <w:rPr>
          <w:rFonts w:ascii="Times New Roman" w:hAnsi="Times New Roman" w:cs="Times New Roman"/>
        </w:rPr>
        <w:t>https://web.worldbank.org/archive/website01306/web/pdf/wdr_2011_case_study_marshall_plan_1.pdf</w:t>
      </w:r>
      <w:bookmarkEnd w:id="72"/>
    </w:p>
  </w:footnote>
  <w:footnote w:id="277">
    <w:p w14:paraId="5C51BC5F" w14:textId="4F97A529" w:rsidR="001456F5" w:rsidRDefault="001456F5" w:rsidP="00055F18">
      <w:pPr>
        <w:pStyle w:val="FootnoteText"/>
      </w:pPr>
      <w:r>
        <w:rPr>
          <w:rStyle w:val="FootnoteReference"/>
        </w:rPr>
        <w:footnoteRef/>
      </w:r>
      <w:r>
        <w:t xml:space="preserve"> </w:t>
      </w:r>
      <w:bookmarkStart w:id="73" w:name="_Hlk68116559"/>
      <w:r>
        <w:t>Nowak, Wioletta. “The Evolution of Development Assistance</w:t>
      </w:r>
      <w:r w:rsidRPr="0094130B">
        <w:rPr>
          <w:i/>
          <w:iCs/>
        </w:rPr>
        <w:t>.” Journal of US-China Public Administration</w:t>
      </w:r>
      <w:r w:rsidRPr="00055F18">
        <w:t>, Vol. 11, No. 5,</w:t>
      </w:r>
      <w:r>
        <w:t xml:space="preserve"> (2014),</w:t>
      </w:r>
      <w:r w:rsidRPr="00055F18">
        <w:t xml:space="preserve"> 454-462</w:t>
      </w:r>
      <w:r>
        <w:t xml:space="preserve">. </w:t>
      </w:r>
      <w:hyperlink r:id="rId11" w:history="1">
        <w:r w:rsidRPr="0019715C">
          <w:rPr>
            <w:rStyle w:val="Hyperlink"/>
          </w:rPr>
          <w:t>https://www.researchgate.net/publication/297739338_The_Evolution_of_Development_Assistance</w:t>
        </w:r>
      </w:hyperlink>
      <w:bookmarkEnd w:id="73"/>
    </w:p>
  </w:footnote>
  <w:footnote w:id="278">
    <w:p w14:paraId="1FD10E45" w14:textId="746B2343" w:rsidR="001456F5" w:rsidRDefault="001456F5">
      <w:pPr>
        <w:pStyle w:val="FootnoteText"/>
      </w:pPr>
      <w:r>
        <w:rPr>
          <w:rStyle w:val="FootnoteReference"/>
        </w:rPr>
        <w:footnoteRef/>
      </w:r>
      <w:r>
        <w:t xml:space="preserve"> Ibid, 455. </w:t>
      </w:r>
    </w:p>
  </w:footnote>
  <w:footnote w:id="279">
    <w:p w14:paraId="25B64183" w14:textId="5A7F30CB" w:rsidR="001456F5" w:rsidRDefault="001456F5">
      <w:pPr>
        <w:pStyle w:val="FootnoteText"/>
      </w:pPr>
      <w:r>
        <w:rPr>
          <w:rStyle w:val="FootnoteReference"/>
        </w:rPr>
        <w:footnoteRef/>
      </w:r>
      <w:r>
        <w:t xml:space="preserve"> Ibid. </w:t>
      </w:r>
    </w:p>
  </w:footnote>
  <w:footnote w:id="280">
    <w:p w14:paraId="39E989FE" w14:textId="701B147C" w:rsidR="001456F5" w:rsidRDefault="001456F5">
      <w:pPr>
        <w:pStyle w:val="FootnoteText"/>
      </w:pPr>
      <w:r>
        <w:rPr>
          <w:rStyle w:val="FootnoteReference"/>
        </w:rPr>
        <w:footnoteRef/>
      </w:r>
      <w:r>
        <w:t xml:space="preserve"> </w:t>
      </w:r>
      <w:bookmarkStart w:id="75" w:name="_Hlk68116575"/>
      <w:r>
        <w:t xml:space="preserve">“Background Essay on Point Four Program” </w:t>
      </w:r>
      <w:r w:rsidRPr="000B00F1">
        <w:rPr>
          <w:i/>
          <w:iCs/>
        </w:rPr>
        <w:t>Truman Presidential Museum and Library</w:t>
      </w:r>
      <w:r>
        <w:t>, 1-2.</w:t>
      </w:r>
      <w:r w:rsidRPr="00BC0ACA">
        <w:t xml:space="preserve"> https://www.trumanlibrary.gov/public/InternationalAid_Background.pdf</w:t>
      </w:r>
    </w:p>
    <w:bookmarkEnd w:id="75"/>
  </w:footnote>
  <w:footnote w:id="281">
    <w:p w14:paraId="7E6E539B" w14:textId="2DFF2D5E" w:rsidR="001456F5" w:rsidRDefault="001456F5">
      <w:pPr>
        <w:pStyle w:val="FootnoteText"/>
      </w:pPr>
      <w:r>
        <w:rPr>
          <w:rStyle w:val="FootnoteReference"/>
        </w:rPr>
        <w:footnoteRef/>
      </w:r>
      <w:r>
        <w:t xml:space="preserve"> Ibid.</w:t>
      </w:r>
    </w:p>
  </w:footnote>
  <w:footnote w:id="282">
    <w:p w14:paraId="08F236B0" w14:textId="73447F24" w:rsidR="001456F5" w:rsidRDefault="001456F5">
      <w:pPr>
        <w:pStyle w:val="FootnoteText"/>
      </w:pPr>
      <w:r>
        <w:rPr>
          <w:rStyle w:val="FootnoteReference"/>
        </w:rPr>
        <w:footnoteRef/>
      </w:r>
      <w:r>
        <w:t xml:space="preserve"> Moyo, Dead Aid, 24.</w:t>
      </w:r>
    </w:p>
  </w:footnote>
  <w:footnote w:id="283">
    <w:p w14:paraId="143E0A7F" w14:textId="41ABA4FE" w:rsidR="001456F5" w:rsidRPr="000648B7" w:rsidRDefault="001456F5" w:rsidP="002D5BEE">
      <w:pPr>
        <w:pStyle w:val="FootnoteText"/>
        <w:rPr>
          <w:rFonts w:ascii="Times New Roman" w:hAnsi="Times New Roman" w:cs="Times New Roman"/>
        </w:rPr>
      </w:pPr>
      <w:r w:rsidRPr="000648B7">
        <w:rPr>
          <w:rStyle w:val="FootnoteReference"/>
          <w:rFonts w:ascii="Times New Roman" w:hAnsi="Times New Roman" w:cs="Times New Roman"/>
        </w:rPr>
        <w:footnoteRef/>
      </w:r>
      <w:r w:rsidRPr="000648B7">
        <w:rPr>
          <w:rFonts w:ascii="Times New Roman" w:hAnsi="Times New Roman" w:cs="Times New Roman"/>
        </w:rPr>
        <w:t xml:space="preserve"> </w:t>
      </w:r>
      <w:bookmarkStart w:id="76" w:name="_Hlk68111905"/>
      <w:r>
        <w:rPr>
          <w:rFonts w:ascii="Times New Roman" w:hAnsi="Times New Roman" w:cs="Times New Roman"/>
        </w:rPr>
        <w:t xml:space="preserve">Judt, </w:t>
      </w:r>
      <w:r w:rsidRPr="000648B7">
        <w:rPr>
          <w:rFonts w:ascii="Times New Roman" w:hAnsi="Times New Roman" w:cs="Times New Roman"/>
        </w:rPr>
        <w:t>“Introduction”</w:t>
      </w:r>
      <w:bookmarkEnd w:id="76"/>
      <w:r>
        <w:rPr>
          <w:rFonts w:ascii="Times New Roman" w:hAnsi="Times New Roman" w:cs="Times New Roman"/>
        </w:rPr>
        <w:t>, 2.</w:t>
      </w:r>
    </w:p>
  </w:footnote>
  <w:footnote w:id="284">
    <w:p w14:paraId="599F54FF" w14:textId="61F89860" w:rsidR="001456F5" w:rsidRDefault="001456F5">
      <w:pPr>
        <w:pStyle w:val="FootnoteText"/>
      </w:pPr>
      <w:r>
        <w:rPr>
          <w:rStyle w:val="FootnoteReference"/>
        </w:rPr>
        <w:footnoteRef/>
      </w:r>
      <w:r>
        <w:t xml:space="preserve"> </w:t>
      </w:r>
      <w:bookmarkStart w:id="77" w:name="_Hlk68116598"/>
      <w:r>
        <w:t>Tarnoff, Curt, and Nowles, Larry. “</w:t>
      </w:r>
      <w:r w:rsidRPr="00675BC7">
        <w:t>Foreign Aid: An Introductory Overview of U.S. Programs and Policy</w:t>
      </w:r>
      <w:r>
        <w:t xml:space="preserve">”, </w:t>
      </w:r>
      <w:r w:rsidRPr="00071F63">
        <w:rPr>
          <w:i/>
          <w:iCs/>
        </w:rPr>
        <w:t>CRS Report for Congress, The Library of Congress, Federation of American Scientists,</w:t>
      </w:r>
      <w:r>
        <w:t xml:space="preserve"> (2005), 1-33. </w:t>
      </w:r>
      <w:r w:rsidRPr="00071F63">
        <w:t>https://fas.org/sgp/crs/row/98-916.pdf</w:t>
      </w:r>
      <w:bookmarkEnd w:id="77"/>
    </w:p>
  </w:footnote>
  <w:footnote w:id="285">
    <w:p w14:paraId="6D282D40" w14:textId="077ED2CA" w:rsidR="001456F5" w:rsidRPr="008C7F66" w:rsidRDefault="001456F5">
      <w:pPr>
        <w:pStyle w:val="FootnoteText"/>
      </w:pPr>
      <w:r>
        <w:rPr>
          <w:rStyle w:val="FootnoteReference"/>
        </w:rPr>
        <w:footnoteRef/>
      </w:r>
      <w:r>
        <w:t xml:space="preserve"> Ibid, 185. </w:t>
      </w:r>
    </w:p>
  </w:footnote>
  <w:footnote w:id="286">
    <w:p w14:paraId="1052C62B" w14:textId="512AC6DF" w:rsidR="001456F5" w:rsidRDefault="001456F5">
      <w:pPr>
        <w:pStyle w:val="FootnoteText"/>
      </w:pPr>
      <w:r>
        <w:rPr>
          <w:rStyle w:val="FootnoteReference"/>
        </w:rPr>
        <w:footnoteRef/>
      </w:r>
      <w:r>
        <w:t xml:space="preserve"> </w:t>
      </w:r>
      <w:bookmarkStart w:id="78" w:name="_Hlk68116610"/>
      <w:r w:rsidRPr="0026243A">
        <w:t>J</w:t>
      </w:r>
      <w:r>
        <w:t>ansen</w:t>
      </w:r>
      <w:r w:rsidRPr="0026243A">
        <w:t>, J</w:t>
      </w:r>
      <w:r>
        <w:t>an</w:t>
      </w:r>
      <w:r w:rsidRPr="0026243A">
        <w:t xml:space="preserve"> C., J</w:t>
      </w:r>
      <w:r>
        <w:t>ürgen</w:t>
      </w:r>
      <w:r w:rsidRPr="0026243A">
        <w:t xml:space="preserve"> O</w:t>
      </w:r>
      <w:r>
        <w:t>sterhammel</w:t>
      </w:r>
      <w:r w:rsidRPr="0026243A">
        <w:t>, and J</w:t>
      </w:r>
      <w:r>
        <w:t xml:space="preserve">eremiah </w:t>
      </w:r>
      <w:r w:rsidRPr="0026243A">
        <w:t>R</w:t>
      </w:r>
      <w:r>
        <w:t>iemer</w:t>
      </w:r>
      <w:r w:rsidRPr="0026243A">
        <w:t>. "DECOLONIZATION AS MOMENT AND PROCESS." In </w:t>
      </w:r>
      <w:r w:rsidRPr="0026243A">
        <w:rPr>
          <w:i/>
          <w:iCs/>
        </w:rPr>
        <w:t>Decolonization: A Short History</w:t>
      </w:r>
      <w:r w:rsidRPr="0026243A">
        <w:t>, 1-34.</w:t>
      </w:r>
      <w:r w:rsidRPr="00623AA0">
        <w:rPr>
          <w:i/>
          <w:iCs/>
        </w:rPr>
        <w:t xml:space="preserve"> Princeton University Press</w:t>
      </w:r>
      <w:r w:rsidRPr="0026243A">
        <w:t xml:space="preserve">, </w:t>
      </w:r>
      <w:r>
        <w:t>(</w:t>
      </w:r>
      <w:r w:rsidRPr="0026243A">
        <w:t>2017</w:t>
      </w:r>
      <w:r>
        <w:t xml:space="preserve">), </w:t>
      </w:r>
      <w:r w:rsidRPr="00F746C9">
        <w:t>http://assets.press.princeton.edu/chapters/s10963.pdf</w:t>
      </w:r>
      <w:bookmarkEnd w:id="78"/>
    </w:p>
  </w:footnote>
  <w:footnote w:id="287">
    <w:p w14:paraId="036D7388" w14:textId="5E915C7D" w:rsidR="001456F5" w:rsidRDefault="001456F5">
      <w:pPr>
        <w:pStyle w:val="FootnoteText"/>
      </w:pPr>
      <w:r>
        <w:rPr>
          <w:rStyle w:val="FootnoteReference"/>
        </w:rPr>
        <w:footnoteRef/>
      </w:r>
      <w:r>
        <w:t xml:space="preserve"> Ibid, 11-12.</w:t>
      </w:r>
    </w:p>
  </w:footnote>
  <w:footnote w:id="288">
    <w:p w14:paraId="69582ABC" w14:textId="5EDEF7CC" w:rsidR="001456F5" w:rsidRDefault="001456F5" w:rsidP="00255122">
      <w:pPr>
        <w:pStyle w:val="FootnoteText"/>
      </w:pPr>
      <w:r>
        <w:rPr>
          <w:rStyle w:val="FootnoteReference"/>
        </w:rPr>
        <w:footnoteRef/>
      </w:r>
      <w:r>
        <w:t xml:space="preserve"> </w:t>
      </w:r>
      <w:r w:rsidRPr="00626339">
        <w:t>Ibid.</w:t>
      </w:r>
    </w:p>
  </w:footnote>
  <w:footnote w:id="289">
    <w:p w14:paraId="766C697A" w14:textId="77777777" w:rsidR="001456F5" w:rsidRDefault="001456F5" w:rsidP="00255122">
      <w:pPr>
        <w:pStyle w:val="FootnoteText"/>
      </w:pPr>
      <w:r>
        <w:rPr>
          <w:rStyle w:val="FootnoteReference"/>
        </w:rPr>
        <w:footnoteRef/>
      </w:r>
      <w:r>
        <w:t xml:space="preserve"> Lauren, </w:t>
      </w:r>
      <w:r w:rsidRPr="003F149C">
        <w:rPr>
          <w:i/>
          <w:iCs/>
        </w:rPr>
        <w:t>The Evolution</w:t>
      </w:r>
      <w:r>
        <w:rPr>
          <w:i/>
          <w:iCs/>
        </w:rPr>
        <w:t>, 223.</w:t>
      </w:r>
    </w:p>
  </w:footnote>
  <w:footnote w:id="290">
    <w:p w14:paraId="4CA6158E" w14:textId="202032A7" w:rsidR="001456F5" w:rsidRPr="0031367E" w:rsidRDefault="001456F5">
      <w:pPr>
        <w:pStyle w:val="FootnoteText"/>
        <w:rPr>
          <w:color w:val="FF0000"/>
        </w:rPr>
      </w:pPr>
      <w:r>
        <w:rPr>
          <w:rStyle w:val="FootnoteReference"/>
        </w:rPr>
        <w:footnoteRef/>
      </w:r>
      <w:r>
        <w:t xml:space="preserve"> </w:t>
      </w:r>
      <w:r w:rsidRPr="00626339">
        <w:t>Browne, “The Rise”, 3.</w:t>
      </w:r>
    </w:p>
  </w:footnote>
  <w:footnote w:id="291">
    <w:p w14:paraId="5BBAA1E0" w14:textId="27520CA8" w:rsidR="001456F5" w:rsidRDefault="001456F5">
      <w:pPr>
        <w:pStyle w:val="FootnoteText"/>
      </w:pPr>
      <w:r>
        <w:rPr>
          <w:rStyle w:val="FootnoteReference"/>
        </w:rPr>
        <w:footnoteRef/>
      </w:r>
      <w:r>
        <w:t xml:space="preserve"> Moyo, </w:t>
      </w:r>
      <w:r w:rsidRPr="00851FF3">
        <w:rPr>
          <w:i/>
          <w:iCs/>
        </w:rPr>
        <w:t>Dead Aid</w:t>
      </w:r>
      <w:r>
        <w:t>, 14.</w:t>
      </w:r>
    </w:p>
  </w:footnote>
  <w:footnote w:id="292">
    <w:p w14:paraId="18418E28" w14:textId="4D5631AB" w:rsidR="001456F5" w:rsidRDefault="001456F5">
      <w:pPr>
        <w:pStyle w:val="FootnoteText"/>
      </w:pPr>
      <w:r>
        <w:rPr>
          <w:rStyle w:val="FootnoteReference"/>
        </w:rPr>
        <w:footnoteRef/>
      </w:r>
      <w:r>
        <w:t xml:space="preserve"> Lancaster</w:t>
      </w:r>
      <w:r w:rsidRPr="00E04264">
        <w:rPr>
          <w:i/>
          <w:iCs/>
        </w:rPr>
        <w:t>, Foreign Aid</w:t>
      </w:r>
      <w:r>
        <w:t>, 29.</w:t>
      </w:r>
    </w:p>
  </w:footnote>
  <w:footnote w:id="293">
    <w:p w14:paraId="3DFA63DC" w14:textId="7B81BF81" w:rsidR="001456F5" w:rsidRDefault="001456F5">
      <w:pPr>
        <w:pStyle w:val="FootnoteText"/>
      </w:pPr>
      <w:r>
        <w:rPr>
          <w:rStyle w:val="FootnoteReference"/>
        </w:rPr>
        <w:footnoteRef/>
      </w:r>
      <w:r>
        <w:t xml:space="preserve"> </w:t>
      </w:r>
      <w:bookmarkStart w:id="79" w:name="_Hlk66267369"/>
      <w:r w:rsidRPr="00CE663A">
        <w:t xml:space="preserve">Hjertholm, </w:t>
      </w:r>
      <w:r>
        <w:t>“</w:t>
      </w:r>
      <w:r w:rsidRPr="00CE663A">
        <w:t>Survey</w:t>
      </w:r>
      <w:r>
        <w:t>”</w:t>
      </w:r>
      <w:r w:rsidRPr="00CE663A">
        <w:t xml:space="preserve">, </w:t>
      </w:r>
      <w:bookmarkEnd w:id="79"/>
      <w:r>
        <w:t>11.</w:t>
      </w:r>
    </w:p>
  </w:footnote>
  <w:footnote w:id="294">
    <w:p w14:paraId="64EE0094" w14:textId="41336338" w:rsidR="001456F5" w:rsidRDefault="001456F5">
      <w:pPr>
        <w:pStyle w:val="FootnoteText"/>
      </w:pPr>
      <w:r>
        <w:rPr>
          <w:rStyle w:val="FootnoteReference"/>
        </w:rPr>
        <w:footnoteRef/>
      </w:r>
      <w:r>
        <w:t xml:space="preserve"> Ibid.</w:t>
      </w:r>
    </w:p>
  </w:footnote>
  <w:footnote w:id="295">
    <w:p w14:paraId="206D566B" w14:textId="01885385" w:rsidR="001456F5" w:rsidRDefault="001456F5">
      <w:pPr>
        <w:pStyle w:val="FootnoteText"/>
      </w:pPr>
      <w:r>
        <w:rPr>
          <w:rStyle w:val="FootnoteReference"/>
        </w:rPr>
        <w:footnoteRef/>
      </w:r>
      <w:r>
        <w:t xml:space="preserve"> Nowak, “The Evolution”, 455-456. </w:t>
      </w:r>
    </w:p>
  </w:footnote>
  <w:footnote w:id="296">
    <w:p w14:paraId="0981C58C" w14:textId="16A4E681" w:rsidR="001456F5" w:rsidRDefault="001456F5">
      <w:pPr>
        <w:pStyle w:val="FootnoteText"/>
      </w:pPr>
      <w:r>
        <w:rPr>
          <w:rStyle w:val="FootnoteReference"/>
        </w:rPr>
        <w:footnoteRef/>
      </w:r>
      <w:r>
        <w:t xml:space="preserve"> </w:t>
      </w:r>
      <w:bookmarkStart w:id="80" w:name="_Hlk68116624"/>
      <w:r>
        <w:t xml:space="preserve">“The Story of the Columbo Plan” Colombo Plan Secretariat, (2012), 1-60. </w:t>
      </w:r>
      <w:r w:rsidRPr="00CF5B1D">
        <w:t>https://colombo-plan.org/wp-content/uploads/2020/03/22-The_Story_of_the_Colombo_Plan.pdf</w:t>
      </w:r>
      <w:bookmarkEnd w:id="80"/>
    </w:p>
  </w:footnote>
  <w:footnote w:id="297">
    <w:p w14:paraId="1C8D5A44" w14:textId="2198259A" w:rsidR="001456F5" w:rsidRDefault="001456F5">
      <w:pPr>
        <w:pStyle w:val="FootnoteText"/>
      </w:pPr>
      <w:r>
        <w:rPr>
          <w:rStyle w:val="FootnoteReference"/>
        </w:rPr>
        <w:footnoteRef/>
      </w:r>
      <w:r>
        <w:t xml:space="preserve"> Ibid, 18. </w:t>
      </w:r>
    </w:p>
  </w:footnote>
  <w:footnote w:id="298">
    <w:p w14:paraId="721215B8" w14:textId="2E2A0F87" w:rsidR="001456F5" w:rsidRDefault="001456F5">
      <w:pPr>
        <w:pStyle w:val="FootnoteText"/>
      </w:pPr>
      <w:r>
        <w:rPr>
          <w:rStyle w:val="FootnoteReference"/>
        </w:rPr>
        <w:footnoteRef/>
      </w:r>
      <w:r>
        <w:t xml:space="preserve"> Lancaster</w:t>
      </w:r>
      <w:r w:rsidRPr="00E04264">
        <w:rPr>
          <w:i/>
          <w:iCs/>
        </w:rPr>
        <w:t>, Foreign Aid</w:t>
      </w:r>
      <w:r>
        <w:t>, 29.</w:t>
      </w:r>
    </w:p>
  </w:footnote>
  <w:footnote w:id="299">
    <w:p w14:paraId="1F666F00" w14:textId="25A099C3" w:rsidR="001456F5" w:rsidRDefault="001456F5">
      <w:pPr>
        <w:pStyle w:val="FootnoteText"/>
      </w:pPr>
      <w:r>
        <w:rPr>
          <w:rStyle w:val="FootnoteReference"/>
        </w:rPr>
        <w:footnoteRef/>
      </w:r>
      <w:r>
        <w:t xml:space="preserve"> “The Story of”, 19.</w:t>
      </w:r>
    </w:p>
  </w:footnote>
  <w:footnote w:id="300">
    <w:p w14:paraId="4E6A3E10" w14:textId="0848279E" w:rsidR="001456F5" w:rsidRDefault="001456F5">
      <w:pPr>
        <w:pStyle w:val="FootnoteText"/>
      </w:pPr>
      <w:r>
        <w:rPr>
          <w:rStyle w:val="FootnoteReference"/>
        </w:rPr>
        <w:footnoteRef/>
      </w:r>
      <w:r>
        <w:t xml:space="preserve"> </w:t>
      </w:r>
      <w:bookmarkStart w:id="81" w:name="_Hlk68116637"/>
      <w:r>
        <w:t xml:space="preserve">“Current Economic Developments” </w:t>
      </w:r>
      <w:r w:rsidRPr="00626339">
        <w:rPr>
          <w:i/>
          <w:iCs/>
        </w:rPr>
        <w:t>FOREIGN RELATIONS OF THE UNITED STATES, NATIONAL SECURITY AFFAIRS; FOREIGN ECONOMIC POLICY, VOLUME I</w:t>
      </w:r>
      <w:r>
        <w:t xml:space="preserve">, </w:t>
      </w:r>
      <w:r w:rsidRPr="00E32DAD">
        <w:rPr>
          <w:i/>
          <w:iCs/>
        </w:rPr>
        <w:t>Current Economic Developments</w:t>
      </w:r>
      <w:r w:rsidRPr="00E32DAD">
        <w:t>,</w:t>
      </w:r>
      <w:r>
        <w:t xml:space="preserve"> (1951).</w:t>
      </w:r>
      <w:r w:rsidRPr="00F12B1E">
        <w:t xml:space="preserve"> https://history.state.gov/historicaldocuments/frus1951v01/d110</w:t>
      </w:r>
      <w:bookmarkEnd w:id="81"/>
    </w:p>
  </w:footnote>
  <w:footnote w:id="301">
    <w:p w14:paraId="0DED0A97" w14:textId="64AD6FDB" w:rsidR="001456F5" w:rsidRDefault="001456F5">
      <w:pPr>
        <w:pStyle w:val="FootnoteText"/>
      </w:pPr>
      <w:r>
        <w:rPr>
          <w:rStyle w:val="FootnoteReference"/>
        </w:rPr>
        <w:footnoteRef/>
      </w:r>
      <w:r>
        <w:t xml:space="preserve"> Hjertholm, “Survey”, 11. </w:t>
      </w:r>
    </w:p>
  </w:footnote>
  <w:footnote w:id="302">
    <w:p w14:paraId="47B9A982" w14:textId="34C5522F" w:rsidR="001456F5" w:rsidRDefault="001456F5">
      <w:pPr>
        <w:pStyle w:val="FootnoteText"/>
      </w:pPr>
      <w:r>
        <w:rPr>
          <w:rStyle w:val="FootnoteReference"/>
        </w:rPr>
        <w:footnoteRef/>
      </w:r>
      <w:r>
        <w:t xml:space="preserve"> Lancaster, </w:t>
      </w:r>
      <w:r w:rsidRPr="00E04264">
        <w:rPr>
          <w:i/>
          <w:iCs/>
        </w:rPr>
        <w:t>Foreign Aid</w:t>
      </w:r>
      <w:r>
        <w:t>, 25.</w:t>
      </w:r>
    </w:p>
  </w:footnote>
  <w:footnote w:id="303">
    <w:p w14:paraId="192CE5D0" w14:textId="1A52DA2D" w:rsidR="001456F5" w:rsidRDefault="001456F5">
      <w:pPr>
        <w:pStyle w:val="FootnoteText"/>
      </w:pPr>
      <w:r>
        <w:rPr>
          <w:rStyle w:val="FootnoteReference"/>
        </w:rPr>
        <w:footnoteRef/>
      </w:r>
      <w:r>
        <w:t xml:space="preserve"> Ibid.</w:t>
      </w:r>
    </w:p>
  </w:footnote>
  <w:footnote w:id="304">
    <w:p w14:paraId="4BD685AE" w14:textId="4323364C" w:rsidR="001456F5" w:rsidRDefault="001456F5">
      <w:pPr>
        <w:pStyle w:val="FootnoteText"/>
      </w:pPr>
      <w:r>
        <w:rPr>
          <w:rStyle w:val="FootnoteReference"/>
        </w:rPr>
        <w:footnoteRef/>
      </w:r>
      <w:r>
        <w:t xml:space="preserve"> Nowak, “The Evolution”, 456-457.</w:t>
      </w:r>
    </w:p>
  </w:footnote>
  <w:footnote w:id="305">
    <w:p w14:paraId="3985EF75" w14:textId="3DD7290C" w:rsidR="001456F5" w:rsidRDefault="001456F5">
      <w:pPr>
        <w:pStyle w:val="FootnoteText"/>
      </w:pPr>
      <w:r>
        <w:rPr>
          <w:rStyle w:val="FootnoteReference"/>
        </w:rPr>
        <w:footnoteRef/>
      </w:r>
      <w:r>
        <w:t xml:space="preserve"> </w:t>
      </w:r>
      <w:bookmarkStart w:id="82" w:name="_Hlk65956282"/>
      <w:r>
        <w:t>Hjertholm, “Survey”, 8-11.</w:t>
      </w:r>
      <w:bookmarkEnd w:id="82"/>
    </w:p>
  </w:footnote>
  <w:footnote w:id="306">
    <w:p w14:paraId="624DA110" w14:textId="0D612277" w:rsidR="001456F5" w:rsidRDefault="001456F5">
      <w:pPr>
        <w:pStyle w:val="FootnoteText"/>
      </w:pPr>
      <w:r>
        <w:rPr>
          <w:rStyle w:val="FootnoteReference"/>
        </w:rPr>
        <w:footnoteRef/>
      </w:r>
      <w:r>
        <w:t xml:space="preserve"> Lancaster, </w:t>
      </w:r>
      <w:r w:rsidRPr="00EB675D">
        <w:rPr>
          <w:i/>
          <w:iCs/>
        </w:rPr>
        <w:t>Foreign Aid</w:t>
      </w:r>
      <w:r>
        <w:rPr>
          <w:i/>
          <w:iCs/>
        </w:rPr>
        <w:t xml:space="preserve">, </w:t>
      </w:r>
      <w:r w:rsidRPr="006C3FE0">
        <w:t>29</w:t>
      </w:r>
      <w:r>
        <w:t>.</w:t>
      </w:r>
    </w:p>
  </w:footnote>
  <w:footnote w:id="307">
    <w:p w14:paraId="60C6F9AC" w14:textId="58E60D32" w:rsidR="001456F5" w:rsidRDefault="001456F5">
      <w:pPr>
        <w:pStyle w:val="FootnoteText"/>
      </w:pPr>
      <w:r>
        <w:rPr>
          <w:rStyle w:val="FootnoteReference"/>
        </w:rPr>
        <w:footnoteRef/>
      </w:r>
      <w:r>
        <w:t xml:space="preserve"> Nowak, “The Evolution”, 456-457.</w:t>
      </w:r>
    </w:p>
  </w:footnote>
  <w:footnote w:id="308">
    <w:p w14:paraId="468C749A" w14:textId="790F3397" w:rsidR="001456F5" w:rsidRDefault="001456F5">
      <w:pPr>
        <w:pStyle w:val="FootnoteText"/>
      </w:pPr>
      <w:r>
        <w:rPr>
          <w:rStyle w:val="FootnoteReference"/>
        </w:rPr>
        <w:footnoteRef/>
      </w:r>
      <w:r>
        <w:t xml:space="preserve"> Ibid. </w:t>
      </w:r>
    </w:p>
  </w:footnote>
  <w:footnote w:id="309">
    <w:p w14:paraId="086D9060" w14:textId="0E393200" w:rsidR="001456F5" w:rsidRDefault="001456F5">
      <w:pPr>
        <w:pStyle w:val="FootnoteText"/>
      </w:pPr>
      <w:r>
        <w:rPr>
          <w:rStyle w:val="FootnoteReference"/>
        </w:rPr>
        <w:footnoteRef/>
      </w:r>
      <w:r>
        <w:t xml:space="preserve"> Moyo, Dead Aid, 14. </w:t>
      </w:r>
    </w:p>
  </w:footnote>
  <w:footnote w:id="310">
    <w:p w14:paraId="74695BDF" w14:textId="18C93995" w:rsidR="001456F5" w:rsidRDefault="001456F5">
      <w:pPr>
        <w:pStyle w:val="FootnoteText"/>
      </w:pPr>
      <w:r>
        <w:rPr>
          <w:rStyle w:val="FootnoteReference"/>
        </w:rPr>
        <w:footnoteRef/>
      </w:r>
      <w:r>
        <w:t xml:space="preserve"> Lancaster, </w:t>
      </w:r>
      <w:r w:rsidRPr="00F92047">
        <w:rPr>
          <w:i/>
          <w:iCs/>
        </w:rPr>
        <w:t>Foreign Aid</w:t>
      </w:r>
      <w:r>
        <w:t>, 32.</w:t>
      </w:r>
    </w:p>
  </w:footnote>
  <w:footnote w:id="311">
    <w:p w14:paraId="294E2812" w14:textId="5A7FD074" w:rsidR="001456F5" w:rsidRDefault="001456F5">
      <w:pPr>
        <w:pStyle w:val="FootnoteText"/>
      </w:pPr>
      <w:r>
        <w:rPr>
          <w:rStyle w:val="FootnoteReference"/>
        </w:rPr>
        <w:footnoteRef/>
      </w:r>
      <w:r>
        <w:t xml:space="preserve"> Ibid. </w:t>
      </w:r>
    </w:p>
  </w:footnote>
  <w:footnote w:id="312">
    <w:p w14:paraId="6FE8796F" w14:textId="3C6F3988" w:rsidR="001456F5" w:rsidRDefault="001456F5">
      <w:pPr>
        <w:pStyle w:val="FootnoteText"/>
      </w:pPr>
      <w:r>
        <w:rPr>
          <w:rStyle w:val="FootnoteReference"/>
        </w:rPr>
        <w:footnoteRef/>
      </w:r>
      <w:r>
        <w:t xml:space="preserve"> Lancaster, </w:t>
      </w:r>
      <w:r w:rsidRPr="00633212">
        <w:rPr>
          <w:i/>
          <w:iCs/>
        </w:rPr>
        <w:t>Foreign Aid</w:t>
      </w:r>
      <w:r>
        <w:t>, 25-29.</w:t>
      </w:r>
    </w:p>
  </w:footnote>
  <w:footnote w:id="313">
    <w:p w14:paraId="482456A2" w14:textId="5059B957" w:rsidR="001456F5" w:rsidRDefault="001456F5">
      <w:pPr>
        <w:pStyle w:val="FootnoteText"/>
      </w:pPr>
      <w:r>
        <w:rPr>
          <w:rStyle w:val="FootnoteReference"/>
        </w:rPr>
        <w:footnoteRef/>
      </w:r>
      <w:r>
        <w:t xml:space="preserve"> Ibid, 29.</w:t>
      </w:r>
    </w:p>
  </w:footnote>
  <w:footnote w:id="314">
    <w:p w14:paraId="6EB41D19" w14:textId="35146E9C" w:rsidR="001456F5" w:rsidRPr="003277C8" w:rsidRDefault="001456F5">
      <w:pPr>
        <w:pStyle w:val="FootnoteText"/>
      </w:pPr>
      <w:r>
        <w:rPr>
          <w:rStyle w:val="FootnoteReference"/>
        </w:rPr>
        <w:footnoteRef/>
      </w:r>
      <w:r>
        <w:t xml:space="preserve"> </w:t>
      </w:r>
      <w:r w:rsidRPr="003277C8">
        <w:t xml:space="preserve">Browne, </w:t>
      </w:r>
      <w:r>
        <w:t>“</w:t>
      </w:r>
      <w:r w:rsidRPr="003277C8">
        <w:t>The Rise</w:t>
      </w:r>
      <w:r>
        <w:t>”, 4.</w:t>
      </w:r>
    </w:p>
  </w:footnote>
  <w:footnote w:id="315">
    <w:p w14:paraId="6178EE64" w14:textId="19B9D1B9" w:rsidR="001456F5" w:rsidRDefault="001456F5" w:rsidP="005B5C67">
      <w:pPr>
        <w:pStyle w:val="FootnoteText"/>
      </w:pPr>
      <w:r>
        <w:rPr>
          <w:rStyle w:val="FootnoteReference"/>
        </w:rPr>
        <w:footnoteRef/>
      </w:r>
      <w:r>
        <w:t xml:space="preserve"> </w:t>
      </w:r>
      <w:bookmarkStart w:id="83" w:name="_Hlk68116666"/>
      <w:r w:rsidRPr="003266AD">
        <w:t xml:space="preserve">Gerits, Frank. “Bandung as the call for a better development project: US, British, French and Gold Coast perceptions of the Afro-Asian Conference (1955)” </w:t>
      </w:r>
      <w:r w:rsidRPr="003266AD">
        <w:rPr>
          <w:i/>
          <w:iCs/>
        </w:rPr>
        <w:t>Cold War History</w:t>
      </w:r>
      <w:r w:rsidRPr="00277145">
        <w:t>, Vol. 16, No 3,</w:t>
      </w:r>
      <w:r w:rsidRPr="003266AD">
        <w:t xml:space="preserve"> (2016), 255-272. https://doi.org/10.1080/14682745.2016.1189412</w:t>
      </w:r>
      <w:bookmarkEnd w:id="83"/>
    </w:p>
  </w:footnote>
  <w:footnote w:id="316">
    <w:p w14:paraId="02D3C53F" w14:textId="413326BE" w:rsidR="001456F5" w:rsidRDefault="001456F5">
      <w:pPr>
        <w:pStyle w:val="FootnoteText"/>
      </w:pPr>
      <w:r>
        <w:rPr>
          <w:rStyle w:val="FootnoteReference"/>
        </w:rPr>
        <w:footnoteRef/>
      </w:r>
      <w:r>
        <w:t xml:space="preserve"> Ibid, 257-258.</w:t>
      </w:r>
    </w:p>
  </w:footnote>
  <w:footnote w:id="317">
    <w:p w14:paraId="44D864D5" w14:textId="1A89849F" w:rsidR="001456F5" w:rsidRDefault="001456F5">
      <w:pPr>
        <w:pStyle w:val="FootnoteText"/>
      </w:pPr>
      <w:r>
        <w:rPr>
          <w:rStyle w:val="FootnoteReference"/>
        </w:rPr>
        <w:footnoteRef/>
      </w:r>
      <w:r>
        <w:t xml:space="preserve"> Ibid.</w:t>
      </w:r>
    </w:p>
  </w:footnote>
  <w:footnote w:id="318">
    <w:p w14:paraId="47F4E89D" w14:textId="2D219A0C" w:rsidR="001456F5" w:rsidRDefault="001456F5">
      <w:pPr>
        <w:pStyle w:val="FootnoteText"/>
      </w:pPr>
      <w:r>
        <w:rPr>
          <w:rStyle w:val="FootnoteReference"/>
        </w:rPr>
        <w:footnoteRef/>
      </w:r>
      <w:r>
        <w:t xml:space="preserve"> Browne, “The Rise”, 4. </w:t>
      </w:r>
    </w:p>
  </w:footnote>
  <w:footnote w:id="319">
    <w:p w14:paraId="6627A306" w14:textId="70B209DC" w:rsidR="001456F5" w:rsidRDefault="001456F5">
      <w:pPr>
        <w:pStyle w:val="FootnoteText"/>
      </w:pPr>
      <w:r>
        <w:rPr>
          <w:rStyle w:val="FootnoteReference"/>
        </w:rPr>
        <w:footnoteRef/>
      </w:r>
      <w:r>
        <w:t xml:space="preserve"> Ibid.</w:t>
      </w:r>
    </w:p>
  </w:footnote>
  <w:footnote w:id="320">
    <w:p w14:paraId="25FCD458" w14:textId="02705C01" w:rsidR="001456F5" w:rsidRDefault="001456F5">
      <w:pPr>
        <w:pStyle w:val="FootnoteText"/>
      </w:pPr>
      <w:r>
        <w:rPr>
          <w:rStyle w:val="FootnoteReference"/>
        </w:rPr>
        <w:footnoteRef/>
      </w:r>
      <w:r>
        <w:t xml:space="preserve"> </w:t>
      </w:r>
      <w:bookmarkStart w:id="84" w:name="_Hlk68116680"/>
      <w:r>
        <w:t xml:space="preserve">“DAC in Dates: The History of the OECD’s Developmental Assistance Committee.” </w:t>
      </w:r>
      <w:r w:rsidRPr="00C14E13">
        <w:rPr>
          <w:i/>
          <w:iCs/>
        </w:rPr>
        <w:t>OECD</w:t>
      </w:r>
      <w:r>
        <w:rPr>
          <w:i/>
          <w:iCs/>
        </w:rPr>
        <w:t xml:space="preserve"> Publications</w:t>
      </w:r>
      <w:r>
        <w:t xml:space="preserve">, (2006), 7-69. </w:t>
      </w:r>
      <w:r w:rsidRPr="00360E92">
        <w:t>http://www.oecd.org/dac/1896808.pdf</w:t>
      </w:r>
      <w:bookmarkEnd w:id="84"/>
    </w:p>
  </w:footnote>
  <w:footnote w:id="321">
    <w:p w14:paraId="1B029CD3" w14:textId="7176E84E" w:rsidR="001456F5" w:rsidRDefault="001456F5">
      <w:pPr>
        <w:pStyle w:val="FootnoteText"/>
      </w:pPr>
      <w:r>
        <w:rPr>
          <w:rStyle w:val="FootnoteReference"/>
        </w:rPr>
        <w:footnoteRef/>
      </w:r>
      <w:r>
        <w:t xml:space="preserve"> </w:t>
      </w:r>
      <w:r w:rsidRPr="000B444C">
        <w:t>Hjertholm, “Survey”, 11.</w:t>
      </w:r>
    </w:p>
  </w:footnote>
  <w:footnote w:id="322">
    <w:p w14:paraId="26E56AA4" w14:textId="69134DBB" w:rsidR="001456F5" w:rsidRDefault="001456F5">
      <w:pPr>
        <w:pStyle w:val="FootnoteText"/>
      </w:pPr>
      <w:r>
        <w:rPr>
          <w:rStyle w:val="FootnoteReference"/>
        </w:rPr>
        <w:footnoteRef/>
      </w:r>
      <w:r>
        <w:t xml:space="preserve"> Nowak, “The Evolution”, 457. </w:t>
      </w:r>
    </w:p>
  </w:footnote>
  <w:footnote w:id="323">
    <w:p w14:paraId="28667553" w14:textId="78120127" w:rsidR="001456F5" w:rsidRDefault="001456F5">
      <w:pPr>
        <w:pStyle w:val="FootnoteText"/>
      </w:pPr>
      <w:r>
        <w:rPr>
          <w:rStyle w:val="FootnoteReference"/>
        </w:rPr>
        <w:footnoteRef/>
      </w:r>
      <w:r>
        <w:t xml:space="preserve"> </w:t>
      </w:r>
      <w:bookmarkStart w:id="85" w:name="_Hlk68116691"/>
      <w:r>
        <w:t>Yaqub, Salim. “</w:t>
      </w:r>
      <w:r w:rsidRPr="002F7347">
        <w:t>CONTESTING ARABISM: THE EISENHOWER DOCTRINE AND THE ARAB MIDDLE EAST, 1956-1959</w:t>
      </w:r>
      <w:r>
        <w:t>” University of Chicago Press, (n.d.), 111-120.</w:t>
      </w:r>
      <w:r w:rsidRPr="0060069E">
        <w:t xml:space="preserve"> https://www.files.ethz.ch/isn/128811/MESV3-9.pdf</w:t>
      </w:r>
      <w:bookmarkEnd w:id="85"/>
    </w:p>
  </w:footnote>
  <w:footnote w:id="324">
    <w:p w14:paraId="32DADF06" w14:textId="1B222CE5" w:rsidR="001456F5" w:rsidRDefault="001456F5">
      <w:pPr>
        <w:pStyle w:val="FootnoteText"/>
      </w:pPr>
      <w:r>
        <w:rPr>
          <w:rStyle w:val="FootnoteReference"/>
        </w:rPr>
        <w:footnoteRef/>
      </w:r>
      <w:r>
        <w:t xml:space="preserve"> Ibid, 111. </w:t>
      </w:r>
    </w:p>
  </w:footnote>
  <w:footnote w:id="325">
    <w:p w14:paraId="56696A9A" w14:textId="6FEE109E" w:rsidR="001456F5" w:rsidRDefault="001456F5">
      <w:pPr>
        <w:pStyle w:val="FootnoteText"/>
      </w:pPr>
      <w:r>
        <w:rPr>
          <w:rStyle w:val="FootnoteReference"/>
        </w:rPr>
        <w:footnoteRef/>
      </w:r>
      <w:r>
        <w:t xml:space="preserve"> Lancaster</w:t>
      </w:r>
      <w:r w:rsidRPr="00EB434A">
        <w:rPr>
          <w:i/>
          <w:iCs/>
        </w:rPr>
        <w:t>, Foreign Aid</w:t>
      </w:r>
      <w:r>
        <w:t>, 29-30.</w:t>
      </w:r>
    </w:p>
  </w:footnote>
  <w:footnote w:id="326">
    <w:p w14:paraId="3EC8BBB5" w14:textId="448A5FBF" w:rsidR="001456F5" w:rsidRDefault="001456F5">
      <w:pPr>
        <w:pStyle w:val="FootnoteText"/>
      </w:pPr>
      <w:r>
        <w:rPr>
          <w:rStyle w:val="FootnoteReference"/>
        </w:rPr>
        <w:footnoteRef/>
      </w:r>
      <w:r>
        <w:t xml:space="preserve"> </w:t>
      </w:r>
      <w:bookmarkStart w:id="86" w:name="_Hlk68116701"/>
      <w:r>
        <w:t xml:space="preserve">Pankaj, Ashok Kumar. “Revisiting Foreign Aid Theories”, </w:t>
      </w:r>
      <w:r w:rsidRPr="009C7485">
        <w:rPr>
          <w:i/>
          <w:iCs/>
        </w:rPr>
        <w:t>International Studies</w:t>
      </w:r>
      <w:r>
        <w:t xml:space="preserve">, Vol. 2, No. 2 (2005), 103-121. </w:t>
      </w:r>
      <w:r w:rsidRPr="00DD7B15">
        <w:t>DOI: 10.1177/002088170404200201</w:t>
      </w:r>
      <w:bookmarkEnd w:id="86"/>
    </w:p>
  </w:footnote>
  <w:footnote w:id="327">
    <w:p w14:paraId="727D6B07" w14:textId="3956A329" w:rsidR="001456F5" w:rsidRDefault="001456F5">
      <w:pPr>
        <w:pStyle w:val="FootnoteText"/>
      </w:pPr>
      <w:r>
        <w:rPr>
          <w:rStyle w:val="FootnoteReference"/>
        </w:rPr>
        <w:footnoteRef/>
      </w:r>
      <w:r>
        <w:t xml:space="preserve"> Ibid, 107.</w:t>
      </w:r>
    </w:p>
  </w:footnote>
  <w:footnote w:id="328">
    <w:p w14:paraId="73C160B9" w14:textId="6E984217" w:rsidR="001456F5" w:rsidRDefault="001456F5">
      <w:pPr>
        <w:pStyle w:val="FootnoteText"/>
      </w:pPr>
      <w:r>
        <w:rPr>
          <w:rStyle w:val="FootnoteReference"/>
        </w:rPr>
        <w:footnoteRef/>
      </w:r>
      <w:r>
        <w:t xml:space="preserve"> </w:t>
      </w:r>
      <w:r w:rsidRPr="00FC53AE">
        <w:rPr>
          <w:color w:val="000000" w:themeColor="text1"/>
        </w:rPr>
        <w:t>Ibid, 107-108.</w:t>
      </w:r>
    </w:p>
  </w:footnote>
  <w:footnote w:id="329">
    <w:p w14:paraId="5B3B8C98" w14:textId="011BCB25" w:rsidR="001456F5" w:rsidRDefault="001456F5">
      <w:pPr>
        <w:pStyle w:val="FootnoteText"/>
      </w:pPr>
      <w:r>
        <w:rPr>
          <w:rStyle w:val="FootnoteReference"/>
        </w:rPr>
        <w:footnoteRef/>
      </w:r>
      <w:r>
        <w:t xml:space="preserve"> Ibid. </w:t>
      </w:r>
    </w:p>
  </w:footnote>
  <w:footnote w:id="330">
    <w:p w14:paraId="025B6446" w14:textId="1AD5CF1B" w:rsidR="001456F5" w:rsidRDefault="001456F5">
      <w:pPr>
        <w:pStyle w:val="FootnoteText"/>
      </w:pPr>
      <w:r>
        <w:rPr>
          <w:rStyle w:val="FootnoteReference"/>
        </w:rPr>
        <w:footnoteRef/>
      </w:r>
      <w:r>
        <w:t xml:space="preserve"> Ibid.</w:t>
      </w:r>
    </w:p>
  </w:footnote>
  <w:footnote w:id="331">
    <w:p w14:paraId="15AB704A" w14:textId="77777777" w:rsidR="001456F5" w:rsidRDefault="001456F5" w:rsidP="00E61F95">
      <w:pPr>
        <w:pStyle w:val="FootnoteText"/>
      </w:pPr>
      <w:r>
        <w:rPr>
          <w:rStyle w:val="FootnoteReference"/>
        </w:rPr>
        <w:footnoteRef/>
      </w:r>
      <w:r>
        <w:t xml:space="preserve"> </w:t>
      </w:r>
      <w:r w:rsidRPr="00643A37">
        <w:t xml:space="preserve">McGillivray, Mark, Feeny, </w:t>
      </w:r>
      <w:r>
        <w:t>Simon,</w:t>
      </w:r>
      <w:r w:rsidRPr="00643A37">
        <w:t xml:space="preserve"> Hermes, </w:t>
      </w:r>
      <w:r>
        <w:t xml:space="preserve">Niels, </w:t>
      </w:r>
      <w:r w:rsidRPr="00643A37">
        <w:t>and Lensink</w:t>
      </w:r>
      <w:r>
        <w:t>, Robert.</w:t>
      </w:r>
      <w:r w:rsidRPr="00643A37">
        <w:t xml:space="preserve"> </w:t>
      </w:r>
      <w:r>
        <w:t>“</w:t>
      </w:r>
      <w:r w:rsidRPr="00643A37">
        <w:t>It Works; It Doesn't; It Can, But That Depends</w:t>
      </w:r>
      <w:r>
        <w:t>…</w:t>
      </w:r>
      <w:r w:rsidRPr="00643A37">
        <w:t xml:space="preserve">: 50 Years </w:t>
      </w:r>
      <w:r>
        <w:t>o</w:t>
      </w:r>
      <w:r w:rsidRPr="00643A37">
        <w:t>f Controversy Over The Macroeconomic Impact Of Development Aid</w:t>
      </w:r>
      <w:r>
        <w:t>”</w:t>
      </w:r>
      <w:r w:rsidRPr="00643A37">
        <w:t>, Research Paper 2005/054</w:t>
      </w:r>
      <w:r>
        <w:t xml:space="preserve">, </w:t>
      </w:r>
      <w:r w:rsidRPr="00643A37">
        <w:rPr>
          <w:i/>
          <w:iCs/>
        </w:rPr>
        <w:t>UNU-WIDER</w:t>
      </w:r>
      <w:r w:rsidRPr="00643A37">
        <w:t xml:space="preserve">, </w:t>
      </w:r>
      <w:r>
        <w:t>(</w:t>
      </w:r>
      <w:r w:rsidRPr="00643A37">
        <w:t>2005</w:t>
      </w:r>
      <w:r>
        <w:t xml:space="preserve">), 1-21. </w:t>
      </w:r>
      <w:r w:rsidRPr="00802164">
        <w:t>https://www.wider.unu.edu/sites/default/files/rp2005-54.pdf</w:t>
      </w:r>
    </w:p>
  </w:footnote>
  <w:footnote w:id="332">
    <w:p w14:paraId="76B2616D" w14:textId="00750C7B" w:rsidR="001456F5" w:rsidRDefault="001456F5">
      <w:pPr>
        <w:pStyle w:val="FootnoteText"/>
      </w:pPr>
      <w:r>
        <w:rPr>
          <w:rStyle w:val="FootnoteReference"/>
        </w:rPr>
        <w:footnoteRef/>
      </w:r>
      <w:r>
        <w:t xml:space="preserve"> “DAC in Dates”, 8. </w:t>
      </w:r>
    </w:p>
  </w:footnote>
  <w:footnote w:id="333">
    <w:p w14:paraId="24D54275" w14:textId="0BEFD289" w:rsidR="001456F5" w:rsidRDefault="001456F5">
      <w:pPr>
        <w:pStyle w:val="FootnoteText"/>
      </w:pPr>
      <w:r>
        <w:rPr>
          <w:rStyle w:val="FootnoteReference"/>
        </w:rPr>
        <w:footnoteRef/>
      </w:r>
      <w:r>
        <w:t xml:space="preserve"> “DAC in Dates”, 7. </w:t>
      </w:r>
    </w:p>
  </w:footnote>
  <w:footnote w:id="334">
    <w:p w14:paraId="6EEC1BBA" w14:textId="19FEF73B" w:rsidR="001456F5" w:rsidRDefault="001456F5">
      <w:pPr>
        <w:pStyle w:val="FootnoteText"/>
      </w:pPr>
      <w:r>
        <w:rPr>
          <w:rStyle w:val="FootnoteReference"/>
        </w:rPr>
        <w:footnoteRef/>
      </w:r>
      <w:r>
        <w:t xml:space="preserve"> </w:t>
      </w:r>
      <w:r w:rsidRPr="000B444C">
        <w:t>Hjertholm, “Survey”, 11.</w:t>
      </w:r>
    </w:p>
  </w:footnote>
  <w:footnote w:id="335">
    <w:p w14:paraId="453829DB" w14:textId="159B7CC1" w:rsidR="001456F5" w:rsidRDefault="001456F5" w:rsidP="007645C9">
      <w:pPr>
        <w:pStyle w:val="FootnoteText"/>
      </w:pPr>
      <w:r>
        <w:rPr>
          <w:rStyle w:val="FootnoteReference"/>
        </w:rPr>
        <w:footnoteRef/>
      </w:r>
      <w:r>
        <w:t xml:space="preserve"> “DAC in Dates”, 9</w:t>
      </w:r>
    </w:p>
  </w:footnote>
  <w:footnote w:id="336">
    <w:p w14:paraId="6ACEF10A" w14:textId="53C905DC" w:rsidR="001456F5" w:rsidRDefault="001456F5">
      <w:pPr>
        <w:pStyle w:val="FootnoteText"/>
      </w:pPr>
      <w:r>
        <w:rPr>
          <w:rStyle w:val="FootnoteReference"/>
        </w:rPr>
        <w:footnoteRef/>
      </w:r>
      <w:r>
        <w:t xml:space="preserve"> </w:t>
      </w:r>
      <w:r w:rsidRPr="00CE663A">
        <w:t xml:space="preserve">Hjertholm, </w:t>
      </w:r>
      <w:r>
        <w:t>“</w:t>
      </w:r>
      <w:r w:rsidRPr="00CE663A">
        <w:t>Survey</w:t>
      </w:r>
      <w:r>
        <w:t>”</w:t>
      </w:r>
      <w:r w:rsidRPr="00CE663A">
        <w:t xml:space="preserve">, </w:t>
      </w:r>
      <w:r>
        <w:t>11.</w:t>
      </w:r>
    </w:p>
  </w:footnote>
  <w:footnote w:id="337">
    <w:p w14:paraId="28138EFF" w14:textId="77777777" w:rsidR="001456F5" w:rsidRDefault="001456F5" w:rsidP="007645C9">
      <w:pPr>
        <w:pStyle w:val="FootnoteText"/>
      </w:pPr>
      <w:r>
        <w:rPr>
          <w:rStyle w:val="FootnoteReference"/>
        </w:rPr>
        <w:footnoteRef/>
      </w:r>
      <w:r>
        <w:t xml:space="preserve"> “DAC in Dates”, 15.</w:t>
      </w:r>
    </w:p>
  </w:footnote>
  <w:footnote w:id="338">
    <w:p w14:paraId="10CDB3F9" w14:textId="145BB3CD" w:rsidR="001456F5" w:rsidRDefault="001456F5">
      <w:pPr>
        <w:pStyle w:val="FootnoteText"/>
      </w:pPr>
      <w:r>
        <w:rPr>
          <w:rStyle w:val="FootnoteReference"/>
        </w:rPr>
        <w:footnoteRef/>
      </w:r>
      <w:r>
        <w:t xml:space="preserve"> Nowak, “The Evolution”, 458.</w:t>
      </w:r>
    </w:p>
  </w:footnote>
  <w:footnote w:id="339">
    <w:p w14:paraId="7D6F37B8" w14:textId="09895785" w:rsidR="001456F5" w:rsidRDefault="001456F5" w:rsidP="00D274D1">
      <w:pPr>
        <w:pStyle w:val="FootnoteText"/>
      </w:pPr>
      <w:r>
        <w:rPr>
          <w:rStyle w:val="FootnoteReference"/>
        </w:rPr>
        <w:footnoteRef/>
      </w:r>
      <w:r>
        <w:t xml:space="preserve"> Ibid.</w:t>
      </w:r>
    </w:p>
  </w:footnote>
  <w:footnote w:id="340">
    <w:p w14:paraId="6E251207" w14:textId="0C916A32" w:rsidR="001456F5" w:rsidRDefault="001456F5">
      <w:pPr>
        <w:pStyle w:val="FootnoteText"/>
      </w:pPr>
      <w:r>
        <w:rPr>
          <w:rStyle w:val="FootnoteReference"/>
        </w:rPr>
        <w:footnoteRef/>
      </w:r>
      <w:r>
        <w:t xml:space="preserve"> Ibid</w:t>
      </w:r>
      <w:r w:rsidRPr="000C2B2A">
        <w:t xml:space="preserve">, </w:t>
      </w:r>
      <w:r>
        <w:t xml:space="preserve">11-12. </w:t>
      </w:r>
    </w:p>
  </w:footnote>
  <w:footnote w:id="341">
    <w:p w14:paraId="205C6D08" w14:textId="103354C1" w:rsidR="001456F5" w:rsidRDefault="001456F5">
      <w:pPr>
        <w:pStyle w:val="FootnoteText"/>
      </w:pPr>
      <w:r>
        <w:rPr>
          <w:rStyle w:val="FootnoteReference"/>
        </w:rPr>
        <w:footnoteRef/>
      </w:r>
      <w:r>
        <w:t xml:space="preserve"> </w:t>
      </w:r>
      <w:r w:rsidRPr="009E404D">
        <w:t xml:space="preserve">Browne, </w:t>
      </w:r>
      <w:r>
        <w:t>“</w:t>
      </w:r>
      <w:r w:rsidRPr="009E404D">
        <w:t>The Rise</w:t>
      </w:r>
      <w:r>
        <w:t xml:space="preserve">”, 5. </w:t>
      </w:r>
    </w:p>
  </w:footnote>
  <w:footnote w:id="342">
    <w:p w14:paraId="5BA46BC5" w14:textId="650739FB" w:rsidR="001456F5" w:rsidRDefault="001456F5">
      <w:pPr>
        <w:pStyle w:val="FootnoteText"/>
      </w:pPr>
      <w:r>
        <w:rPr>
          <w:rStyle w:val="FootnoteReference"/>
        </w:rPr>
        <w:footnoteRef/>
      </w:r>
      <w:r>
        <w:t xml:space="preserve"> Ibid.</w:t>
      </w:r>
    </w:p>
  </w:footnote>
  <w:footnote w:id="343">
    <w:p w14:paraId="0C169E56" w14:textId="66C3E7F0" w:rsidR="001456F5" w:rsidRPr="004B3C5A" w:rsidRDefault="001456F5" w:rsidP="00C002D0">
      <w:pPr>
        <w:pStyle w:val="FootnoteText"/>
      </w:pPr>
      <w:r>
        <w:rPr>
          <w:rStyle w:val="FootnoteReference"/>
        </w:rPr>
        <w:footnoteRef/>
      </w:r>
      <w:r>
        <w:t xml:space="preserve"> Sasaki. “A Review”, 63.</w:t>
      </w:r>
    </w:p>
  </w:footnote>
  <w:footnote w:id="344">
    <w:p w14:paraId="58D30543" w14:textId="28A9C265" w:rsidR="001456F5" w:rsidRDefault="001456F5">
      <w:pPr>
        <w:pStyle w:val="FootnoteText"/>
      </w:pPr>
      <w:r>
        <w:rPr>
          <w:rStyle w:val="FootnoteReference"/>
        </w:rPr>
        <w:footnoteRef/>
      </w:r>
      <w:r>
        <w:t xml:space="preserve"> </w:t>
      </w:r>
      <w:r w:rsidRPr="00B76E1D">
        <w:rPr>
          <w:color w:val="000000" w:themeColor="text1"/>
        </w:rPr>
        <w:t>Asmus, “BRICS”, 1.</w:t>
      </w:r>
    </w:p>
  </w:footnote>
  <w:footnote w:id="345">
    <w:p w14:paraId="5CBAB5D2" w14:textId="2B9F2A5A" w:rsidR="001456F5" w:rsidRDefault="001456F5">
      <w:pPr>
        <w:pStyle w:val="FootnoteText"/>
      </w:pPr>
      <w:r>
        <w:rPr>
          <w:rStyle w:val="FootnoteReference"/>
        </w:rPr>
        <w:footnoteRef/>
      </w:r>
      <w:r>
        <w:t xml:space="preserve"> Nowak, “The Evolution”, 457-458.</w:t>
      </w:r>
    </w:p>
  </w:footnote>
  <w:footnote w:id="346">
    <w:p w14:paraId="3D5AE0E6" w14:textId="1F5E9670" w:rsidR="001456F5" w:rsidRDefault="001456F5" w:rsidP="00B715D5">
      <w:pPr>
        <w:pStyle w:val="FootnoteText"/>
      </w:pPr>
      <w:r>
        <w:rPr>
          <w:rStyle w:val="FootnoteReference"/>
        </w:rPr>
        <w:footnoteRef/>
      </w:r>
      <w:r>
        <w:t xml:space="preserve"> </w:t>
      </w:r>
      <w:bookmarkStart w:id="87" w:name="_Hlk66273440"/>
      <w:r>
        <w:t>Sasaki, “A Review”, 63-64.</w:t>
      </w:r>
      <w:bookmarkEnd w:id="87"/>
    </w:p>
  </w:footnote>
  <w:footnote w:id="347">
    <w:p w14:paraId="76F09C61" w14:textId="218174DD" w:rsidR="001456F5" w:rsidRPr="004F46BF" w:rsidRDefault="001456F5">
      <w:pPr>
        <w:pStyle w:val="FootnoteText"/>
      </w:pPr>
      <w:r>
        <w:rPr>
          <w:rStyle w:val="FootnoteReference"/>
        </w:rPr>
        <w:footnoteRef/>
      </w:r>
      <w:r>
        <w:t xml:space="preserve"> Lancaster, </w:t>
      </w:r>
      <w:r w:rsidRPr="004F46BF">
        <w:rPr>
          <w:i/>
          <w:iCs/>
        </w:rPr>
        <w:t>Foreign Aid</w:t>
      </w:r>
      <w:r>
        <w:rPr>
          <w:i/>
          <w:iCs/>
        </w:rPr>
        <w:t xml:space="preserve">, </w:t>
      </w:r>
      <w:r>
        <w:t>40.</w:t>
      </w:r>
    </w:p>
  </w:footnote>
  <w:footnote w:id="348">
    <w:p w14:paraId="1DA0D3B6" w14:textId="7239C1B6" w:rsidR="001456F5" w:rsidRDefault="001456F5" w:rsidP="007424D9">
      <w:pPr>
        <w:pStyle w:val="FootnoteText"/>
      </w:pPr>
      <w:r>
        <w:rPr>
          <w:rStyle w:val="FootnoteReference"/>
        </w:rPr>
        <w:footnoteRef/>
      </w:r>
      <w:r>
        <w:t xml:space="preserve"> </w:t>
      </w:r>
      <w:bookmarkStart w:id="88" w:name="_Hlk68116724"/>
      <w:r>
        <w:t>Ameen, Ayesha, Raza, Shadid. “Green Revolution: A Review”, International Journal of Advances in Scientific Research, Vol. 3, No. 12 (2018), 129-137.</w:t>
      </w:r>
      <w:r w:rsidRPr="005F6E2F">
        <w:rPr>
          <w:rFonts w:ascii="Roboto" w:hAnsi="Roboto"/>
          <w:color w:val="555555"/>
          <w:sz w:val="21"/>
          <w:szCs w:val="21"/>
          <w:shd w:val="clear" w:color="auto" w:fill="FFFFFF"/>
        </w:rPr>
        <w:t xml:space="preserve"> </w:t>
      </w:r>
      <w:r w:rsidRPr="005F6E2F">
        <w:t>DOI: </w:t>
      </w:r>
      <w:hyperlink r:id="rId12" w:tgtFrame="_blank" w:history="1">
        <w:r w:rsidRPr="005F6E2F">
          <w:rPr>
            <w:rStyle w:val="Hyperlink"/>
          </w:rPr>
          <w:t>10.7439/ijasr.v3i12.4410</w:t>
        </w:r>
      </w:hyperlink>
      <w:bookmarkEnd w:id="88"/>
    </w:p>
  </w:footnote>
  <w:footnote w:id="349">
    <w:p w14:paraId="5662E6BA" w14:textId="76F3D581" w:rsidR="001456F5" w:rsidRDefault="001456F5">
      <w:pPr>
        <w:pStyle w:val="FootnoteText"/>
      </w:pPr>
      <w:r>
        <w:rPr>
          <w:rStyle w:val="FootnoteReference"/>
        </w:rPr>
        <w:footnoteRef/>
      </w:r>
      <w:r>
        <w:t xml:space="preserve"> </w:t>
      </w:r>
      <w:bookmarkStart w:id="89" w:name="_Hlk68116797"/>
      <w:r>
        <w:t xml:space="preserve">Schnepf, Randy. </w:t>
      </w:r>
      <w:r w:rsidRPr="0094130B">
        <w:t>US International Aid Food Aid Programs: Background and Issues</w:t>
      </w:r>
      <w:r>
        <w:rPr>
          <w:i/>
          <w:iCs/>
        </w:rPr>
        <w:t>. Congressional Research Service</w:t>
      </w:r>
      <w:r w:rsidRPr="00456A5D">
        <w:t>, (2016)</w:t>
      </w:r>
      <w:r>
        <w:t xml:space="preserve">, 11. </w:t>
      </w:r>
      <w:r w:rsidRPr="0094130B">
        <w:t>https://crsreports.congress.gov/product/pdf/R/R40213</w:t>
      </w:r>
      <w:bookmarkEnd w:id="89"/>
    </w:p>
  </w:footnote>
  <w:footnote w:id="350">
    <w:p w14:paraId="52F58B07" w14:textId="16E8360D" w:rsidR="001456F5" w:rsidRDefault="001456F5">
      <w:pPr>
        <w:pStyle w:val="FootnoteText"/>
      </w:pPr>
      <w:r>
        <w:rPr>
          <w:rStyle w:val="FootnoteReference"/>
        </w:rPr>
        <w:footnoteRef/>
      </w:r>
      <w:r>
        <w:t xml:space="preserve"> Ibid.</w:t>
      </w:r>
    </w:p>
  </w:footnote>
  <w:footnote w:id="351">
    <w:p w14:paraId="6CA69B87" w14:textId="08FB9F87" w:rsidR="001456F5" w:rsidRPr="00B76E1D" w:rsidRDefault="001456F5" w:rsidP="00B76E1D">
      <w:pPr>
        <w:pStyle w:val="FootnoteText"/>
      </w:pPr>
      <w:r>
        <w:rPr>
          <w:rStyle w:val="FootnoteReference"/>
        </w:rPr>
        <w:footnoteRef/>
      </w:r>
      <w:r>
        <w:t xml:space="preserve"> </w:t>
      </w:r>
      <w:bookmarkStart w:id="90" w:name="_Hlk68123288"/>
      <w:r>
        <w:t>Gollin, Douglas, Hansen, Casper Worm, and Wingender, Asger. “</w:t>
      </w:r>
      <w:r w:rsidRPr="00B76E1D">
        <w:t>TWO BLADES OF GRASS:</w:t>
      </w:r>
    </w:p>
    <w:p w14:paraId="37E13B55" w14:textId="368DF102" w:rsidR="001456F5" w:rsidRDefault="001456F5" w:rsidP="00B76E1D">
      <w:pPr>
        <w:pStyle w:val="FootnoteText"/>
      </w:pPr>
      <w:r w:rsidRPr="00B76E1D">
        <w:t>THE IMPACT OF THE GREEN REVOLUTION</w:t>
      </w:r>
      <w:r>
        <w:t xml:space="preserve">” </w:t>
      </w:r>
      <w:r w:rsidRPr="009C7485">
        <w:rPr>
          <w:i/>
          <w:iCs/>
        </w:rPr>
        <w:t>National Bureau of Economic Research</w:t>
      </w:r>
      <w:r>
        <w:t xml:space="preserve">, </w:t>
      </w:r>
      <w:r w:rsidRPr="00493E96">
        <w:t>NBER WORKING PAPER SERIES</w:t>
      </w:r>
      <w:r>
        <w:t xml:space="preserve">, </w:t>
      </w:r>
      <w:r w:rsidRPr="00493E96">
        <w:t>Working Paper 24744</w:t>
      </w:r>
      <w:r>
        <w:t xml:space="preserve">, (2018), 2-33. </w:t>
      </w:r>
      <w:r w:rsidRPr="00493E96">
        <w:t>https://www.nber.org/system/files/working_papers/w24744/w24744.pdf</w:t>
      </w:r>
      <w:bookmarkEnd w:id="90"/>
    </w:p>
  </w:footnote>
  <w:footnote w:id="352">
    <w:p w14:paraId="0AF78E9B" w14:textId="1F668DC8" w:rsidR="001456F5" w:rsidRPr="00CC33D2" w:rsidRDefault="001456F5" w:rsidP="00CC33D2">
      <w:pPr>
        <w:pStyle w:val="FootnoteText"/>
      </w:pPr>
      <w:r>
        <w:rPr>
          <w:rStyle w:val="FootnoteReference"/>
        </w:rPr>
        <w:footnoteRef/>
      </w:r>
      <w:r>
        <w:t xml:space="preserve"> </w:t>
      </w:r>
      <w:bookmarkStart w:id="91" w:name="_Hlk68123935"/>
      <w:r w:rsidRPr="00CC33D2">
        <w:t>Sebby, Kathryn, "The Green Revolution of the 1960's and Its Impact on Small Farmers in India"</w:t>
      </w:r>
    </w:p>
    <w:p w14:paraId="56268FB2" w14:textId="731D88C4" w:rsidR="001456F5" w:rsidRPr="00CC33D2" w:rsidRDefault="001456F5" w:rsidP="00CC33D2">
      <w:pPr>
        <w:pStyle w:val="FootnoteText"/>
      </w:pPr>
      <w:r w:rsidRPr="00CC33D2">
        <w:rPr>
          <w:i/>
          <w:iCs/>
        </w:rPr>
        <w:t>University of Nebraska-Lincoln, Environmental Studies Undergraduate Student Theses, No. 10</w:t>
      </w:r>
      <w:r w:rsidR="009C7485">
        <w:rPr>
          <w:i/>
          <w:iCs/>
        </w:rPr>
        <w:t>,</w:t>
      </w:r>
      <w:r>
        <w:rPr>
          <w:i/>
          <w:iCs/>
        </w:rPr>
        <w:t xml:space="preserve"> </w:t>
      </w:r>
      <w:r>
        <w:t>(2011), 1-25.</w:t>
      </w:r>
    </w:p>
    <w:p w14:paraId="5F1AB654" w14:textId="20639321" w:rsidR="001456F5" w:rsidRDefault="001456F5" w:rsidP="00CC33D2">
      <w:pPr>
        <w:pStyle w:val="FootnoteText"/>
      </w:pPr>
      <w:r w:rsidRPr="00CC33D2">
        <w:t>https://digitalcommons.unl.edu/envstudtheses/10</w:t>
      </w:r>
      <w:bookmarkEnd w:id="91"/>
    </w:p>
  </w:footnote>
  <w:footnote w:id="353">
    <w:p w14:paraId="4C4903F7" w14:textId="56EA3B5D" w:rsidR="001456F5" w:rsidRPr="009023E6" w:rsidRDefault="001456F5">
      <w:pPr>
        <w:pStyle w:val="FootnoteText"/>
      </w:pPr>
      <w:r>
        <w:rPr>
          <w:rStyle w:val="FootnoteReference"/>
        </w:rPr>
        <w:footnoteRef/>
      </w:r>
      <w:r w:rsidRPr="00571062">
        <w:rPr>
          <w:color w:val="FF0000"/>
        </w:rPr>
        <w:t xml:space="preserve"> </w:t>
      </w:r>
      <w:bookmarkStart w:id="92" w:name="_Hlk68116811"/>
      <w:r w:rsidRPr="009023E6">
        <w:t>Lynn, “The Context of Foreign A</w:t>
      </w:r>
      <w:bookmarkEnd w:id="92"/>
      <w:r w:rsidRPr="009023E6">
        <w:t>id”, 62.</w:t>
      </w:r>
    </w:p>
  </w:footnote>
  <w:footnote w:id="354">
    <w:p w14:paraId="5BFF3775" w14:textId="31DF88DB" w:rsidR="001456F5" w:rsidRDefault="001456F5">
      <w:pPr>
        <w:pStyle w:val="FootnoteText"/>
      </w:pPr>
      <w:r>
        <w:rPr>
          <w:rStyle w:val="FootnoteReference"/>
        </w:rPr>
        <w:footnoteRef/>
      </w:r>
      <w:r>
        <w:t xml:space="preserve"> Ibid, 62.</w:t>
      </w:r>
    </w:p>
  </w:footnote>
  <w:footnote w:id="355">
    <w:p w14:paraId="598B4E70" w14:textId="3165B28A" w:rsidR="001456F5" w:rsidRDefault="001456F5">
      <w:pPr>
        <w:pStyle w:val="FootnoteText"/>
      </w:pPr>
      <w:r>
        <w:rPr>
          <w:rStyle w:val="FootnoteReference"/>
        </w:rPr>
        <w:footnoteRef/>
      </w:r>
      <w:r>
        <w:t xml:space="preserve"> </w:t>
      </w:r>
      <w:bookmarkStart w:id="93" w:name="_Hlk68116822"/>
      <w:r>
        <w:t xml:space="preserve">“The UN by decade: 1960s” </w:t>
      </w:r>
      <w:r w:rsidRPr="00504ABA">
        <w:rPr>
          <w:i/>
          <w:iCs/>
        </w:rPr>
        <w:t>United Nations Association</w:t>
      </w:r>
      <w:r>
        <w:rPr>
          <w:i/>
          <w:iCs/>
        </w:rPr>
        <w:t>-</w:t>
      </w:r>
      <w:r w:rsidRPr="00504ABA">
        <w:rPr>
          <w:i/>
          <w:iCs/>
        </w:rPr>
        <w:t>United Kingdom, The UN at 70 Special Issue</w:t>
      </w:r>
      <w:r>
        <w:t xml:space="preserve">, (2015). </w:t>
      </w:r>
      <w:r w:rsidRPr="004B3C5A">
        <w:t>https://una.org.uk/magazine/special-issue-2015/un-decade-1960s</w:t>
      </w:r>
      <w:bookmarkEnd w:id="93"/>
    </w:p>
  </w:footnote>
  <w:footnote w:id="356">
    <w:p w14:paraId="33753FD0" w14:textId="54D22314" w:rsidR="001456F5" w:rsidRDefault="001456F5">
      <w:pPr>
        <w:pStyle w:val="FootnoteText"/>
      </w:pPr>
      <w:r>
        <w:rPr>
          <w:rStyle w:val="FootnoteReference"/>
        </w:rPr>
        <w:footnoteRef/>
      </w:r>
      <w:r>
        <w:t xml:space="preserve"> Ibid.</w:t>
      </w:r>
    </w:p>
  </w:footnote>
  <w:footnote w:id="357">
    <w:p w14:paraId="72844260" w14:textId="3A96FC12" w:rsidR="001456F5" w:rsidRPr="00441382" w:rsidRDefault="001456F5">
      <w:pPr>
        <w:pStyle w:val="FootnoteText"/>
      </w:pPr>
      <w:r>
        <w:rPr>
          <w:rStyle w:val="FootnoteReference"/>
        </w:rPr>
        <w:footnoteRef/>
      </w:r>
      <w:r>
        <w:t xml:space="preserve"> </w:t>
      </w:r>
      <w:bookmarkStart w:id="94" w:name="_Hlk68116833"/>
      <w:bookmarkStart w:id="95" w:name="_Hlk68116912"/>
      <w:r>
        <w:t xml:space="preserve">“Post War Reconstruction and Development in the Golden Age of Capitalism” In </w:t>
      </w:r>
      <w:r w:rsidRPr="00B44654">
        <w:rPr>
          <w:i/>
          <w:iCs/>
        </w:rPr>
        <w:t>World Economic and Social Survey 2017</w:t>
      </w:r>
      <w:r>
        <w:rPr>
          <w:i/>
          <w:iCs/>
        </w:rPr>
        <w:t xml:space="preserve">. </w:t>
      </w:r>
      <w:r w:rsidRPr="00441382">
        <w:rPr>
          <w:i/>
          <w:iCs/>
        </w:rPr>
        <w:t>UN Department of Economic and Social Affairs</w:t>
      </w:r>
      <w:r>
        <w:rPr>
          <w:i/>
          <w:iCs/>
        </w:rPr>
        <w:t xml:space="preserve">, </w:t>
      </w:r>
      <w:r>
        <w:t xml:space="preserve">(2017) 24-48. </w:t>
      </w:r>
      <w:bookmarkEnd w:id="94"/>
      <w:r w:rsidRPr="0094130B">
        <w:t>https://www.un.org/development/desa/dpad/wp-content/uploads/sites/45/WESS_2017_ch2.pdf</w:t>
      </w:r>
    </w:p>
    <w:bookmarkEnd w:id="95"/>
  </w:footnote>
  <w:footnote w:id="358">
    <w:p w14:paraId="13A2E699" w14:textId="7DAE987B" w:rsidR="001456F5" w:rsidRDefault="001456F5">
      <w:pPr>
        <w:pStyle w:val="FootnoteText"/>
      </w:pPr>
      <w:r>
        <w:rPr>
          <w:rStyle w:val="FootnoteReference"/>
        </w:rPr>
        <w:footnoteRef/>
      </w:r>
      <w:r>
        <w:t xml:space="preserve"> </w:t>
      </w:r>
      <w:bookmarkStart w:id="96" w:name="_Hlk68116948"/>
      <w:r w:rsidRPr="00B346FD">
        <w:t xml:space="preserve">“Towards a new aid architecture” in </w:t>
      </w:r>
      <w:r w:rsidRPr="00B346FD">
        <w:rPr>
          <w:i/>
          <w:iCs/>
        </w:rPr>
        <w:t xml:space="preserve">World Economic and Social Survey 2010, United Nations, (2010), </w:t>
      </w:r>
      <w:r w:rsidRPr="00B346FD">
        <w:t>47-70. https://www.un.org/en/development/desa/policy/wess/wess_current/2010wess_chapter3.pdf</w:t>
      </w:r>
      <w:bookmarkEnd w:id="96"/>
    </w:p>
  </w:footnote>
  <w:footnote w:id="359">
    <w:p w14:paraId="5375AAC1" w14:textId="096E703A" w:rsidR="001456F5" w:rsidRDefault="001456F5">
      <w:pPr>
        <w:pStyle w:val="FootnoteText"/>
      </w:pPr>
      <w:r>
        <w:rPr>
          <w:rStyle w:val="FootnoteReference"/>
        </w:rPr>
        <w:footnoteRef/>
      </w:r>
      <w:r>
        <w:t xml:space="preserve"> </w:t>
      </w:r>
      <w:bookmarkStart w:id="97" w:name="_Hlk68117015"/>
      <w:r w:rsidRPr="004B3FCF">
        <w:t xml:space="preserve">Koehler, G. “Seven Decades of ‘Development’, and Now What?” </w:t>
      </w:r>
      <w:r w:rsidRPr="004B3FCF">
        <w:rPr>
          <w:i/>
          <w:iCs/>
        </w:rPr>
        <w:t>J</w:t>
      </w:r>
      <w:r>
        <w:rPr>
          <w:i/>
          <w:iCs/>
        </w:rPr>
        <w:t>ournal of</w:t>
      </w:r>
      <w:r w:rsidRPr="004B3FCF">
        <w:rPr>
          <w:i/>
          <w:iCs/>
        </w:rPr>
        <w:t xml:space="preserve"> Int</w:t>
      </w:r>
      <w:r>
        <w:rPr>
          <w:i/>
          <w:iCs/>
        </w:rPr>
        <w:t>ernational</w:t>
      </w:r>
      <w:r w:rsidRPr="004B3FCF">
        <w:rPr>
          <w:i/>
          <w:iCs/>
        </w:rPr>
        <w:t xml:space="preserve"> </w:t>
      </w:r>
      <w:r w:rsidR="00536E53" w:rsidRPr="004B3FCF">
        <w:rPr>
          <w:i/>
          <w:iCs/>
        </w:rPr>
        <w:t>Dev</w:t>
      </w:r>
      <w:r w:rsidR="00536E53">
        <w:rPr>
          <w:i/>
          <w:iCs/>
        </w:rPr>
        <w:t>elopment</w:t>
      </w:r>
      <w:r w:rsidRPr="004B3FCF">
        <w:t>,</w:t>
      </w:r>
      <w:r>
        <w:t xml:space="preserve"> Vol.</w:t>
      </w:r>
      <w:r w:rsidRPr="004B3FCF">
        <w:t> 27</w:t>
      </w:r>
      <w:r>
        <w:t xml:space="preserve">, </w:t>
      </w:r>
      <w:r w:rsidRPr="004B3FCF">
        <w:t>(2015) 733– 751. doi: </w:t>
      </w:r>
      <w:hyperlink r:id="rId13" w:tgtFrame="_blank" w:tooltip="Link to external resource: 10.1002/jid.3108" w:history="1">
        <w:r w:rsidRPr="004B3FCF">
          <w:rPr>
            <w:rStyle w:val="Hyperlink"/>
          </w:rPr>
          <w:t>10.1002/jid.3108</w:t>
        </w:r>
      </w:hyperlink>
      <w:r w:rsidRPr="004B3FCF">
        <w:t>.</w:t>
      </w:r>
    </w:p>
    <w:bookmarkEnd w:id="97"/>
  </w:footnote>
  <w:footnote w:id="360">
    <w:p w14:paraId="0F885DAD" w14:textId="35DD31E9" w:rsidR="001456F5" w:rsidRDefault="001456F5">
      <w:pPr>
        <w:pStyle w:val="FootnoteText"/>
      </w:pPr>
      <w:r>
        <w:rPr>
          <w:rStyle w:val="FootnoteReference"/>
        </w:rPr>
        <w:footnoteRef/>
      </w:r>
      <w:r>
        <w:t xml:space="preserve"> Lancaster, </w:t>
      </w:r>
      <w:r w:rsidRPr="005039A3">
        <w:rPr>
          <w:i/>
          <w:iCs/>
        </w:rPr>
        <w:t>Foreign Aid</w:t>
      </w:r>
      <w:r>
        <w:t>, 32.</w:t>
      </w:r>
    </w:p>
  </w:footnote>
  <w:footnote w:id="361">
    <w:p w14:paraId="504252E7" w14:textId="5FC7B674" w:rsidR="001456F5" w:rsidRDefault="001456F5">
      <w:pPr>
        <w:pStyle w:val="FootnoteText"/>
      </w:pPr>
      <w:r>
        <w:rPr>
          <w:rStyle w:val="FootnoteReference"/>
        </w:rPr>
        <w:footnoteRef/>
      </w:r>
      <w:r>
        <w:t xml:space="preserve"> </w:t>
      </w:r>
      <w:r w:rsidRPr="00017604">
        <w:t>Asmus, “BRICS”, 10.</w:t>
      </w:r>
    </w:p>
  </w:footnote>
  <w:footnote w:id="362">
    <w:p w14:paraId="12F967B4" w14:textId="0734F542" w:rsidR="001456F5" w:rsidRDefault="001456F5">
      <w:pPr>
        <w:pStyle w:val="FootnoteText"/>
      </w:pPr>
      <w:r>
        <w:rPr>
          <w:rStyle w:val="FootnoteReference"/>
        </w:rPr>
        <w:footnoteRef/>
      </w:r>
      <w:r>
        <w:t xml:space="preserve"> Ibid.</w:t>
      </w:r>
    </w:p>
  </w:footnote>
  <w:footnote w:id="363">
    <w:p w14:paraId="641AF2C0" w14:textId="1F9A3EE0" w:rsidR="001456F5" w:rsidRDefault="001456F5">
      <w:pPr>
        <w:pStyle w:val="FootnoteText"/>
      </w:pPr>
      <w:r>
        <w:rPr>
          <w:rStyle w:val="FootnoteReference"/>
        </w:rPr>
        <w:footnoteRef/>
      </w:r>
      <w:r>
        <w:t xml:space="preserve"> Lancaster, Foreign Aid, 32.</w:t>
      </w:r>
    </w:p>
  </w:footnote>
  <w:footnote w:id="364">
    <w:p w14:paraId="55E98D55" w14:textId="49E3CECC" w:rsidR="001456F5" w:rsidRDefault="001456F5">
      <w:pPr>
        <w:pStyle w:val="FootnoteText"/>
      </w:pPr>
      <w:r>
        <w:rPr>
          <w:rStyle w:val="FootnoteReference"/>
        </w:rPr>
        <w:footnoteRef/>
      </w:r>
      <w:r>
        <w:t xml:space="preserve"> </w:t>
      </w:r>
      <w:bookmarkStart w:id="98" w:name="_Hlk68117031"/>
      <w:r w:rsidRPr="00577701">
        <w:t>Mingjiang Li</w:t>
      </w:r>
      <w:r>
        <w:t>.</w:t>
      </w:r>
      <w:r w:rsidRPr="00577701">
        <w:t> </w:t>
      </w:r>
      <w:r>
        <w:t>“</w:t>
      </w:r>
      <w:r w:rsidRPr="00577701">
        <w:t>Ideological dilemma: Mao's China and the Sino-Soviet split, 1962–63</w:t>
      </w:r>
      <w:r>
        <w:t>”</w:t>
      </w:r>
      <w:r w:rsidRPr="00577701">
        <w:t>, </w:t>
      </w:r>
      <w:r w:rsidRPr="00577701">
        <w:rPr>
          <w:i/>
          <w:iCs/>
        </w:rPr>
        <w:t>Cold War History, </w:t>
      </w:r>
      <w:r w:rsidRPr="00536E53">
        <w:t>Vol. 11, No. 3, </w:t>
      </w:r>
      <w:r w:rsidRPr="00577701">
        <w:t>387-419, </w:t>
      </w:r>
      <w:r>
        <w:t xml:space="preserve">(2011). </w:t>
      </w:r>
      <w:r w:rsidRPr="00577701">
        <w:t>DOI: </w:t>
      </w:r>
      <w:hyperlink r:id="rId14" w:history="1">
        <w:r w:rsidRPr="00577701">
          <w:rPr>
            <w:rStyle w:val="Hyperlink"/>
          </w:rPr>
          <w:t>10.1080/14682745.2010.498822</w:t>
        </w:r>
      </w:hyperlink>
    </w:p>
    <w:bookmarkEnd w:id="98"/>
  </w:footnote>
  <w:footnote w:id="365">
    <w:p w14:paraId="23E2FA05" w14:textId="1E4FAC13" w:rsidR="001456F5" w:rsidRDefault="001456F5">
      <w:pPr>
        <w:pStyle w:val="FootnoteText"/>
      </w:pPr>
      <w:r>
        <w:rPr>
          <w:rStyle w:val="FootnoteReference"/>
        </w:rPr>
        <w:footnoteRef/>
      </w:r>
      <w:r>
        <w:t xml:space="preserve"> Ibid, 411-413.</w:t>
      </w:r>
    </w:p>
  </w:footnote>
  <w:footnote w:id="366">
    <w:p w14:paraId="1BD4904A" w14:textId="3DE760D3" w:rsidR="001456F5" w:rsidRDefault="001456F5">
      <w:pPr>
        <w:pStyle w:val="FootnoteText"/>
      </w:pPr>
      <w:r>
        <w:rPr>
          <w:rStyle w:val="FootnoteReference"/>
        </w:rPr>
        <w:footnoteRef/>
      </w:r>
      <w:r>
        <w:t xml:space="preserve"> Lancaster, </w:t>
      </w:r>
      <w:r w:rsidRPr="00694288">
        <w:rPr>
          <w:i/>
          <w:iCs/>
        </w:rPr>
        <w:t>Foreign Aid</w:t>
      </w:r>
      <w:r>
        <w:t>, 32.</w:t>
      </w:r>
    </w:p>
  </w:footnote>
  <w:footnote w:id="367">
    <w:p w14:paraId="0E10154D" w14:textId="56BC987E" w:rsidR="001456F5" w:rsidRDefault="001456F5" w:rsidP="003F5354">
      <w:pPr>
        <w:pStyle w:val="FootnoteText"/>
      </w:pPr>
      <w:r>
        <w:rPr>
          <w:rStyle w:val="FootnoteReference"/>
        </w:rPr>
        <w:footnoteRef/>
      </w:r>
      <w:r>
        <w:t xml:space="preserve"> </w:t>
      </w:r>
      <w:r w:rsidRPr="004B3FCF">
        <w:t>Koehler, “Seven</w:t>
      </w:r>
      <w:r>
        <w:t xml:space="preserve"> Decades”, 734.</w:t>
      </w:r>
    </w:p>
  </w:footnote>
  <w:footnote w:id="368">
    <w:p w14:paraId="13D6460D" w14:textId="2CA7FC0D" w:rsidR="001456F5" w:rsidRDefault="001456F5">
      <w:pPr>
        <w:pStyle w:val="FootnoteText"/>
      </w:pPr>
      <w:r>
        <w:rPr>
          <w:rStyle w:val="FootnoteReference"/>
        </w:rPr>
        <w:footnoteRef/>
      </w:r>
      <w:r>
        <w:t xml:space="preserve"> </w:t>
      </w:r>
      <w:bookmarkStart w:id="99" w:name="_Hlk68117067"/>
      <w:r>
        <w:t xml:space="preserve">Everret, Katherine, Hardick, Emily, and Johnson, Damarius. “The Year of Africa” </w:t>
      </w:r>
      <w:r w:rsidRPr="00711C5C">
        <w:rPr>
          <w:i/>
          <w:iCs/>
        </w:rPr>
        <w:t xml:space="preserve">Ohio State University and Miami University, Origins: Current Events in Historical Perspective, </w:t>
      </w:r>
      <w:r w:rsidRPr="00536E53">
        <w:t xml:space="preserve">vol 14, issue 4, </w:t>
      </w:r>
      <w:r>
        <w:t xml:space="preserve">(2021) </w:t>
      </w:r>
      <w:r w:rsidRPr="00711C5C">
        <w:t>https://origins.osu.edu/article/year-of-africa-1960-rumba-pan-africanism-Kariba#:~:text=The%20year%201960%20is%20known,excitement%2C%20and%20possibilities%20of%20independence.</w:t>
      </w:r>
      <w:bookmarkEnd w:id="99"/>
    </w:p>
  </w:footnote>
  <w:footnote w:id="369">
    <w:p w14:paraId="3955BFD4" w14:textId="267A042F" w:rsidR="001456F5" w:rsidRDefault="001456F5">
      <w:pPr>
        <w:pStyle w:val="FootnoteText"/>
      </w:pPr>
      <w:r>
        <w:rPr>
          <w:rStyle w:val="FootnoteReference"/>
        </w:rPr>
        <w:footnoteRef/>
      </w:r>
      <w:r>
        <w:t xml:space="preserve"> </w:t>
      </w:r>
      <w:bookmarkStart w:id="100" w:name="_Hlk68127242"/>
      <w:r>
        <w:t xml:space="preserve">Jansen, “DECOLONIZATION”, </w:t>
      </w:r>
      <w:bookmarkEnd w:id="100"/>
      <w:r>
        <w:t xml:space="preserve">13. </w:t>
      </w:r>
    </w:p>
  </w:footnote>
  <w:footnote w:id="370">
    <w:p w14:paraId="73ABE5CB" w14:textId="1D045B71" w:rsidR="001456F5" w:rsidRDefault="001456F5">
      <w:pPr>
        <w:pStyle w:val="FootnoteText"/>
      </w:pPr>
      <w:r>
        <w:rPr>
          <w:rStyle w:val="FootnoteReference"/>
        </w:rPr>
        <w:footnoteRef/>
      </w:r>
      <w:r>
        <w:t xml:space="preserve"> Everret, “The Year”</w:t>
      </w:r>
    </w:p>
  </w:footnote>
  <w:footnote w:id="371">
    <w:p w14:paraId="47324D3A" w14:textId="65CB52AC" w:rsidR="001456F5" w:rsidRPr="00251754" w:rsidRDefault="001456F5">
      <w:pPr>
        <w:pStyle w:val="FootnoteText"/>
        <w:rPr>
          <w:color w:val="FF0000"/>
        </w:rPr>
      </w:pPr>
      <w:r>
        <w:rPr>
          <w:rStyle w:val="FootnoteReference"/>
        </w:rPr>
        <w:footnoteRef/>
      </w:r>
      <w:r>
        <w:t xml:space="preserve"> Moyo</w:t>
      </w:r>
      <w:r w:rsidRPr="007B14AE">
        <w:rPr>
          <w:i/>
          <w:iCs/>
        </w:rPr>
        <w:t>, Dead Aid</w:t>
      </w:r>
      <w:r>
        <w:t>, 13.</w:t>
      </w:r>
    </w:p>
  </w:footnote>
  <w:footnote w:id="372">
    <w:p w14:paraId="30246F6A" w14:textId="0723235F" w:rsidR="001456F5" w:rsidRDefault="001456F5">
      <w:pPr>
        <w:pStyle w:val="FootnoteText"/>
      </w:pPr>
      <w:r>
        <w:rPr>
          <w:rStyle w:val="FootnoteReference"/>
        </w:rPr>
        <w:footnoteRef/>
      </w:r>
      <w:r>
        <w:t xml:space="preserve"> </w:t>
      </w:r>
      <w:bookmarkStart w:id="101" w:name="_Hlk68117112"/>
      <w:r>
        <w:t xml:space="preserve">“Growth in United Nations Membership: 1945-present”, </w:t>
      </w:r>
      <w:r w:rsidRPr="008A268B">
        <w:rPr>
          <w:i/>
          <w:iCs/>
        </w:rPr>
        <w:t>United Nations</w:t>
      </w:r>
      <w:r>
        <w:rPr>
          <w:i/>
          <w:iCs/>
        </w:rPr>
        <w:t xml:space="preserve">. </w:t>
      </w:r>
      <w:r w:rsidRPr="008A268B">
        <w:rPr>
          <w:i/>
          <w:iCs/>
        </w:rPr>
        <w:t>https://www.un.org/en/sections/member-states/growth-united-nations-membership-1945-present/index.html#1945</w:t>
      </w:r>
      <w:bookmarkEnd w:id="101"/>
    </w:p>
  </w:footnote>
  <w:footnote w:id="373">
    <w:p w14:paraId="2F71F402" w14:textId="77777777" w:rsidR="001456F5" w:rsidRDefault="001456F5" w:rsidP="00022F39">
      <w:pPr>
        <w:pStyle w:val="FootnoteText"/>
      </w:pPr>
      <w:r>
        <w:rPr>
          <w:rStyle w:val="FootnoteReference"/>
        </w:rPr>
        <w:footnoteRef/>
      </w:r>
      <w:r>
        <w:t xml:space="preserve"> “DAC in Dates”, 8. </w:t>
      </w:r>
    </w:p>
  </w:footnote>
  <w:footnote w:id="374">
    <w:p w14:paraId="4C41B7A0" w14:textId="1229164D" w:rsidR="001456F5" w:rsidRPr="00BB1E90" w:rsidRDefault="001456F5">
      <w:pPr>
        <w:pStyle w:val="FootnoteText"/>
      </w:pPr>
      <w:r>
        <w:rPr>
          <w:rStyle w:val="FootnoteReference"/>
        </w:rPr>
        <w:footnoteRef/>
      </w:r>
      <w:r>
        <w:t xml:space="preserve"> </w:t>
      </w:r>
      <w:bookmarkStart w:id="102" w:name="_Hlk68117128"/>
      <w:r>
        <w:t xml:space="preserve">“History” </w:t>
      </w:r>
      <w:r w:rsidRPr="00BB1E90">
        <w:rPr>
          <w:i/>
          <w:iCs/>
        </w:rPr>
        <w:t>International Development Association, World Bank Grou</w:t>
      </w:r>
      <w:r>
        <w:rPr>
          <w:i/>
          <w:iCs/>
        </w:rPr>
        <w:t xml:space="preserve">p. </w:t>
      </w:r>
      <w:r w:rsidRPr="00BB1E90">
        <w:rPr>
          <w:i/>
          <w:iCs/>
        </w:rPr>
        <w:t>http://ida.worldbank.org/about/history</w:t>
      </w:r>
    </w:p>
    <w:bookmarkEnd w:id="102"/>
  </w:footnote>
  <w:footnote w:id="375">
    <w:p w14:paraId="599C4E09" w14:textId="242985B3" w:rsidR="001456F5" w:rsidRPr="008828EE" w:rsidRDefault="001456F5">
      <w:pPr>
        <w:pStyle w:val="FootnoteText"/>
      </w:pPr>
      <w:r>
        <w:rPr>
          <w:rStyle w:val="FootnoteReference"/>
        </w:rPr>
        <w:footnoteRef/>
      </w:r>
      <w:r>
        <w:t xml:space="preserve"> </w:t>
      </w:r>
      <w:bookmarkStart w:id="103" w:name="_Hlk68117141"/>
      <w:r>
        <w:t xml:space="preserve">“Member Countries” </w:t>
      </w:r>
      <w:r w:rsidRPr="00E56E29">
        <w:rPr>
          <w:i/>
          <w:iCs/>
        </w:rPr>
        <w:t>World Bank</w:t>
      </w:r>
      <w:r>
        <w:rPr>
          <w:i/>
          <w:iCs/>
        </w:rPr>
        <w:t xml:space="preserve">, (2019). </w:t>
      </w:r>
      <w:r w:rsidRPr="008828EE">
        <w:rPr>
          <w:i/>
          <w:iCs/>
        </w:rPr>
        <w:t>https://www.worldbank.org/en/about/leadership/members#2</w:t>
      </w:r>
    </w:p>
    <w:bookmarkEnd w:id="103"/>
  </w:footnote>
  <w:footnote w:id="376">
    <w:p w14:paraId="41AAB42A" w14:textId="77777777" w:rsidR="001456F5" w:rsidRDefault="001456F5" w:rsidP="00022F39">
      <w:pPr>
        <w:pStyle w:val="FootnoteText"/>
      </w:pPr>
      <w:r>
        <w:rPr>
          <w:rStyle w:val="FootnoteReference"/>
        </w:rPr>
        <w:footnoteRef/>
      </w:r>
      <w:r>
        <w:t xml:space="preserve"> Nowak, “The Evolution”, 459. </w:t>
      </w:r>
    </w:p>
  </w:footnote>
  <w:footnote w:id="377">
    <w:p w14:paraId="1C58D5B9" w14:textId="7551B959" w:rsidR="001456F5" w:rsidRDefault="001456F5">
      <w:pPr>
        <w:pStyle w:val="FootnoteText"/>
      </w:pPr>
      <w:r>
        <w:rPr>
          <w:rStyle w:val="FootnoteReference"/>
        </w:rPr>
        <w:footnoteRef/>
      </w:r>
      <w:r>
        <w:t xml:space="preserve"> Lancaster, </w:t>
      </w:r>
      <w:r w:rsidRPr="003266AD">
        <w:rPr>
          <w:i/>
          <w:iCs/>
        </w:rPr>
        <w:t>Foreign Aid</w:t>
      </w:r>
      <w:r>
        <w:t>, 33.</w:t>
      </w:r>
    </w:p>
  </w:footnote>
  <w:footnote w:id="378">
    <w:p w14:paraId="0FDD98A7" w14:textId="77777777" w:rsidR="001456F5" w:rsidRDefault="001456F5" w:rsidP="001D25C0">
      <w:pPr>
        <w:pStyle w:val="FootnoteText"/>
      </w:pPr>
      <w:r>
        <w:rPr>
          <w:rStyle w:val="FootnoteReference"/>
        </w:rPr>
        <w:footnoteRef/>
      </w:r>
      <w:r>
        <w:t xml:space="preserve"> Everret, “The Year”</w:t>
      </w:r>
    </w:p>
  </w:footnote>
  <w:footnote w:id="379">
    <w:p w14:paraId="6BC6D71D" w14:textId="3689AFB6" w:rsidR="001456F5" w:rsidRDefault="001456F5">
      <w:pPr>
        <w:pStyle w:val="FootnoteText"/>
      </w:pPr>
      <w:r>
        <w:rPr>
          <w:rStyle w:val="FootnoteReference"/>
        </w:rPr>
        <w:footnoteRef/>
      </w:r>
      <w:r>
        <w:t xml:space="preserve"> Geritz, “Bandung as”, 271.</w:t>
      </w:r>
    </w:p>
  </w:footnote>
  <w:footnote w:id="380">
    <w:p w14:paraId="4D1E5E0F" w14:textId="69C7C66B" w:rsidR="001456F5" w:rsidRDefault="001456F5">
      <w:pPr>
        <w:pStyle w:val="FootnoteText"/>
      </w:pPr>
      <w:r>
        <w:rPr>
          <w:rStyle w:val="FootnoteReference"/>
        </w:rPr>
        <w:footnoteRef/>
      </w:r>
      <w:r>
        <w:t xml:space="preserve"> Everett, “The Year”</w:t>
      </w:r>
    </w:p>
  </w:footnote>
  <w:footnote w:id="381">
    <w:p w14:paraId="7EE49CD8" w14:textId="30454A7C" w:rsidR="001456F5" w:rsidRDefault="001456F5" w:rsidP="00822150">
      <w:pPr>
        <w:pStyle w:val="FootnoteText"/>
      </w:pPr>
      <w:r>
        <w:rPr>
          <w:rStyle w:val="FootnoteReference"/>
        </w:rPr>
        <w:footnoteRef/>
      </w:r>
      <w:r>
        <w:t xml:space="preserve"> </w:t>
      </w:r>
      <w:bookmarkStart w:id="104" w:name="_Hlk68117151"/>
      <w:r>
        <w:t xml:space="preserve">Vathis, Orestis. “Aid Effectiveness: A Literature Review”, The University of the Peloponnese, The Jean Monnet Papers on Political Economy, (2013), 1-25. </w:t>
      </w:r>
      <w:r w:rsidRPr="00626339">
        <w:t>https://jmonneteuldcs.files.wordpress.com/2013/11/jean-monnet-1-vathis.pdf</w:t>
      </w:r>
      <w:bookmarkEnd w:id="104"/>
    </w:p>
  </w:footnote>
  <w:footnote w:id="382">
    <w:p w14:paraId="2DD49260" w14:textId="20458384" w:rsidR="001456F5" w:rsidRDefault="001456F5" w:rsidP="00946314">
      <w:pPr>
        <w:pStyle w:val="FootnoteText"/>
      </w:pPr>
      <w:r>
        <w:rPr>
          <w:rStyle w:val="FootnoteReference"/>
        </w:rPr>
        <w:footnoteRef/>
      </w:r>
      <w:r>
        <w:t xml:space="preserve">  </w:t>
      </w:r>
      <w:r w:rsidRPr="00016CEC">
        <w:t>McGillivray,</w:t>
      </w:r>
      <w:r>
        <w:t xml:space="preserve"> “It Works”, 2-3.</w:t>
      </w:r>
    </w:p>
  </w:footnote>
  <w:footnote w:id="383">
    <w:p w14:paraId="3B67B643" w14:textId="398ACB30" w:rsidR="001456F5" w:rsidRDefault="001456F5">
      <w:pPr>
        <w:pStyle w:val="FootnoteText"/>
      </w:pPr>
      <w:r>
        <w:rPr>
          <w:rStyle w:val="FootnoteReference"/>
        </w:rPr>
        <w:footnoteRef/>
      </w:r>
      <w:r>
        <w:t xml:space="preserve"> Ibid.</w:t>
      </w:r>
    </w:p>
  </w:footnote>
  <w:footnote w:id="384">
    <w:p w14:paraId="31871408" w14:textId="6E280F4C" w:rsidR="001456F5" w:rsidRDefault="001456F5">
      <w:pPr>
        <w:pStyle w:val="FootnoteText"/>
      </w:pPr>
      <w:r>
        <w:rPr>
          <w:rStyle w:val="FootnoteReference"/>
        </w:rPr>
        <w:footnoteRef/>
      </w:r>
      <w:r>
        <w:t xml:space="preserve"> Pankaj, “Revisiting Foreign Aid Theories”, 111.</w:t>
      </w:r>
    </w:p>
  </w:footnote>
  <w:footnote w:id="385">
    <w:p w14:paraId="5DF45FEC" w14:textId="44F18CFA" w:rsidR="001456F5" w:rsidRDefault="001456F5">
      <w:pPr>
        <w:pStyle w:val="FootnoteText"/>
      </w:pPr>
      <w:r>
        <w:rPr>
          <w:rStyle w:val="FootnoteReference"/>
        </w:rPr>
        <w:footnoteRef/>
      </w:r>
      <w:r>
        <w:t xml:space="preserve"> Ibid. </w:t>
      </w:r>
    </w:p>
  </w:footnote>
  <w:footnote w:id="386">
    <w:p w14:paraId="3EDCBBE9" w14:textId="600219F5" w:rsidR="001456F5" w:rsidRDefault="001456F5">
      <w:pPr>
        <w:pStyle w:val="FootnoteText"/>
      </w:pPr>
      <w:r>
        <w:rPr>
          <w:rStyle w:val="FootnoteReference"/>
        </w:rPr>
        <w:footnoteRef/>
      </w:r>
      <w:r>
        <w:t xml:space="preserve"> Ibid. </w:t>
      </w:r>
    </w:p>
  </w:footnote>
  <w:footnote w:id="387">
    <w:p w14:paraId="107359A3" w14:textId="1B4F18D8" w:rsidR="001456F5" w:rsidRDefault="001456F5">
      <w:pPr>
        <w:pStyle w:val="FootnoteText"/>
      </w:pPr>
      <w:r>
        <w:rPr>
          <w:rStyle w:val="FootnoteReference"/>
        </w:rPr>
        <w:footnoteRef/>
      </w:r>
      <w:r>
        <w:t xml:space="preserve"> Ibid. </w:t>
      </w:r>
    </w:p>
  </w:footnote>
  <w:footnote w:id="388">
    <w:p w14:paraId="3E2F41E5" w14:textId="5B36F166" w:rsidR="001456F5" w:rsidRPr="0036093B" w:rsidRDefault="001456F5">
      <w:pPr>
        <w:pStyle w:val="FootnoteText"/>
      </w:pPr>
      <w:r>
        <w:rPr>
          <w:rStyle w:val="FootnoteReference"/>
        </w:rPr>
        <w:footnoteRef/>
      </w:r>
      <w:r>
        <w:t xml:space="preserve"> Lancaster, </w:t>
      </w:r>
      <w:r w:rsidRPr="0036093B">
        <w:rPr>
          <w:i/>
          <w:iCs/>
        </w:rPr>
        <w:t>Foreign Aid</w:t>
      </w:r>
      <w:r>
        <w:t>, 33.</w:t>
      </w:r>
    </w:p>
  </w:footnote>
  <w:footnote w:id="389">
    <w:p w14:paraId="5313FADA" w14:textId="1136A812" w:rsidR="001456F5" w:rsidRDefault="001456F5">
      <w:pPr>
        <w:pStyle w:val="FootnoteText"/>
      </w:pPr>
      <w:r>
        <w:rPr>
          <w:rStyle w:val="FootnoteReference"/>
        </w:rPr>
        <w:footnoteRef/>
      </w:r>
      <w:r>
        <w:t xml:space="preserve"> Sasaki, “A Review”, 63-64.</w:t>
      </w:r>
    </w:p>
  </w:footnote>
  <w:footnote w:id="390">
    <w:p w14:paraId="411ED5CC" w14:textId="77777777" w:rsidR="001456F5" w:rsidRDefault="001456F5" w:rsidP="00390AA9">
      <w:pPr>
        <w:pStyle w:val="FootnoteText"/>
      </w:pPr>
      <w:r>
        <w:rPr>
          <w:rStyle w:val="FootnoteReference"/>
        </w:rPr>
        <w:footnoteRef/>
      </w:r>
      <w:r>
        <w:t xml:space="preserve"> Ibid.</w:t>
      </w:r>
    </w:p>
  </w:footnote>
  <w:footnote w:id="391">
    <w:p w14:paraId="0A243068" w14:textId="4F81B123" w:rsidR="001456F5" w:rsidRPr="004A340A" w:rsidRDefault="001456F5">
      <w:pPr>
        <w:pStyle w:val="FootnoteText"/>
      </w:pPr>
      <w:r>
        <w:rPr>
          <w:rStyle w:val="FootnoteReference"/>
        </w:rPr>
        <w:footnoteRef/>
      </w:r>
      <w:r>
        <w:t xml:space="preserve"> “Towards a new aid architecture” 48-49.</w:t>
      </w:r>
    </w:p>
  </w:footnote>
  <w:footnote w:id="392">
    <w:p w14:paraId="56FCBB6A" w14:textId="078A4D80" w:rsidR="001456F5" w:rsidRDefault="001456F5" w:rsidP="00390AA9">
      <w:pPr>
        <w:pStyle w:val="FootnoteText"/>
      </w:pPr>
      <w:r>
        <w:rPr>
          <w:rStyle w:val="FootnoteReference"/>
        </w:rPr>
        <w:footnoteRef/>
      </w:r>
      <w:r>
        <w:t xml:space="preserve"> Sasaki, “A Review”, 63-64. </w:t>
      </w:r>
    </w:p>
  </w:footnote>
  <w:footnote w:id="393">
    <w:p w14:paraId="6D45A83A" w14:textId="11C0F001" w:rsidR="001456F5" w:rsidRPr="0036093B" w:rsidRDefault="001456F5">
      <w:pPr>
        <w:pStyle w:val="FootnoteText"/>
        <w:rPr>
          <w:i/>
          <w:iCs/>
        </w:rPr>
      </w:pPr>
      <w:r>
        <w:rPr>
          <w:rStyle w:val="FootnoteReference"/>
        </w:rPr>
        <w:footnoteRef/>
      </w:r>
      <w:r>
        <w:t xml:space="preserve"> </w:t>
      </w:r>
      <w:bookmarkStart w:id="105" w:name="_Hlk68117199"/>
      <w:r w:rsidRPr="005D345A">
        <w:t>“Yusuf, Shahid</w:t>
      </w:r>
      <w:r>
        <w:t xml:space="preserve">, </w:t>
      </w:r>
      <w:r w:rsidRPr="005D345A">
        <w:t>Deaton, Angus</w:t>
      </w:r>
      <w:r>
        <w:t>,</w:t>
      </w:r>
      <w:r w:rsidRPr="005D345A">
        <w:t xml:space="preserve"> Dervis, Kemal</w:t>
      </w:r>
      <w:r>
        <w:t>,</w:t>
      </w:r>
      <w:r w:rsidRPr="005D345A">
        <w:t xml:space="preserve"> Easterly, William</w:t>
      </w:r>
      <w:r>
        <w:t>,</w:t>
      </w:r>
      <w:r w:rsidRPr="005D345A">
        <w:t xml:space="preserve"> Ito, Takatoshi</w:t>
      </w:r>
      <w:r>
        <w:t>, and</w:t>
      </w:r>
      <w:r w:rsidRPr="005D345A">
        <w:t xml:space="preserve"> Stiglitz, Joseph E</w:t>
      </w:r>
      <w:r w:rsidRPr="005D345A">
        <w:rPr>
          <w:i/>
          <w:iCs/>
        </w:rPr>
        <w:t>. Development Economics through the Decades: A Critical Look at 30 Years of the World Development Report</w:t>
      </w:r>
      <w:r w:rsidR="00747AEB">
        <w:rPr>
          <w:i/>
          <w:iCs/>
        </w:rPr>
        <w:t xml:space="preserve">. </w:t>
      </w:r>
      <w:r w:rsidRPr="005D345A">
        <w:rPr>
          <w:i/>
          <w:iCs/>
        </w:rPr>
        <w:t>World Bank</w:t>
      </w:r>
      <w:r>
        <w:rPr>
          <w:i/>
          <w:iCs/>
        </w:rPr>
        <w:t xml:space="preserve">, </w:t>
      </w:r>
      <w:r>
        <w:t>(2009), 1-151.</w:t>
      </w:r>
      <w:r>
        <w:rPr>
          <w:i/>
          <w:iCs/>
        </w:rPr>
        <w:t xml:space="preserve"> </w:t>
      </w:r>
      <w:r w:rsidRPr="005D345A">
        <w:rPr>
          <w:i/>
          <w:iCs/>
        </w:rPr>
        <w:t>https://openknowledge.worldbank.org/handle/10986/2586</w:t>
      </w:r>
      <w:bookmarkEnd w:id="105"/>
    </w:p>
  </w:footnote>
  <w:footnote w:id="394">
    <w:p w14:paraId="59043853" w14:textId="5D6FF38D" w:rsidR="001456F5" w:rsidRPr="00251754" w:rsidRDefault="001456F5" w:rsidP="009D7EA9">
      <w:pPr>
        <w:pStyle w:val="FootnoteText"/>
        <w:rPr>
          <w:b/>
          <w:bCs/>
          <w:u w:val="single"/>
        </w:rPr>
      </w:pPr>
      <w:r>
        <w:rPr>
          <w:rStyle w:val="FootnoteReference"/>
        </w:rPr>
        <w:footnoteRef/>
      </w:r>
      <w:r>
        <w:t xml:space="preserve"> </w:t>
      </w:r>
      <w:bookmarkStart w:id="107" w:name="_Hlk68117214"/>
      <w:r w:rsidRPr="00B90C26">
        <w:rPr>
          <w:b/>
          <w:bCs/>
        </w:rPr>
        <w:t xml:space="preserve"> </w:t>
      </w:r>
      <w:r>
        <w:rPr>
          <w:b/>
          <w:bCs/>
        </w:rPr>
        <w:t>“</w:t>
      </w:r>
      <w:r w:rsidRPr="00B90C26">
        <w:t>Aid (ODA) disbursements to countries and regions [DAC2a]</w:t>
      </w:r>
      <w:r>
        <w:t>”</w:t>
      </w:r>
      <w:r w:rsidRPr="00B90C26">
        <w:t xml:space="preserve"> </w:t>
      </w:r>
      <w:r w:rsidRPr="0011597C">
        <w:rPr>
          <w:i/>
          <w:iCs/>
        </w:rPr>
        <w:t>OECD</w:t>
      </w:r>
      <w:r>
        <w:t xml:space="preserve"> </w:t>
      </w:r>
      <w:r w:rsidRPr="00E00B7D">
        <w:rPr>
          <w:i/>
          <w:iCs/>
        </w:rPr>
        <w:t>Stat</w:t>
      </w:r>
      <w:r>
        <w:t xml:space="preserve">, (2021). </w:t>
      </w:r>
      <w:r w:rsidRPr="00B90C26">
        <w:t>https://stats.oecd.org/#</w:t>
      </w:r>
      <w:bookmarkEnd w:id="107"/>
    </w:p>
  </w:footnote>
  <w:footnote w:id="395">
    <w:p w14:paraId="5A1AB4B9" w14:textId="77777777" w:rsidR="001456F5" w:rsidRDefault="001456F5" w:rsidP="00CD260F">
      <w:pPr>
        <w:pStyle w:val="FootnoteText"/>
      </w:pPr>
      <w:r>
        <w:rPr>
          <w:rStyle w:val="FootnoteReference"/>
        </w:rPr>
        <w:footnoteRef/>
      </w:r>
      <w:r>
        <w:t xml:space="preserve"> </w:t>
      </w:r>
      <w:r>
        <w:rPr>
          <w:b/>
          <w:bCs/>
        </w:rPr>
        <w:t>“</w:t>
      </w:r>
      <w:r w:rsidRPr="00B90C26">
        <w:t>Aid (ODA) disbursements to countries and regions [DAC2a]</w:t>
      </w:r>
      <w:r>
        <w:t>”</w:t>
      </w:r>
      <w:r w:rsidRPr="00B90C26">
        <w:t xml:space="preserve"> </w:t>
      </w:r>
      <w:r w:rsidRPr="0011597C">
        <w:rPr>
          <w:i/>
          <w:iCs/>
        </w:rPr>
        <w:t>OECD</w:t>
      </w:r>
      <w:r>
        <w:t xml:space="preserve"> </w:t>
      </w:r>
      <w:r w:rsidRPr="00E00B7D">
        <w:rPr>
          <w:i/>
          <w:iCs/>
        </w:rPr>
        <w:t>Stat</w:t>
      </w:r>
      <w:r>
        <w:t xml:space="preserve">, (2021). </w:t>
      </w:r>
      <w:r w:rsidRPr="00B90C26">
        <w:t>https://stats.oecd.org/#</w:t>
      </w:r>
    </w:p>
  </w:footnote>
  <w:footnote w:id="396">
    <w:p w14:paraId="54519D6B" w14:textId="0E45166B" w:rsidR="001456F5" w:rsidRDefault="001456F5">
      <w:pPr>
        <w:pStyle w:val="FootnoteText"/>
      </w:pPr>
      <w:r>
        <w:rPr>
          <w:rStyle w:val="FootnoteReference"/>
        </w:rPr>
        <w:footnoteRef/>
      </w:r>
      <w:r>
        <w:t xml:space="preserve"> Ibid.</w:t>
      </w:r>
    </w:p>
  </w:footnote>
  <w:footnote w:id="397">
    <w:p w14:paraId="0457F75B" w14:textId="6BCE3EBA" w:rsidR="001456F5" w:rsidRDefault="001456F5">
      <w:pPr>
        <w:pStyle w:val="FootnoteText"/>
      </w:pPr>
      <w:r>
        <w:rPr>
          <w:rStyle w:val="FootnoteReference"/>
        </w:rPr>
        <w:footnoteRef/>
      </w:r>
      <w:r>
        <w:t xml:space="preserve"> Ibid.</w:t>
      </w:r>
    </w:p>
  </w:footnote>
  <w:footnote w:id="398">
    <w:p w14:paraId="2BDA30C7" w14:textId="12FD73F2" w:rsidR="001456F5" w:rsidRDefault="001456F5">
      <w:pPr>
        <w:pStyle w:val="FootnoteText"/>
      </w:pPr>
      <w:r>
        <w:rPr>
          <w:rStyle w:val="FootnoteReference"/>
        </w:rPr>
        <w:footnoteRef/>
      </w:r>
      <w:r>
        <w:t xml:space="preserve"> Moyo, </w:t>
      </w:r>
      <w:r w:rsidRPr="00692B40">
        <w:rPr>
          <w:i/>
          <w:iCs/>
        </w:rPr>
        <w:t>Dead Aid</w:t>
      </w:r>
      <w:r>
        <w:t>, 11-12.</w:t>
      </w:r>
    </w:p>
  </w:footnote>
  <w:footnote w:id="399">
    <w:p w14:paraId="1D172E0E" w14:textId="5D179A6C" w:rsidR="001456F5" w:rsidRDefault="001456F5">
      <w:pPr>
        <w:pStyle w:val="FootnoteText"/>
      </w:pPr>
      <w:r>
        <w:rPr>
          <w:rStyle w:val="FootnoteReference"/>
        </w:rPr>
        <w:footnoteRef/>
      </w:r>
      <w:r>
        <w:t xml:space="preserve"> </w:t>
      </w:r>
      <w:r w:rsidRPr="00C26EE2">
        <w:t xml:space="preserve">Thérien, Jean-Phillippe. “Debating foreign aid: Right versus Left” </w:t>
      </w:r>
      <w:r w:rsidRPr="00C26EE2">
        <w:rPr>
          <w:i/>
          <w:iCs/>
        </w:rPr>
        <w:t xml:space="preserve">Third World Quarterly </w:t>
      </w:r>
      <w:r w:rsidRPr="00747AEB">
        <w:t>Vol. 23, Issue 3,</w:t>
      </w:r>
      <w:r w:rsidRPr="00C26EE2">
        <w:t xml:space="preserve"> (2002) 449-466. https://www.tandfonline.com/doi/pdf/10.1080/01436590220138385?needAccess=true</w:t>
      </w:r>
    </w:p>
  </w:footnote>
  <w:footnote w:id="400">
    <w:p w14:paraId="0A0392E0" w14:textId="4238BAFF" w:rsidR="001456F5" w:rsidRDefault="001456F5">
      <w:pPr>
        <w:pStyle w:val="FootnoteText"/>
      </w:pPr>
      <w:r>
        <w:rPr>
          <w:rStyle w:val="FootnoteReference"/>
        </w:rPr>
        <w:footnoteRef/>
      </w:r>
      <w:r>
        <w:t xml:space="preserve"> Paulmann, “Conjunctures”, 220.</w:t>
      </w:r>
    </w:p>
  </w:footnote>
  <w:footnote w:id="401">
    <w:p w14:paraId="2E1A2F0A" w14:textId="75A3B6A5" w:rsidR="001456F5" w:rsidRDefault="001456F5">
      <w:pPr>
        <w:pStyle w:val="FootnoteText"/>
      </w:pPr>
      <w:r>
        <w:rPr>
          <w:rStyle w:val="FootnoteReference"/>
        </w:rPr>
        <w:footnoteRef/>
      </w:r>
      <w:r>
        <w:t xml:space="preserve"> </w:t>
      </w:r>
      <w:r w:rsidRPr="00A76037">
        <w:t>Koehler</w:t>
      </w:r>
      <w:r>
        <w:t>,</w:t>
      </w:r>
      <w:r w:rsidRPr="00A76037">
        <w:t> </w:t>
      </w:r>
      <w:r>
        <w:t>“</w:t>
      </w:r>
      <w:r w:rsidRPr="00A76037">
        <w:t>Seven</w:t>
      </w:r>
      <w:r>
        <w:t xml:space="preserve"> Decades”, 736. </w:t>
      </w:r>
    </w:p>
  </w:footnote>
  <w:footnote w:id="402">
    <w:p w14:paraId="774270E6" w14:textId="0A04BFE1" w:rsidR="001456F5" w:rsidRDefault="001456F5">
      <w:pPr>
        <w:pStyle w:val="FootnoteText"/>
      </w:pPr>
      <w:r>
        <w:rPr>
          <w:rStyle w:val="FootnoteReference"/>
        </w:rPr>
        <w:footnoteRef/>
      </w:r>
      <w:r>
        <w:t xml:space="preserve"> Lancaster, </w:t>
      </w:r>
      <w:r w:rsidRPr="00264C6A">
        <w:rPr>
          <w:i/>
          <w:iCs/>
        </w:rPr>
        <w:t>Foreign Aid</w:t>
      </w:r>
      <w:r>
        <w:t>, 40.</w:t>
      </w:r>
    </w:p>
  </w:footnote>
  <w:footnote w:id="403">
    <w:p w14:paraId="0FA52B3D" w14:textId="4EDA8E44" w:rsidR="001456F5" w:rsidRPr="00C92822" w:rsidRDefault="001456F5">
      <w:pPr>
        <w:pStyle w:val="FootnoteText"/>
      </w:pPr>
      <w:r>
        <w:rPr>
          <w:rStyle w:val="FootnoteReference"/>
        </w:rPr>
        <w:footnoteRef/>
      </w:r>
      <w:r>
        <w:t xml:space="preserve"> Yusuf, </w:t>
      </w:r>
      <w:r w:rsidRPr="00C92822">
        <w:rPr>
          <w:i/>
          <w:iCs/>
        </w:rPr>
        <w:t>Development Economics</w:t>
      </w:r>
      <w:r>
        <w:rPr>
          <w:i/>
          <w:iCs/>
        </w:rPr>
        <w:t xml:space="preserve">, </w:t>
      </w:r>
      <w:r>
        <w:t>13.</w:t>
      </w:r>
    </w:p>
  </w:footnote>
  <w:footnote w:id="404">
    <w:p w14:paraId="7B92CDDD" w14:textId="76C89D02" w:rsidR="001456F5" w:rsidRDefault="001456F5">
      <w:pPr>
        <w:pStyle w:val="FootnoteText"/>
      </w:pPr>
      <w:r>
        <w:rPr>
          <w:rStyle w:val="FootnoteReference"/>
        </w:rPr>
        <w:footnoteRef/>
      </w:r>
      <w:r>
        <w:t xml:space="preserve"> </w:t>
      </w:r>
      <w:bookmarkStart w:id="109" w:name="_Hlk68117258"/>
      <w:r>
        <w:t xml:space="preserve">“The End of the Bretton Woods System (1972-1981).” </w:t>
      </w:r>
      <w:r w:rsidRPr="004D0F44">
        <w:rPr>
          <w:i/>
          <w:iCs/>
        </w:rPr>
        <w:t>International Monetary Fund, History</w:t>
      </w:r>
      <w:r>
        <w:rPr>
          <w:i/>
          <w:iCs/>
        </w:rPr>
        <w:t xml:space="preserve">. </w:t>
      </w:r>
      <w:r w:rsidRPr="004D0F44">
        <w:rPr>
          <w:i/>
          <w:iCs/>
        </w:rPr>
        <w:t>https://www.imf.org/external/about/histend.htm</w:t>
      </w:r>
      <w:bookmarkEnd w:id="109"/>
    </w:p>
  </w:footnote>
  <w:footnote w:id="405">
    <w:p w14:paraId="68172CEE" w14:textId="286FD28F" w:rsidR="001456F5" w:rsidRDefault="001456F5">
      <w:pPr>
        <w:pStyle w:val="FootnoteText"/>
      </w:pPr>
      <w:r>
        <w:rPr>
          <w:rStyle w:val="FootnoteReference"/>
        </w:rPr>
        <w:footnoteRef/>
      </w:r>
      <w:r>
        <w:t xml:space="preserve"> Ibid. </w:t>
      </w:r>
    </w:p>
  </w:footnote>
  <w:footnote w:id="406">
    <w:p w14:paraId="365FD6B9" w14:textId="2D9146AD" w:rsidR="001456F5" w:rsidRDefault="001456F5">
      <w:pPr>
        <w:pStyle w:val="FootnoteText"/>
      </w:pPr>
      <w:r>
        <w:rPr>
          <w:rStyle w:val="FootnoteReference"/>
        </w:rPr>
        <w:footnoteRef/>
      </w:r>
      <w:r>
        <w:t xml:space="preserve"> Koehler, “Seven”, 740.</w:t>
      </w:r>
    </w:p>
  </w:footnote>
  <w:footnote w:id="407">
    <w:p w14:paraId="070A8F57" w14:textId="6735A090" w:rsidR="001456F5" w:rsidRDefault="001456F5">
      <w:pPr>
        <w:pStyle w:val="FootnoteText"/>
      </w:pPr>
      <w:r>
        <w:rPr>
          <w:rStyle w:val="FootnoteReference"/>
        </w:rPr>
        <w:footnoteRef/>
      </w:r>
      <w:r>
        <w:t xml:space="preserve"> Moyo, </w:t>
      </w:r>
      <w:r w:rsidRPr="00C97E10">
        <w:rPr>
          <w:i/>
          <w:iCs/>
        </w:rPr>
        <w:t>Dead Aid</w:t>
      </w:r>
      <w:r>
        <w:t>, 15.</w:t>
      </w:r>
    </w:p>
  </w:footnote>
  <w:footnote w:id="408">
    <w:p w14:paraId="361E0CA5" w14:textId="77777777" w:rsidR="001456F5" w:rsidRDefault="001456F5" w:rsidP="00204D7F">
      <w:pPr>
        <w:pStyle w:val="FootnoteText"/>
      </w:pPr>
      <w:r>
        <w:rPr>
          <w:rStyle w:val="FootnoteReference"/>
        </w:rPr>
        <w:footnoteRef/>
      </w:r>
      <w:r>
        <w:t xml:space="preserve"> Lancaster, </w:t>
      </w:r>
      <w:r w:rsidRPr="00F548D4">
        <w:rPr>
          <w:i/>
          <w:iCs/>
        </w:rPr>
        <w:t>Foreign Aid</w:t>
      </w:r>
      <w:r>
        <w:t>, 35.</w:t>
      </w:r>
    </w:p>
  </w:footnote>
  <w:footnote w:id="409">
    <w:p w14:paraId="1F608711" w14:textId="79EB3FD3" w:rsidR="001456F5" w:rsidRDefault="001456F5">
      <w:pPr>
        <w:pStyle w:val="FootnoteText"/>
      </w:pPr>
      <w:r>
        <w:rPr>
          <w:rStyle w:val="FootnoteReference"/>
        </w:rPr>
        <w:footnoteRef/>
      </w:r>
      <w:r>
        <w:t xml:space="preserve"> Ibid.</w:t>
      </w:r>
    </w:p>
  </w:footnote>
  <w:footnote w:id="410">
    <w:p w14:paraId="145C15AF" w14:textId="7DD4A7FD" w:rsidR="001456F5" w:rsidRDefault="001456F5">
      <w:pPr>
        <w:pStyle w:val="FootnoteText"/>
      </w:pPr>
      <w:r>
        <w:rPr>
          <w:rStyle w:val="FootnoteReference"/>
        </w:rPr>
        <w:footnoteRef/>
      </w:r>
      <w:r>
        <w:t xml:space="preserve"> Ibid.</w:t>
      </w:r>
    </w:p>
  </w:footnote>
  <w:footnote w:id="411">
    <w:p w14:paraId="59C9A894" w14:textId="100BC8A5" w:rsidR="001456F5" w:rsidRDefault="001456F5">
      <w:pPr>
        <w:pStyle w:val="FootnoteText"/>
      </w:pPr>
      <w:r>
        <w:rPr>
          <w:rStyle w:val="FootnoteReference"/>
        </w:rPr>
        <w:footnoteRef/>
      </w:r>
      <w:r>
        <w:t xml:space="preserve"> Moyo</w:t>
      </w:r>
      <w:r w:rsidRPr="00E50BBD">
        <w:rPr>
          <w:i/>
          <w:iCs/>
        </w:rPr>
        <w:t>, Dead Aid</w:t>
      </w:r>
      <w:r>
        <w:t>, 16.</w:t>
      </w:r>
    </w:p>
  </w:footnote>
  <w:footnote w:id="412">
    <w:p w14:paraId="7A116311" w14:textId="37918C5D" w:rsidR="001456F5" w:rsidRDefault="001456F5">
      <w:pPr>
        <w:pStyle w:val="FootnoteText"/>
      </w:pPr>
      <w:r>
        <w:rPr>
          <w:rStyle w:val="FootnoteReference"/>
        </w:rPr>
        <w:footnoteRef/>
      </w:r>
      <w:r>
        <w:t xml:space="preserve"> Paulmann, “Conjunctures”, 220.</w:t>
      </w:r>
    </w:p>
  </w:footnote>
  <w:footnote w:id="413">
    <w:p w14:paraId="363593C4" w14:textId="42BC1AC9" w:rsidR="001456F5" w:rsidRDefault="001456F5">
      <w:pPr>
        <w:pStyle w:val="FootnoteText"/>
      </w:pPr>
      <w:r>
        <w:rPr>
          <w:rStyle w:val="FootnoteReference"/>
        </w:rPr>
        <w:footnoteRef/>
      </w:r>
      <w:r>
        <w:t xml:space="preserve"> Ibid. </w:t>
      </w:r>
    </w:p>
  </w:footnote>
  <w:footnote w:id="414">
    <w:p w14:paraId="72448CA9" w14:textId="0D5601E3" w:rsidR="001456F5" w:rsidRDefault="001456F5">
      <w:pPr>
        <w:pStyle w:val="FootnoteText"/>
      </w:pPr>
      <w:r>
        <w:rPr>
          <w:rStyle w:val="FootnoteReference"/>
        </w:rPr>
        <w:footnoteRef/>
      </w:r>
      <w:r>
        <w:t xml:space="preserve"> Lancaster</w:t>
      </w:r>
      <w:r w:rsidRPr="007E730A">
        <w:rPr>
          <w:i/>
          <w:iCs/>
        </w:rPr>
        <w:t>, Foreign Aid</w:t>
      </w:r>
      <w:r>
        <w:t>, 35.</w:t>
      </w:r>
    </w:p>
  </w:footnote>
  <w:footnote w:id="415">
    <w:p w14:paraId="690122B6" w14:textId="1C2395D6" w:rsidR="001456F5" w:rsidRDefault="001456F5">
      <w:pPr>
        <w:pStyle w:val="FootnoteText"/>
      </w:pPr>
      <w:r>
        <w:rPr>
          <w:rStyle w:val="FootnoteReference"/>
        </w:rPr>
        <w:footnoteRef/>
      </w:r>
      <w:r>
        <w:t xml:space="preserve"> Ibid, 40</w:t>
      </w:r>
    </w:p>
  </w:footnote>
  <w:footnote w:id="416">
    <w:p w14:paraId="4F84FC0A" w14:textId="4163C81D" w:rsidR="001456F5" w:rsidRDefault="001456F5">
      <w:pPr>
        <w:pStyle w:val="FootnoteText"/>
      </w:pPr>
      <w:r>
        <w:rPr>
          <w:rStyle w:val="FootnoteReference"/>
        </w:rPr>
        <w:footnoteRef/>
      </w:r>
      <w:r>
        <w:t xml:space="preserve"> Ibid, 35.</w:t>
      </w:r>
    </w:p>
  </w:footnote>
  <w:footnote w:id="417">
    <w:p w14:paraId="78ECEB96" w14:textId="30891AD1" w:rsidR="001456F5" w:rsidRDefault="001456F5">
      <w:pPr>
        <w:pStyle w:val="FootnoteText"/>
      </w:pPr>
      <w:r>
        <w:rPr>
          <w:rStyle w:val="FootnoteReference"/>
        </w:rPr>
        <w:footnoteRef/>
      </w:r>
      <w:r>
        <w:t xml:space="preserve"> Browne, “The Rise”, 13. </w:t>
      </w:r>
    </w:p>
  </w:footnote>
  <w:footnote w:id="418">
    <w:p w14:paraId="5CBF2BB2" w14:textId="4491F450" w:rsidR="001456F5" w:rsidRDefault="001456F5">
      <w:pPr>
        <w:pStyle w:val="FootnoteText"/>
      </w:pPr>
      <w:r>
        <w:rPr>
          <w:rStyle w:val="FootnoteReference"/>
        </w:rPr>
        <w:footnoteRef/>
      </w:r>
      <w:r>
        <w:t xml:space="preserve"> Nowak, “The Evolution”, 459</w:t>
      </w:r>
    </w:p>
  </w:footnote>
  <w:footnote w:id="419">
    <w:p w14:paraId="42428853" w14:textId="5FB1FD59" w:rsidR="001456F5" w:rsidRDefault="001456F5">
      <w:pPr>
        <w:pStyle w:val="FootnoteText"/>
      </w:pPr>
      <w:r>
        <w:rPr>
          <w:rStyle w:val="FootnoteReference"/>
        </w:rPr>
        <w:footnoteRef/>
      </w:r>
      <w:r>
        <w:t xml:space="preserve"> Ibid, 454.</w:t>
      </w:r>
    </w:p>
  </w:footnote>
  <w:footnote w:id="420">
    <w:p w14:paraId="557E20E1" w14:textId="05454971" w:rsidR="001456F5" w:rsidRPr="00091E92" w:rsidRDefault="001456F5" w:rsidP="00091E92">
      <w:pPr>
        <w:pStyle w:val="FootnoteText"/>
      </w:pPr>
      <w:r w:rsidRPr="00091E92">
        <w:rPr>
          <w:rStyle w:val="FootnoteReference"/>
        </w:rPr>
        <w:footnoteRef/>
      </w:r>
      <w:r w:rsidRPr="00091E92">
        <w:t xml:space="preserve"> </w:t>
      </w:r>
      <w:bookmarkStart w:id="110" w:name="_Hlk68117285"/>
      <w:r>
        <w:t>Selva, Simone. “</w:t>
      </w:r>
      <w:r w:rsidRPr="00091E92">
        <w:t>Recycling OPEC Oil Revenues and Resurrecting the Dollar, and the U.S. International Payments Position in American Foreign Policy, 1970–1975</w:t>
      </w:r>
      <w:r>
        <w:t xml:space="preserve">” </w:t>
      </w:r>
      <w:r w:rsidRPr="00CE4391">
        <w:rPr>
          <w:i/>
          <w:iCs/>
        </w:rPr>
        <w:t>Society for History in the Federal Government</w:t>
      </w:r>
      <w:r w:rsidRPr="005876E2">
        <w:rPr>
          <w:i/>
          <w:iCs/>
        </w:rPr>
        <w:t>, Federal History Journal</w:t>
      </w:r>
      <w:r>
        <w:t xml:space="preserve">, Vol 12 (2020) 29-52 </w:t>
      </w:r>
      <w:r w:rsidRPr="00916C07">
        <w:t>http://www.shfg.org/resources/Documents/5-Selva.pdf</w:t>
      </w:r>
      <w:bookmarkEnd w:id="110"/>
    </w:p>
  </w:footnote>
  <w:footnote w:id="421">
    <w:p w14:paraId="3A3AC209" w14:textId="05F16DB3" w:rsidR="001456F5" w:rsidRDefault="001456F5">
      <w:pPr>
        <w:pStyle w:val="FootnoteText"/>
      </w:pPr>
      <w:r>
        <w:rPr>
          <w:rStyle w:val="FootnoteReference"/>
        </w:rPr>
        <w:footnoteRef/>
      </w:r>
      <w:r>
        <w:t xml:space="preserve"> </w:t>
      </w:r>
      <w:r w:rsidRPr="009E404D">
        <w:t xml:space="preserve">Browne, </w:t>
      </w:r>
      <w:r>
        <w:t xml:space="preserve">“The Rise”, 11. </w:t>
      </w:r>
    </w:p>
  </w:footnote>
  <w:footnote w:id="422">
    <w:p w14:paraId="2C6AB7C0" w14:textId="77EC28BD" w:rsidR="001456F5" w:rsidRDefault="001456F5">
      <w:pPr>
        <w:pStyle w:val="FootnoteText"/>
      </w:pPr>
      <w:r>
        <w:rPr>
          <w:rStyle w:val="FootnoteReference"/>
        </w:rPr>
        <w:footnoteRef/>
      </w:r>
      <w:r>
        <w:t xml:space="preserve"> </w:t>
      </w:r>
      <w:bookmarkStart w:id="111" w:name="_Hlk68117296"/>
      <w:r>
        <w:t>Th</w:t>
      </w:r>
      <w:r w:rsidRPr="00D94034">
        <w:t>é</w:t>
      </w:r>
      <w:r>
        <w:t xml:space="preserve">rien, </w:t>
      </w:r>
      <w:bookmarkEnd w:id="111"/>
      <w:r>
        <w:t>“Debating”, 455-456.</w:t>
      </w:r>
    </w:p>
  </w:footnote>
  <w:footnote w:id="423">
    <w:p w14:paraId="202C5489" w14:textId="55AE78CA" w:rsidR="001456F5" w:rsidRDefault="001456F5">
      <w:pPr>
        <w:pStyle w:val="FootnoteText"/>
      </w:pPr>
      <w:r>
        <w:rPr>
          <w:rStyle w:val="FootnoteReference"/>
        </w:rPr>
        <w:footnoteRef/>
      </w:r>
      <w:r>
        <w:t xml:space="preserve"> Ibid.</w:t>
      </w:r>
    </w:p>
  </w:footnote>
  <w:footnote w:id="424">
    <w:p w14:paraId="54DE8D88" w14:textId="6BC1834D" w:rsidR="001456F5" w:rsidRDefault="001456F5">
      <w:pPr>
        <w:pStyle w:val="FootnoteText"/>
      </w:pPr>
      <w:r>
        <w:rPr>
          <w:rStyle w:val="FootnoteReference"/>
        </w:rPr>
        <w:footnoteRef/>
      </w:r>
      <w:r>
        <w:t xml:space="preserve"> Ibid.</w:t>
      </w:r>
    </w:p>
  </w:footnote>
  <w:footnote w:id="425">
    <w:p w14:paraId="68054A70" w14:textId="51677308" w:rsidR="001456F5" w:rsidRDefault="001456F5">
      <w:pPr>
        <w:pStyle w:val="FootnoteText"/>
      </w:pPr>
      <w:r>
        <w:rPr>
          <w:rStyle w:val="FootnoteReference"/>
        </w:rPr>
        <w:footnoteRef/>
      </w:r>
      <w:r>
        <w:t xml:space="preserve"> Ibid. </w:t>
      </w:r>
    </w:p>
  </w:footnote>
  <w:footnote w:id="426">
    <w:p w14:paraId="4638C096" w14:textId="3577D844" w:rsidR="001456F5" w:rsidRDefault="001456F5" w:rsidP="00A313B9">
      <w:pPr>
        <w:pStyle w:val="FootnoteText"/>
      </w:pPr>
      <w:r>
        <w:rPr>
          <w:rStyle w:val="FootnoteReference"/>
        </w:rPr>
        <w:footnoteRef/>
      </w:r>
      <w:r>
        <w:t xml:space="preserve"> Browne, “The Rise”, 11. </w:t>
      </w:r>
    </w:p>
  </w:footnote>
  <w:footnote w:id="427">
    <w:p w14:paraId="45893BD2" w14:textId="77777777" w:rsidR="001456F5" w:rsidRDefault="001456F5" w:rsidP="002026B8">
      <w:pPr>
        <w:pStyle w:val="FootnoteText"/>
      </w:pPr>
      <w:r>
        <w:rPr>
          <w:rStyle w:val="FootnoteReference"/>
        </w:rPr>
        <w:footnoteRef/>
      </w:r>
      <w:r>
        <w:t xml:space="preserve"> Yusuf, </w:t>
      </w:r>
      <w:r w:rsidRPr="007542E2">
        <w:rPr>
          <w:i/>
          <w:iCs/>
        </w:rPr>
        <w:t>Development Economics</w:t>
      </w:r>
      <w:r>
        <w:t>, 14.</w:t>
      </w:r>
    </w:p>
  </w:footnote>
  <w:footnote w:id="428">
    <w:p w14:paraId="31AF99EA" w14:textId="649503DA" w:rsidR="001456F5" w:rsidRDefault="001456F5">
      <w:pPr>
        <w:pStyle w:val="FootnoteText"/>
      </w:pPr>
      <w:r>
        <w:rPr>
          <w:rStyle w:val="FootnoteReference"/>
        </w:rPr>
        <w:footnoteRef/>
      </w:r>
      <w:r>
        <w:t xml:space="preserve"> Browne, “The Rise”, 8.</w:t>
      </w:r>
    </w:p>
  </w:footnote>
  <w:footnote w:id="429">
    <w:p w14:paraId="24FF302C" w14:textId="77777777" w:rsidR="001456F5" w:rsidRDefault="001456F5" w:rsidP="00B15527">
      <w:pPr>
        <w:pStyle w:val="FootnoteText"/>
      </w:pPr>
      <w:r>
        <w:rPr>
          <w:rStyle w:val="FootnoteReference"/>
        </w:rPr>
        <w:footnoteRef/>
      </w:r>
      <w:r>
        <w:t xml:space="preserve"> </w:t>
      </w:r>
      <w:bookmarkStart w:id="112" w:name="_Hlk66277919"/>
      <w:r w:rsidRPr="00A6156D">
        <w:t>Hjertholm, “Survey”,</w:t>
      </w:r>
      <w:r>
        <w:t xml:space="preserve"> 12.</w:t>
      </w:r>
      <w:bookmarkEnd w:id="112"/>
    </w:p>
  </w:footnote>
  <w:footnote w:id="430">
    <w:p w14:paraId="23BDC65C" w14:textId="719DF2FE" w:rsidR="001456F5" w:rsidRPr="003E141C" w:rsidRDefault="001456F5">
      <w:pPr>
        <w:pStyle w:val="FootnoteText"/>
      </w:pPr>
      <w:r>
        <w:rPr>
          <w:rStyle w:val="FootnoteReference"/>
        </w:rPr>
        <w:footnoteRef/>
      </w:r>
      <w:r>
        <w:t xml:space="preserve"> Moyo, </w:t>
      </w:r>
      <w:r w:rsidRPr="006B49A0">
        <w:rPr>
          <w:i/>
          <w:iCs/>
        </w:rPr>
        <w:t>Dead Aid</w:t>
      </w:r>
      <w:r>
        <w:rPr>
          <w:i/>
          <w:iCs/>
        </w:rPr>
        <w:t xml:space="preserve">, </w:t>
      </w:r>
      <w:r>
        <w:t>16-17.</w:t>
      </w:r>
    </w:p>
  </w:footnote>
  <w:footnote w:id="431">
    <w:p w14:paraId="3BB64DB4" w14:textId="6C81DB6D" w:rsidR="001456F5" w:rsidRDefault="001456F5">
      <w:pPr>
        <w:pStyle w:val="FootnoteText"/>
      </w:pPr>
      <w:r>
        <w:rPr>
          <w:rStyle w:val="FootnoteReference"/>
        </w:rPr>
        <w:footnoteRef/>
      </w:r>
      <w:r>
        <w:t xml:space="preserve"> Yusuf, </w:t>
      </w:r>
      <w:r w:rsidRPr="00957255">
        <w:rPr>
          <w:i/>
          <w:iCs/>
        </w:rPr>
        <w:t>Development Economics</w:t>
      </w:r>
      <w:r>
        <w:t>, 15; 19</w:t>
      </w:r>
    </w:p>
  </w:footnote>
  <w:footnote w:id="432">
    <w:p w14:paraId="20EE519A" w14:textId="75F67F87" w:rsidR="001456F5" w:rsidRDefault="001456F5">
      <w:pPr>
        <w:pStyle w:val="FootnoteText"/>
      </w:pPr>
      <w:r>
        <w:rPr>
          <w:rStyle w:val="FootnoteReference"/>
        </w:rPr>
        <w:footnoteRef/>
      </w:r>
      <w:r>
        <w:t xml:space="preserve"> Lancaster, </w:t>
      </w:r>
      <w:r w:rsidRPr="008E636C">
        <w:rPr>
          <w:i/>
          <w:iCs/>
        </w:rPr>
        <w:t>Foreign Aid</w:t>
      </w:r>
      <w:r>
        <w:rPr>
          <w:i/>
          <w:iCs/>
        </w:rPr>
        <w:t xml:space="preserve">, </w:t>
      </w:r>
      <w:r w:rsidRPr="008E636C">
        <w:t>36.</w:t>
      </w:r>
    </w:p>
  </w:footnote>
  <w:footnote w:id="433">
    <w:p w14:paraId="0EF10D80" w14:textId="6905CDA3" w:rsidR="001456F5" w:rsidRDefault="001456F5">
      <w:pPr>
        <w:pStyle w:val="FootnoteText"/>
      </w:pPr>
      <w:r>
        <w:rPr>
          <w:rStyle w:val="FootnoteReference"/>
        </w:rPr>
        <w:footnoteRef/>
      </w:r>
      <w:r>
        <w:t xml:space="preserve"> Ibid, 39.</w:t>
      </w:r>
    </w:p>
  </w:footnote>
  <w:footnote w:id="434">
    <w:p w14:paraId="7A325100" w14:textId="3CB540FB" w:rsidR="001456F5" w:rsidRDefault="001456F5">
      <w:pPr>
        <w:pStyle w:val="FootnoteText"/>
      </w:pPr>
      <w:r>
        <w:rPr>
          <w:rStyle w:val="FootnoteReference"/>
        </w:rPr>
        <w:footnoteRef/>
      </w:r>
      <w:r>
        <w:t xml:space="preserve"> Moyo, </w:t>
      </w:r>
      <w:r w:rsidRPr="00251754">
        <w:rPr>
          <w:i/>
          <w:iCs/>
        </w:rPr>
        <w:t>Dead Aid,</w:t>
      </w:r>
      <w:r>
        <w:t xml:space="preserve"> 16.</w:t>
      </w:r>
    </w:p>
  </w:footnote>
  <w:footnote w:id="435">
    <w:p w14:paraId="2801780B" w14:textId="32F2106F" w:rsidR="001456F5" w:rsidRDefault="001456F5">
      <w:pPr>
        <w:pStyle w:val="FootnoteText"/>
      </w:pPr>
      <w:r>
        <w:rPr>
          <w:rStyle w:val="FootnoteReference"/>
        </w:rPr>
        <w:footnoteRef/>
      </w:r>
      <w:r>
        <w:t xml:space="preserve"> Lancaster, </w:t>
      </w:r>
      <w:r w:rsidRPr="00985C57">
        <w:rPr>
          <w:i/>
          <w:iCs/>
        </w:rPr>
        <w:t>Foreign Aid</w:t>
      </w:r>
      <w:r>
        <w:t>, 39</w:t>
      </w:r>
    </w:p>
  </w:footnote>
  <w:footnote w:id="436">
    <w:p w14:paraId="07878E45" w14:textId="3D979663" w:rsidR="001456F5" w:rsidRDefault="001456F5">
      <w:pPr>
        <w:pStyle w:val="FootnoteText"/>
      </w:pPr>
      <w:r>
        <w:rPr>
          <w:rStyle w:val="FootnoteReference"/>
        </w:rPr>
        <w:footnoteRef/>
      </w:r>
      <w:r>
        <w:t xml:space="preserve"> Ibid, 36.</w:t>
      </w:r>
    </w:p>
  </w:footnote>
  <w:footnote w:id="437">
    <w:p w14:paraId="669C7F6F" w14:textId="77777777" w:rsidR="001456F5" w:rsidRDefault="001456F5" w:rsidP="00883BDA">
      <w:pPr>
        <w:pStyle w:val="FootnoteText"/>
      </w:pPr>
      <w:r>
        <w:rPr>
          <w:rStyle w:val="FootnoteReference"/>
        </w:rPr>
        <w:footnoteRef/>
      </w:r>
      <w:r>
        <w:t xml:space="preserve"> Ibid, 42.</w:t>
      </w:r>
    </w:p>
  </w:footnote>
  <w:footnote w:id="438">
    <w:p w14:paraId="32206B00" w14:textId="77777777" w:rsidR="001456F5" w:rsidRDefault="001456F5" w:rsidP="003640D5">
      <w:pPr>
        <w:pStyle w:val="FootnoteText"/>
      </w:pPr>
      <w:r>
        <w:rPr>
          <w:rStyle w:val="FootnoteReference"/>
        </w:rPr>
        <w:footnoteRef/>
      </w:r>
      <w:r>
        <w:t xml:space="preserve"> Nowak, “The Evolution”, 454. </w:t>
      </w:r>
    </w:p>
  </w:footnote>
  <w:footnote w:id="439">
    <w:p w14:paraId="653853DB" w14:textId="78197151" w:rsidR="001456F5" w:rsidRDefault="001456F5">
      <w:pPr>
        <w:pStyle w:val="FootnoteText"/>
      </w:pPr>
      <w:r>
        <w:rPr>
          <w:rStyle w:val="FootnoteReference"/>
        </w:rPr>
        <w:footnoteRef/>
      </w:r>
      <w:r>
        <w:t xml:space="preserve"> Moyo, </w:t>
      </w:r>
      <w:r w:rsidRPr="00F12F23">
        <w:rPr>
          <w:i/>
          <w:iCs/>
        </w:rPr>
        <w:t>Dead Aid</w:t>
      </w:r>
      <w:r w:rsidRPr="00864DF6">
        <w:t>, 18.</w:t>
      </w:r>
    </w:p>
  </w:footnote>
  <w:footnote w:id="440">
    <w:p w14:paraId="20B5ACB4" w14:textId="075A70EB" w:rsidR="001456F5" w:rsidRPr="00F449A1" w:rsidRDefault="001456F5" w:rsidP="003640D5">
      <w:pPr>
        <w:pStyle w:val="FootnoteText"/>
      </w:pPr>
      <w:r>
        <w:rPr>
          <w:rStyle w:val="FootnoteReference"/>
        </w:rPr>
        <w:footnoteRef/>
      </w:r>
      <w:r>
        <w:t xml:space="preserve"> </w:t>
      </w:r>
      <w:bookmarkStart w:id="113" w:name="_Hlk68117360"/>
      <w:r>
        <w:t xml:space="preserve">Sharma, Patrick. “The United States, the World Bank, and the Challenges of international Development in the 1970s” </w:t>
      </w:r>
      <w:r w:rsidRPr="00BB29FB">
        <w:rPr>
          <w:i/>
          <w:iCs/>
        </w:rPr>
        <w:t>Diplomatic History</w:t>
      </w:r>
      <w:r w:rsidRPr="00BB29FB">
        <w:t xml:space="preserve">, </w:t>
      </w:r>
      <w:r w:rsidRPr="005876E2">
        <w:t>Volume 37, Issue 3,</w:t>
      </w:r>
      <w:r w:rsidRPr="00BB29FB">
        <w:t xml:space="preserve"> </w:t>
      </w:r>
      <w:r>
        <w:t xml:space="preserve">(2013), 572-604. </w:t>
      </w:r>
      <w:r w:rsidRPr="00930B2D">
        <w:t>https://doi.org/10.1093/dh/dht024</w:t>
      </w:r>
    </w:p>
    <w:bookmarkEnd w:id="113"/>
  </w:footnote>
  <w:footnote w:id="441">
    <w:p w14:paraId="4FDE10F8" w14:textId="0B21F253" w:rsidR="001456F5" w:rsidRDefault="001456F5">
      <w:pPr>
        <w:pStyle w:val="FootnoteText"/>
      </w:pPr>
      <w:r>
        <w:rPr>
          <w:rStyle w:val="FootnoteReference"/>
        </w:rPr>
        <w:footnoteRef/>
      </w:r>
      <w:r>
        <w:t xml:space="preserve"> Lancaster, </w:t>
      </w:r>
      <w:r w:rsidRPr="00402A93">
        <w:rPr>
          <w:i/>
          <w:iCs/>
        </w:rPr>
        <w:t>Foreign Aid</w:t>
      </w:r>
      <w:r>
        <w:t xml:space="preserve">, 42. </w:t>
      </w:r>
    </w:p>
  </w:footnote>
  <w:footnote w:id="442">
    <w:p w14:paraId="41D2BFBB" w14:textId="5A9CF561" w:rsidR="001456F5" w:rsidRDefault="001456F5">
      <w:pPr>
        <w:pStyle w:val="FootnoteText"/>
      </w:pPr>
      <w:r>
        <w:rPr>
          <w:rStyle w:val="FootnoteReference"/>
        </w:rPr>
        <w:footnoteRef/>
      </w:r>
      <w:r>
        <w:t xml:space="preserve"> </w:t>
      </w:r>
      <w:r w:rsidRPr="00A6156D">
        <w:t>Hjertholm, “Survey”,</w:t>
      </w:r>
      <w:r>
        <w:t xml:space="preserve"> 18.</w:t>
      </w:r>
    </w:p>
  </w:footnote>
  <w:footnote w:id="443">
    <w:p w14:paraId="50AB2C9A" w14:textId="49E81C50" w:rsidR="001456F5" w:rsidRDefault="001456F5">
      <w:pPr>
        <w:pStyle w:val="FootnoteText"/>
      </w:pPr>
      <w:r>
        <w:rPr>
          <w:rStyle w:val="FootnoteReference"/>
        </w:rPr>
        <w:footnoteRef/>
      </w:r>
      <w:r>
        <w:t xml:space="preserve"> Lancaster, </w:t>
      </w:r>
      <w:r w:rsidRPr="00BA7CD8">
        <w:rPr>
          <w:i/>
          <w:iCs/>
        </w:rPr>
        <w:t>Foreign Aid</w:t>
      </w:r>
      <w:r>
        <w:t>, 42.</w:t>
      </w:r>
    </w:p>
  </w:footnote>
  <w:footnote w:id="444">
    <w:p w14:paraId="34B9F841" w14:textId="15EECDD8" w:rsidR="001456F5" w:rsidRDefault="001456F5">
      <w:pPr>
        <w:pStyle w:val="FootnoteText"/>
      </w:pPr>
      <w:r>
        <w:rPr>
          <w:rStyle w:val="FootnoteReference"/>
        </w:rPr>
        <w:footnoteRef/>
      </w:r>
      <w:r>
        <w:t xml:space="preserve"> Ibid.</w:t>
      </w:r>
    </w:p>
  </w:footnote>
  <w:footnote w:id="445">
    <w:p w14:paraId="35C8CD79" w14:textId="10B02793" w:rsidR="001456F5" w:rsidRDefault="001456F5">
      <w:pPr>
        <w:pStyle w:val="FootnoteText"/>
      </w:pPr>
      <w:r>
        <w:rPr>
          <w:rStyle w:val="FootnoteReference"/>
        </w:rPr>
        <w:footnoteRef/>
      </w:r>
      <w:r>
        <w:t xml:space="preserve"> </w:t>
      </w:r>
      <w:r w:rsidRPr="008D1343">
        <w:t>Jansen, “DECOLONIZATION”,</w:t>
      </w:r>
      <w:r>
        <w:t xml:space="preserve"> 9-11.</w:t>
      </w:r>
    </w:p>
  </w:footnote>
  <w:footnote w:id="446">
    <w:p w14:paraId="223EA1E1" w14:textId="55D78F78" w:rsidR="001456F5" w:rsidRDefault="001456F5">
      <w:pPr>
        <w:pStyle w:val="FootnoteText"/>
      </w:pPr>
      <w:r>
        <w:rPr>
          <w:rStyle w:val="FootnoteReference"/>
        </w:rPr>
        <w:footnoteRef/>
      </w:r>
      <w:r>
        <w:t xml:space="preserve"> </w:t>
      </w:r>
      <w:bookmarkStart w:id="114" w:name="_Hlk66961067"/>
      <w:r>
        <w:t xml:space="preserve">Thérien, “Debating”, </w:t>
      </w:r>
      <w:bookmarkEnd w:id="114"/>
      <w:r>
        <w:t xml:space="preserve">455. </w:t>
      </w:r>
    </w:p>
  </w:footnote>
  <w:footnote w:id="447">
    <w:p w14:paraId="71E294C0" w14:textId="174A96E2" w:rsidR="001456F5" w:rsidRDefault="001456F5">
      <w:pPr>
        <w:pStyle w:val="FootnoteText"/>
      </w:pPr>
      <w:r>
        <w:rPr>
          <w:rStyle w:val="FootnoteReference"/>
        </w:rPr>
        <w:footnoteRef/>
      </w:r>
      <w:r>
        <w:t xml:space="preserve"> Ibid. </w:t>
      </w:r>
    </w:p>
  </w:footnote>
  <w:footnote w:id="448">
    <w:p w14:paraId="74D1D765" w14:textId="488F0587" w:rsidR="001456F5" w:rsidRPr="00FB5361" w:rsidRDefault="001456F5">
      <w:pPr>
        <w:pStyle w:val="FootnoteText"/>
      </w:pPr>
      <w:r>
        <w:rPr>
          <w:rStyle w:val="FootnoteReference"/>
        </w:rPr>
        <w:footnoteRef/>
      </w:r>
      <w:r>
        <w:t xml:space="preserve"> Lancaster,</w:t>
      </w:r>
      <w:r>
        <w:rPr>
          <w:i/>
          <w:iCs/>
        </w:rPr>
        <w:t xml:space="preserve"> Foreign Aid, </w:t>
      </w:r>
      <w:r>
        <w:t>34-35.</w:t>
      </w:r>
    </w:p>
  </w:footnote>
  <w:footnote w:id="449">
    <w:p w14:paraId="18D01333" w14:textId="5F0F94C8" w:rsidR="001456F5" w:rsidRDefault="001456F5">
      <w:pPr>
        <w:pStyle w:val="FootnoteText"/>
      </w:pPr>
      <w:r>
        <w:rPr>
          <w:rStyle w:val="FootnoteReference"/>
        </w:rPr>
        <w:footnoteRef/>
      </w:r>
      <w:r>
        <w:t xml:space="preserve"> Ibid.</w:t>
      </w:r>
    </w:p>
  </w:footnote>
  <w:footnote w:id="450">
    <w:p w14:paraId="1FA4736D" w14:textId="024950EA" w:rsidR="001456F5" w:rsidRDefault="001456F5">
      <w:pPr>
        <w:pStyle w:val="FootnoteText"/>
      </w:pPr>
      <w:r>
        <w:rPr>
          <w:rStyle w:val="FootnoteReference"/>
        </w:rPr>
        <w:footnoteRef/>
      </w:r>
      <w:r>
        <w:t xml:space="preserve"> Ibid.</w:t>
      </w:r>
    </w:p>
  </w:footnote>
  <w:footnote w:id="451">
    <w:p w14:paraId="364D837E" w14:textId="01794341" w:rsidR="001456F5" w:rsidRDefault="001456F5">
      <w:pPr>
        <w:pStyle w:val="FootnoteText"/>
      </w:pPr>
      <w:r>
        <w:rPr>
          <w:rStyle w:val="FootnoteReference"/>
        </w:rPr>
        <w:footnoteRef/>
      </w:r>
      <w:r>
        <w:t xml:space="preserve"> Ibid.</w:t>
      </w:r>
    </w:p>
  </w:footnote>
  <w:footnote w:id="452">
    <w:p w14:paraId="6AC0B82B" w14:textId="77777777" w:rsidR="001456F5" w:rsidRDefault="001456F5" w:rsidP="00CF17B7">
      <w:pPr>
        <w:pStyle w:val="FootnoteText"/>
      </w:pPr>
      <w:r>
        <w:rPr>
          <w:rStyle w:val="FootnoteReference"/>
        </w:rPr>
        <w:footnoteRef/>
      </w:r>
      <w:r>
        <w:t xml:space="preserve"> Sasaki, “A Review”, 66. </w:t>
      </w:r>
    </w:p>
  </w:footnote>
  <w:footnote w:id="453">
    <w:p w14:paraId="24BF36A7" w14:textId="77777777" w:rsidR="001456F5" w:rsidRDefault="001456F5" w:rsidP="007A49F6">
      <w:pPr>
        <w:pStyle w:val="FootnoteText"/>
      </w:pPr>
      <w:r>
        <w:rPr>
          <w:rStyle w:val="FootnoteReference"/>
        </w:rPr>
        <w:footnoteRef/>
      </w:r>
      <w:r>
        <w:t xml:space="preserve"> </w:t>
      </w:r>
      <w:r w:rsidRPr="00273F17">
        <w:t>Thorbecke, Erik. “</w:t>
      </w:r>
      <w:r>
        <w:t>The Evolution of the Development Doctrine, 1950-2005</w:t>
      </w:r>
      <w:r w:rsidRPr="00273F17">
        <w:t xml:space="preserve">” </w:t>
      </w:r>
      <w:r w:rsidRPr="00273F17">
        <w:rPr>
          <w:i/>
          <w:iCs/>
        </w:rPr>
        <w:t>World Institute for Development Economic Research (UNU-WIDER)</w:t>
      </w:r>
      <w:r w:rsidRPr="00273F17">
        <w:t xml:space="preserve">, </w:t>
      </w:r>
      <w:r w:rsidRPr="00835441">
        <w:rPr>
          <w:i/>
          <w:iCs/>
        </w:rPr>
        <w:t>WIDER Working Paper Series RP2006-155</w:t>
      </w:r>
      <w:r>
        <w:rPr>
          <w:i/>
          <w:iCs/>
        </w:rPr>
        <w:t>,</w:t>
      </w:r>
      <w:r w:rsidRPr="00835441">
        <w:t xml:space="preserve"> </w:t>
      </w:r>
      <w:r w:rsidRPr="00273F17">
        <w:t>(2006), 1-33. https://www.wider.unu.edu/sites/default/files/rp2006-155.pdf</w:t>
      </w:r>
    </w:p>
  </w:footnote>
  <w:footnote w:id="454">
    <w:p w14:paraId="4132D376" w14:textId="5909B43D" w:rsidR="001456F5" w:rsidRPr="00F24062" w:rsidRDefault="001456F5">
      <w:pPr>
        <w:pStyle w:val="FootnoteText"/>
      </w:pPr>
      <w:r>
        <w:rPr>
          <w:rStyle w:val="FootnoteReference"/>
        </w:rPr>
        <w:footnoteRef/>
      </w:r>
      <w:r>
        <w:t xml:space="preserve"> Lancaster, </w:t>
      </w:r>
      <w:r w:rsidRPr="00F24062">
        <w:rPr>
          <w:i/>
          <w:iCs/>
        </w:rPr>
        <w:t>Foreign Aid</w:t>
      </w:r>
      <w:r>
        <w:rPr>
          <w:i/>
          <w:iCs/>
        </w:rPr>
        <w:t xml:space="preserve">, </w:t>
      </w:r>
      <w:r>
        <w:t>34.</w:t>
      </w:r>
    </w:p>
  </w:footnote>
  <w:footnote w:id="455">
    <w:p w14:paraId="0E2B35D5" w14:textId="129A7120" w:rsidR="001456F5" w:rsidRDefault="001456F5">
      <w:pPr>
        <w:pStyle w:val="FootnoteText"/>
      </w:pPr>
      <w:r>
        <w:rPr>
          <w:rStyle w:val="FootnoteReference"/>
        </w:rPr>
        <w:footnoteRef/>
      </w:r>
      <w:r>
        <w:t xml:space="preserve"> Ibid, 41.</w:t>
      </w:r>
    </w:p>
  </w:footnote>
  <w:footnote w:id="456">
    <w:p w14:paraId="0E31C05A" w14:textId="6911CE38" w:rsidR="001456F5" w:rsidRDefault="001456F5">
      <w:pPr>
        <w:pStyle w:val="FootnoteText"/>
      </w:pPr>
      <w:r>
        <w:rPr>
          <w:rStyle w:val="FootnoteReference"/>
        </w:rPr>
        <w:footnoteRef/>
      </w:r>
      <w:r>
        <w:t xml:space="preserve"> Ibid. </w:t>
      </w:r>
    </w:p>
  </w:footnote>
  <w:footnote w:id="457">
    <w:p w14:paraId="5423D7A4" w14:textId="73E07408" w:rsidR="001456F5" w:rsidRDefault="001456F5">
      <w:pPr>
        <w:pStyle w:val="FootnoteText"/>
      </w:pPr>
      <w:r>
        <w:rPr>
          <w:rStyle w:val="FootnoteReference"/>
        </w:rPr>
        <w:footnoteRef/>
      </w:r>
      <w:r>
        <w:t xml:space="preserve"> Lancaster, </w:t>
      </w:r>
      <w:r w:rsidRPr="00124EB2">
        <w:rPr>
          <w:i/>
          <w:iCs/>
        </w:rPr>
        <w:t>Foreign Aid</w:t>
      </w:r>
      <w:r>
        <w:t>, 41.</w:t>
      </w:r>
    </w:p>
  </w:footnote>
  <w:footnote w:id="458">
    <w:p w14:paraId="4D004A0C" w14:textId="2AE9B592" w:rsidR="001456F5" w:rsidRDefault="001456F5">
      <w:pPr>
        <w:pStyle w:val="FootnoteText"/>
      </w:pPr>
      <w:r>
        <w:rPr>
          <w:rStyle w:val="FootnoteReference"/>
        </w:rPr>
        <w:footnoteRef/>
      </w:r>
      <w:r>
        <w:t xml:space="preserve"> McGillivray, “It Works,” 4. </w:t>
      </w:r>
    </w:p>
  </w:footnote>
  <w:footnote w:id="459">
    <w:p w14:paraId="28516DA9" w14:textId="7C1DB14F" w:rsidR="001456F5" w:rsidRDefault="001456F5">
      <w:pPr>
        <w:pStyle w:val="FootnoteText"/>
      </w:pPr>
      <w:r>
        <w:rPr>
          <w:rStyle w:val="FootnoteReference"/>
        </w:rPr>
        <w:footnoteRef/>
      </w:r>
      <w:r>
        <w:t xml:space="preserve"> Sasaki, “A Review”, 66-67.</w:t>
      </w:r>
    </w:p>
  </w:footnote>
  <w:footnote w:id="460">
    <w:p w14:paraId="4A8FE07E" w14:textId="05FEF48E" w:rsidR="001456F5" w:rsidRDefault="001456F5">
      <w:pPr>
        <w:pStyle w:val="FootnoteText"/>
      </w:pPr>
      <w:r>
        <w:rPr>
          <w:rStyle w:val="FootnoteReference"/>
        </w:rPr>
        <w:footnoteRef/>
      </w:r>
      <w:r>
        <w:t xml:space="preserve"> Thorbecke, “The Evolution of the Development”, 10.</w:t>
      </w:r>
    </w:p>
  </w:footnote>
  <w:footnote w:id="461">
    <w:p w14:paraId="71447CE9" w14:textId="60B8EF0F" w:rsidR="001456F5" w:rsidRDefault="001456F5">
      <w:pPr>
        <w:pStyle w:val="FootnoteText"/>
      </w:pPr>
      <w:r>
        <w:rPr>
          <w:rStyle w:val="FootnoteReference"/>
        </w:rPr>
        <w:footnoteRef/>
      </w:r>
      <w:r>
        <w:t xml:space="preserve"> Sasaki, “A Revew”, 66-67.</w:t>
      </w:r>
    </w:p>
  </w:footnote>
  <w:footnote w:id="462">
    <w:p w14:paraId="0031C00B" w14:textId="1C280603" w:rsidR="001456F5" w:rsidRDefault="001456F5">
      <w:pPr>
        <w:pStyle w:val="FootnoteText"/>
      </w:pPr>
      <w:r>
        <w:rPr>
          <w:rStyle w:val="FootnoteReference"/>
        </w:rPr>
        <w:footnoteRef/>
      </w:r>
      <w:r>
        <w:t xml:space="preserve"> Ibid.</w:t>
      </w:r>
    </w:p>
  </w:footnote>
  <w:footnote w:id="463">
    <w:p w14:paraId="2DF134A9" w14:textId="1521EBE9" w:rsidR="001456F5" w:rsidRDefault="001456F5">
      <w:pPr>
        <w:pStyle w:val="FootnoteText"/>
      </w:pPr>
      <w:r>
        <w:rPr>
          <w:rStyle w:val="FootnoteReference"/>
        </w:rPr>
        <w:footnoteRef/>
      </w:r>
      <w:r>
        <w:t xml:space="preserve"> </w:t>
      </w:r>
      <w:bookmarkStart w:id="115" w:name="_Hlk68009250"/>
      <w:r>
        <w:t xml:space="preserve">Thorbecke, </w:t>
      </w:r>
      <w:bookmarkEnd w:id="115"/>
      <w:r>
        <w:t xml:space="preserve">“The Evolution of the Development”, 11-14. </w:t>
      </w:r>
    </w:p>
  </w:footnote>
  <w:footnote w:id="464">
    <w:p w14:paraId="593AA087" w14:textId="34204745" w:rsidR="001456F5" w:rsidRPr="00835441" w:rsidRDefault="001456F5">
      <w:pPr>
        <w:pStyle w:val="FootnoteText"/>
        <w:rPr>
          <w:b/>
          <w:bCs/>
          <w:u w:val="single"/>
        </w:rPr>
      </w:pPr>
      <w:r>
        <w:rPr>
          <w:rStyle w:val="FootnoteReference"/>
        </w:rPr>
        <w:footnoteRef/>
      </w:r>
      <w:r>
        <w:t xml:space="preserve"> </w:t>
      </w:r>
      <w:r w:rsidRPr="00253454">
        <w:rPr>
          <w:b/>
          <w:bCs/>
        </w:rPr>
        <w:t>“</w:t>
      </w:r>
      <w:r w:rsidRPr="00253454">
        <w:t>Aid (ODA) disbursements</w:t>
      </w:r>
      <w:r>
        <w:t>”</w:t>
      </w:r>
    </w:p>
  </w:footnote>
  <w:footnote w:id="465">
    <w:p w14:paraId="7E59DDFC" w14:textId="20F3E7BC" w:rsidR="001456F5" w:rsidRDefault="001456F5">
      <w:pPr>
        <w:pStyle w:val="FootnoteText"/>
      </w:pPr>
      <w:r>
        <w:rPr>
          <w:rStyle w:val="FootnoteReference"/>
        </w:rPr>
        <w:footnoteRef/>
      </w:r>
      <w:r>
        <w:t xml:space="preserve"> Ibid. </w:t>
      </w:r>
    </w:p>
  </w:footnote>
  <w:footnote w:id="466">
    <w:p w14:paraId="096F921F" w14:textId="48A42915" w:rsidR="001456F5" w:rsidRDefault="001456F5">
      <w:pPr>
        <w:pStyle w:val="FootnoteText"/>
      </w:pPr>
      <w:r>
        <w:rPr>
          <w:rStyle w:val="FootnoteReference"/>
        </w:rPr>
        <w:footnoteRef/>
      </w:r>
      <w:r>
        <w:t xml:space="preserve"> Ibid.</w:t>
      </w:r>
    </w:p>
  </w:footnote>
  <w:footnote w:id="467">
    <w:p w14:paraId="21CC42F3" w14:textId="02280886" w:rsidR="001456F5" w:rsidRDefault="001456F5">
      <w:pPr>
        <w:pStyle w:val="FootnoteText"/>
      </w:pPr>
      <w:r>
        <w:rPr>
          <w:rStyle w:val="FootnoteReference"/>
        </w:rPr>
        <w:footnoteRef/>
      </w:r>
      <w:r>
        <w:t xml:space="preserve"> Ibid.</w:t>
      </w:r>
    </w:p>
  </w:footnote>
  <w:footnote w:id="468">
    <w:p w14:paraId="2001079C" w14:textId="7B04BAEC" w:rsidR="001456F5" w:rsidRDefault="001456F5">
      <w:pPr>
        <w:pStyle w:val="FootnoteText"/>
      </w:pPr>
      <w:r>
        <w:rPr>
          <w:rStyle w:val="FootnoteReference"/>
        </w:rPr>
        <w:footnoteRef/>
      </w:r>
      <w:r>
        <w:t xml:space="preserve"> </w:t>
      </w:r>
      <w:bookmarkStart w:id="117" w:name="_Hlk68117411"/>
      <w:r>
        <w:t xml:space="preserve">Stigiltz, J. E. “Is there a Post-Washington Consensus” in Part 1 in the </w:t>
      </w:r>
      <w:r w:rsidRPr="00D71A0B">
        <w:rPr>
          <w:i/>
          <w:iCs/>
        </w:rPr>
        <w:t>Washington Consensus Reconsidered: Towards a New Global Governance</w:t>
      </w:r>
      <w:r>
        <w:t xml:space="preserve">. </w:t>
      </w:r>
      <w:r w:rsidRPr="00683E4F">
        <w:rPr>
          <w:i/>
          <w:iCs/>
        </w:rPr>
        <w:t>Oxford University Press, The Initiative for Policy Dialogue Series</w:t>
      </w:r>
      <w:r>
        <w:rPr>
          <w:i/>
          <w:iCs/>
        </w:rPr>
        <w:t xml:space="preserve">, </w:t>
      </w:r>
      <w:r w:rsidRPr="00EB19A8">
        <w:t>(2008)</w:t>
      </w:r>
      <w:r>
        <w:t xml:space="preserve"> 41-58.</w:t>
      </w:r>
      <w:r w:rsidRPr="00A40010">
        <w:t xml:space="preserve"> https://growthlab.cid.harvard.edu/files/growthlab/files/serra8.pdf</w:t>
      </w:r>
      <w:bookmarkEnd w:id="117"/>
    </w:p>
  </w:footnote>
  <w:footnote w:id="469">
    <w:p w14:paraId="7A8AE0CA" w14:textId="77777777" w:rsidR="001456F5" w:rsidRDefault="001456F5" w:rsidP="00FF71DC">
      <w:pPr>
        <w:pStyle w:val="FootnoteText"/>
      </w:pPr>
      <w:r>
        <w:rPr>
          <w:rStyle w:val="FootnoteReference"/>
        </w:rPr>
        <w:footnoteRef/>
      </w:r>
      <w:r>
        <w:t xml:space="preserve"> Williamson, John. “A Short History of the Washington Consensus” </w:t>
      </w:r>
      <w:r w:rsidRPr="00F6294A">
        <w:rPr>
          <w:i/>
          <w:iCs/>
        </w:rPr>
        <w:t>Law &amp; Business Review of the Americas</w:t>
      </w:r>
      <w:r>
        <w:t>, Vol. 15, No. 1,</w:t>
      </w:r>
      <w:r w:rsidRPr="003D49A6">
        <w:t xml:space="preserve"> (2009)</w:t>
      </w:r>
      <w:r>
        <w:t>, 7-22.</w:t>
      </w:r>
      <w:r w:rsidRPr="003D49A6">
        <w:t xml:space="preserve"> https://scholar.smu.edu/lbra/vol15/iss1/3</w:t>
      </w:r>
    </w:p>
  </w:footnote>
  <w:footnote w:id="470">
    <w:p w14:paraId="1D19D5C6" w14:textId="19B1C6E5" w:rsidR="001456F5" w:rsidRDefault="001456F5">
      <w:pPr>
        <w:pStyle w:val="FootnoteText"/>
      </w:pPr>
      <w:r>
        <w:rPr>
          <w:rStyle w:val="FootnoteReference"/>
        </w:rPr>
        <w:footnoteRef/>
      </w:r>
      <w:r>
        <w:t xml:space="preserve"> Ibid, 9-10.</w:t>
      </w:r>
    </w:p>
  </w:footnote>
  <w:footnote w:id="471">
    <w:p w14:paraId="2C2498B8" w14:textId="00819956" w:rsidR="001456F5" w:rsidRDefault="001456F5">
      <w:pPr>
        <w:pStyle w:val="FootnoteText"/>
      </w:pPr>
      <w:r>
        <w:rPr>
          <w:rStyle w:val="FootnoteReference"/>
        </w:rPr>
        <w:footnoteRef/>
      </w:r>
      <w:r>
        <w:t>Ibid, 13-15.</w:t>
      </w:r>
    </w:p>
  </w:footnote>
  <w:footnote w:id="472">
    <w:p w14:paraId="0DE6CFAA" w14:textId="2C3F54D4" w:rsidR="001456F5" w:rsidRDefault="001456F5">
      <w:pPr>
        <w:pStyle w:val="FootnoteText"/>
      </w:pPr>
      <w:r>
        <w:rPr>
          <w:rStyle w:val="FootnoteReference"/>
        </w:rPr>
        <w:footnoteRef/>
      </w:r>
      <w:r>
        <w:t xml:space="preserve"> Stigiltz, “Is there”, 41-42.</w:t>
      </w:r>
    </w:p>
  </w:footnote>
  <w:footnote w:id="473">
    <w:p w14:paraId="4987468A" w14:textId="1A9DFB31" w:rsidR="001456F5" w:rsidRDefault="001456F5">
      <w:pPr>
        <w:pStyle w:val="FootnoteText"/>
      </w:pPr>
      <w:r>
        <w:rPr>
          <w:rStyle w:val="FootnoteReference"/>
        </w:rPr>
        <w:footnoteRef/>
      </w:r>
      <w:r>
        <w:t xml:space="preserve"> Lancaster, </w:t>
      </w:r>
      <w:r w:rsidRPr="00920E54">
        <w:rPr>
          <w:i/>
          <w:iCs/>
        </w:rPr>
        <w:t>Foreign Aid</w:t>
      </w:r>
      <w:r>
        <w:t>, 43-44.</w:t>
      </w:r>
    </w:p>
  </w:footnote>
  <w:footnote w:id="474">
    <w:p w14:paraId="49F5C732" w14:textId="6336D940" w:rsidR="001456F5" w:rsidRDefault="001456F5">
      <w:pPr>
        <w:pStyle w:val="FootnoteText"/>
      </w:pPr>
      <w:r>
        <w:rPr>
          <w:rStyle w:val="FootnoteReference"/>
        </w:rPr>
        <w:footnoteRef/>
      </w:r>
      <w:r>
        <w:t xml:space="preserve"> Thérien, “Debating”, 456.</w:t>
      </w:r>
    </w:p>
  </w:footnote>
  <w:footnote w:id="475">
    <w:p w14:paraId="5CA2C607" w14:textId="239A953E" w:rsidR="001456F5" w:rsidRPr="00962314" w:rsidRDefault="001456F5">
      <w:pPr>
        <w:pStyle w:val="FootnoteText"/>
      </w:pPr>
      <w:r>
        <w:rPr>
          <w:rStyle w:val="FootnoteReference"/>
        </w:rPr>
        <w:footnoteRef/>
      </w:r>
      <w:r>
        <w:t xml:space="preserve"> Moyo, </w:t>
      </w:r>
      <w:r w:rsidRPr="00962314">
        <w:rPr>
          <w:i/>
          <w:iCs/>
        </w:rPr>
        <w:t>Dead Aid</w:t>
      </w:r>
      <w:r>
        <w:rPr>
          <w:i/>
          <w:iCs/>
        </w:rPr>
        <w:t xml:space="preserve">, </w:t>
      </w:r>
      <w:r>
        <w:t xml:space="preserve">19. </w:t>
      </w:r>
    </w:p>
  </w:footnote>
  <w:footnote w:id="476">
    <w:p w14:paraId="5F787863" w14:textId="70E10A45" w:rsidR="001456F5" w:rsidRDefault="001456F5">
      <w:pPr>
        <w:pStyle w:val="FootnoteText"/>
      </w:pPr>
      <w:r>
        <w:rPr>
          <w:rStyle w:val="FootnoteReference"/>
        </w:rPr>
        <w:footnoteRef/>
      </w:r>
      <w:r>
        <w:t xml:space="preserve"> Ibid.</w:t>
      </w:r>
    </w:p>
  </w:footnote>
  <w:footnote w:id="477">
    <w:p w14:paraId="0FEB2BA2" w14:textId="44804716" w:rsidR="001456F5" w:rsidRDefault="001456F5">
      <w:pPr>
        <w:pStyle w:val="FootnoteText"/>
      </w:pPr>
      <w:r>
        <w:rPr>
          <w:rStyle w:val="FootnoteReference"/>
        </w:rPr>
        <w:footnoteRef/>
      </w:r>
      <w:r>
        <w:t xml:space="preserve"> Nowak, “The Evolution”, 459.</w:t>
      </w:r>
    </w:p>
  </w:footnote>
  <w:footnote w:id="478">
    <w:p w14:paraId="6457618F" w14:textId="7FA43949" w:rsidR="001456F5" w:rsidRDefault="001456F5">
      <w:pPr>
        <w:pStyle w:val="FootnoteText"/>
      </w:pPr>
      <w:r>
        <w:rPr>
          <w:rStyle w:val="FootnoteReference"/>
        </w:rPr>
        <w:footnoteRef/>
      </w:r>
      <w:r>
        <w:t xml:space="preserve"> Ibid. </w:t>
      </w:r>
    </w:p>
  </w:footnote>
  <w:footnote w:id="479">
    <w:p w14:paraId="243A5F09" w14:textId="347BFCAE" w:rsidR="001456F5" w:rsidRDefault="001456F5">
      <w:pPr>
        <w:pStyle w:val="FootnoteText"/>
      </w:pPr>
      <w:r>
        <w:rPr>
          <w:rStyle w:val="FootnoteReference"/>
        </w:rPr>
        <w:footnoteRef/>
      </w:r>
      <w:r>
        <w:t xml:space="preserve"> Thérein, “Debating”, 456.</w:t>
      </w:r>
    </w:p>
  </w:footnote>
  <w:footnote w:id="480">
    <w:p w14:paraId="475479E7" w14:textId="37AA4A1D" w:rsidR="001456F5" w:rsidRDefault="001456F5">
      <w:pPr>
        <w:pStyle w:val="FootnoteText"/>
      </w:pPr>
      <w:r>
        <w:rPr>
          <w:rStyle w:val="FootnoteReference"/>
        </w:rPr>
        <w:footnoteRef/>
      </w:r>
      <w:r>
        <w:t xml:space="preserve"> Sasaki, “A Review”, 67.</w:t>
      </w:r>
    </w:p>
  </w:footnote>
  <w:footnote w:id="481">
    <w:p w14:paraId="0A49BE43" w14:textId="515CFEBD" w:rsidR="001456F5" w:rsidRDefault="001456F5">
      <w:pPr>
        <w:pStyle w:val="FootnoteText"/>
      </w:pPr>
      <w:r>
        <w:rPr>
          <w:rStyle w:val="FootnoteReference"/>
        </w:rPr>
        <w:footnoteRef/>
      </w:r>
      <w:r>
        <w:t xml:space="preserve"> Lancaster, </w:t>
      </w:r>
      <w:r w:rsidRPr="001227FF">
        <w:rPr>
          <w:i/>
          <w:iCs/>
        </w:rPr>
        <w:t>Foreign Aid</w:t>
      </w:r>
      <w:r>
        <w:t xml:space="preserve">, 43. </w:t>
      </w:r>
    </w:p>
  </w:footnote>
  <w:footnote w:id="482">
    <w:p w14:paraId="57488737" w14:textId="2B0C887B" w:rsidR="001456F5" w:rsidRDefault="001456F5">
      <w:pPr>
        <w:pStyle w:val="FootnoteText"/>
      </w:pPr>
      <w:r>
        <w:rPr>
          <w:rStyle w:val="FootnoteReference"/>
        </w:rPr>
        <w:footnoteRef/>
      </w:r>
      <w:r>
        <w:t xml:space="preserve"> Ibid. </w:t>
      </w:r>
    </w:p>
  </w:footnote>
  <w:footnote w:id="483">
    <w:p w14:paraId="79EF056C" w14:textId="4A96CFC7" w:rsidR="001456F5" w:rsidRDefault="001456F5">
      <w:pPr>
        <w:pStyle w:val="FootnoteText"/>
      </w:pPr>
      <w:r>
        <w:rPr>
          <w:rStyle w:val="FootnoteReference"/>
        </w:rPr>
        <w:footnoteRef/>
      </w:r>
      <w:r>
        <w:t xml:space="preserve"> Moyo, </w:t>
      </w:r>
      <w:r w:rsidRPr="00BC1F22">
        <w:rPr>
          <w:i/>
          <w:iCs/>
        </w:rPr>
        <w:t>Dead Aid</w:t>
      </w:r>
      <w:r>
        <w:t>, 21.</w:t>
      </w:r>
    </w:p>
  </w:footnote>
  <w:footnote w:id="484">
    <w:p w14:paraId="6573EA7C" w14:textId="6863A59F" w:rsidR="001456F5" w:rsidRDefault="001456F5">
      <w:pPr>
        <w:pStyle w:val="FootnoteText"/>
      </w:pPr>
      <w:r>
        <w:rPr>
          <w:rStyle w:val="FootnoteReference"/>
        </w:rPr>
        <w:footnoteRef/>
      </w:r>
      <w:r>
        <w:t xml:space="preserve"> Lancaster, </w:t>
      </w:r>
      <w:r w:rsidRPr="007743EB">
        <w:rPr>
          <w:i/>
          <w:iCs/>
        </w:rPr>
        <w:t>Foreign Aid</w:t>
      </w:r>
      <w:r>
        <w:t>, 36-37</w:t>
      </w:r>
    </w:p>
  </w:footnote>
  <w:footnote w:id="485">
    <w:p w14:paraId="38C63C18" w14:textId="62CC9CCF" w:rsidR="001456F5" w:rsidRDefault="001456F5">
      <w:pPr>
        <w:pStyle w:val="FootnoteText"/>
      </w:pPr>
      <w:r>
        <w:rPr>
          <w:rStyle w:val="FootnoteReference"/>
        </w:rPr>
        <w:footnoteRef/>
      </w:r>
      <w:r>
        <w:t xml:space="preserve"> </w:t>
      </w:r>
      <w:bookmarkStart w:id="119" w:name="_Hlk68117483"/>
      <w:r>
        <w:t>Reimann, Kim. “</w:t>
      </w:r>
      <w:r w:rsidRPr="00B06D73">
        <w:t>A View from the Top: International Politics, Norms and the Worldwide Growth of NGOs</w:t>
      </w:r>
      <w:r>
        <w:t xml:space="preserve">” </w:t>
      </w:r>
      <w:r w:rsidRPr="00E31222">
        <w:rPr>
          <w:i/>
          <w:iCs/>
        </w:rPr>
        <w:t>International Studies Quarterly, Vol. 50, No. 1</w:t>
      </w:r>
      <w:r>
        <w:t>, (2006), 45-67.</w:t>
      </w:r>
      <w:r w:rsidRPr="00251754">
        <w:t xml:space="preserve"> https://www.jstor.org/stable/3693551?seq=1#metadata_info_tab_contents</w:t>
      </w:r>
      <w:bookmarkEnd w:id="119"/>
    </w:p>
  </w:footnote>
  <w:footnote w:id="486">
    <w:p w14:paraId="6DE231C3" w14:textId="3C3B767B" w:rsidR="001456F5" w:rsidRDefault="001456F5">
      <w:pPr>
        <w:pStyle w:val="FootnoteText"/>
      </w:pPr>
      <w:r>
        <w:rPr>
          <w:rStyle w:val="FootnoteReference"/>
        </w:rPr>
        <w:footnoteRef/>
      </w:r>
      <w:r>
        <w:t xml:space="preserve"> Ibid, 63. </w:t>
      </w:r>
    </w:p>
  </w:footnote>
  <w:footnote w:id="487">
    <w:p w14:paraId="00949FB1" w14:textId="463134AD" w:rsidR="001456F5" w:rsidRDefault="001456F5">
      <w:pPr>
        <w:pStyle w:val="FootnoteText"/>
      </w:pPr>
      <w:r>
        <w:rPr>
          <w:rStyle w:val="FootnoteReference"/>
        </w:rPr>
        <w:footnoteRef/>
      </w:r>
      <w:r>
        <w:t xml:space="preserve"> Ibid, 45-46. </w:t>
      </w:r>
    </w:p>
  </w:footnote>
  <w:footnote w:id="488">
    <w:p w14:paraId="3DE9C475" w14:textId="39FB28A9" w:rsidR="001456F5" w:rsidRDefault="001456F5">
      <w:pPr>
        <w:pStyle w:val="FootnoteText"/>
      </w:pPr>
      <w:r>
        <w:rPr>
          <w:rStyle w:val="FootnoteReference"/>
        </w:rPr>
        <w:footnoteRef/>
      </w:r>
      <w:r>
        <w:t xml:space="preserve"> Sasaki, “A Review”, 76.</w:t>
      </w:r>
    </w:p>
  </w:footnote>
  <w:footnote w:id="489">
    <w:p w14:paraId="5EBC57DD" w14:textId="38538A6B" w:rsidR="001456F5" w:rsidRDefault="001456F5">
      <w:pPr>
        <w:pStyle w:val="FootnoteText"/>
      </w:pPr>
      <w:r>
        <w:rPr>
          <w:rStyle w:val="FootnoteReference"/>
        </w:rPr>
        <w:footnoteRef/>
      </w:r>
      <w:r>
        <w:t xml:space="preserve"> Reimann, “A View”, 54.</w:t>
      </w:r>
    </w:p>
  </w:footnote>
  <w:footnote w:id="490">
    <w:p w14:paraId="2DA74A47" w14:textId="70817240" w:rsidR="001456F5" w:rsidRDefault="001456F5" w:rsidP="0063760E">
      <w:pPr>
        <w:pStyle w:val="FootnoteText"/>
      </w:pPr>
      <w:r>
        <w:rPr>
          <w:rStyle w:val="FootnoteReference"/>
        </w:rPr>
        <w:footnoteRef/>
      </w:r>
      <w:r>
        <w:t xml:space="preserve"> Ibid, 52.</w:t>
      </w:r>
    </w:p>
  </w:footnote>
  <w:footnote w:id="491">
    <w:p w14:paraId="05D94D47" w14:textId="7353A2A6" w:rsidR="001456F5" w:rsidRDefault="001456F5" w:rsidP="0063760E">
      <w:pPr>
        <w:pStyle w:val="FootnoteText"/>
      </w:pPr>
      <w:r>
        <w:rPr>
          <w:rStyle w:val="FootnoteReference"/>
        </w:rPr>
        <w:footnoteRef/>
      </w:r>
      <w:r>
        <w:t xml:space="preserve"> Sasaki, “A Review”, 67.</w:t>
      </w:r>
    </w:p>
  </w:footnote>
  <w:footnote w:id="492">
    <w:p w14:paraId="43BA3F24" w14:textId="44EAADC3" w:rsidR="001456F5" w:rsidRDefault="001456F5">
      <w:pPr>
        <w:pStyle w:val="FootnoteText"/>
      </w:pPr>
      <w:r>
        <w:rPr>
          <w:rStyle w:val="FootnoteReference"/>
        </w:rPr>
        <w:footnoteRef/>
      </w:r>
      <w:r>
        <w:t xml:space="preserve"> Reimann, “A View”, 52.</w:t>
      </w:r>
    </w:p>
  </w:footnote>
  <w:footnote w:id="493">
    <w:p w14:paraId="3C34EB38" w14:textId="56BC9D78" w:rsidR="001456F5" w:rsidRDefault="001456F5">
      <w:pPr>
        <w:pStyle w:val="FootnoteText"/>
      </w:pPr>
      <w:r>
        <w:rPr>
          <w:rStyle w:val="FootnoteReference"/>
        </w:rPr>
        <w:footnoteRef/>
      </w:r>
      <w:r>
        <w:t xml:space="preserve"> </w:t>
      </w:r>
      <w:r w:rsidRPr="00FF334A">
        <w:t xml:space="preserve"> </w:t>
      </w:r>
      <w:bookmarkStart w:id="120" w:name="_Hlk66972518"/>
      <w:bookmarkStart w:id="121" w:name="_Hlk68117497"/>
      <w:r w:rsidRPr="00FF334A">
        <w:t>“Proliferation of NGOs</w:t>
      </w:r>
      <w:bookmarkEnd w:id="120"/>
      <w:r w:rsidRPr="00FF334A">
        <w:t xml:space="preserve">: Significant Figures.” </w:t>
      </w:r>
      <w:r w:rsidRPr="00FF334A">
        <w:rPr>
          <w:i/>
          <w:iCs/>
        </w:rPr>
        <w:t>The University of Liege</w:t>
      </w:r>
      <w:r w:rsidRPr="00FF334A">
        <w:t>,</w:t>
      </w:r>
      <w:r>
        <w:t xml:space="preserve"> </w:t>
      </w:r>
      <w:r w:rsidRPr="003704A3">
        <w:rPr>
          <w:i/>
          <w:iCs/>
        </w:rPr>
        <w:t>Reflexion</w:t>
      </w:r>
      <w:r>
        <w:t xml:space="preserve">, </w:t>
      </w:r>
      <w:r w:rsidRPr="00FF334A">
        <w:t xml:space="preserve">(2007). </w:t>
      </w:r>
      <w:hyperlink r:id="rId15" w:history="1">
        <w:r w:rsidRPr="00FF334A">
          <w:rPr>
            <w:rStyle w:val="Hyperlink"/>
          </w:rPr>
          <w:t>http://www.reflexions.uliege.be/cms/c_13273/en/proliferation-of-ngos-significant-figures</w:t>
        </w:r>
      </w:hyperlink>
      <w:bookmarkEnd w:id="121"/>
    </w:p>
  </w:footnote>
  <w:footnote w:id="494">
    <w:p w14:paraId="49E4759B" w14:textId="1516C52D" w:rsidR="001456F5" w:rsidRDefault="001456F5">
      <w:pPr>
        <w:pStyle w:val="FootnoteText"/>
      </w:pPr>
      <w:r>
        <w:rPr>
          <w:rStyle w:val="FootnoteReference"/>
        </w:rPr>
        <w:footnoteRef/>
      </w:r>
      <w:r>
        <w:t xml:space="preserve"> Ibid.</w:t>
      </w:r>
    </w:p>
  </w:footnote>
  <w:footnote w:id="495">
    <w:p w14:paraId="657E6BA6" w14:textId="6E1AAE7F" w:rsidR="001456F5" w:rsidRDefault="001456F5">
      <w:pPr>
        <w:pStyle w:val="FootnoteText"/>
      </w:pPr>
      <w:r>
        <w:rPr>
          <w:rStyle w:val="FootnoteReference"/>
        </w:rPr>
        <w:footnoteRef/>
      </w:r>
      <w:r>
        <w:t xml:space="preserve"> Koehler, “Seven” 740.</w:t>
      </w:r>
    </w:p>
  </w:footnote>
  <w:footnote w:id="496">
    <w:p w14:paraId="72EC4E09" w14:textId="44296FD6" w:rsidR="001456F5" w:rsidRDefault="001456F5">
      <w:pPr>
        <w:pStyle w:val="FootnoteText"/>
      </w:pPr>
      <w:r>
        <w:rPr>
          <w:rStyle w:val="FootnoteReference"/>
        </w:rPr>
        <w:footnoteRef/>
      </w:r>
      <w:r>
        <w:t xml:space="preserve"> Browne, “The Rise”, 24.</w:t>
      </w:r>
    </w:p>
  </w:footnote>
  <w:footnote w:id="497">
    <w:p w14:paraId="128BCC0B" w14:textId="7936A7BB" w:rsidR="001456F5" w:rsidRDefault="001456F5">
      <w:pPr>
        <w:pStyle w:val="FootnoteText"/>
      </w:pPr>
      <w:r>
        <w:rPr>
          <w:rStyle w:val="FootnoteReference"/>
        </w:rPr>
        <w:footnoteRef/>
      </w:r>
      <w:r>
        <w:t xml:space="preserve"> </w:t>
      </w:r>
      <w:bookmarkStart w:id="122" w:name="_Hlk68117511"/>
      <w:r>
        <w:t xml:space="preserve">“Globalization: A Brief Overview”, </w:t>
      </w:r>
      <w:r w:rsidRPr="00616867">
        <w:rPr>
          <w:i/>
          <w:iCs/>
        </w:rPr>
        <w:t>Issue Briefs,</w:t>
      </w:r>
      <w:r>
        <w:t xml:space="preserve"> </w:t>
      </w:r>
      <w:r w:rsidRPr="00616867">
        <w:rPr>
          <w:i/>
          <w:iCs/>
        </w:rPr>
        <w:t>International Monetary Fund</w:t>
      </w:r>
      <w:r>
        <w:t>, (2008).</w:t>
      </w:r>
      <w:r w:rsidRPr="00616867">
        <w:t xml:space="preserve"> https://www.imf.org/external/np/exr/ib/2008/053008.htm#:~:text=What%20is%20Globalization%3F,services%2C%20and%20capital%20across%20borders.</w:t>
      </w:r>
      <w:bookmarkEnd w:id="122"/>
    </w:p>
  </w:footnote>
  <w:footnote w:id="498">
    <w:p w14:paraId="507F1BC9" w14:textId="3F140EFF" w:rsidR="001456F5" w:rsidRDefault="001456F5">
      <w:pPr>
        <w:pStyle w:val="FootnoteText"/>
      </w:pPr>
      <w:r>
        <w:rPr>
          <w:rStyle w:val="FootnoteReference"/>
        </w:rPr>
        <w:footnoteRef/>
      </w:r>
      <w:r>
        <w:t xml:space="preserve"> Lancaster, Foreign Aid, 46.</w:t>
      </w:r>
    </w:p>
  </w:footnote>
  <w:footnote w:id="499">
    <w:p w14:paraId="4BB739FC" w14:textId="77600569" w:rsidR="001456F5" w:rsidRPr="00F06D38" w:rsidRDefault="001456F5">
      <w:pPr>
        <w:pStyle w:val="FootnoteText"/>
      </w:pPr>
      <w:r>
        <w:rPr>
          <w:rStyle w:val="FootnoteReference"/>
        </w:rPr>
        <w:footnoteRef/>
      </w:r>
      <w:r>
        <w:t xml:space="preserve"> </w:t>
      </w:r>
      <w:bookmarkStart w:id="123" w:name="_Hlk68117524"/>
      <w:r>
        <w:t xml:space="preserve">Weisbrot, Mark, Naiman, Robert, and Kim, Joyce. “The Emperor Has No Growth: Declining Economic Growth Rates in the Era of Globalization” </w:t>
      </w:r>
      <w:r w:rsidRPr="006619A0">
        <w:rPr>
          <w:i/>
          <w:iCs/>
        </w:rPr>
        <w:t>Center for Economic and Policy Research</w:t>
      </w:r>
      <w:r>
        <w:rPr>
          <w:i/>
          <w:iCs/>
        </w:rPr>
        <w:t xml:space="preserve">, </w:t>
      </w:r>
      <w:r>
        <w:t xml:space="preserve">(2000). </w:t>
      </w:r>
      <w:r w:rsidRPr="00F06D38">
        <w:t>https://cepr.net/documents/publications/econ_growth_2000_11_27.htm</w:t>
      </w:r>
      <w:bookmarkEnd w:id="123"/>
    </w:p>
  </w:footnote>
  <w:footnote w:id="500">
    <w:p w14:paraId="2F941A46" w14:textId="254221BE" w:rsidR="001456F5" w:rsidRDefault="001456F5">
      <w:pPr>
        <w:pStyle w:val="FootnoteText"/>
      </w:pPr>
      <w:r>
        <w:rPr>
          <w:rStyle w:val="FootnoteReference"/>
        </w:rPr>
        <w:footnoteRef/>
      </w:r>
      <w:r>
        <w:t xml:space="preserve"> Ibid.</w:t>
      </w:r>
    </w:p>
  </w:footnote>
  <w:footnote w:id="501">
    <w:p w14:paraId="253EF430" w14:textId="4E94E751" w:rsidR="001456F5" w:rsidRPr="009A342B" w:rsidRDefault="001456F5">
      <w:pPr>
        <w:pStyle w:val="FootnoteText"/>
      </w:pPr>
      <w:r>
        <w:rPr>
          <w:rStyle w:val="FootnoteReference"/>
        </w:rPr>
        <w:footnoteRef/>
      </w:r>
      <w:r>
        <w:t xml:space="preserve"> Yusuf, </w:t>
      </w:r>
      <w:r w:rsidRPr="009A342B">
        <w:rPr>
          <w:i/>
          <w:iCs/>
        </w:rPr>
        <w:t>Development</w:t>
      </w:r>
      <w:r>
        <w:rPr>
          <w:i/>
          <w:iCs/>
        </w:rPr>
        <w:t xml:space="preserve">, </w:t>
      </w:r>
      <w:r>
        <w:t>15.</w:t>
      </w:r>
    </w:p>
  </w:footnote>
  <w:footnote w:id="502">
    <w:p w14:paraId="47BD007C" w14:textId="27F595D7" w:rsidR="001456F5" w:rsidRDefault="001456F5">
      <w:pPr>
        <w:pStyle w:val="FootnoteText"/>
      </w:pPr>
      <w:r>
        <w:rPr>
          <w:rStyle w:val="FootnoteReference"/>
        </w:rPr>
        <w:footnoteRef/>
      </w:r>
      <w:r>
        <w:t xml:space="preserve"> Thérien, “Debating”, 456.</w:t>
      </w:r>
    </w:p>
  </w:footnote>
  <w:footnote w:id="503">
    <w:p w14:paraId="3B7FCDE2" w14:textId="15D03B3A" w:rsidR="001456F5" w:rsidRDefault="001456F5">
      <w:pPr>
        <w:pStyle w:val="FootnoteText"/>
      </w:pPr>
      <w:r>
        <w:rPr>
          <w:rStyle w:val="FootnoteReference"/>
        </w:rPr>
        <w:footnoteRef/>
      </w:r>
      <w:r>
        <w:t xml:space="preserve"> Paulmann, “Conjunctures”, 220. </w:t>
      </w:r>
    </w:p>
  </w:footnote>
  <w:footnote w:id="504">
    <w:p w14:paraId="7510A9A9" w14:textId="51235CEB" w:rsidR="001456F5" w:rsidRDefault="001456F5">
      <w:pPr>
        <w:pStyle w:val="FootnoteText"/>
      </w:pPr>
      <w:r>
        <w:rPr>
          <w:rStyle w:val="FootnoteReference"/>
        </w:rPr>
        <w:footnoteRef/>
      </w:r>
      <w:r>
        <w:t xml:space="preserve"> Moyo, Dead Aid, 22.</w:t>
      </w:r>
    </w:p>
  </w:footnote>
  <w:footnote w:id="505">
    <w:p w14:paraId="02F64F24" w14:textId="3CA829E6" w:rsidR="001456F5" w:rsidRDefault="001456F5">
      <w:pPr>
        <w:pStyle w:val="FootnoteText"/>
      </w:pPr>
      <w:r>
        <w:rPr>
          <w:rStyle w:val="FootnoteReference"/>
        </w:rPr>
        <w:footnoteRef/>
      </w:r>
      <w:r>
        <w:t xml:space="preserve"> </w:t>
      </w:r>
      <w:bookmarkStart w:id="124" w:name="_Hlk68117537"/>
      <w:r>
        <w:t>Iverson, Kenneth. “</w:t>
      </w:r>
      <w:r w:rsidRPr="00E811D9">
        <w:t>Reflection on development policy in the 1970s and 1980s</w:t>
      </w:r>
      <w:r>
        <w:t xml:space="preserve">”, </w:t>
      </w:r>
      <w:r w:rsidRPr="00AA3154">
        <w:rPr>
          <w:i/>
          <w:iCs/>
        </w:rPr>
        <w:t>UN/DESA Policy Brief #53</w:t>
      </w:r>
      <w:r>
        <w:rPr>
          <w:i/>
          <w:iCs/>
        </w:rPr>
        <w:t xml:space="preserve">, </w:t>
      </w:r>
      <w:r>
        <w:t xml:space="preserve">(2017). </w:t>
      </w:r>
      <w:r w:rsidRPr="00AA3154">
        <w:t>https://www.un.org/development/desa/dpad/publication/policy-brief-53-reflection-on-development-policy-in-the-1970s-and-1980s/</w:t>
      </w:r>
      <w:bookmarkEnd w:id="124"/>
    </w:p>
  </w:footnote>
  <w:footnote w:id="506">
    <w:p w14:paraId="461D3A2F" w14:textId="44DD8FB7" w:rsidR="001456F5" w:rsidRDefault="001456F5">
      <w:pPr>
        <w:pStyle w:val="FootnoteText"/>
      </w:pPr>
      <w:r>
        <w:rPr>
          <w:rStyle w:val="FootnoteReference"/>
        </w:rPr>
        <w:footnoteRef/>
      </w:r>
      <w:r>
        <w:t xml:space="preserve"> Ibid.</w:t>
      </w:r>
    </w:p>
  </w:footnote>
  <w:footnote w:id="507">
    <w:p w14:paraId="44E2828F" w14:textId="24396867" w:rsidR="001456F5" w:rsidRDefault="001456F5">
      <w:pPr>
        <w:pStyle w:val="FootnoteText"/>
      </w:pPr>
      <w:r>
        <w:rPr>
          <w:rStyle w:val="FootnoteReference"/>
        </w:rPr>
        <w:footnoteRef/>
      </w:r>
      <w:r>
        <w:t xml:space="preserve"> Lancaster, Foreign Aid, 44.</w:t>
      </w:r>
    </w:p>
  </w:footnote>
  <w:footnote w:id="508">
    <w:p w14:paraId="6078A4CC" w14:textId="07BC1E97" w:rsidR="001456F5" w:rsidRDefault="001456F5">
      <w:pPr>
        <w:pStyle w:val="FootnoteText"/>
      </w:pPr>
      <w:r>
        <w:rPr>
          <w:rStyle w:val="FootnoteReference"/>
        </w:rPr>
        <w:footnoteRef/>
      </w:r>
      <w:r>
        <w:t xml:space="preserve"> Sasaki, “A Review”, 67.</w:t>
      </w:r>
    </w:p>
  </w:footnote>
  <w:footnote w:id="509">
    <w:p w14:paraId="042DC6AF" w14:textId="223D5041" w:rsidR="001456F5" w:rsidRDefault="001456F5">
      <w:pPr>
        <w:pStyle w:val="FootnoteText"/>
      </w:pPr>
      <w:r>
        <w:rPr>
          <w:rStyle w:val="FootnoteReference"/>
        </w:rPr>
        <w:footnoteRef/>
      </w:r>
      <w:r>
        <w:t xml:space="preserve"> Ibid. </w:t>
      </w:r>
    </w:p>
  </w:footnote>
  <w:footnote w:id="510">
    <w:p w14:paraId="5E52C986" w14:textId="7A8FDDD6" w:rsidR="001456F5" w:rsidRDefault="001456F5">
      <w:pPr>
        <w:pStyle w:val="FootnoteText"/>
      </w:pPr>
      <w:r>
        <w:rPr>
          <w:rStyle w:val="FootnoteReference"/>
        </w:rPr>
        <w:footnoteRef/>
      </w:r>
      <w:r>
        <w:t xml:space="preserve"> Ibid, 68.</w:t>
      </w:r>
    </w:p>
  </w:footnote>
  <w:footnote w:id="511">
    <w:p w14:paraId="185D84DB" w14:textId="2EAA6E47" w:rsidR="001456F5" w:rsidRPr="00A5050D" w:rsidRDefault="001456F5">
      <w:pPr>
        <w:pStyle w:val="FootnoteText"/>
      </w:pPr>
      <w:r>
        <w:rPr>
          <w:rStyle w:val="FootnoteReference"/>
        </w:rPr>
        <w:footnoteRef/>
      </w:r>
      <w:r>
        <w:t xml:space="preserve"> </w:t>
      </w:r>
      <w:bookmarkStart w:id="125" w:name="_Hlk68117554"/>
      <w:r>
        <w:t>“</w:t>
      </w:r>
      <w:r w:rsidRPr="00A5050D">
        <w:t>Results Based Management versus Project Cycle Management?”</w:t>
      </w:r>
      <w:r>
        <w:t xml:space="preserve"> </w:t>
      </w:r>
      <w:r w:rsidRPr="00A5050D">
        <w:rPr>
          <w:i/>
          <w:iCs/>
        </w:rPr>
        <w:t>Projects for Change, Project Cycle Management Group</w:t>
      </w:r>
      <w:r>
        <w:rPr>
          <w:i/>
          <w:iCs/>
        </w:rPr>
        <w:t xml:space="preserve">. </w:t>
      </w:r>
      <w:r w:rsidRPr="00A5050D">
        <w:rPr>
          <w:i/>
          <w:iCs/>
        </w:rPr>
        <w:t>https://projectsforchange.eu/results-based-management-versus-project-cycle-management/</w:t>
      </w:r>
    </w:p>
    <w:bookmarkEnd w:id="125"/>
  </w:footnote>
  <w:footnote w:id="512">
    <w:p w14:paraId="19BF83AB" w14:textId="17E9C3FF" w:rsidR="001456F5" w:rsidRDefault="001456F5">
      <w:pPr>
        <w:pStyle w:val="FootnoteText"/>
      </w:pPr>
      <w:r>
        <w:rPr>
          <w:rStyle w:val="FootnoteReference"/>
        </w:rPr>
        <w:footnoteRef/>
      </w:r>
      <w:r>
        <w:t xml:space="preserve"> Ibid. </w:t>
      </w:r>
    </w:p>
  </w:footnote>
  <w:footnote w:id="513">
    <w:p w14:paraId="6B60E862" w14:textId="76D38211" w:rsidR="001456F5" w:rsidRDefault="001456F5">
      <w:pPr>
        <w:pStyle w:val="FootnoteText"/>
      </w:pPr>
      <w:r>
        <w:rPr>
          <w:rStyle w:val="FootnoteReference"/>
        </w:rPr>
        <w:footnoteRef/>
      </w:r>
      <w:r>
        <w:t xml:space="preserve"> Sasaki, “A Review”, 67.</w:t>
      </w:r>
    </w:p>
  </w:footnote>
  <w:footnote w:id="514">
    <w:p w14:paraId="27D986F0" w14:textId="2DE846D1" w:rsidR="001456F5" w:rsidRDefault="001456F5">
      <w:pPr>
        <w:pStyle w:val="FootnoteText"/>
      </w:pPr>
      <w:r>
        <w:rPr>
          <w:rStyle w:val="FootnoteReference"/>
        </w:rPr>
        <w:footnoteRef/>
      </w:r>
      <w:r>
        <w:t xml:space="preserve"> Ibid, 67-68. </w:t>
      </w:r>
    </w:p>
  </w:footnote>
  <w:footnote w:id="515">
    <w:p w14:paraId="20D51356" w14:textId="02B2CF0F" w:rsidR="001456F5" w:rsidRDefault="001456F5" w:rsidP="00A350C2">
      <w:pPr>
        <w:pStyle w:val="FootnoteText"/>
      </w:pPr>
      <w:r>
        <w:rPr>
          <w:rStyle w:val="FootnoteReference"/>
        </w:rPr>
        <w:footnoteRef/>
      </w:r>
      <w:r>
        <w:t xml:space="preserve"> Edwards, “E</w:t>
      </w:r>
      <w:r w:rsidRPr="00A350C2">
        <w:t>CONOMIC DEVELOPMENT</w:t>
      </w:r>
      <w:r>
        <w:t>”, 13-15.</w:t>
      </w:r>
    </w:p>
  </w:footnote>
  <w:footnote w:id="516">
    <w:p w14:paraId="493A1E6D" w14:textId="48714232" w:rsidR="001456F5" w:rsidRDefault="001456F5">
      <w:pPr>
        <w:pStyle w:val="FootnoteText"/>
      </w:pPr>
      <w:r>
        <w:rPr>
          <w:rStyle w:val="FootnoteReference"/>
        </w:rPr>
        <w:footnoteRef/>
      </w:r>
      <w:r>
        <w:t xml:space="preserve"> Ibid.</w:t>
      </w:r>
    </w:p>
  </w:footnote>
  <w:footnote w:id="517">
    <w:p w14:paraId="4C1C47DB" w14:textId="2119100A" w:rsidR="001456F5" w:rsidRDefault="001456F5">
      <w:pPr>
        <w:pStyle w:val="FootnoteText"/>
      </w:pPr>
      <w:r>
        <w:rPr>
          <w:rStyle w:val="FootnoteReference"/>
        </w:rPr>
        <w:footnoteRef/>
      </w:r>
      <w:r>
        <w:t xml:space="preserve"> Ibid, 14; 17.</w:t>
      </w:r>
    </w:p>
  </w:footnote>
  <w:footnote w:id="518">
    <w:p w14:paraId="492C959D" w14:textId="5CCD5612" w:rsidR="001456F5" w:rsidRDefault="001456F5">
      <w:pPr>
        <w:pStyle w:val="FootnoteText"/>
      </w:pPr>
      <w:r>
        <w:rPr>
          <w:rStyle w:val="FootnoteReference"/>
        </w:rPr>
        <w:footnoteRef/>
      </w:r>
      <w:r>
        <w:t xml:space="preserve"> Thorbecke, “The Evolution of the Development”, 16.</w:t>
      </w:r>
    </w:p>
  </w:footnote>
  <w:footnote w:id="519">
    <w:p w14:paraId="7AA08D47" w14:textId="56748AD8" w:rsidR="001456F5" w:rsidRDefault="001456F5">
      <w:pPr>
        <w:pStyle w:val="FootnoteText"/>
      </w:pPr>
      <w:r>
        <w:rPr>
          <w:rStyle w:val="FootnoteReference"/>
        </w:rPr>
        <w:footnoteRef/>
      </w:r>
      <w:r>
        <w:t xml:space="preserve"> </w:t>
      </w:r>
      <w:bookmarkStart w:id="126" w:name="_Hlk68117601"/>
      <w:r>
        <w:t>Roe, Alan R. “</w:t>
      </w:r>
      <w:r w:rsidRPr="00112EC0">
        <w:t>Aid and the Fiscal and Monetary Responses to Dutch Disease</w:t>
      </w:r>
      <w:r>
        <w:t xml:space="preserve">” </w:t>
      </w:r>
      <w:r w:rsidRPr="00856C58">
        <w:rPr>
          <w:i/>
          <w:iCs/>
        </w:rPr>
        <w:t>United Nations University World Institute for Economic Research</w:t>
      </w:r>
      <w:r>
        <w:t xml:space="preserve">, UNU-WIDER Working Paper No. 2011/95, (2011), 1-24. </w:t>
      </w:r>
      <w:r w:rsidRPr="00251754">
        <w:t>https://www.wider.unu.edu/publication/aid-and-fiscal-and-monetary-responses-dutch-disease</w:t>
      </w:r>
      <w:bookmarkEnd w:id="126"/>
    </w:p>
  </w:footnote>
  <w:footnote w:id="520">
    <w:p w14:paraId="11A43845" w14:textId="3B2F41DC" w:rsidR="001456F5" w:rsidRDefault="001456F5">
      <w:pPr>
        <w:pStyle w:val="FootnoteText"/>
      </w:pPr>
      <w:r>
        <w:rPr>
          <w:rStyle w:val="FootnoteReference"/>
        </w:rPr>
        <w:footnoteRef/>
      </w:r>
      <w:r>
        <w:t xml:space="preserve"> Ibid, 1-3.</w:t>
      </w:r>
    </w:p>
  </w:footnote>
  <w:footnote w:id="521">
    <w:p w14:paraId="3BE13B7E" w14:textId="700926A6" w:rsidR="00FE65E4" w:rsidRDefault="00FE65E4">
      <w:pPr>
        <w:pStyle w:val="FootnoteText"/>
      </w:pPr>
      <w:r>
        <w:rPr>
          <w:rStyle w:val="FootnoteReference"/>
        </w:rPr>
        <w:footnoteRef/>
      </w:r>
      <w:r>
        <w:t xml:space="preserve"> Ibid. </w:t>
      </w:r>
    </w:p>
  </w:footnote>
  <w:footnote w:id="522">
    <w:p w14:paraId="3CC88029" w14:textId="0242D209" w:rsidR="00A66DE9" w:rsidRDefault="00A66DE9">
      <w:pPr>
        <w:pStyle w:val="FootnoteText"/>
      </w:pPr>
      <w:r>
        <w:rPr>
          <w:rStyle w:val="FootnoteReference"/>
        </w:rPr>
        <w:footnoteRef/>
      </w:r>
      <w:r>
        <w:t xml:space="preserve"> </w:t>
      </w:r>
      <w:r w:rsidR="00693756">
        <w:t>Addison, Tony, Morrissey, Oliver, and Tarp, Finn. “The Macroeconomics of Aid: Overview”</w:t>
      </w:r>
      <w:r w:rsidR="00693756" w:rsidRPr="00A60084">
        <w:rPr>
          <w:rFonts w:ascii="Arial" w:eastAsia="Times New Roman" w:hAnsi="Arial" w:cs="Arial"/>
          <w:color w:val="333333"/>
          <w:sz w:val="24"/>
          <w:szCs w:val="24"/>
        </w:rPr>
        <w:t xml:space="preserve"> </w:t>
      </w:r>
      <w:r w:rsidR="00693756" w:rsidRPr="00856C58">
        <w:rPr>
          <w:i/>
          <w:iCs/>
        </w:rPr>
        <w:t>The Journal of Development Studies</w:t>
      </w:r>
      <w:r w:rsidR="00693756" w:rsidRPr="00A60084">
        <w:t>, </w:t>
      </w:r>
      <w:r w:rsidR="00693756">
        <w:t xml:space="preserve">Vol. </w:t>
      </w:r>
      <w:r w:rsidR="00693756" w:rsidRPr="00A60084">
        <w:t>53</w:t>
      </w:r>
      <w:r w:rsidR="00693756">
        <w:t xml:space="preserve">, No. </w:t>
      </w:r>
      <w:r w:rsidR="00693756" w:rsidRPr="00A60084">
        <w:t>7, 987-997,</w:t>
      </w:r>
      <w:r w:rsidR="00693756">
        <w:t xml:space="preserve"> (2017).</w:t>
      </w:r>
      <w:r w:rsidR="00693756" w:rsidRPr="00A60084">
        <w:t> </w:t>
      </w:r>
      <w:r w:rsidR="00693756">
        <w:t>Doi:</w:t>
      </w:r>
      <w:hyperlink r:id="rId16" w:history="1">
        <w:r w:rsidR="00693756" w:rsidRPr="00A60084">
          <w:rPr>
            <w:rStyle w:val="Hyperlink"/>
          </w:rPr>
          <w:t>10.1080/00220388.2017.1303669</w:t>
        </w:r>
      </w:hyperlink>
    </w:p>
  </w:footnote>
  <w:footnote w:id="523">
    <w:p w14:paraId="7014C294" w14:textId="08BC755A" w:rsidR="001456F5" w:rsidRPr="00B90C26" w:rsidRDefault="001456F5" w:rsidP="00F67E84">
      <w:pPr>
        <w:pStyle w:val="FootnoteText"/>
        <w:rPr>
          <w:b/>
          <w:bCs/>
          <w:u w:val="single"/>
        </w:rPr>
      </w:pPr>
      <w:r>
        <w:rPr>
          <w:rStyle w:val="FootnoteReference"/>
        </w:rPr>
        <w:footnoteRef/>
      </w:r>
      <w:r>
        <w:t xml:space="preserve"> </w:t>
      </w:r>
      <w:r>
        <w:rPr>
          <w:b/>
          <w:bCs/>
        </w:rPr>
        <w:t>“</w:t>
      </w:r>
      <w:r w:rsidRPr="00B90C26">
        <w:t>Aid (ODA) disbursements</w:t>
      </w:r>
      <w:r>
        <w:t>”</w:t>
      </w:r>
    </w:p>
    <w:p w14:paraId="2A193326" w14:textId="6779A618" w:rsidR="001456F5" w:rsidRDefault="001456F5">
      <w:pPr>
        <w:pStyle w:val="FootnoteText"/>
      </w:pPr>
    </w:p>
  </w:footnote>
  <w:footnote w:id="524">
    <w:p w14:paraId="070D0781" w14:textId="77777777" w:rsidR="001456F5" w:rsidRDefault="001456F5" w:rsidP="00147AC9">
      <w:pPr>
        <w:pStyle w:val="FootnoteText"/>
      </w:pPr>
      <w:r>
        <w:rPr>
          <w:rStyle w:val="FootnoteReference"/>
        </w:rPr>
        <w:footnoteRef/>
      </w:r>
      <w:r>
        <w:t xml:space="preserve"> Ibid. </w:t>
      </w:r>
    </w:p>
  </w:footnote>
  <w:footnote w:id="525">
    <w:p w14:paraId="19E59464" w14:textId="77777777" w:rsidR="001456F5" w:rsidRDefault="001456F5" w:rsidP="00147AC9">
      <w:pPr>
        <w:pStyle w:val="FootnoteText"/>
      </w:pPr>
      <w:r>
        <w:rPr>
          <w:rStyle w:val="FootnoteReference"/>
        </w:rPr>
        <w:footnoteRef/>
      </w:r>
      <w:r>
        <w:t xml:space="preserve"> Ibid.</w:t>
      </w:r>
    </w:p>
  </w:footnote>
  <w:footnote w:id="526">
    <w:p w14:paraId="177A8078" w14:textId="77777777" w:rsidR="001456F5" w:rsidRDefault="001456F5" w:rsidP="00147AC9">
      <w:pPr>
        <w:pStyle w:val="FootnoteText"/>
      </w:pPr>
      <w:r>
        <w:rPr>
          <w:rStyle w:val="FootnoteReference"/>
        </w:rPr>
        <w:footnoteRef/>
      </w:r>
      <w:r>
        <w:t xml:space="preserve"> Ibid.</w:t>
      </w:r>
    </w:p>
  </w:footnote>
  <w:footnote w:id="527">
    <w:p w14:paraId="7F595D69" w14:textId="1DEC7F30" w:rsidR="001456F5" w:rsidRDefault="001456F5">
      <w:pPr>
        <w:pStyle w:val="FootnoteText"/>
      </w:pPr>
      <w:r>
        <w:rPr>
          <w:rStyle w:val="FootnoteReference"/>
        </w:rPr>
        <w:footnoteRef/>
      </w:r>
      <w:r>
        <w:t xml:space="preserve"> Lancaster, Foreign Aid, 45.</w:t>
      </w:r>
    </w:p>
  </w:footnote>
  <w:footnote w:id="528">
    <w:p w14:paraId="5A400FA3" w14:textId="709CEF45" w:rsidR="001456F5" w:rsidRDefault="001456F5">
      <w:pPr>
        <w:pStyle w:val="FootnoteText"/>
      </w:pPr>
      <w:r>
        <w:rPr>
          <w:rStyle w:val="FootnoteReference"/>
        </w:rPr>
        <w:footnoteRef/>
      </w:r>
      <w:r>
        <w:t xml:space="preserve"> Ibid.</w:t>
      </w:r>
    </w:p>
  </w:footnote>
  <w:footnote w:id="529">
    <w:p w14:paraId="4CB69DE6" w14:textId="172E2146" w:rsidR="001456F5" w:rsidRDefault="001456F5">
      <w:pPr>
        <w:pStyle w:val="FootnoteText"/>
      </w:pPr>
      <w:r>
        <w:rPr>
          <w:rStyle w:val="FootnoteReference"/>
        </w:rPr>
        <w:footnoteRef/>
      </w:r>
      <w:r>
        <w:t xml:space="preserve"> Ibid. </w:t>
      </w:r>
    </w:p>
  </w:footnote>
  <w:footnote w:id="530">
    <w:p w14:paraId="4196967C" w14:textId="1A0F4999" w:rsidR="001456F5" w:rsidRDefault="001456F5">
      <w:pPr>
        <w:pStyle w:val="FootnoteText"/>
      </w:pPr>
      <w:r>
        <w:rPr>
          <w:rStyle w:val="FootnoteReference"/>
        </w:rPr>
        <w:footnoteRef/>
      </w:r>
      <w:r>
        <w:t xml:space="preserve"> Ibid, 48.</w:t>
      </w:r>
    </w:p>
  </w:footnote>
  <w:footnote w:id="531">
    <w:p w14:paraId="713E15A5" w14:textId="78F58A35" w:rsidR="001456F5" w:rsidRDefault="001456F5">
      <w:pPr>
        <w:pStyle w:val="FootnoteText"/>
      </w:pPr>
      <w:r>
        <w:rPr>
          <w:rStyle w:val="FootnoteReference"/>
        </w:rPr>
        <w:footnoteRef/>
      </w:r>
      <w:r>
        <w:t xml:space="preserve"> Ibid.</w:t>
      </w:r>
    </w:p>
  </w:footnote>
  <w:footnote w:id="532">
    <w:p w14:paraId="7CA99421" w14:textId="0D07B01C" w:rsidR="001456F5" w:rsidRDefault="001456F5">
      <w:pPr>
        <w:pStyle w:val="FootnoteText"/>
      </w:pPr>
      <w:r>
        <w:rPr>
          <w:rStyle w:val="FootnoteReference"/>
        </w:rPr>
        <w:footnoteRef/>
      </w:r>
      <w:r>
        <w:t xml:space="preserve"> </w:t>
      </w:r>
      <w:r w:rsidRPr="008E3BEF">
        <w:t>Thérien, “Debating”,</w:t>
      </w:r>
      <w:r>
        <w:t xml:space="preserve"> 452.</w:t>
      </w:r>
    </w:p>
  </w:footnote>
  <w:footnote w:id="533">
    <w:p w14:paraId="4B80D0DD" w14:textId="5C3B3923" w:rsidR="001456F5" w:rsidRDefault="001456F5">
      <w:pPr>
        <w:pStyle w:val="FootnoteText"/>
      </w:pPr>
      <w:r>
        <w:rPr>
          <w:rStyle w:val="FootnoteReference"/>
        </w:rPr>
        <w:footnoteRef/>
      </w:r>
      <w:r>
        <w:t xml:space="preserve"> </w:t>
      </w:r>
      <w:bookmarkStart w:id="129" w:name="_Hlk68117620"/>
      <w:r w:rsidRPr="000A3FEC">
        <w:t>Mawdsley, Emma &amp; Savage, Laura &amp; Kim, Sung‐Mi.</w:t>
      </w:r>
      <w:r>
        <w:t xml:space="preserve"> “</w:t>
      </w:r>
      <w:r w:rsidRPr="000A3FEC">
        <w:t>A ‘post-aid world'? Paradigm shift in foreign aid and development cooperation at the 2011 Busan High Level Forum.</w:t>
      </w:r>
      <w:r>
        <w:t xml:space="preserve">” </w:t>
      </w:r>
      <w:r w:rsidRPr="000A3FEC">
        <w:rPr>
          <w:i/>
          <w:iCs/>
        </w:rPr>
        <w:t>The Geographical Journal</w:t>
      </w:r>
      <w:r>
        <w:t>, Vol.</w:t>
      </w:r>
      <w:r w:rsidRPr="000A3FEC">
        <w:t xml:space="preserve"> 180</w:t>
      </w:r>
      <w:r>
        <w:t>, (2014), 27-38. Doi:</w:t>
      </w:r>
      <w:r w:rsidRPr="000A3FEC">
        <w:t>10.1111/j.1475-4959.2012.00490.x.</w:t>
      </w:r>
      <w:r>
        <w:t xml:space="preserve"> </w:t>
      </w:r>
      <w:bookmarkEnd w:id="129"/>
    </w:p>
  </w:footnote>
  <w:footnote w:id="534">
    <w:p w14:paraId="695F9C65" w14:textId="03509600" w:rsidR="001456F5" w:rsidRDefault="001456F5">
      <w:pPr>
        <w:pStyle w:val="FootnoteText"/>
      </w:pPr>
      <w:r>
        <w:rPr>
          <w:rStyle w:val="FootnoteReference"/>
        </w:rPr>
        <w:footnoteRef/>
      </w:r>
      <w:r>
        <w:t xml:space="preserve"> </w:t>
      </w:r>
      <w:r w:rsidRPr="000A3FEC">
        <w:t xml:space="preserve">Thérien, “Debating”, </w:t>
      </w:r>
      <w:r>
        <w:t>457.</w:t>
      </w:r>
    </w:p>
  </w:footnote>
  <w:footnote w:id="535">
    <w:p w14:paraId="5E404E90" w14:textId="71CF88AE" w:rsidR="001456F5" w:rsidRDefault="001456F5" w:rsidP="00882938">
      <w:pPr>
        <w:pStyle w:val="FootnoteText"/>
      </w:pPr>
      <w:r>
        <w:rPr>
          <w:rStyle w:val="FootnoteReference"/>
        </w:rPr>
        <w:footnoteRef/>
      </w:r>
      <w:r>
        <w:t xml:space="preserve"> Ibid.</w:t>
      </w:r>
    </w:p>
  </w:footnote>
  <w:footnote w:id="536">
    <w:p w14:paraId="32046230" w14:textId="77777777" w:rsidR="001456F5" w:rsidRDefault="001456F5" w:rsidP="004D4101">
      <w:pPr>
        <w:pStyle w:val="FootnoteText"/>
      </w:pPr>
      <w:r>
        <w:rPr>
          <w:rStyle w:val="FootnoteReference"/>
        </w:rPr>
        <w:footnoteRef/>
      </w:r>
      <w:r>
        <w:t xml:space="preserve"> Moyo, Dead Aid, 22-24.</w:t>
      </w:r>
    </w:p>
  </w:footnote>
  <w:footnote w:id="537">
    <w:p w14:paraId="45269EDF" w14:textId="77777777" w:rsidR="001456F5" w:rsidRDefault="001456F5" w:rsidP="00B64BE7">
      <w:pPr>
        <w:pStyle w:val="FootnoteText"/>
      </w:pPr>
      <w:r>
        <w:rPr>
          <w:rStyle w:val="FootnoteReference"/>
        </w:rPr>
        <w:footnoteRef/>
      </w:r>
      <w:r>
        <w:t xml:space="preserve"> Ibid.</w:t>
      </w:r>
    </w:p>
  </w:footnote>
  <w:footnote w:id="538">
    <w:p w14:paraId="3A867ED6" w14:textId="77777777" w:rsidR="001456F5" w:rsidRDefault="001456F5" w:rsidP="00CC47F8">
      <w:pPr>
        <w:pStyle w:val="FootnoteText"/>
      </w:pPr>
      <w:r>
        <w:rPr>
          <w:rStyle w:val="FootnoteReference"/>
        </w:rPr>
        <w:footnoteRef/>
      </w:r>
      <w:r>
        <w:t xml:space="preserve"> Ibid.</w:t>
      </w:r>
    </w:p>
  </w:footnote>
  <w:footnote w:id="539">
    <w:p w14:paraId="2A807EE7" w14:textId="77777777" w:rsidR="001456F5" w:rsidRDefault="001456F5" w:rsidP="00CC47F8">
      <w:pPr>
        <w:pStyle w:val="FootnoteText"/>
      </w:pPr>
      <w:r>
        <w:rPr>
          <w:rStyle w:val="FootnoteReference"/>
        </w:rPr>
        <w:footnoteRef/>
      </w:r>
      <w:r>
        <w:t xml:space="preserve"> Ibid.</w:t>
      </w:r>
    </w:p>
  </w:footnote>
  <w:footnote w:id="540">
    <w:p w14:paraId="64A3181D" w14:textId="2814B5F3" w:rsidR="001456F5" w:rsidRDefault="001456F5">
      <w:pPr>
        <w:pStyle w:val="FootnoteText"/>
      </w:pPr>
      <w:r>
        <w:rPr>
          <w:rStyle w:val="FootnoteReference"/>
        </w:rPr>
        <w:footnoteRef/>
      </w:r>
      <w:r>
        <w:t xml:space="preserve"> Koehler, “Seven”, 741. </w:t>
      </w:r>
    </w:p>
  </w:footnote>
  <w:footnote w:id="541">
    <w:p w14:paraId="2701093F" w14:textId="77777777" w:rsidR="001456F5" w:rsidRDefault="001456F5" w:rsidP="007E267F">
      <w:pPr>
        <w:pStyle w:val="FootnoteText"/>
      </w:pPr>
      <w:r>
        <w:rPr>
          <w:rStyle w:val="FootnoteReference"/>
        </w:rPr>
        <w:footnoteRef/>
      </w:r>
      <w:r>
        <w:t xml:space="preserve"> Lancaster, Foreign Aid, 45. </w:t>
      </w:r>
    </w:p>
  </w:footnote>
  <w:footnote w:id="542">
    <w:p w14:paraId="6DCC7E7E" w14:textId="77777777" w:rsidR="001456F5" w:rsidRDefault="001456F5" w:rsidP="007E267F">
      <w:pPr>
        <w:pStyle w:val="FootnoteText"/>
      </w:pPr>
      <w:r>
        <w:rPr>
          <w:rStyle w:val="FootnoteReference"/>
        </w:rPr>
        <w:footnoteRef/>
      </w:r>
      <w:r>
        <w:t xml:space="preserve"> Ibid.</w:t>
      </w:r>
    </w:p>
  </w:footnote>
  <w:footnote w:id="543">
    <w:p w14:paraId="591D8D7D" w14:textId="77777777" w:rsidR="001456F5" w:rsidRDefault="001456F5" w:rsidP="007E267F">
      <w:pPr>
        <w:pStyle w:val="FootnoteText"/>
      </w:pPr>
      <w:r>
        <w:rPr>
          <w:rStyle w:val="FootnoteReference"/>
        </w:rPr>
        <w:footnoteRef/>
      </w:r>
      <w:r>
        <w:t xml:space="preserve"> Ibid, 49. </w:t>
      </w:r>
    </w:p>
  </w:footnote>
  <w:footnote w:id="544">
    <w:p w14:paraId="3006CA3F" w14:textId="77777777" w:rsidR="001456F5" w:rsidRDefault="001456F5" w:rsidP="0070363E">
      <w:pPr>
        <w:pStyle w:val="FootnoteText"/>
      </w:pPr>
      <w:r>
        <w:rPr>
          <w:rStyle w:val="FootnoteReference"/>
        </w:rPr>
        <w:footnoteRef/>
      </w:r>
      <w:r>
        <w:t xml:space="preserve"> “</w:t>
      </w:r>
      <w:r w:rsidRPr="006A6A33">
        <w:t>First United Nations Decade for the Eradication of Poverty: resolution / adopted by the General Assembly.</w:t>
      </w:r>
      <w:r>
        <w:t>” United Nations General Assembly, Fifty-Second Session, 77</w:t>
      </w:r>
      <w:r w:rsidRPr="006A6A33">
        <w:rPr>
          <w:vertAlign w:val="superscript"/>
        </w:rPr>
        <w:t>th</w:t>
      </w:r>
      <w:r>
        <w:t xml:space="preserve"> Plenary Meeting, Agenda Item 97, (1998). </w:t>
      </w:r>
      <w:r w:rsidRPr="00982E9C">
        <w:t>https://digitallibrary.un.org/record/250487?ln=en</w:t>
      </w:r>
    </w:p>
  </w:footnote>
  <w:footnote w:id="545">
    <w:p w14:paraId="2D47853F" w14:textId="71D82FDD" w:rsidR="001456F5" w:rsidRDefault="001456F5" w:rsidP="006A6A33">
      <w:pPr>
        <w:pStyle w:val="FootnoteText"/>
      </w:pPr>
      <w:r>
        <w:rPr>
          <w:rStyle w:val="FootnoteReference"/>
        </w:rPr>
        <w:footnoteRef/>
      </w:r>
      <w:r>
        <w:t xml:space="preserve"> Ibid. </w:t>
      </w:r>
    </w:p>
  </w:footnote>
  <w:footnote w:id="546">
    <w:p w14:paraId="45004733" w14:textId="4D7D8607" w:rsidR="001456F5" w:rsidRDefault="001456F5">
      <w:pPr>
        <w:pStyle w:val="FootnoteText"/>
      </w:pPr>
      <w:r>
        <w:rPr>
          <w:rStyle w:val="FootnoteReference"/>
        </w:rPr>
        <w:footnoteRef/>
      </w:r>
      <w:r>
        <w:t xml:space="preserve"> Thorbecke, “The Evolution of Development”, 21.</w:t>
      </w:r>
    </w:p>
  </w:footnote>
  <w:footnote w:id="547">
    <w:p w14:paraId="4983F54F" w14:textId="1805B4B9" w:rsidR="001456F5" w:rsidRDefault="001456F5">
      <w:pPr>
        <w:pStyle w:val="FootnoteText"/>
      </w:pPr>
      <w:r>
        <w:rPr>
          <w:rStyle w:val="FootnoteReference"/>
        </w:rPr>
        <w:footnoteRef/>
      </w:r>
      <w:r>
        <w:t xml:space="preserve"> Ibid, 24-25.</w:t>
      </w:r>
    </w:p>
  </w:footnote>
  <w:footnote w:id="548">
    <w:p w14:paraId="4FB6AA2A" w14:textId="65FCCABB" w:rsidR="001456F5" w:rsidRDefault="001456F5">
      <w:pPr>
        <w:pStyle w:val="FootnoteText"/>
      </w:pPr>
      <w:r>
        <w:rPr>
          <w:rStyle w:val="FootnoteReference"/>
        </w:rPr>
        <w:footnoteRef/>
      </w:r>
      <w:r>
        <w:t xml:space="preserve"> </w:t>
      </w:r>
      <w:bookmarkStart w:id="130" w:name="_Hlk68117643"/>
      <w:r>
        <w:t>“</w:t>
      </w:r>
      <w:r w:rsidRPr="007F08B0">
        <w:t>Debt Relief for Poverty Reduction:</w:t>
      </w:r>
      <w:r>
        <w:t xml:space="preserve"> </w:t>
      </w:r>
      <w:r w:rsidRPr="007F08B0">
        <w:t>The Role of the Enhanced HIPC Initiative</w:t>
      </w:r>
      <w:r>
        <w:t>” IMF and World Bank, (2001).</w:t>
      </w:r>
      <w:r w:rsidRPr="007F08B0">
        <w:t xml:space="preserve"> https://www.imf.org/external/pubs/ft/exrp/debt/eng/index.htm</w:t>
      </w:r>
      <w:bookmarkEnd w:id="130"/>
    </w:p>
  </w:footnote>
  <w:footnote w:id="549">
    <w:p w14:paraId="0F40DDEA" w14:textId="73361016" w:rsidR="001456F5" w:rsidRDefault="001456F5">
      <w:pPr>
        <w:pStyle w:val="FootnoteText"/>
      </w:pPr>
      <w:r>
        <w:rPr>
          <w:rStyle w:val="FootnoteReference"/>
        </w:rPr>
        <w:footnoteRef/>
      </w:r>
      <w:r>
        <w:t xml:space="preserve"> Ibid.</w:t>
      </w:r>
    </w:p>
  </w:footnote>
  <w:footnote w:id="550">
    <w:p w14:paraId="596A34C7" w14:textId="6F9ED156" w:rsidR="001456F5" w:rsidRDefault="001456F5">
      <w:pPr>
        <w:pStyle w:val="FootnoteText"/>
      </w:pPr>
      <w:r>
        <w:rPr>
          <w:rStyle w:val="FootnoteReference"/>
        </w:rPr>
        <w:footnoteRef/>
      </w:r>
      <w:r>
        <w:t xml:space="preserve"> Ibid.</w:t>
      </w:r>
    </w:p>
  </w:footnote>
  <w:footnote w:id="551">
    <w:p w14:paraId="419BA75F" w14:textId="71EC508F" w:rsidR="001456F5" w:rsidRDefault="001456F5">
      <w:pPr>
        <w:pStyle w:val="FootnoteText"/>
      </w:pPr>
      <w:r>
        <w:rPr>
          <w:rStyle w:val="FootnoteReference"/>
        </w:rPr>
        <w:footnoteRef/>
      </w:r>
      <w:r>
        <w:t xml:space="preserve"> Lancaster, Foreign Aid, 46. </w:t>
      </w:r>
    </w:p>
  </w:footnote>
  <w:footnote w:id="552">
    <w:p w14:paraId="7C93EBFB" w14:textId="12F4B34C" w:rsidR="001456F5" w:rsidRDefault="001456F5">
      <w:pPr>
        <w:pStyle w:val="FootnoteText"/>
      </w:pPr>
      <w:r>
        <w:rPr>
          <w:rStyle w:val="FootnoteReference"/>
        </w:rPr>
        <w:footnoteRef/>
      </w:r>
      <w:r>
        <w:t xml:space="preserve"> Ibid. </w:t>
      </w:r>
    </w:p>
  </w:footnote>
  <w:footnote w:id="553">
    <w:p w14:paraId="76663819" w14:textId="78E12D2D" w:rsidR="001456F5" w:rsidRDefault="001456F5">
      <w:pPr>
        <w:pStyle w:val="FootnoteText"/>
      </w:pPr>
      <w:r>
        <w:rPr>
          <w:rStyle w:val="FootnoteReference"/>
        </w:rPr>
        <w:footnoteRef/>
      </w:r>
      <w:r>
        <w:t xml:space="preserve"> </w:t>
      </w:r>
      <w:bookmarkStart w:id="131" w:name="_Hlk68117657"/>
      <w:r>
        <w:t xml:space="preserve">“The roots of the WTO”, </w:t>
      </w:r>
      <w:r w:rsidRPr="001F7228">
        <w:rPr>
          <w:i/>
          <w:iCs/>
        </w:rPr>
        <w:t>Iowa State University</w:t>
      </w:r>
      <w:r>
        <w:t xml:space="preserve">. </w:t>
      </w:r>
      <w:r w:rsidRPr="001F7228">
        <w:t>http://www2.econ.iastate.edu/classes/econ355/choi/wtoroots.htm</w:t>
      </w:r>
    </w:p>
    <w:bookmarkEnd w:id="131"/>
  </w:footnote>
  <w:footnote w:id="554">
    <w:p w14:paraId="3750A024" w14:textId="07DBA318" w:rsidR="001456F5" w:rsidRDefault="001456F5">
      <w:pPr>
        <w:pStyle w:val="FootnoteText"/>
      </w:pPr>
      <w:r>
        <w:rPr>
          <w:rStyle w:val="FootnoteReference"/>
        </w:rPr>
        <w:footnoteRef/>
      </w:r>
      <w:r>
        <w:t xml:space="preserve"> Lancaster, </w:t>
      </w:r>
      <w:r w:rsidRPr="001F7228">
        <w:rPr>
          <w:i/>
          <w:iCs/>
        </w:rPr>
        <w:t>Foreign Aid</w:t>
      </w:r>
      <w:r>
        <w:t xml:space="preserve">, 48. </w:t>
      </w:r>
    </w:p>
  </w:footnote>
  <w:footnote w:id="555">
    <w:p w14:paraId="6DA3ABD1" w14:textId="5B463F37" w:rsidR="001456F5" w:rsidRDefault="001456F5">
      <w:pPr>
        <w:pStyle w:val="FootnoteText"/>
      </w:pPr>
      <w:r>
        <w:rPr>
          <w:rStyle w:val="FootnoteReference"/>
        </w:rPr>
        <w:footnoteRef/>
      </w:r>
      <w:r>
        <w:t xml:space="preserve"> Ibid. </w:t>
      </w:r>
    </w:p>
  </w:footnote>
  <w:footnote w:id="556">
    <w:p w14:paraId="53FD329B" w14:textId="72CB8ACD" w:rsidR="001456F5" w:rsidRDefault="001456F5">
      <w:pPr>
        <w:pStyle w:val="FootnoteText"/>
      </w:pPr>
      <w:r>
        <w:rPr>
          <w:rStyle w:val="FootnoteReference"/>
        </w:rPr>
        <w:footnoteRef/>
      </w:r>
      <w:r>
        <w:t xml:space="preserve"> Reimann, “A View”, 45.</w:t>
      </w:r>
    </w:p>
  </w:footnote>
  <w:footnote w:id="557">
    <w:p w14:paraId="07A07849" w14:textId="0B9F5C8F" w:rsidR="001456F5" w:rsidRDefault="001456F5">
      <w:pPr>
        <w:pStyle w:val="FootnoteText"/>
      </w:pPr>
      <w:r>
        <w:rPr>
          <w:rStyle w:val="FootnoteReference"/>
        </w:rPr>
        <w:footnoteRef/>
      </w:r>
      <w:r>
        <w:t xml:space="preserve"> Moyo, </w:t>
      </w:r>
      <w:r w:rsidRPr="001E3058">
        <w:rPr>
          <w:i/>
          <w:iCs/>
        </w:rPr>
        <w:t>Dead Aid</w:t>
      </w:r>
      <w:r>
        <w:t>, 25.</w:t>
      </w:r>
    </w:p>
  </w:footnote>
  <w:footnote w:id="558">
    <w:p w14:paraId="5F0744E4" w14:textId="1A470255" w:rsidR="001456F5" w:rsidRDefault="001456F5">
      <w:pPr>
        <w:pStyle w:val="FootnoteText"/>
      </w:pPr>
      <w:r>
        <w:rPr>
          <w:rStyle w:val="FootnoteReference"/>
        </w:rPr>
        <w:footnoteRef/>
      </w:r>
      <w:r>
        <w:t xml:space="preserve"> Ibid.</w:t>
      </w:r>
    </w:p>
  </w:footnote>
  <w:footnote w:id="559">
    <w:p w14:paraId="4CBD33DF" w14:textId="77777777" w:rsidR="001456F5" w:rsidRDefault="001456F5" w:rsidP="00616AC9">
      <w:pPr>
        <w:pStyle w:val="FootnoteText"/>
      </w:pPr>
      <w:r>
        <w:rPr>
          <w:rStyle w:val="FootnoteReference"/>
        </w:rPr>
        <w:footnoteRef/>
      </w:r>
      <w:r>
        <w:t xml:space="preserve"> Lancaster, Foreign Aid, 49.</w:t>
      </w:r>
    </w:p>
  </w:footnote>
  <w:footnote w:id="560">
    <w:p w14:paraId="47EEC088" w14:textId="591B55EF" w:rsidR="001456F5" w:rsidRDefault="001456F5">
      <w:pPr>
        <w:pStyle w:val="FootnoteText"/>
      </w:pPr>
      <w:r>
        <w:rPr>
          <w:rStyle w:val="FootnoteReference"/>
        </w:rPr>
        <w:footnoteRef/>
      </w:r>
      <w:r>
        <w:t xml:space="preserve"> </w:t>
      </w:r>
      <w:r w:rsidRPr="0081382C">
        <w:t>Hjertholm, “Survey”,</w:t>
      </w:r>
      <w:r>
        <w:t xml:space="preserve"> 16.</w:t>
      </w:r>
    </w:p>
  </w:footnote>
  <w:footnote w:id="561">
    <w:p w14:paraId="2DA0C00D" w14:textId="3490F8C9" w:rsidR="001456F5" w:rsidRDefault="001456F5">
      <w:pPr>
        <w:pStyle w:val="FootnoteText"/>
      </w:pPr>
      <w:r>
        <w:rPr>
          <w:rStyle w:val="FootnoteReference"/>
        </w:rPr>
        <w:footnoteRef/>
      </w:r>
      <w:r>
        <w:t xml:space="preserve"> Ibid, 15. </w:t>
      </w:r>
    </w:p>
  </w:footnote>
  <w:footnote w:id="562">
    <w:p w14:paraId="5EE20377" w14:textId="4AEDA23B" w:rsidR="001456F5" w:rsidRDefault="001456F5">
      <w:pPr>
        <w:pStyle w:val="FootnoteText"/>
      </w:pPr>
      <w:r>
        <w:rPr>
          <w:rStyle w:val="FootnoteReference"/>
        </w:rPr>
        <w:footnoteRef/>
      </w:r>
      <w:r>
        <w:t xml:space="preserve"> Moyo, </w:t>
      </w:r>
      <w:r w:rsidRPr="00F92A6E">
        <w:rPr>
          <w:i/>
          <w:iCs/>
        </w:rPr>
        <w:t>Dead Aid</w:t>
      </w:r>
      <w:r>
        <w:t>, 25.</w:t>
      </w:r>
    </w:p>
  </w:footnote>
  <w:footnote w:id="563">
    <w:p w14:paraId="7C5633CC" w14:textId="76630F77" w:rsidR="001456F5" w:rsidRDefault="001456F5">
      <w:pPr>
        <w:pStyle w:val="FootnoteText"/>
      </w:pPr>
      <w:r>
        <w:rPr>
          <w:rStyle w:val="FootnoteReference"/>
        </w:rPr>
        <w:footnoteRef/>
      </w:r>
      <w:r>
        <w:t xml:space="preserve"> Hjertholm, “Survey”, 16.</w:t>
      </w:r>
    </w:p>
  </w:footnote>
  <w:footnote w:id="564">
    <w:p w14:paraId="4B32E005" w14:textId="3B9C603A" w:rsidR="001456F5" w:rsidRDefault="001456F5">
      <w:pPr>
        <w:pStyle w:val="FootnoteText"/>
      </w:pPr>
      <w:r>
        <w:rPr>
          <w:rStyle w:val="FootnoteReference"/>
        </w:rPr>
        <w:footnoteRef/>
      </w:r>
      <w:r>
        <w:t xml:space="preserve"> Lancaster, Foreign Aid, 47.</w:t>
      </w:r>
    </w:p>
  </w:footnote>
  <w:footnote w:id="565">
    <w:p w14:paraId="74406C56" w14:textId="07E4432D" w:rsidR="001456F5" w:rsidRDefault="001456F5">
      <w:pPr>
        <w:pStyle w:val="FootnoteText"/>
      </w:pPr>
      <w:r>
        <w:rPr>
          <w:rStyle w:val="FootnoteReference"/>
        </w:rPr>
        <w:footnoteRef/>
      </w:r>
      <w:r>
        <w:t xml:space="preserve"> </w:t>
      </w:r>
      <w:bookmarkStart w:id="132" w:name="_Hlk68117670"/>
      <w:r>
        <w:t xml:space="preserve">“The Track Record of Japan’s ODA” </w:t>
      </w:r>
      <w:r w:rsidRPr="005D67B3">
        <w:rPr>
          <w:i/>
          <w:iCs/>
        </w:rPr>
        <w:t xml:space="preserve">Ministry of Foreign Affairs of Japan, Japan’s Official Development Assistance White Paper, </w:t>
      </w:r>
      <w:r>
        <w:t xml:space="preserve">(2014), 1-19. </w:t>
      </w:r>
      <w:r w:rsidRPr="005D67B3">
        <w:t>https://www.mofa.go.jp/files/000119315.pdf</w:t>
      </w:r>
      <w:bookmarkEnd w:id="132"/>
    </w:p>
  </w:footnote>
  <w:footnote w:id="566">
    <w:p w14:paraId="10FBE5DE" w14:textId="642C25AA" w:rsidR="001456F5" w:rsidRDefault="001456F5">
      <w:pPr>
        <w:pStyle w:val="FootnoteText"/>
      </w:pPr>
      <w:r>
        <w:rPr>
          <w:rStyle w:val="FootnoteReference"/>
        </w:rPr>
        <w:footnoteRef/>
      </w:r>
      <w:r>
        <w:t xml:space="preserve"> Lancaster, </w:t>
      </w:r>
      <w:r w:rsidRPr="00616AC9">
        <w:rPr>
          <w:i/>
          <w:iCs/>
        </w:rPr>
        <w:t>Foreign Aid</w:t>
      </w:r>
      <w:r>
        <w:t>, 47.</w:t>
      </w:r>
    </w:p>
  </w:footnote>
  <w:footnote w:id="567">
    <w:p w14:paraId="02660FE6" w14:textId="56E8A056" w:rsidR="001456F5" w:rsidRDefault="001456F5">
      <w:pPr>
        <w:pStyle w:val="FootnoteText"/>
      </w:pPr>
      <w:r>
        <w:rPr>
          <w:rStyle w:val="FootnoteReference"/>
        </w:rPr>
        <w:footnoteRef/>
      </w:r>
      <w:r>
        <w:t xml:space="preserve"> Moyo</w:t>
      </w:r>
      <w:r w:rsidRPr="000F0559">
        <w:rPr>
          <w:i/>
          <w:iCs/>
        </w:rPr>
        <w:t>, Dead Aid</w:t>
      </w:r>
      <w:r>
        <w:t>, 25.</w:t>
      </w:r>
    </w:p>
  </w:footnote>
  <w:footnote w:id="568">
    <w:p w14:paraId="1D607A36" w14:textId="7E46E7ED" w:rsidR="001456F5" w:rsidRDefault="001456F5">
      <w:pPr>
        <w:pStyle w:val="FootnoteText"/>
      </w:pPr>
      <w:r>
        <w:rPr>
          <w:rStyle w:val="FootnoteReference"/>
        </w:rPr>
        <w:footnoteRef/>
      </w:r>
      <w:r>
        <w:t xml:space="preserve"> Ibid.</w:t>
      </w:r>
    </w:p>
  </w:footnote>
  <w:footnote w:id="569">
    <w:p w14:paraId="3C82E079" w14:textId="4C3C371A" w:rsidR="001456F5" w:rsidRDefault="001456F5">
      <w:pPr>
        <w:pStyle w:val="FootnoteText"/>
      </w:pPr>
      <w:r>
        <w:rPr>
          <w:rStyle w:val="FootnoteReference"/>
        </w:rPr>
        <w:footnoteRef/>
      </w:r>
      <w:r>
        <w:t xml:space="preserve"> Ibid.</w:t>
      </w:r>
    </w:p>
  </w:footnote>
  <w:footnote w:id="570">
    <w:p w14:paraId="54AA0625" w14:textId="25F2DC42" w:rsidR="001456F5" w:rsidRDefault="001456F5">
      <w:pPr>
        <w:pStyle w:val="FootnoteText"/>
      </w:pPr>
      <w:r>
        <w:rPr>
          <w:rStyle w:val="FootnoteReference"/>
        </w:rPr>
        <w:footnoteRef/>
      </w:r>
      <w:r>
        <w:t xml:space="preserve"> Kelly</w:t>
      </w:r>
      <w:r w:rsidRPr="00282F52">
        <w:rPr>
          <w:i/>
          <w:iCs/>
        </w:rPr>
        <w:t>, From Aid</w:t>
      </w:r>
      <w:r>
        <w:t>, 58.</w:t>
      </w:r>
    </w:p>
  </w:footnote>
  <w:footnote w:id="571">
    <w:p w14:paraId="3CCB4329" w14:textId="3C5EB904" w:rsidR="001456F5" w:rsidRDefault="001456F5">
      <w:pPr>
        <w:pStyle w:val="FootnoteText"/>
      </w:pPr>
      <w:r>
        <w:rPr>
          <w:rStyle w:val="FootnoteReference"/>
        </w:rPr>
        <w:footnoteRef/>
      </w:r>
      <w:r>
        <w:t xml:space="preserve"> Reimann, “A View”, 45; 55.</w:t>
      </w:r>
    </w:p>
  </w:footnote>
  <w:footnote w:id="572">
    <w:p w14:paraId="69B57B4D" w14:textId="29A92297" w:rsidR="001456F5" w:rsidRDefault="001456F5">
      <w:pPr>
        <w:pStyle w:val="FootnoteText"/>
      </w:pPr>
      <w:r>
        <w:rPr>
          <w:rStyle w:val="FootnoteReference"/>
        </w:rPr>
        <w:footnoteRef/>
      </w:r>
      <w:r>
        <w:t xml:space="preserve"> </w:t>
      </w:r>
      <w:r w:rsidRPr="00E740D4">
        <w:t>“Proliferation of NGOs</w:t>
      </w:r>
      <w:r>
        <w:t>”</w:t>
      </w:r>
    </w:p>
  </w:footnote>
  <w:footnote w:id="573">
    <w:p w14:paraId="62E64A55" w14:textId="639698DB" w:rsidR="001456F5" w:rsidRDefault="001456F5">
      <w:pPr>
        <w:pStyle w:val="FootnoteText"/>
      </w:pPr>
      <w:r>
        <w:rPr>
          <w:rStyle w:val="FootnoteReference"/>
        </w:rPr>
        <w:footnoteRef/>
      </w:r>
      <w:r>
        <w:t xml:space="preserve"> Ibid.</w:t>
      </w:r>
    </w:p>
  </w:footnote>
  <w:footnote w:id="574">
    <w:p w14:paraId="3EDD1AAC" w14:textId="08A7F84D" w:rsidR="001456F5" w:rsidRDefault="001456F5">
      <w:pPr>
        <w:pStyle w:val="FootnoteText"/>
      </w:pPr>
      <w:r>
        <w:rPr>
          <w:rStyle w:val="FootnoteReference"/>
        </w:rPr>
        <w:footnoteRef/>
      </w:r>
      <w:r>
        <w:t xml:space="preserve"> Reimann, “A View”, 52.</w:t>
      </w:r>
    </w:p>
  </w:footnote>
  <w:footnote w:id="575">
    <w:p w14:paraId="1C20AB61" w14:textId="0A762AFE" w:rsidR="001456F5" w:rsidRDefault="001456F5">
      <w:pPr>
        <w:pStyle w:val="FootnoteText"/>
      </w:pPr>
      <w:r>
        <w:rPr>
          <w:rStyle w:val="FootnoteReference"/>
        </w:rPr>
        <w:footnoteRef/>
      </w:r>
      <w:r>
        <w:t xml:space="preserve"> Ibid.</w:t>
      </w:r>
    </w:p>
  </w:footnote>
  <w:footnote w:id="576">
    <w:p w14:paraId="0495AE44" w14:textId="71B58387" w:rsidR="001456F5" w:rsidRDefault="001456F5">
      <w:pPr>
        <w:pStyle w:val="FootnoteText"/>
      </w:pPr>
      <w:r>
        <w:rPr>
          <w:rStyle w:val="FootnoteReference"/>
        </w:rPr>
        <w:footnoteRef/>
      </w:r>
      <w:r>
        <w:t xml:space="preserve"> Ibid, 54.</w:t>
      </w:r>
    </w:p>
  </w:footnote>
  <w:footnote w:id="577">
    <w:p w14:paraId="33EEF1A3" w14:textId="4EFC8EEE" w:rsidR="001456F5" w:rsidRDefault="001456F5">
      <w:pPr>
        <w:pStyle w:val="FootnoteText"/>
      </w:pPr>
      <w:r>
        <w:rPr>
          <w:rStyle w:val="FootnoteReference"/>
        </w:rPr>
        <w:footnoteRef/>
      </w:r>
      <w:r>
        <w:t xml:space="preserve"> Ibid, 45-55.</w:t>
      </w:r>
    </w:p>
  </w:footnote>
  <w:footnote w:id="578">
    <w:p w14:paraId="21D79B21" w14:textId="61ED0A73" w:rsidR="001456F5" w:rsidRDefault="001456F5">
      <w:pPr>
        <w:pStyle w:val="FootnoteText"/>
      </w:pPr>
      <w:r>
        <w:rPr>
          <w:rStyle w:val="FootnoteReference"/>
        </w:rPr>
        <w:footnoteRef/>
      </w:r>
      <w:r>
        <w:t xml:space="preserve"> Ibid, 59.</w:t>
      </w:r>
    </w:p>
  </w:footnote>
  <w:footnote w:id="579">
    <w:p w14:paraId="34431EEE" w14:textId="0B0B7A02" w:rsidR="001456F5" w:rsidRDefault="001456F5">
      <w:pPr>
        <w:pStyle w:val="FootnoteText"/>
      </w:pPr>
      <w:r>
        <w:rPr>
          <w:rStyle w:val="FootnoteReference"/>
        </w:rPr>
        <w:footnoteRef/>
      </w:r>
      <w:r>
        <w:t xml:space="preserve"> Hjertholm, “Survey”,14-15.</w:t>
      </w:r>
    </w:p>
  </w:footnote>
  <w:footnote w:id="580">
    <w:p w14:paraId="565DCB5B" w14:textId="7458336B" w:rsidR="001456F5" w:rsidRDefault="001456F5">
      <w:pPr>
        <w:pStyle w:val="FootnoteText"/>
      </w:pPr>
      <w:r>
        <w:rPr>
          <w:rStyle w:val="FootnoteReference"/>
        </w:rPr>
        <w:footnoteRef/>
      </w:r>
      <w:r>
        <w:t xml:space="preserve"> Lancaster, Foreign Aid, 49-50.</w:t>
      </w:r>
    </w:p>
  </w:footnote>
  <w:footnote w:id="581">
    <w:p w14:paraId="33129C5C" w14:textId="5749AF4D" w:rsidR="001456F5" w:rsidRDefault="001456F5">
      <w:pPr>
        <w:pStyle w:val="FootnoteText"/>
      </w:pPr>
      <w:r>
        <w:rPr>
          <w:rStyle w:val="FootnoteReference"/>
        </w:rPr>
        <w:footnoteRef/>
      </w:r>
      <w:r>
        <w:t xml:space="preserve"> Reimann, “A View”, 53.</w:t>
      </w:r>
    </w:p>
  </w:footnote>
  <w:footnote w:id="582">
    <w:p w14:paraId="55DA41BB" w14:textId="3D368DBA" w:rsidR="001456F5" w:rsidRDefault="001456F5">
      <w:pPr>
        <w:pStyle w:val="FootnoteText"/>
      </w:pPr>
      <w:r>
        <w:rPr>
          <w:rStyle w:val="FootnoteReference"/>
        </w:rPr>
        <w:footnoteRef/>
      </w:r>
      <w:r>
        <w:t xml:space="preserve"> Lancaster, Foreign Aid, 50-52.</w:t>
      </w:r>
    </w:p>
  </w:footnote>
  <w:footnote w:id="583">
    <w:p w14:paraId="7F8AF5DE" w14:textId="5AA6E070" w:rsidR="001456F5" w:rsidRDefault="001456F5">
      <w:pPr>
        <w:pStyle w:val="FootnoteText"/>
      </w:pPr>
      <w:r>
        <w:rPr>
          <w:rStyle w:val="FootnoteReference"/>
        </w:rPr>
        <w:footnoteRef/>
      </w:r>
      <w:r>
        <w:t xml:space="preserve"> Ibid.</w:t>
      </w:r>
    </w:p>
  </w:footnote>
  <w:footnote w:id="584">
    <w:p w14:paraId="39A5CB3A" w14:textId="5F5058EF" w:rsidR="001456F5" w:rsidRDefault="001456F5">
      <w:pPr>
        <w:pStyle w:val="FootnoteText"/>
      </w:pPr>
      <w:r>
        <w:rPr>
          <w:rStyle w:val="FootnoteReference"/>
        </w:rPr>
        <w:footnoteRef/>
      </w:r>
      <w:r>
        <w:t xml:space="preserve"> Ibid.</w:t>
      </w:r>
    </w:p>
  </w:footnote>
  <w:footnote w:id="585">
    <w:p w14:paraId="77351072" w14:textId="061BE5AB" w:rsidR="001456F5" w:rsidRDefault="001456F5">
      <w:pPr>
        <w:pStyle w:val="FootnoteText"/>
      </w:pPr>
      <w:r>
        <w:rPr>
          <w:rStyle w:val="FootnoteReference"/>
        </w:rPr>
        <w:footnoteRef/>
      </w:r>
      <w:r>
        <w:t xml:space="preserve"> Ibid. </w:t>
      </w:r>
    </w:p>
  </w:footnote>
  <w:footnote w:id="586">
    <w:p w14:paraId="105A94D2" w14:textId="6BBD7F38" w:rsidR="001456F5" w:rsidRDefault="001456F5">
      <w:pPr>
        <w:pStyle w:val="FootnoteText"/>
      </w:pPr>
      <w:r>
        <w:rPr>
          <w:rStyle w:val="FootnoteReference"/>
        </w:rPr>
        <w:footnoteRef/>
      </w:r>
      <w:r>
        <w:t xml:space="preserve"> Ibid. </w:t>
      </w:r>
    </w:p>
  </w:footnote>
  <w:footnote w:id="587">
    <w:p w14:paraId="648F4015" w14:textId="1DB2B54A" w:rsidR="001456F5" w:rsidRDefault="001456F5">
      <w:pPr>
        <w:pStyle w:val="FootnoteText"/>
      </w:pPr>
      <w:r>
        <w:rPr>
          <w:rStyle w:val="FootnoteReference"/>
        </w:rPr>
        <w:footnoteRef/>
      </w:r>
      <w:r>
        <w:t xml:space="preserve"> Ibid.</w:t>
      </w:r>
    </w:p>
  </w:footnote>
  <w:footnote w:id="588">
    <w:p w14:paraId="34354877" w14:textId="35B9F4A2" w:rsidR="001456F5" w:rsidRDefault="001456F5">
      <w:pPr>
        <w:pStyle w:val="FootnoteText"/>
      </w:pPr>
      <w:r>
        <w:rPr>
          <w:rStyle w:val="FootnoteReference"/>
        </w:rPr>
        <w:footnoteRef/>
      </w:r>
      <w:r>
        <w:t xml:space="preserve"> Ibid, 53.</w:t>
      </w:r>
    </w:p>
  </w:footnote>
  <w:footnote w:id="589">
    <w:p w14:paraId="14C3F3D4" w14:textId="06B5F401" w:rsidR="001456F5" w:rsidRDefault="001456F5">
      <w:pPr>
        <w:pStyle w:val="FootnoteText"/>
      </w:pPr>
      <w:r>
        <w:rPr>
          <w:rStyle w:val="FootnoteReference"/>
        </w:rPr>
        <w:footnoteRef/>
      </w:r>
      <w:r>
        <w:t xml:space="preserve"> Ibid, 50-52.</w:t>
      </w:r>
    </w:p>
  </w:footnote>
  <w:footnote w:id="590">
    <w:p w14:paraId="7350C7B4" w14:textId="24373679" w:rsidR="001456F5" w:rsidRDefault="001456F5">
      <w:pPr>
        <w:pStyle w:val="FootnoteText"/>
      </w:pPr>
      <w:r>
        <w:rPr>
          <w:rStyle w:val="FootnoteReference"/>
        </w:rPr>
        <w:footnoteRef/>
      </w:r>
      <w:r>
        <w:t xml:space="preserve"> Ibid.</w:t>
      </w:r>
    </w:p>
  </w:footnote>
  <w:footnote w:id="591">
    <w:p w14:paraId="2F05A5E7" w14:textId="3C6FCE4E" w:rsidR="001456F5" w:rsidRDefault="001456F5">
      <w:pPr>
        <w:pStyle w:val="FootnoteText"/>
      </w:pPr>
      <w:r>
        <w:rPr>
          <w:rStyle w:val="FootnoteReference"/>
        </w:rPr>
        <w:footnoteRef/>
      </w:r>
      <w:r>
        <w:t xml:space="preserve"> Ibid, 53.</w:t>
      </w:r>
    </w:p>
  </w:footnote>
  <w:footnote w:id="592">
    <w:p w14:paraId="637AE63A" w14:textId="56E43F54" w:rsidR="001456F5" w:rsidRDefault="001456F5">
      <w:pPr>
        <w:pStyle w:val="FootnoteText"/>
      </w:pPr>
      <w:r>
        <w:rPr>
          <w:rStyle w:val="FootnoteReference"/>
        </w:rPr>
        <w:footnoteRef/>
      </w:r>
      <w:r>
        <w:t xml:space="preserve"> Ibid.</w:t>
      </w:r>
    </w:p>
  </w:footnote>
  <w:footnote w:id="593">
    <w:p w14:paraId="11001EBB" w14:textId="395BC008" w:rsidR="001456F5" w:rsidRDefault="001456F5">
      <w:pPr>
        <w:pStyle w:val="FootnoteText"/>
      </w:pPr>
      <w:r>
        <w:rPr>
          <w:rStyle w:val="FootnoteReference"/>
        </w:rPr>
        <w:footnoteRef/>
      </w:r>
      <w:r>
        <w:t xml:space="preserve"> Ibid, 54. </w:t>
      </w:r>
    </w:p>
  </w:footnote>
  <w:footnote w:id="594">
    <w:p w14:paraId="0EC0A375" w14:textId="41E9D393" w:rsidR="001456F5" w:rsidRDefault="001456F5">
      <w:pPr>
        <w:pStyle w:val="FootnoteText"/>
      </w:pPr>
      <w:r>
        <w:rPr>
          <w:rStyle w:val="FootnoteReference"/>
        </w:rPr>
        <w:footnoteRef/>
      </w:r>
      <w:r>
        <w:t xml:space="preserve"> Thorbecke, “The Evolution of the Development”, 22.</w:t>
      </w:r>
    </w:p>
  </w:footnote>
  <w:footnote w:id="595">
    <w:p w14:paraId="0C4172D1" w14:textId="2E38000F" w:rsidR="001456F5" w:rsidRDefault="001456F5">
      <w:pPr>
        <w:pStyle w:val="FootnoteText"/>
      </w:pPr>
      <w:r>
        <w:rPr>
          <w:rStyle w:val="FootnoteReference"/>
        </w:rPr>
        <w:footnoteRef/>
      </w:r>
      <w:r>
        <w:t xml:space="preserve"> Ibid, 24.</w:t>
      </w:r>
    </w:p>
  </w:footnote>
  <w:footnote w:id="596">
    <w:p w14:paraId="4767DE61" w14:textId="73585D0B" w:rsidR="001456F5" w:rsidRDefault="001456F5">
      <w:pPr>
        <w:pStyle w:val="FootnoteText"/>
      </w:pPr>
      <w:r>
        <w:rPr>
          <w:rStyle w:val="FootnoteReference"/>
        </w:rPr>
        <w:footnoteRef/>
      </w:r>
      <w:r>
        <w:t xml:space="preserve"> Ibid, 54-55. </w:t>
      </w:r>
    </w:p>
  </w:footnote>
  <w:footnote w:id="597">
    <w:p w14:paraId="6A6009E7" w14:textId="77777777" w:rsidR="001456F5" w:rsidRDefault="001456F5" w:rsidP="00F92A6E">
      <w:pPr>
        <w:pStyle w:val="FootnoteText"/>
      </w:pPr>
      <w:r>
        <w:rPr>
          <w:rStyle w:val="FootnoteReference"/>
        </w:rPr>
        <w:footnoteRef/>
      </w:r>
      <w:r>
        <w:t xml:space="preserve"> </w:t>
      </w:r>
      <w:r w:rsidRPr="00254E1D">
        <w:t>Hjertholm, “Survey”</w:t>
      </w:r>
      <w:r>
        <w:t>, 14-15.</w:t>
      </w:r>
    </w:p>
  </w:footnote>
  <w:footnote w:id="598">
    <w:p w14:paraId="2A8F09DA" w14:textId="1C57C041" w:rsidR="001456F5" w:rsidRDefault="001456F5">
      <w:pPr>
        <w:pStyle w:val="FootnoteText"/>
      </w:pPr>
      <w:r>
        <w:rPr>
          <w:rStyle w:val="FootnoteReference"/>
        </w:rPr>
        <w:footnoteRef/>
      </w:r>
      <w:r>
        <w:t xml:space="preserve"> Mawdsley, “A post-aid world”, 27.</w:t>
      </w:r>
    </w:p>
  </w:footnote>
  <w:footnote w:id="599">
    <w:p w14:paraId="2EB35D14" w14:textId="70051104" w:rsidR="001456F5" w:rsidRPr="00315B3A" w:rsidRDefault="001456F5">
      <w:pPr>
        <w:pStyle w:val="FootnoteText"/>
        <w:rPr>
          <w:b/>
          <w:bCs/>
          <w:u w:val="single"/>
        </w:rPr>
      </w:pPr>
      <w:r>
        <w:rPr>
          <w:rStyle w:val="FootnoteReference"/>
        </w:rPr>
        <w:footnoteRef/>
      </w:r>
      <w:r>
        <w:t xml:space="preserve"> </w:t>
      </w:r>
      <w:r>
        <w:rPr>
          <w:b/>
          <w:bCs/>
        </w:rPr>
        <w:t>“</w:t>
      </w:r>
      <w:r w:rsidRPr="00B90C26">
        <w:t>Aid (ODA) disbursements</w:t>
      </w:r>
      <w:r>
        <w:t>”</w:t>
      </w:r>
    </w:p>
  </w:footnote>
  <w:footnote w:id="600">
    <w:p w14:paraId="0C0FC63B" w14:textId="77777777" w:rsidR="001456F5" w:rsidRDefault="001456F5" w:rsidP="005F5756">
      <w:pPr>
        <w:pStyle w:val="FootnoteText"/>
      </w:pPr>
      <w:r>
        <w:rPr>
          <w:rStyle w:val="FootnoteReference"/>
        </w:rPr>
        <w:footnoteRef/>
      </w:r>
      <w:r>
        <w:t xml:space="preserve"> Ibid. </w:t>
      </w:r>
    </w:p>
  </w:footnote>
  <w:footnote w:id="601">
    <w:p w14:paraId="54347F34" w14:textId="77777777" w:rsidR="001456F5" w:rsidRDefault="001456F5" w:rsidP="005F5756">
      <w:pPr>
        <w:pStyle w:val="FootnoteText"/>
      </w:pPr>
      <w:r>
        <w:rPr>
          <w:rStyle w:val="FootnoteReference"/>
        </w:rPr>
        <w:footnoteRef/>
      </w:r>
      <w:r>
        <w:t xml:space="preserve"> Ibid.</w:t>
      </w:r>
    </w:p>
  </w:footnote>
  <w:footnote w:id="602">
    <w:p w14:paraId="7D00C973" w14:textId="77777777" w:rsidR="001456F5" w:rsidRDefault="001456F5" w:rsidP="005F5756">
      <w:pPr>
        <w:pStyle w:val="FootnoteText"/>
      </w:pPr>
      <w:r>
        <w:rPr>
          <w:rStyle w:val="FootnoteReference"/>
        </w:rPr>
        <w:footnoteRef/>
      </w:r>
      <w:r>
        <w:t xml:space="preserve"> Ibid.</w:t>
      </w:r>
    </w:p>
  </w:footnote>
  <w:footnote w:id="603">
    <w:p w14:paraId="2334938F" w14:textId="02EA668F" w:rsidR="001456F5" w:rsidRDefault="001456F5">
      <w:pPr>
        <w:pStyle w:val="FootnoteText"/>
      </w:pPr>
      <w:r>
        <w:rPr>
          <w:rStyle w:val="FootnoteReference"/>
        </w:rPr>
        <w:footnoteRef/>
      </w:r>
      <w:r>
        <w:t xml:space="preserve"> Mawdsley, “A post-aid”, 27.</w:t>
      </w:r>
    </w:p>
  </w:footnote>
  <w:footnote w:id="604">
    <w:p w14:paraId="631C263F" w14:textId="04CB5189" w:rsidR="001456F5" w:rsidRDefault="001456F5">
      <w:pPr>
        <w:pStyle w:val="FootnoteText"/>
      </w:pPr>
      <w:r>
        <w:rPr>
          <w:rStyle w:val="FootnoteReference"/>
        </w:rPr>
        <w:footnoteRef/>
      </w:r>
      <w:r>
        <w:t xml:space="preserve"> Lancaster, Foreign Aid, 55. </w:t>
      </w:r>
    </w:p>
  </w:footnote>
  <w:footnote w:id="605">
    <w:p w14:paraId="1686C46F" w14:textId="1C5C2582" w:rsidR="001456F5" w:rsidRDefault="001456F5">
      <w:pPr>
        <w:pStyle w:val="FootnoteText"/>
      </w:pPr>
      <w:r>
        <w:rPr>
          <w:rStyle w:val="FootnoteReference"/>
        </w:rPr>
        <w:footnoteRef/>
      </w:r>
      <w:r>
        <w:t xml:space="preserve"> </w:t>
      </w:r>
      <w:bookmarkStart w:id="135" w:name="_Hlk68117692"/>
      <w:r>
        <w:t xml:space="preserve">McArthur, John. “Own the Goals: </w:t>
      </w:r>
      <w:r w:rsidRPr="00747793">
        <w:t>What the Millennium Development Goals Have Accomplished</w:t>
      </w:r>
      <w:r>
        <w:t xml:space="preserve">” </w:t>
      </w:r>
      <w:r w:rsidRPr="00747793">
        <w:rPr>
          <w:i/>
          <w:iCs/>
        </w:rPr>
        <w:t>Brookings Institution</w:t>
      </w:r>
      <w:r>
        <w:t xml:space="preserve">, (2013). </w:t>
      </w:r>
      <w:r w:rsidRPr="00747793">
        <w:t>https://www.brookings.edu/articles/own-the-goals-what-the-millennium-development-goals-have-accomplished/</w:t>
      </w:r>
      <w:bookmarkEnd w:id="135"/>
    </w:p>
  </w:footnote>
  <w:footnote w:id="606">
    <w:p w14:paraId="5BB670B9" w14:textId="0FFE7339" w:rsidR="001456F5" w:rsidRDefault="001456F5">
      <w:pPr>
        <w:pStyle w:val="FootnoteText"/>
      </w:pPr>
      <w:r>
        <w:rPr>
          <w:rStyle w:val="FootnoteReference"/>
        </w:rPr>
        <w:footnoteRef/>
      </w:r>
      <w:r>
        <w:t xml:space="preserve"> Ibid.</w:t>
      </w:r>
    </w:p>
  </w:footnote>
  <w:footnote w:id="607">
    <w:p w14:paraId="3E3E3D98" w14:textId="45E39DD9" w:rsidR="001456F5" w:rsidRDefault="001456F5">
      <w:pPr>
        <w:pStyle w:val="FootnoteText"/>
      </w:pPr>
      <w:r>
        <w:rPr>
          <w:rStyle w:val="FootnoteReference"/>
        </w:rPr>
        <w:footnoteRef/>
      </w:r>
      <w:r>
        <w:t xml:space="preserve"> Ibid. </w:t>
      </w:r>
    </w:p>
  </w:footnote>
  <w:footnote w:id="608">
    <w:p w14:paraId="0F198210" w14:textId="51BE165D" w:rsidR="001456F5" w:rsidRDefault="001456F5">
      <w:pPr>
        <w:pStyle w:val="FootnoteText"/>
      </w:pPr>
      <w:r>
        <w:rPr>
          <w:rStyle w:val="FootnoteReference"/>
        </w:rPr>
        <w:footnoteRef/>
      </w:r>
      <w:r>
        <w:t xml:space="preserve"> Ibid.</w:t>
      </w:r>
    </w:p>
  </w:footnote>
  <w:footnote w:id="609">
    <w:p w14:paraId="07759E52" w14:textId="43552F2C" w:rsidR="001456F5" w:rsidRPr="009747D8" w:rsidRDefault="001456F5" w:rsidP="009747D8">
      <w:pPr>
        <w:pStyle w:val="FootnoteText"/>
        <w:rPr>
          <w:b/>
          <w:bCs/>
        </w:rPr>
      </w:pPr>
      <w:r>
        <w:rPr>
          <w:rStyle w:val="FootnoteReference"/>
        </w:rPr>
        <w:footnoteRef/>
      </w:r>
      <w:r>
        <w:t xml:space="preserve"> </w:t>
      </w:r>
      <w:bookmarkStart w:id="136" w:name="_Hlk68117704"/>
      <w:r>
        <w:t>Lawson, Marian Leonardo. “</w:t>
      </w:r>
      <w:r w:rsidRPr="009747D8">
        <w:t>Foreign Aid: International Donor Coordination of Development Assistance</w:t>
      </w:r>
      <w:r>
        <w:t xml:space="preserve">”, </w:t>
      </w:r>
      <w:r w:rsidRPr="009747D8">
        <w:rPr>
          <w:i/>
          <w:iCs/>
        </w:rPr>
        <w:t>Journal of Current Issues in Globalization.</w:t>
      </w:r>
      <w:r>
        <w:rPr>
          <w:i/>
          <w:iCs/>
        </w:rPr>
        <w:t xml:space="preserve"> Vol</w:t>
      </w:r>
      <w:r w:rsidRPr="009747D8">
        <w:t>. 4. 37-72. https://www.researchgate.net/publication/290978779_Foreign_aid_International_donor_coordination_of_development_assistance</w:t>
      </w:r>
      <w:bookmarkEnd w:id="136"/>
    </w:p>
  </w:footnote>
  <w:footnote w:id="610">
    <w:p w14:paraId="716499FB" w14:textId="1E63F820" w:rsidR="001456F5" w:rsidRPr="006D722A" w:rsidRDefault="001456F5">
      <w:pPr>
        <w:pStyle w:val="FootnoteText"/>
      </w:pPr>
      <w:r>
        <w:rPr>
          <w:rStyle w:val="FootnoteReference"/>
        </w:rPr>
        <w:footnoteRef/>
      </w:r>
      <w:r>
        <w:t xml:space="preserve"> </w:t>
      </w:r>
      <w:bookmarkStart w:id="137" w:name="_Hlk68117715"/>
      <w:r>
        <w:t>“</w:t>
      </w:r>
      <w:r w:rsidRPr="006D722A">
        <w:t>The High-Level Fora on Aid Effectiveness: A history</w:t>
      </w:r>
      <w:r>
        <w:rPr>
          <w:b/>
          <w:bCs/>
        </w:rPr>
        <w:t xml:space="preserve">” </w:t>
      </w:r>
      <w:r w:rsidRPr="006D722A">
        <w:rPr>
          <w:i/>
          <w:iCs/>
        </w:rPr>
        <w:t>OECD, Effective Development and Co-operation</w:t>
      </w:r>
      <w:r>
        <w:rPr>
          <w:i/>
          <w:iCs/>
        </w:rPr>
        <w:t xml:space="preserve"> </w:t>
      </w:r>
      <w:r w:rsidRPr="006D722A">
        <w:t>https://www.oecd.org/dac/effectiveness/thehighlevelforaonaideffectivenessahistory.htm</w:t>
      </w:r>
      <w:bookmarkEnd w:id="137"/>
    </w:p>
  </w:footnote>
  <w:footnote w:id="611">
    <w:p w14:paraId="3939C139" w14:textId="39E0BB91" w:rsidR="001456F5" w:rsidRDefault="001456F5">
      <w:pPr>
        <w:pStyle w:val="FootnoteText"/>
      </w:pPr>
      <w:r>
        <w:rPr>
          <w:rStyle w:val="FootnoteReference"/>
        </w:rPr>
        <w:footnoteRef/>
      </w:r>
      <w:r>
        <w:t xml:space="preserve"> Ibid. </w:t>
      </w:r>
    </w:p>
  </w:footnote>
  <w:footnote w:id="612">
    <w:p w14:paraId="76C2AB60" w14:textId="7E04C654" w:rsidR="001456F5" w:rsidRDefault="001456F5" w:rsidP="001D3293">
      <w:pPr>
        <w:pStyle w:val="FootnoteText"/>
      </w:pPr>
      <w:r>
        <w:rPr>
          <w:rStyle w:val="FootnoteReference"/>
        </w:rPr>
        <w:footnoteRef/>
      </w:r>
      <w:r>
        <w:t xml:space="preserve"> Keeley, </w:t>
      </w:r>
      <w:r w:rsidRPr="009617B0">
        <w:rPr>
          <w:i/>
          <w:iCs/>
        </w:rPr>
        <w:t>From Aid</w:t>
      </w:r>
      <w:r>
        <w:t>, 105-106.</w:t>
      </w:r>
    </w:p>
  </w:footnote>
  <w:footnote w:id="613">
    <w:p w14:paraId="253576B1" w14:textId="77777777" w:rsidR="001456F5" w:rsidRDefault="001456F5" w:rsidP="001D3293">
      <w:pPr>
        <w:pStyle w:val="FootnoteText"/>
      </w:pPr>
      <w:r>
        <w:rPr>
          <w:rStyle w:val="FootnoteReference"/>
        </w:rPr>
        <w:footnoteRef/>
      </w:r>
      <w:r>
        <w:t xml:space="preserve"> Ibid.</w:t>
      </w:r>
    </w:p>
  </w:footnote>
  <w:footnote w:id="614">
    <w:p w14:paraId="79AF5C04" w14:textId="4330769A" w:rsidR="001456F5" w:rsidRDefault="001456F5">
      <w:pPr>
        <w:pStyle w:val="FootnoteText"/>
      </w:pPr>
      <w:r>
        <w:rPr>
          <w:rStyle w:val="FootnoteReference"/>
        </w:rPr>
        <w:footnoteRef/>
      </w:r>
      <w:r>
        <w:t xml:space="preserve"> Ibid, 106-107.</w:t>
      </w:r>
    </w:p>
  </w:footnote>
  <w:footnote w:id="615">
    <w:p w14:paraId="3522B468" w14:textId="7B661DE8" w:rsidR="001456F5" w:rsidRDefault="001456F5">
      <w:pPr>
        <w:pStyle w:val="FootnoteText"/>
      </w:pPr>
      <w:r>
        <w:rPr>
          <w:rStyle w:val="FootnoteReference"/>
        </w:rPr>
        <w:footnoteRef/>
      </w:r>
      <w:r>
        <w:t xml:space="preserve"> Ibid, 108-109.</w:t>
      </w:r>
    </w:p>
  </w:footnote>
  <w:footnote w:id="616">
    <w:p w14:paraId="2EE3CF1F" w14:textId="29D9B36D" w:rsidR="001456F5" w:rsidRDefault="001456F5">
      <w:pPr>
        <w:pStyle w:val="FootnoteText"/>
      </w:pPr>
      <w:r>
        <w:rPr>
          <w:rStyle w:val="FootnoteReference"/>
        </w:rPr>
        <w:footnoteRef/>
      </w:r>
      <w:r>
        <w:t xml:space="preserve"> Ibid, 109-111.</w:t>
      </w:r>
    </w:p>
  </w:footnote>
  <w:footnote w:id="617">
    <w:p w14:paraId="60A8D049" w14:textId="0AF1B2F6" w:rsidR="001456F5" w:rsidRDefault="001456F5">
      <w:pPr>
        <w:pStyle w:val="FootnoteText"/>
      </w:pPr>
      <w:r>
        <w:rPr>
          <w:rStyle w:val="FootnoteReference"/>
        </w:rPr>
        <w:footnoteRef/>
      </w:r>
      <w:r>
        <w:t xml:space="preserve"> Ibid. </w:t>
      </w:r>
    </w:p>
  </w:footnote>
  <w:footnote w:id="618">
    <w:p w14:paraId="0F171EAC" w14:textId="10F2413D" w:rsidR="001456F5" w:rsidRDefault="001456F5" w:rsidP="001D3293">
      <w:pPr>
        <w:pStyle w:val="FootnoteText"/>
      </w:pPr>
      <w:r>
        <w:rPr>
          <w:rStyle w:val="FootnoteReference"/>
        </w:rPr>
        <w:footnoteRef/>
      </w:r>
      <w:r>
        <w:t xml:space="preserve"> Ibid, 111-112. </w:t>
      </w:r>
    </w:p>
  </w:footnote>
  <w:footnote w:id="619">
    <w:p w14:paraId="6D0CD05C" w14:textId="3B8B068A" w:rsidR="001456F5" w:rsidRDefault="001456F5">
      <w:pPr>
        <w:pStyle w:val="FootnoteText"/>
      </w:pPr>
      <w:r>
        <w:rPr>
          <w:rStyle w:val="FootnoteReference"/>
        </w:rPr>
        <w:footnoteRef/>
      </w:r>
      <w:r>
        <w:t xml:space="preserve"> Lawson, “Foreign Aid: International”, 7.</w:t>
      </w:r>
    </w:p>
  </w:footnote>
  <w:footnote w:id="620">
    <w:p w14:paraId="27981105" w14:textId="64EA1F8C" w:rsidR="001456F5" w:rsidRDefault="001456F5">
      <w:pPr>
        <w:pStyle w:val="FootnoteText"/>
      </w:pPr>
      <w:r>
        <w:rPr>
          <w:rStyle w:val="FootnoteReference"/>
        </w:rPr>
        <w:footnoteRef/>
      </w:r>
      <w:r>
        <w:t xml:space="preserve"> </w:t>
      </w:r>
      <w:bookmarkStart w:id="138" w:name="_Hlk68117728"/>
      <w:r>
        <w:t>Fleck, Robert K, Kilby, Christopher. “</w:t>
      </w:r>
      <w:r w:rsidRPr="009826C4">
        <w:t>Changing aid regimes? U.S. foreign aid from the Cold War to the War on Terror</w:t>
      </w:r>
      <w:r>
        <w:t xml:space="preserve">” </w:t>
      </w:r>
      <w:r w:rsidRPr="00E31714">
        <w:rPr>
          <w:i/>
          <w:iCs/>
        </w:rPr>
        <w:t xml:space="preserve">Journal of Economic Development, </w:t>
      </w:r>
      <w:r w:rsidRPr="00D2436A">
        <w:t>Vol. 91, No. 2</w:t>
      </w:r>
      <w:r w:rsidRPr="00E31714">
        <w:rPr>
          <w:i/>
          <w:iCs/>
        </w:rPr>
        <w:t>,</w:t>
      </w:r>
      <w:r>
        <w:t xml:space="preserve"> (2010), 185-197. </w:t>
      </w:r>
      <w:r w:rsidRPr="005E615F">
        <w:t>https://doi.org/10.1016/j.jdeveco.2009.09.011</w:t>
      </w:r>
      <w:bookmarkEnd w:id="138"/>
    </w:p>
  </w:footnote>
  <w:footnote w:id="621">
    <w:p w14:paraId="3AA648F1" w14:textId="557AC9E0" w:rsidR="001456F5" w:rsidRDefault="001456F5">
      <w:pPr>
        <w:pStyle w:val="FootnoteText"/>
      </w:pPr>
      <w:r>
        <w:rPr>
          <w:rStyle w:val="FootnoteReference"/>
        </w:rPr>
        <w:footnoteRef/>
      </w:r>
      <w:r>
        <w:t xml:space="preserve"> Ibid.</w:t>
      </w:r>
    </w:p>
  </w:footnote>
  <w:footnote w:id="622">
    <w:p w14:paraId="3132DAEC" w14:textId="0573573E" w:rsidR="001456F5" w:rsidRDefault="001456F5">
      <w:pPr>
        <w:pStyle w:val="FootnoteText"/>
      </w:pPr>
      <w:r>
        <w:rPr>
          <w:rStyle w:val="FootnoteReference"/>
        </w:rPr>
        <w:footnoteRef/>
      </w:r>
      <w:r>
        <w:t xml:space="preserve"> McArthur, “Own the Goals”</w:t>
      </w:r>
    </w:p>
  </w:footnote>
  <w:footnote w:id="623">
    <w:p w14:paraId="3384524E" w14:textId="673DFF17" w:rsidR="001456F5" w:rsidRDefault="001456F5">
      <w:pPr>
        <w:pStyle w:val="FootnoteText"/>
      </w:pPr>
      <w:r>
        <w:rPr>
          <w:rStyle w:val="FootnoteReference"/>
        </w:rPr>
        <w:footnoteRef/>
      </w:r>
      <w:r>
        <w:t xml:space="preserve"> </w:t>
      </w:r>
      <w:bookmarkStart w:id="139" w:name="_Hlk68117739"/>
      <w:r w:rsidRPr="004B6CD6">
        <w:t>Owusu, Francis Y. "Post-9/11 U.S. Foreign Aid, the Millennium Challenge Account, and Africa: How Many Birds Can One Stone Kill?" </w:t>
      </w:r>
      <w:r w:rsidRPr="004B6CD6">
        <w:rPr>
          <w:i/>
          <w:iCs/>
        </w:rPr>
        <w:t>Africa Today</w:t>
      </w:r>
      <w:r>
        <w:rPr>
          <w:i/>
          <w:iCs/>
        </w:rPr>
        <w:t xml:space="preserve"> </w:t>
      </w:r>
      <w:r w:rsidRPr="00D2436A">
        <w:t>Vol. 54, no. 1</w:t>
      </w:r>
      <w:r>
        <w:t xml:space="preserve">, </w:t>
      </w:r>
      <w:r w:rsidRPr="004B6CD6">
        <w:t>(2007)</w:t>
      </w:r>
      <w:r>
        <w:t>,</w:t>
      </w:r>
      <w:r w:rsidRPr="004B6CD6">
        <w:t xml:space="preserve"> 3-26. http://www.jstor.org/stable/27666872.</w:t>
      </w:r>
      <w:bookmarkEnd w:id="139"/>
    </w:p>
  </w:footnote>
  <w:footnote w:id="624">
    <w:p w14:paraId="018DECAE" w14:textId="2C92A978" w:rsidR="001456F5" w:rsidRDefault="001456F5">
      <w:pPr>
        <w:pStyle w:val="FootnoteText"/>
      </w:pPr>
      <w:r>
        <w:rPr>
          <w:rStyle w:val="FootnoteReference"/>
        </w:rPr>
        <w:footnoteRef/>
      </w:r>
      <w:r>
        <w:t xml:space="preserve"> Ibid, 14.</w:t>
      </w:r>
    </w:p>
  </w:footnote>
  <w:footnote w:id="625">
    <w:p w14:paraId="2397CEA2" w14:textId="09A96916" w:rsidR="001456F5" w:rsidRDefault="001456F5">
      <w:pPr>
        <w:pStyle w:val="FootnoteText"/>
      </w:pPr>
      <w:r>
        <w:rPr>
          <w:rStyle w:val="FootnoteReference"/>
        </w:rPr>
        <w:footnoteRef/>
      </w:r>
      <w:r>
        <w:t xml:space="preserve"> Ibid, 15-16.</w:t>
      </w:r>
    </w:p>
  </w:footnote>
  <w:footnote w:id="626">
    <w:p w14:paraId="2F9E132C" w14:textId="33185198" w:rsidR="001456F5" w:rsidRDefault="001456F5">
      <w:pPr>
        <w:pStyle w:val="FootnoteText"/>
      </w:pPr>
      <w:r>
        <w:rPr>
          <w:rStyle w:val="FootnoteReference"/>
        </w:rPr>
        <w:footnoteRef/>
      </w:r>
      <w:r>
        <w:t xml:space="preserve"> Kelly, </w:t>
      </w:r>
      <w:r w:rsidRPr="00282F52">
        <w:rPr>
          <w:i/>
          <w:iCs/>
        </w:rPr>
        <w:t>From Aid,</w:t>
      </w:r>
      <w:r>
        <w:t xml:space="preserve"> 78.</w:t>
      </w:r>
    </w:p>
  </w:footnote>
  <w:footnote w:id="627">
    <w:p w14:paraId="116440CE" w14:textId="7189E2C7" w:rsidR="001456F5" w:rsidRDefault="001456F5">
      <w:pPr>
        <w:pStyle w:val="FootnoteText"/>
      </w:pPr>
      <w:r>
        <w:rPr>
          <w:rStyle w:val="FootnoteReference"/>
        </w:rPr>
        <w:footnoteRef/>
      </w:r>
      <w:r>
        <w:t xml:space="preserve"> Owusu, “Post-911”, 4.</w:t>
      </w:r>
    </w:p>
  </w:footnote>
  <w:footnote w:id="628">
    <w:p w14:paraId="5FFBA8CB" w14:textId="79D4D689" w:rsidR="001456F5" w:rsidRDefault="001456F5">
      <w:pPr>
        <w:pStyle w:val="FootnoteText"/>
      </w:pPr>
      <w:r>
        <w:rPr>
          <w:rStyle w:val="FootnoteReference"/>
        </w:rPr>
        <w:footnoteRef/>
      </w:r>
      <w:r>
        <w:t xml:space="preserve"> </w:t>
      </w:r>
      <w:r w:rsidRPr="00E83586">
        <w:t>Mawdsley, “Exporting Stimulus”, 29.</w:t>
      </w:r>
    </w:p>
  </w:footnote>
  <w:footnote w:id="629">
    <w:p w14:paraId="5DAB5166" w14:textId="31F6FBDA" w:rsidR="001456F5" w:rsidRDefault="001456F5">
      <w:pPr>
        <w:pStyle w:val="FootnoteText"/>
      </w:pPr>
      <w:r>
        <w:rPr>
          <w:rStyle w:val="FootnoteReference"/>
        </w:rPr>
        <w:footnoteRef/>
      </w:r>
      <w:r>
        <w:t xml:space="preserve"> Fleck, “Changing aid regimes”, 185.</w:t>
      </w:r>
    </w:p>
  </w:footnote>
  <w:footnote w:id="630">
    <w:p w14:paraId="1A6E0240" w14:textId="3F3842CC" w:rsidR="001456F5" w:rsidRPr="007C3B12" w:rsidRDefault="001456F5">
      <w:pPr>
        <w:pStyle w:val="FootnoteText"/>
        <w:rPr>
          <w:b/>
          <w:bCs/>
        </w:rPr>
      </w:pPr>
      <w:r>
        <w:rPr>
          <w:rStyle w:val="FootnoteReference"/>
        </w:rPr>
        <w:footnoteRef/>
      </w:r>
      <w:r>
        <w:t xml:space="preserve"> </w:t>
      </w:r>
      <w:bookmarkStart w:id="140" w:name="_Hlk68117753"/>
      <w:r>
        <w:t>Roodman, David. “</w:t>
      </w:r>
      <w:r w:rsidRPr="007C3B12">
        <w:t>U.S. Aid Hits Record High -- Fueled by Iraq</w:t>
      </w:r>
      <w:r>
        <w:t xml:space="preserve">” </w:t>
      </w:r>
      <w:r w:rsidRPr="007C3B12">
        <w:rPr>
          <w:i/>
          <w:iCs/>
        </w:rPr>
        <w:t>Center for Global Development, Views from the Center</w:t>
      </w:r>
      <w:r>
        <w:t>, (2006).</w:t>
      </w:r>
      <w:bookmarkEnd w:id="140"/>
      <w:r w:rsidRPr="00251754">
        <w:t xml:space="preserve"> https://www.cgdev.org/article/us-aid-hits-record-high-fueled-iraq#:~:text=U.S.%20aid%20skyrocketed%20in%202005%2D%2Dat%20least%20in%20Iraq&amp;text=The%20overall%20figure%20is%20a,and%20%2411.4%20billion%20in%202001.</w:t>
      </w:r>
    </w:p>
  </w:footnote>
  <w:footnote w:id="631">
    <w:p w14:paraId="2FB15FC0" w14:textId="77777777" w:rsidR="001456F5" w:rsidRDefault="001456F5" w:rsidP="0016326A">
      <w:pPr>
        <w:pStyle w:val="FootnoteText"/>
      </w:pPr>
      <w:r>
        <w:rPr>
          <w:rStyle w:val="FootnoteReference"/>
        </w:rPr>
        <w:footnoteRef/>
      </w:r>
      <w:r>
        <w:t xml:space="preserve"> </w:t>
      </w:r>
      <w:bookmarkStart w:id="141" w:name="_Hlk68117801"/>
      <w:r>
        <w:t>Zeller, Michael C. “</w:t>
      </w:r>
      <w:r w:rsidRPr="0016326A">
        <w:t>Assessing the role of transnational networks of support in color revolutions: successes and failures in in Georgia, Ukraine, Belarus, and Russia</w:t>
      </w:r>
      <w:r w:rsidRPr="00D95933">
        <w:rPr>
          <w:i/>
          <w:iCs/>
        </w:rPr>
        <w:t>.” University of Louisville, ThinkIR: The University of Louisville’s Institutional Repository, College of Arts and Sciences Senior Honors Theses</w:t>
      </w:r>
      <w:r>
        <w:t xml:space="preserve">, (2013), 1-70.  </w:t>
      </w:r>
      <w:r w:rsidRPr="0016326A">
        <w:t>https://ir.library.louisville.edu/cgi/viewcontent.cgi?article=1026&amp;context=honors</w:t>
      </w:r>
      <w:bookmarkEnd w:id="141"/>
    </w:p>
  </w:footnote>
  <w:footnote w:id="632">
    <w:p w14:paraId="164A1F40" w14:textId="2DE8D914" w:rsidR="001456F5" w:rsidRDefault="001456F5">
      <w:pPr>
        <w:pStyle w:val="FootnoteText"/>
      </w:pPr>
      <w:r>
        <w:rPr>
          <w:rStyle w:val="FootnoteReference"/>
        </w:rPr>
        <w:footnoteRef/>
      </w:r>
      <w:r>
        <w:t xml:space="preserve"> Ibid, 1. </w:t>
      </w:r>
    </w:p>
  </w:footnote>
  <w:footnote w:id="633">
    <w:p w14:paraId="61767B9F" w14:textId="5E20C1F9" w:rsidR="001456F5" w:rsidRDefault="001456F5">
      <w:pPr>
        <w:pStyle w:val="FootnoteText"/>
      </w:pPr>
      <w:r>
        <w:rPr>
          <w:rStyle w:val="FootnoteReference"/>
        </w:rPr>
        <w:footnoteRef/>
      </w:r>
      <w:r>
        <w:t xml:space="preserve"> Ibid, 3-4; 66.</w:t>
      </w:r>
    </w:p>
  </w:footnote>
  <w:footnote w:id="634">
    <w:p w14:paraId="0F83CB21" w14:textId="4F7B34A2" w:rsidR="001456F5" w:rsidRDefault="001456F5">
      <w:pPr>
        <w:pStyle w:val="FootnoteText"/>
      </w:pPr>
      <w:r>
        <w:rPr>
          <w:rStyle w:val="FootnoteReference"/>
        </w:rPr>
        <w:footnoteRef/>
      </w:r>
      <w:r>
        <w:t xml:space="preserve"> Ibid, 9-68.</w:t>
      </w:r>
    </w:p>
  </w:footnote>
  <w:footnote w:id="635">
    <w:p w14:paraId="339175E7" w14:textId="2AABE828" w:rsidR="001456F5" w:rsidRDefault="001456F5">
      <w:pPr>
        <w:pStyle w:val="FootnoteText"/>
      </w:pPr>
      <w:r>
        <w:rPr>
          <w:rStyle w:val="FootnoteReference"/>
        </w:rPr>
        <w:footnoteRef/>
      </w:r>
      <w:r>
        <w:t xml:space="preserve"> </w:t>
      </w:r>
      <w:bookmarkStart w:id="142" w:name="_Hlk68117812"/>
      <w:r w:rsidRPr="00D95933">
        <w:t xml:space="preserve">Das, Debasish &amp; Dutta, Champa. </w:t>
      </w:r>
      <w:r>
        <w:t>“</w:t>
      </w:r>
      <w:r w:rsidRPr="00D95933">
        <w:t>Global financial crisis and foreign development assistance shocks in least developing countries</w:t>
      </w:r>
      <w:r w:rsidRPr="00D95933">
        <w:rPr>
          <w:i/>
          <w:iCs/>
        </w:rPr>
        <w:t>.” Journal of Economic Development</w:t>
      </w:r>
      <w:r>
        <w:rPr>
          <w:i/>
          <w:iCs/>
        </w:rPr>
        <w:t xml:space="preserve">, </w:t>
      </w:r>
      <w:r w:rsidRPr="00AE6FFF">
        <w:t>Vol. 38, No. 2</w:t>
      </w:r>
      <w:r>
        <w:t xml:space="preserve">, (2012), 1-37. DOI: </w:t>
      </w:r>
      <w:r w:rsidRPr="00D95933">
        <w:t>10.35866/caujed.2013.38.2.001.</w:t>
      </w:r>
      <w:bookmarkEnd w:id="142"/>
    </w:p>
  </w:footnote>
  <w:footnote w:id="636">
    <w:p w14:paraId="1CE293AB" w14:textId="037A0B29" w:rsidR="001456F5" w:rsidRDefault="001456F5">
      <w:pPr>
        <w:pStyle w:val="FootnoteText"/>
      </w:pPr>
      <w:r>
        <w:rPr>
          <w:rStyle w:val="FootnoteReference"/>
        </w:rPr>
        <w:footnoteRef/>
      </w:r>
      <w:r>
        <w:t xml:space="preserve"> Ibid, 2. </w:t>
      </w:r>
    </w:p>
  </w:footnote>
  <w:footnote w:id="637">
    <w:p w14:paraId="7E36AF58" w14:textId="21A4A28B" w:rsidR="001456F5" w:rsidRDefault="001456F5">
      <w:pPr>
        <w:pStyle w:val="FootnoteText"/>
      </w:pPr>
      <w:r>
        <w:rPr>
          <w:rStyle w:val="FootnoteReference"/>
        </w:rPr>
        <w:footnoteRef/>
      </w:r>
      <w:r>
        <w:t xml:space="preserve"> Ibid.</w:t>
      </w:r>
    </w:p>
  </w:footnote>
  <w:footnote w:id="638">
    <w:p w14:paraId="67260E07" w14:textId="60515FEA" w:rsidR="001456F5" w:rsidRDefault="001456F5">
      <w:pPr>
        <w:pStyle w:val="FootnoteText"/>
      </w:pPr>
      <w:r>
        <w:rPr>
          <w:rStyle w:val="FootnoteReference"/>
        </w:rPr>
        <w:footnoteRef/>
      </w:r>
      <w:r>
        <w:t xml:space="preserve"> Ibid. </w:t>
      </w:r>
    </w:p>
  </w:footnote>
  <w:footnote w:id="639">
    <w:p w14:paraId="0E85732E" w14:textId="7FB3CC78" w:rsidR="001456F5" w:rsidRDefault="001456F5">
      <w:pPr>
        <w:pStyle w:val="FootnoteText"/>
      </w:pPr>
      <w:r>
        <w:rPr>
          <w:rStyle w:val="FootnoteReference"/>
        </w:rPr>
        <w:footnoteRef/>
      </w:r>
      <w:r>
        <w:t xml:space="preserve"> Ibid, 6.</w:t>
      </w:r>
    </w:p>
  </w:footnote>
  <w:footnote w:id="640">
    <w:p w14:paraId="3E624B69" w14:textId="14F8E7DB" w:rsidR="001456F5" w:rsidRDefault="001456F5">
      <w:pPr>
        <w:pStyle w:val="FootnoteText"/>
      </w:pPr>
      <w:r>
        <w:rPr>
          <w:rStyle w:val="FootnoteReference"/>
        </w:rPr>
        <w:footnoteRef/>
      </w:r>
      <w:r>
        <w:t xml:space="preserve"> Owusu, “Post-9/11”, 15-16.</w:t>
      </w:r>
    </w:p>
  </w:footnote>
  <w:footnote w:id="641">
    <w:p w14:paraId="46729EF8" w14:textId="70332073" w:rsidR="001456F5" w:rsidRDefault="001456F5">
      <w:pPr>
        <w:pStyle w:val="FootnoteText"/>
      </w:pPr>
      <w:r>
        <w:rPr>
          <w:rStyle w:val="FootnoteReference"/>
        </w:rPr>
        <w:footnoteRef/>
      </w:r>
      <w:r>
        <w:t xml:space="preserve"> Das, “Global financial crisis”, 6.</w:t>
      </w:r>
    </w:p>
  </w:footnote>
  <w:footnote w:id="642">
    <w:p w14:paraId="530130B3" w14:textId="21D628D0" w:rsidR="001456F5" w:rsidRDefault="001456F5">
      <w:pPr>
        <w:pStyle w:val="FootnoteText"/>
      </w:pPr>
      <w:r>
        <w:rPr>
          <w:rStyle w:val="FootnoteReference"/>
        </w:rPr>
        <w:footnoteRef/>
      </w:r>
      <w:r>
        <w:t xml:space="preserve"> Mawdsley, “Exporting stimulus”, 26-27.</w:t>
      </w:r>
    </w:p>
  </w:footnote>
  <w:footnote w:id="643">
    <w:p w14:paraId="29D56F9F" w14:textId="55DF3F04" w:rsidR="001456F5" w:rsidRDefault="001456F5">
      <w:pPr>
        <w:pStyle w:val="FootnoteText"/>
      </w:pPr>
      <w:r>
        <w:rPr>
          <w:rStyle w:val="FootnoteReference"/>
        </w:rPr>
        <w:footnoteRef/>
      </w:r>
      <w:r>
        <w:t xml:space="preserve"> Ibid.</w:t>
      </w:r>
    </w:p>
  </w:footnote>
  <w:footnote w:id="644">
    <w:p w14:paraId="55E738C4" w14:textId="505286BF" w:rsidR="001456F5" w:rsidRDefault="001456F5">
      <w:pPr>
        <w:pStyle w:val="FootnoteText"/>
      </w:pPr>
      <w:r>
        <w:rPr>
          <w:rStyle w:val="FootnoteReference"/>
        </w:rPr>
        <w:footnoteRef/>
      </w:r>
      <w:r>
        <w:t xml:space="preserve"> Ibid, 30.</w:t>
      </w:r>
    </w:p>
  </w:footnote>
  <w:footnote w:id="645">
    <w:p w14:paraId="46546344" w14:textId="2AF3B012" w:rsidR="001456F5" w:rsidRDefault="001456F5">
      <w:pPr>
        <w:pStyle w:val="FootnoteText"/>
      </w:pPr>
      <w:r>
        <w:rPr>
          <w:rStyle w:val="FootnoteReference"/>
        </w:rPr>
        <w:footnoteRef/>
      </w:r>
      <w:r>
        <w:t xml:space="preserve"> Ibid.</w:t>
      </w:r>
    </w:p>
  </w:footnote>
  <w:footnote w:id="646">
    <w:p w14:paraId="6701A54B" w14:textId="4701B46F" w:rsidR="001456F5" w:rsidRDefault="001456F5">
      <w:pPr>
        <w:pStyle w:val="FootnoteText"/>
      </w:pPr>
      <w:r>
        <w:rPr>
          <w:rStyle w:val="FootnoteReference"/>
        </w:rPr>
        <w:footnoteRef/>
      </w:r>
      <w:r>
        <w:t xml:space="preserve"> Keeley, </w:t>
      </w:r>
      <w:r w:rsidRPr="00EB5387">
        <w:rPr>
          <w:i/>
          <w:iCs/>
        </w:rPr>
        <w:t>From Aid</w:t>
      </w:r>
      <w:r>
        <w:t>, 121.</w:t>
      </w:r>
    </w:p>
  </w:footnote>
  <w:footnote w:id="647">
    <w:p w14:paraId="2B1AC996" w14:textId="4AFF99F1" w:rsidR="001456F5" w:rsidRDefault="001456F5">
      <w:pPr>
        <w:pStyle w:val="FootnoteText"/>
      </w:pPr>
      <w:r>
        <w:rPr>
          <w:rStyle w:val="FootnoteReference"/>
        </w:rPr>
        <w:footnoteRef/>
      </w:r>
      <w:r>
        <w:t xml:space="preserve"> Ibid.</w:t>
      </w:r>
    </w:p>
  </w:footnote>
  <w:footnote w:id="648">
    <w:p w14:paraId="4BB0E5F9" w14:textId="25C61D6E" w:rsidR="001456F5" w:rsidRDefault="001456F5">
      <w:pPr>
        <w:pStyle w:val="FootnoteText"/>
      </w:pPr>
      <w:r>
        <w:rPr>
          <w:rStyle w:val="FootnoteReference"/>
        </w:rPr>
        <w:footnoteRef/>
      </w:r>
      <w:r>
        <w:t xml:space="preserve"> </w:t>
      </w:r>
      <w:bookmarkStart w:id="143" w:name="_Hlk68117834"/>
      <w:r>
        <w:t xml:space="preserve">“Doha Development Agenda and Trade for Aid”, </w:t>
      </w:r>
      <w:r w:rsidRPr="00662A0E">
        <w:rPr>
          <w:i/>
          <w:iCs/>
        </w:rPr>
        <w:t>IMF and World Bank</w:t>
      </w:r>
      <w:r>
        <w:t>, (2006), 1-32.</w:t>
      </w:r>
      <w:r w:rsidRPr="00662A0E">
        <w:t xml:space="preserve"> https://www.elibrary.imf.org/doc/IMF007/27045-9781498332347/27045-9781498332347/Other_formats/Source_PDF/27045-9781498352338.pdf</w:t>
      </w:r>
      <w:bookmarkEnd w:id="143"/>
    </w:p>
  </w:footnote>
  <w:footnote w:id="649">
    <w:p w14:paraId="01A05293" w14:textId="5D4F7502" w:rsidR="001456F5" w:rsidRDefault="001456F5">
      <w:pPr>
        <w:pStyle w:val="FootnoteText"/>
      </w:pPr>
      <w:r>
        <w:rPr>
          <w:rStyle w:val="FootnoteReference"/>
        </w:rPr>
        <w:footnoteRef/>
      </w:r>
      <w:r>
        <w:t xml:space="preserve"> Ibid, 6-7.</w:t>
      </w:r>
    </w:p>
  </w:footnote>
  <w:footnote w:id="650">
    <w:p w14:paraId="55817782" w14:textId="76A3A66A" w:rsidR="001456F5" w:rsidRDefault="001456F5">
      <w:pPr>
        <w:pStyle w:val="FootnoteText"/>
      </w:pPr>
      <w:r>
        <w:rPr>
          <w:rStyle w:val="FootnoteReference"/>
        </w:rPr>
        <w:footnoteRef/>
      </w:r>
      <w:r>
        <w:t xml:space="preserve"> Ibid. </w:t>
      </w:r>
    </w:p>
  </w:footnote>
  <w:footnote w:id="651">
    <w:p w14:paraId="6BBE3578" w14:textId="0B72789E" w:rsidR="001456F5" w:rsidRDefault="001456F5">
      <w:pPr>
        <w:pStyle w:val="FootnoteText"/>
      </w:pPr>
      <w:r>
        <w:rPr>
          <w:rStyle w:val="FootnoteReference"/>
        </w:rPr>
        <w:footnoteRef/>
      </w:r>
      <w:r>
        <w:t xml:space="preserve"> Keeley, From Aid, 121.</w:t>
      </w:r>
    </w:p>
  </w:footnote>
  <w:footnote w:id="652">
    <w:p w14:paraId="34BE3696" w14:textId="4EF0F3D1" w:rsidR="001456F5" w:rsidRDefault="001456F5">
      <w:pPr>
        <w:pStyle w:val="FootnoteText"/>
      </w:pPr>
      <w:r>
        <w:rPr>
          <w:rStyle w:val="FootnoteReference"/>
        </w:rPr>
        <w:footnoteRef/>
      </w:r>
      <w:r>
        <w:t xml:space="preserve"> Mawdsley, “Exporting stimulus”, 30.</w:t>
      </w:r>
    </w:p>
  </w:footnote>
  <w:footnote w:id="653">
    <w:p w14:paraId="6876AEE3" w14:textId="339E457E" w:rsidR="001456F5" w:rsidRDefault="001456F5">
      <w:pPr>
        <w:pStyle w:val="FootnoteText"/>
      </w:pPr>
      <w:r>
        <w:rPr>
          <w:rStyle w:val="FootnoteReference"/>
        </w:rPr>
        <w:footnoteRef/>
      </w:r>
      <w:r>
        <w:t xml:space="preserve"> Easterly, </w:t>
      </w:r>
      <w:r w:rsidRPr="00B20D38">
        <w:rPr>
          <w:i/>
          <w:iCs/>
        </w:rPr>
        <w:t>White Man’s Burden</w:t>
      </w:r>
      <w:r>
        <w:rPr>
          <w:i/>
          <w:iCs/>
        </w:rPr>
        <w:t xml:space="preserve">, </w:t>
      </w:r>
      <w:r>
        <w:t>38.</w:t>
      </w:r>
    </w:p>
  </w:footnote>
  <w:footnote w:id="654">
    <w:p w14:paraId="7B9E763B" w14:textId="307993F7" w:rsidR="001456F5" w:rsidRPr="00B20D38" w:rsidRDefault="001456F5">
      <w:pPr>
        <w:pStyle w:val="FootnoteText"/>
      </w:pPr>
      <w:r>
        <w:rPr>
          <w:rStyle w:val="FootnoteReference"/>
        </w:rPr>
        <w:footnoteRef/>
      </w:r>
      <w:r>
        <w:t xml:space="preserve"> Ibid.</w:t>
      </w:r>
    </w:p>
  </w:footnote>
  <w:footnote w:id="655">
    <w:p w14:paraId="3E7C3D60" w14:textId="6731303D" w:rsidR="001456F5" w:rsidRDefault="001456F5">
      <w:pPr>
        <w:pStyle w:val="FootnoteText"/>
      </w:pPr>
      <w:r>
        <w:rPr>
          <w:rStyle w:val="FootnoteReference"/>
        </w:rPr>
        <w:footnoteRef/>
      </w:r>
      <w:r>
        <w:t xml:space="preserve"> Ibid, 37.</w:t>
      </w:r>
    </w:p>
  </w:footnote>
  <w:footnote w:id="656">
    <w:p w14:paraId="71E3FAE4" w14:textId="53206938" w:rsidR="001456F5" w:rsidRDefault="001456F5">
      <w:pPr>
        <w:pStyle w:val="FootnoteText"/>
      </w:pPr>
      <w:r>
        <w:rPr>
          <w:rStyle w:val="FootnoteReference"/>
        </w:rPr>
        <w:footnoteRef/>
      </w:r>
      <w:r>
        <w:t xml:space="preserve"> Keeley, </w:t>
      </w:r>
      <w:r w:rsidRPr="00B20D38">
        <w:rPr>
          <w:i/>
          <w:iCs/>
        </w:rPr>
        <w:t>From Aid</w:t>
      </w:r>
      <w:r>
        <w:t>, 154.</w:t>
      </w:r>
    </w:p>
  </w:footnote>
  <w:footnote w:id="657">
    <w:p w14:paraId="25A7784D" w14:textId="75B91996" w:rsidR="001456F5" w:rsidRDefault="001456F5">
      <w:pPr>
        <w:pStyle w:val="FootnoteText"/>
      </w:pPr>
      <w:r>
        <w:rPr>
          <w:rStyle w:val="FootnoteReference"/>
        </w:rPr>
        <w:footnoteRef/>
      </w:r>
      <w:r>
        <w:t xml:space="preserve"> Ibid, 156.</w:t>
      </w:r>
    </w:p>
  </w:footnote>
  <w:footnote w:id="658">
    <w:p w14:paraId="0CE93ECC" w14:textId="78C527D6" w:rsidR="001456F5" w:rsidRDefault="001456F5">
      <w:pPr>
        <w:pStyle w:val="FootnoteText"/>
      </w:pPr>
      <w:r>
        <w:rPr>
          <w:rStyle w:val="FootnoteReference"/>
        </w:rPr>
        <w:footnoteRef/>
      </w:r>
      <w:r>
        <w:t xml:space="preserve"> Ibid.</w:t>
      </w:r>
    </w:p>
  </w:footnote>
  <w:footnote w:id="659">
    <w:p w14:paraId="4EC3135A" w14:textId="4E2DBAEE" w:rsidR="001456F5" w:rsidRDefault="001456F5">
      <w:pPr>
        <w:pStyle w:val="FootnoteText"/>
      </w:pPr>
      <w:r>
        <w:rPr>
          <w:rStyle w:val="FootnoteReference"/>
        </w:rPr>
        <w:footnoteRef/>
      </w:r>
      <w:r>
        <w:t xml:space="preserve"> Ibid, 156-160.</w:t>
      </w:r>
    </w:p>
  </w:footnote>
  <w:footnote w:id="660">
    <w:p w14:paraId="5E1458B4" w14:textId="4CFE5086" w:rsidR="001456F5" w:rsidRDefault="001456F5">
      <w:pPr>
        <w:pStyle w:val="FootnoteText"/>
      </w:pPr>
      <w:r>
        <w:rPr>
          <w:rStyle w:val="FootnoteReference"/>
        </w:rPr>
        <w:footnoteRef/>
      </w:r>
      <w:r>
        <w:t xml:space="preserve"> Ibid.</w:t>
      </w:r>
    </w:p>
  </w:footnote>
  <w:footnote w:id="661">
    <w:p w14:paraId="0A6C9BAE" w14:textId="77777777" w:rsidR="001456F5" w:rsidRDefault="001456F5" w:rsidP="00DC7927">
      <w:pPr>
        <w:pStyle w:val="FootnoteText"/>
      </w:pPr>
      <w:r>
        <w:rPr>
          <w:rStyle w:val="FootnoteReference"/>
        </w:rPr>
        <w:footnoteRef/>
      </w:r>
      <w:r>
        <w:t xml:space="preserve"> Moyo, </w:t>
      </w:r>
      <w:r w:rsidRPr="009826C4">
        <w:rPr>
          <w:i/>
          <w:iCs/>
        </w:rPr>
        <w:t>Dead Aid</w:t>
      </w:r>
      <w:r>
        <w:t>, 26-27.</w:t>
      </w:r>
    </w:p>
  </w:footnote>
  <w:footnote w:id="662">
    <w:p w14:paraId="039D2893" w14:textId="77777777" w:rsidR="001456F5" w:rsidRDefault="001456F5" w:rsidP="00DC7927">
      <w:pPr>
        <w:pStyle w:val="FootnoteText"/>
      </w:pPr>
      <w:r>
        <w:rPr>
          <w:rStyle w:val="FootnoteReference"/>
        </w:rPr>
        <w:footnoteRef/>
      </w:r>
      <w:r>
        <w:t xml:space="preserve"> Ibid.</w:t>
      </w:r>
    </w:p>
  </w:footnote>
  <w:footnote w:id="663">
    <w:p w14:paraId="3F2A3205" w14:textId="77777777" w:rsidR="001456F5" w:rsidRDefault="001456F5" w:rsidP="00DC7927">
      <w:pPr>
        <w:pStyle w:val="FootnoteText"/>
      </w:pPr>
      <w:r>
        <w:rPr>
          <w:rStyle w:val="FootnoteReference"/>
        </w:rPr>
        <w:footnoteRef/>
      </w:r>
      <w:r>
        <w:t xml:space="preserve"> Ibid.</w:t>
      </w:r>
    </w:p>
  </w:footnote>
  <w:footnote w:id="664">
    <w:p w14:paraId="3FB20FA6" w14:textId="62801DBD" w:rsidR="001456F5" w:rsidRDefault="001456F5">
      <w:pPr>
        <w:pStyle w:val="FootnoteText"/>
      </w:pPr>
      <w:r>
        <w:rPr>
          <w:rStyle w:val="FootnoteReference"/>
        </w:rPr>
        <w:footnoteRef/>
      </w:r>
      <w:r>
        <w:t xml:space="preserve"> </w:t>
      </w:r>
      <w:bookmarkStart w:id="144" w:name="_Hlk68117849"/>
      <w:r>
        <w:t xml:space="preserve">Kharas, Homi. “Trends and Issues in Development Aid” </w:t>
      </w:r>
      <w:r w:rsidRPr="00AE6FFF">
        <w:rPr>
          <w:i/>
          <w:iCs/>
        </w:rPr>
        <w:t>Brookings Institution</w:t>
      </w:r>
      <w:r>
        <w:t xml:space="preserve">, Wolfensohn Center for Development, Working Paper 1, (2007), 1-25. </w:t>
      </w:r>
      <w:r w:rsidRPr="00B77432">
        <w:t>https://www.brookings.edu/wp-content/uploads/2016/06/11_development_aid_kharas.pdf</w:t>
      </w:r>
      <w:bookmarkEnd w:id="144"/>
    </w:p>
  </w:footnote>
  <w:footnote w:id="665">
    <w:p w14:paraId="42569ACF" w14:textId="74FADD04" w:rsidR="001456F5" w:rsidRDefault="001456F5">
      <w:pPr>
        <w:pStyle w:val="FootnoteText"/>
      </w:pPr>
      <w:r>
        <w:rPr>
          <w:rStyle w:val="FootnoteReference"/>
        </w:rPr>
        <w:footnoteRef/>
      </w:r>
      <w:r>
        <w:t xml:space="preserve"> Ibid, 14.</w:t>
      </w:r>
    </w:p>
  </w:footnote>
  <w:footnote w:id="666">
    <w:p w14:paraId="258824FD" w14:textId="21506C3F" w:rsidR="001456F5" w:rsidRDefault="001456F5">
      <w:pPr>
        <w:pStyle w:val="FootnoteText"/>
      </w:pPr>
      <w:r>
        <w:rPr>
          <w:rStyle w:val="FootnoteReference"/>
        </w:rPr>
        <w:footnoteRef/>
      </w:r>
      <w:r>
        <w:t xml:space="preserve"> Ibid. </w:t>
      </w:r>
    </w:p>
  </w:footnote>
  <w:footnote w:id="667">
    <w:p w14:paraId="02F9E69A" w14:textId="77D26C12" w:rsidR="001456F5" w:rsidRDefault="001456F5">
      <w:pPr>
        <w:pStyle w:val="FootnoteText"/>
      </w:pPr>
      <w:r>
        <w:rPr>
          <w:rStyle w:val="FootnoteReference"/>
        </w:rPr>
        <w:footnoteRef/>
      </w:r>
      <w:r>
        <w:t xml:space="preserve"> Ibid, 15.</w:t>
      </w:r>
    </w:p>
  </w:footnote>
  <w:footnote w:id="668">
    <w:p w14:paraId="1520C7D1" w14:textId="38856404" w:rsidR="001456F5" w:rsidRDefault="001456F5">
      <w:pPr>
        <w:pStyle w:val="FootnoteText"/>
      </w:pPr>
      <w:r>
        <w:rPr>
          <w:rStyle w:val="FootnoteReference"/>
        </w:rPr>
        <w:footnoteRef/>
      </w:r>
      <w:r>
        <w:t xml:space="preserve"> Ibid.</w:t>
      </w:r>
    </w:p>
  </w:footnote>
  <w:footnote w:id="669">
    <w:p w14:paraId="5E72A868" w14:textId="58938782" w:rsidR="001456F5" w:rsidRDefault="001456F5">
      <w:pPr>
        <w:pStyle w:val="FootnoteText"/>
      </w:pPr>
      <w:r>
        <w:rPr>
          <w:rStyle w:val="FootnoteReference"/>
        </w:rPr>
        <w:footnoteRef/>
      </w:r>
      <w:r>
        <w:t xml:space="preserve"> Ibid. </w:t>
      </w:r>
    </w:p>
  </w:footnote>
  <w:footnote w:id="670">
    <w:p w14:paraId="63BE0C65" w14:textId="54356EF3" w:rsidR="001456F5" w:rsidRDefault="001456F5">
      <w:pPr>
        <w:pStyle w:val="FootnoteText"/>
      </w:pPr>
      <w:r>
        <w:rPr>
          <w:rStyle w:val="FootnoteReference"/>
        </w:rPr>
        <w:footnoteRef/>
      </w:r>
      <w:r>
        <w:t xml:space="preserve"> 15-19. </w:t>
      </w:r>
    </w:p>
  </w:footnote>
  <w:footnote w:id="671">
    <w:p w14:paraId="078645DD" w14:textId="32D85F87" w:rsidR="001456F5" w:rsidRDefault="001456F5">
      <w:pPr>
        <w:pStyle w:val="FootnoteText"/>
      </w:pPr>
      <w:r>
        <w:rPr>
          <w:rStyle w:val="FootnoteReference"/>
        </w:rPr>
        <w:footnoteRef/>
      </w:r>
      <w:r>
        <w:t xml:space="preserve"> Ibid. </w:t>
      </w:r>
    </w:p>
  </w:footnote>
  <w:footnote w:id="672">
    <w:p w14:paraId="251654F8" w14:textId="7AEF6BA3" w:rsidR="001456F5" w:rsidRPr="00B916C1" w:rsidRDefault="001456F5" w:rsidP="003B3A7E">
      <w:pPr>
        <w:pStyle w:val="FootnoteText"/>
      </w:pPr>
      <w:r>
        <w:rPr>
          <w:rStyle w:val="FootnoteReference"/>
        </w:rPr>
        <w:footnoteRef/>
      </w:r>
      <w:r>
        <w:t xml:space="preserve"> </w:t>
      </w:r>
      <w:bookmarkStart w:id="145" w:name="_Hlk68117867"/>
      <w:r>
        <w:t>Guillaumont, Patrick and Wagner, Laurent. “</w:t>
      </w:r>
      <w:r w:rsidRPr="003B3A7E">
        <w:t>Aid effectiveness for poverty reduction: lessons from cross-country analyses, with a special focus on vulnerable countries</w:t>
      </w:r>
      <w:r w:rsidRPr="003B3A7E">
        <w:rPr>
          <w:i/>
          <w:iCs/>
        </w:rPr>
        <w:t>” fondation pour les études et recherches sur le développement international</w:t>
      </w:r>
      <w:r>
        <w:rPr>
          <w:i/>
          <w:iCs/>
        </w:rPr>
        <w:t xml:space="preserve">, </w:t>
      </w:r>
      <w:r w:rsidRPr="003B3A7E">
        <w:rPr>
          <w:i/>
          <w:iCs/>
        </w:rPr>
        <w:t>Working Paper 95</w:t>
      </w:r>
      <w:r>
        <w:t xml:space="preserve">, (2014), 1-28. </w:t>
      </w:r>
      <w:bookmarkEnd w:id="145"/>
      <w:r w:rsidR="00AE0783" w:rsidRPr="00AE0783">
        <w:t>https://ferdi.fr/rails/active_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--0d09d223d129d967b3682804b289df346c6bdb91/wp96_pguillaumont_et_lwagner_aid_effectiveness_for_poverty_reduction2.pdf?content_type=application%2Fpdf&amp;disposition=inline%3B+filename%3D%22wp96_pguillaumont_et_lwagner_aid_effectiveness_for_poverty_reduction2.pdf%22%3B+filename%2A%3DUTF-8%27%27wp96_pguillaumont_et_lwagner_aid_effectiveness_for_poverty_reduction2.pdf</w:t>
      </w:r>
    </w:p>
  </w:footnote>
  <w:footnote w:id="673">
    <w:p w14:paraId="67897DED" w14:textId="04C25342" w:rsidR="001456F5" w:rsidRDefault="001456F5">
      <w:pPr>
        <w:pStyle w:val="FootnoteText"/>
      </w:pPr>
      <w:r>
        <w:rPr>
          <w:rStyle w:val="FootnoteReference"/>
        </w:rPr>
        <w:footnoteRef/>
      </w:r>
      <w:r>
        <w:t xml:space="preserve"> Ibid, 1. </w:t>
      </w:r>
    </w:p>
  </w:footnote>
  <w:footnote w:id="674">
    <w:p w14:paraId="127B1EFF" w14:textId="6CAA7719" w:rsidR="001456F5" w:rsidRDefault="001456F5">
      <w:pPr>
        <w:pStyle w:val="FootnoteText"/>
      </w:pPr>
      <w:r>
        <w:rPr>
          <w:rStyle w:val="FootnoteReference"/>
        </w:rPr>
        <w:footnoteRef/>
      </w:r>
      <w:r>
        <w:t xml:space="preserve"> Ibid. </w:t>
      </w:r>
    </w:p>
  </w:footnote>
  <w:footnote w:id="675">
    <w:p w14:paraId="0DDF44E5" w14:textId="76D9910B" w:rsidR="001456F5" w:rsidRDefault="001456F5">
      <w:pPr>
        <w:pStyle w:val="FootnoteText"/>
      </w:pPr>
      <w:r>
        <w:rPr>
          <w:rStyle w:val="FootnoteReference"/>
        </w:rPr>
        <w:footnoteRef/>
      </w:r>
      <w:r>
        <w:t xml:space="preserve"> Ibid, </w:t>
      </w:r>
    </w:p>
  </w:footnote>
  <w:footnote w:id="676">
    <w:p w14:paraId="04CD84DA" w14:textId="423E8336" w:rsidR="001456F5" w:rsidRDefault="001456F5">
      <w:pPr>
        <w:pStyle w:val="FootnoteText"/>
      </w:pPr>
      <w:r>
        <w:rPr>
          <w:rStyle w:val="FootnoteReference"/>
        </w:rPr>
        <w:footnoteRef/>
      </w:r>
      <w:r>
        <w:t xml:space="preserve"> Ibid, 3-5.  </w:t>
      </w:r>
    </w:p>
  </w:footnote>
  <w:footnote w:id="677">
    <w:p w14:paraId="740D8F65" w14:textId="5B94FF28" w:rsidR="001456F5" w:rsidRDefault="001456F5">
      <w:pPr>
        <w:pStyle w:val="FootnoteText"/>
      </w:pPr>
      <w:r>
        <w:rPr>
          <w:rStyle w:val="FootnoteReference"/>
        </w:rPr>
        <w:footnoteRef/>
      </w:r>
      <w:r>
        <w:t xml:space="preserve"> Ibid. </w:t>
      </w:r>
    </w:p>
  </w:footnote>
  <w:footnote w:id="678">
    <w:p w14:paraId="744B006B" w14:textId="418264A0" w:rsidR="001456F5" w:rsidRDefault="001456F5">
      <w:pPr>
        <w:pStyle w:val="FootnoteText"/>
      </w:pPr>
      <w:r>
        <w:rPr>
          <w:rStyle w:val="FootnoteReference"/>
        </w:rPr>
        <w:footnoteRef/>
      </w:r>
      <w:r>
        <w:t xml:space="preserve"> Ibid. </w:t>
      </w:r>
    </w:p>
  </w:footnote>
  <w:footnote w:id="679">
    <w:p w14:paraId="3B5AF487" w14:textId="46E45B1A" w:rsidR="001456F5" w:rsidRDefault="001456F5">
      <w:pPr>
        <w:pStyle w:val="FootnoteText"/>
      </w:pPr>
      <w:r>
        <w:rPr>
          <w:rStyle w:val="FootnoteReference"/>
        </w:rPr>
        <w:footnoteRef/>
      </w:r>
      <w:r>
        <w:t xml:space="preserve"> Ibid, 4-11.</w:t>
      </w:r>
    </w:p>
  </w:footnote>
  <w:footnote w:id="680">
    <w:p w14:paraId="23699F16" w14:textId="4B9AD9FF" w:rsidR="001456F5" w:rsidRDefault="001456F5">
      <w:pPr>
        <w:pStyle w:val="FootnoteText"/>
      </w:pPr>
      <w:r>
        <w:rPr>
          <w:rStyle w:val="FootnoteReference"/>
        </w:rPr>
        <w:footnoteRef/>
      </w:r>
      <w:r>
        <w:t xml:space="preserve"> Ibid. </w:t>
      </w:r>
    </w:p>
  </w:footnote>
  <w:footnote w:id="681">
    <w:p w14:paraId="6A0FAFB9" w14:textId="34B82568" w:rsidR="001456F5" w:rsidRDefault="001456F5">
      <w:pPr>
        <w:pStyle w:val="FootnoteText"/>
      </w:pPr>
      <w:r>
        <w:rPr>
          <w:rStyle w:val="FootnoteReference"/>
        </w:rPr>
        <w:footnoteRef/>
      </w:r>
      <w:r>
        <w:t xml:space="preserve"> Ibid. </w:t>
      </w:r>
    </w:p>
  </w:footnote>
  <w:footnote w:id="682">
    <w:p w14:paraId="76878998" w14:textId="77777777" w:rsidR="001456F5" w:rsidRDefault="001456F5" w:rsidP="003212BE">
      <w:pPr>
        <w:pStyle w:val="FootnoteText"/>
      </w:pPr>
      <w:r>
        <w:rPr>
          <w:rStyle w:val="FootnoteReference"/>
        </w:rPr>
        <w:footnoteRef/>
      </w:r>
      <w:r>
        <w:t xml:space="preserve"> Ibid. </w:t>
      </w:r>
    </w:p>
  </w:footnote>
  <w:footnote w:id="683">
    <w:p w14:paraId="6161296C" w14:textId="0CA82DD5" w:rsidR="001456F5" w:rsidRDefault="001456F5">
      <w:pPr>
        <w:pStyle w:val="FootnoteText"/>
      </w:pPr>
      <w:r>
        <w:rPr>
          <w:rStyle w:val="FootnoteReference"/>
        </w:rPr>
        <w:footnoteRef/>
      </w:r>
      <w:r>
        <w:t xml:space="preserve"> Edwards, “ECONOMIC DEVELOPMENTS”, 34.</w:t>
      </w:r>
    </w:p>
  </w:footnote>
  <w:footnote w:id="684">
    <w:p w14:paraId="17E5D093" w14:textId="04AF9086" w:rsidR="001456F5" w:rsidRPr="009B6EC9" w:rsidRDefault="001456F5">
      <w:pPr>
        <w:pStyle w:val="FootnoteText"/>
      </w:pPr>
      <w:r>
        <w:rPr>
          <w:rStyle w:val="FootnoteReference"/>
        </w:rPr>
        <w:footnoteRef/>
      </w:r>
      <w:r>
        <w:t xml:space="preserve"> </w:t>
      </w:r>
      <w:r w:rsidRPr="005E04D0">
        <w:rPr>
          <w:b/>
          <w:bCs/>
        </w:rPr>
        <w:t>“</w:t>
      </w:r>
      <w:r w:rsidRPr="005E04D0">
        <w:t>Aid (ODA) disbursements</w:t>
      </w:r>
      <w:r>
        <w:t>”</w:t>
      </w:r>
    </w:p>
  </w:footnote>
  <w:footnote w:id="685">
    <w:p w14:paraId="650AD774" w14:textId="77777777" w:rsidR="001456F5" w:rsidRDefault="001456F5" w:rsidP="00E04696">
      <w:pPr>
        <w:pStyle w:val="FootnoteText"/>
      </w:pPr>
      <w:r>
        <w:rPr>
          <w:rStyle w:val="FootnoteReference"/>
        </w:rPr>
        <w:footnoteRef/>
      </w:r>
      <w:r>
        <w:t xml:space="preserve"> Ibid. </w:t>
      </w:r>
    </w:p>
  </w:footnote>
  <w:footnote w:id="686">
    <w:p w14:paraId="6BF87865" w14:textId="77777777" w:rsidR="001456F5" w:rsidRDefault="001456F5" w:rsidP="00E04696">
      <w:pPr>
        <w:pStyle w:val="FootnoteText"/>
      </w:pPr>
      <w:r>
        <w:rPr>
          <w:rStyle w:val="FootnoteReference"/>
        </w:rPr>
        <w:footnoteRef/>
      </w:r>
      <w:r>
        <w:t xml:space="preserve"> Ibid.</w:t>
      </w:r>
    </w:p>
  </w:footnote>
  <w:footnote w:id="687">
    <w:p w14:paraId="362FB32D" w14:textId="77777777" w:rsidR="001456F5" w:rsidRDefault="001456F5" w:rsidP="00E04696">
      <w:pPr>
        <w:pStyle w:val="FootnoteText"/>
      </w:pPr>
      <w:r>
        <w:rPr>
          <w:rStyle w:val="FootnoteReference"/>
        </w:rPr>
        <w:footnoteRef/>
      </w:r>
      <w:r>
        <w:t xml:space="preserve"> Ibid.</w:t>
      </w:r>
    </w:p>
  </w:footnote>
  <w:footnote w:id="688">
    <w:p w14:paraId="68760934" w14:textId="48396EC5" w:rsidR="001456F5" w:rsidRDefault="001456F5">
      <w:pPr>
        <w:pStyle w:val="FootnoteText"/>
      </w:pPr>
      <w:r>
        <w:rPr>
          <w:rStyle w:val="FootnoteReference"/>
        </w:rPr>
        <w:footnoteRef/>
      </w:r>
      <w:r>
        <w:t xml:space="preserve"> </w:t>
      </w:r>
      <w:r w:rsidRPr="006F7160">
        <w:t>Ball, Lawrence</w:t>
      </w:r>
      <w:r w:rsidRPr="006F7160">
        <w:rPr>
          <w:i/>
          <w:iCs/>
        </w:rPr>
        <w:t>.</w:t>
      </w:r>
      <w:r w:rsidRPr="006F7160">
        <w:t xml:space="preserve"> “Long-term damage from the Great Recession</w:t>
      </w:r>
      <w:r>
        <w:t xml:space="preserve"> </w:t>
      </w:r>
      <w:r w:rsidRPr="009B6EC9">
        <w:t>in OECD countries”</w:t>
      </w:r>
      <w:r w:rsidRPr="009B6EC9">
        <w:rPr>
          <w:i/>
          <w:iCs/>
        </w:rPr>
        <w:t xml:space="preserve"> European Journal of Economics and Economic Policies: Intervention, </w:t>
      </w:r>
      <w:r w:rsidRPr="003E3FF1">
        <w:t>Vol. 11 No. 2</w:t>
      </w:r>
      <w:r w:rsidRPr="009B6EC9">
        <w:t>, (2014) p. 149–160. DOI: 10.4337/ejeep.2014.02.02.</w:t>
      </w:r>
    </w:p>
  </w:footnote>
  <w:footnote w:id="689">
    <w:p w14:paraId="7C451904" w14:textId="58871A18" w:rsidR="001456F5" w:rsidRDefault="001456F5">
      <w:pPr>
        <w:pStyle w:val="FootnoteText"/>
      </w:pPr>
      <w:r>
        <w:rPr>
          <w:rStyle w:val="FootnoteReference"/>
        </w:rPr>
        <w:footnoteRef/>
      </w:r>
      <w:r>
        <w:t xml:space="preserve"> </w:t>
      </w:r>
      <w:r w:rsidRPr="002238AF">
        <w:t>Ball, Lawrence</w:t>
      </w:r>
      <w:r w:rsidRPr="002238AF">
        <w:rPr>
          <w:i/>
          <w:iCs/>
        </w:rPr>
        <w:t>.</w:t>
      </w:r>
      <w:r w:rsidRPr="002238AF">
        <w:t xml:space="preserve"> “Long-term damage”, 159.</w:t>
      </w:r>
    </w:p>
  </w:footnote>
  <w:footnote w:id="690">
    <w:p w14:paraId="72718D25" w14:textId="50E84EB0" w:rsidR="001456F5" w:rsidRPr="004F2E37" w:rsidRDefault="001456F5">
      <w:pPr>
        <w:pStyle w:val="FootnoteText"/>
        <w:rPr>
          <w:b/>
          <w:bCs/>
        </w:rPr>
      </w:pPr>
      <w:r>
        <w:rPr>
          <w:rStyle w:val="FootnoteReference"/>
        </w:rPr>
        <w:footnoteRef/>
      </w:r>
      <w:r>
        <w:t xml:space="preserve"> </w:t>
      </w:r>
      <w:bookmarkStart w:id="147" w:name="_Hlk68117991"/>
      <w:r>
        <w:t>Chen, Wenjie, Mrkaic, Mico, and Nabar, Malhar. “</w:t>
      </w:r>
      <w:r w:rsidRPr="000F7395">
        <w:t>Lasting Effects: The Global Economic Recovery 10 Years After the Crisis</w:t>
      </w:r>
      <w:r>
        <w:t xml:space="preserve">” </w:t>
      </w:r>
      <w:r w:rsidRPr="000F7395">
        <w:rPr>
          <w:i/>
          <w:iCs/>
        </w:rPr>
        <w:t>IMF, IMFBlog</w:t>
      </w:r>
      <w:r>
        <w:t xml:space="preserve">, (2018). </w:t>
      </w:r>
      <w:r w:rsidRPr="00315B3A">
        <w:t>https://blogs.imf.org/2018/10/03/lasting-effects-the-global-economic-recovery-10-years-after-the-crisis/</w:t>
      </w:r>
      <w:bookmarkEnd w:id="147"/>
    </w:p>
  </w:footnote>
  <w:footnote w:id="691">
    <w:p w14:paraId="6C3C7CEC" w14:textId="6FE4825F" w:rsidR="001456F5" w:rsidRDefault="001456F5">
      <w:pPr>
        <w:pStyle w:val="FootnoteText"/>
      </w:pPr>
      <w:r>
        <w:rPr>
          <w:rStyle w:val="FootnoteReference"/>
        </w:rPr>
        <w:footnoteRef/>
      </w:r>
      <w:r>
        <w:t xml:space="preserve"> Ibid.</w:t>
      </w:r>
    </w:p>
  </w:footnote>
  <w:footnote w:id="692">
    <w:p w14:paraId="6FD025E0" w14:textId="5F28947A" w:rsidR="001456F5" w:rsidRPr="003B53E1" w:rsidRDefault="001456F5">
      <w:pPr>
        <w:pStyle w:val="FootnoteText"/>
        <w:rPr>
          <w:b/>
          <w:bCs/>
        </w:rPr>
      </w:pPr>
      <w:r>
        <w:rPr>
          <w:rStyle w:val="FootnoteReference"/>
        </w:rPr>
        <w:footnoteRef/>
      </w:r>
      <w:r>
        <w:t xml:space="preserve"> </w:t>
      </w:r>
      <w:bookmarkStart w:id="148" w:name="_Hlk68118005"/>
      <w:r>
        <w:t>Lipton, David. “</w:t>
      </w:r>
      <w:r w:rsidRPr="004F2E37">
        <w:t>Trust and the Future of Multilateralism”</w:t>
      </w:r>
      <w:r>
        <w:t xml:space="preserve"> </w:t>
      </w:r>
      <w:r w:rsidRPr="003B53E1">
        <w:rPr>
          <w:i/>
          <w:iCs/>
        </w:rPr>
        <w:t>IMF, IMF Blog</w:t>
      </w:r>
      <w:r>
        <w:t xml:space="preserve">, (2018). </w:t>
      </w:r>
      <w:r w:rsidRPr="00315B3A">
        <w:t>https://blogs.imf.org/2018/05/10/trust-and-the-future-of-multilateralism/</w:t>
      </w:r>
      <w:bookmarkEnd w:id="148"/>
    </w:p>
  </w:footnote>
  <w:footnote w:id="693">
    <w:p w14:paraId="79F2A11B" w14:textId="10FAECA3" w:rsidR="001456F5" w:rsidRDefault="001456F5">
      <w:pPr>
        <w:pStyle w:val="FootnoteText"/>
      </w:pPr>
      <w:r>
        <w:rPr>
          <w:rStyle w:val="FootnoteReference"/>
        </w:rPr>
        <w:footnoteRef/>
      </w:r>
      <w:r>
        <w:t xml:space="preserve"> Mawdsley, “Exporting stimulus”, 32. </w:t>
      </w:r>
    </w:p>
  </w:footnote>
  <w:footnote w:id="694">
    <w:p w14:paraId="6E320B9E" w14:textId="3BF1B2CD" w:rsidR="001456F5" w:rsidRDefault="001456F5">
      <w:pPr>
        <w:pStyle w:val="FootnoteText"/>
      </w:pPr>
      <w:r>
        <w:rPr>
          <w:rStyle w:val="FootnoteReference"/>
        </w:rPr>
        <w:footnoteRef/>
      </w:r>
      <w:r>
        <w:t xml:space="preserve"> Ibid. </w:t>
      </w:r>
    </w:p>
  </w:footnote>
  <w:footnote w:id="695">
    <w:p w14:paraId="3769AE51" w14:textId="0E53A964" w:rsidR="001456F5" w:rsidRDefault="001456F5">
      <w:pPr>
        <w:pStyle w:val="FootnoteText"/>
      </w:pPr>
      <w:r>
        <w:rPr>
          <w:rStyle w:val="FootnoteReference"/>
        </w:rPr>
        <w:footnoteRef/>
      </w:r>
      <w:r>
        <w:t xml:space="preserve"> Ibid. </w:t>
      </w:r>
    </w:p>
  </w:footnote>
  <w:footnote w:id="696">
    <w:p w14:paraId="1250DF8C" w14:textId="0E3260C4" w:rsidR="001456F5" w:rsidRDefault="001456F5">
      <w:pPr>
        <w:pStyle w:val="FootnoteText"/>
      </w:pPr>
      <w:r>
        <w:rPr>
          <w:rStyle w:val="FootnoteReference"/>
        </w:rPr>
        <w:footnoteRef/>
      </w:r>
      <w:r>
        <w:t xml:space="preserve"> Mawdsley, “A ‘post-aid world’”, 27.</w:t>
      </w:r>
    </w:p>
  </w:footnote>
  <w:footnote w:id="697">
    <w:p w14:paraId="38B0EB54" w14:textId="531475ED" w:rsidR="001456F5" w:rsidRDefault="001456F5">
      <w:pPr>
        <w:pStyle w:val="FootnoteText"/>
      </w:pPr>
      <w:r>
        <w:rPr>
          <w:rStyle w:val="FootnoteReference"/>
        </w:rPr>
        <w:footnoteRef/>
      </w:r>
      <w:r>
        <w:t xml:space="preserve"> Ibid. </w:t>
      </w:r>
    </w:p>
  </w:footnote>
  <w:footnote w:id="698">
    <w:p w14:paraId="15A50FB6" w14:textId="28680153" w:rsidR="001456F5" w:rsidRDefault="001456F5">
      <w:pPr>
        <w:pStyle w:val="FootnoteText"/>
      </w:pPr>
      <w:r>
        <w:rPr>
          <w:rStyle w:val="FootnoteReference"/>
        </w:rPr>
        <w:footnoteRef/>
      </w:r>
      <w:r>
        <w:t xml:space="preserve"> Ibid, 4-6. </w:t>
      </w:r>
    </w:p>
  </w:footnote>
  <w:footnote w:id="699">
    <w:p w14:paraId="2020A836" w14:textId="4AB573EB" w:rsidR="001456F5" w:rsidRDefault="001456F5">
      <w:pPr>
        <w:pStyle w:val="FootnoteText"/>
      </w:pPr>
      <w:r>
        <w:rPr>
          <w:rStyle w:val="FootnoteReference"/>
        </w:rPr>
        <w:footnoteRef/>
      </w:r>
      <w:r>
        <w:t xml:space="preserve"> Ibid. </w:t>
      </w:r>
    </w:p>
  </w:footnote>
  <w:footnote w:id="700">
    <w:p w14:paraId="7B265398" w14:textId="0E4405DE" w:rsidR="001456F5" w:rsidRDefault="001456F5">
      <w:pPr>
        <w:pStyle w:val="FootnoteText"/>
      </w:pPr>
      <w:r>
        <w:rPr>
          <w:rStyle w:val="FootnoteReference"/>
        </w:rPr>
        <w:footnoteRef/>
      </w:r>
      <w:r>
        <w:t xml:space="preserve"> </w:t>
      </w:r>
      <w:bookmarkStart w:id="149" w:name="_Hlk68118019"/>
      <w:r>
        <w:t>Brown, Stephen. “</w:t>
      </w:r>
      <w:r w:rsidRPr="001C01AA">
        <w:t>The Rise and Fall of the Aid Effectiveness Norm</w:t>
      </w:r>
      <w:r>
        <w:t xml:space="preserve">” </w:t>
      </w:r>
      <w:r w:rsidRPr="003E3FF1">
        <w:rPr>
          <w:i/>
          <w:iCs/>
        </w:rPr>
        <w:t>The European Journal of Development Research</w:t>
      </w:r>
      <w:r w:rsidRPr="001C01AA">
        <w:t xml:space="preserve"> </w:t>
      </w:r>
      <w:r>
        <w:t xml:space="preserve">Vol. </w:t>
      </w:r>
      <w:r w:rsidRPr="001C01AA">
        <w:t>32</w:t>
      </w:r>
      <w:r>
        <w:t xml:space="preserve">, (2020), </w:t>
      </w:r>
      <w:r w:rsidRPr="001C01AA">
        <w:t>1230–1248 https://doi.org/10.1057/s41287-020-00272-1</w:t>
      </w:r>
      <w:bookmarkEnd w:id="149"/>
    </w:p>
  </w:footnote>
  <w:footnote w:id="701">
    <w:p w14:paraId="21B3091A" w14:textId="7B8F74A4" w:rsidR="001456F5" w:rsidRDefault="001456F5">
      <w:pPr>
        <w:pStyle w:val="FootnoteText"/>
      </w:pPr>
      <w:r>
        <w:rPr>
          <w:rStyle w:val="FootnoteReference"/>
        </w:rPr>
        <w:footnoteRef/>
      </w:r>
      <w:r>
        <w:t xml:space="preserve"> Mawdsley, “A ‘post-aid world’”, 30.</w:t>
      </w:r>
    </w:p>
  </w:footnote>
  <w:footnote w:id="702">
    <w:p w14:paraId="2989BFEE" w14:textId="7A80D667" w:rsidR="001456F5" w:rsidRDefault="001456F5">
      <w:pPr>
        <w:pStyle w:val="FootnoteText"/>
      </w:pPr>
      <w:r>
        <w:rPr>
          <w:rStyle w:val="FootnoteReference"/>
        </w:rPr>
        <w:footnoteRef/>
      </w:r>
      <w:r>
        <w:t xml:space="preserve"> Brown, “The Rise and Fall”, 1239. </w:t>
      </w:r>
    </w:p>
  </w:footnote>
  <w:footnote w:id="703">
    <w:p w14:paraId="517B6D19" w14:textId="756C7059" w:rsidR="001456F5" w:rsidRDefault="001456F5">
      <w:pPr>
        <w:pStyle w:val="FootnoteText"/>
      </w:pPr>
      <w:r>
        <w:rPr>
          <w:rStyle w:val="FootnoteReference"/>
        </w:rPr>
        <w:footnoteRef/>
      </w:r>
      <w:r>
        <w:t xml:space="preserve"> Ibid, 1238.</w:t>
      </w:r>
    </w:p>
  </w:footnote>
  <w:footnote w:id="704">
    <w:p w14:paraId="09A2CD21" w14:textId="6CC3E176" w:rsidR="001456F5" w:rsidRDefault="001456F5">
      <w:pPr>
        <w:pStyle w:val="FootnoteText"/>
      </w:pPr>
      <w:r>
        <w:rPr>
          <w:rStyle w:val="FootnoteReference"/>
        </w:rPr>
        <w:footnoteRef/>
      </w:r>
      <w:r>
        <w:t xml:space="preserve"> Mawdsley, “Exporting stimulus”, 27-28.</w:t>
      </w:r>
    </w:p>
  </w:footnote>
  <w:footnote w:id="705">
    <w:p w14:paraId="6883DC21" w14:textId="3EA109AF" w:rsidR="001456F5" w:rsidRDefault="001456F5">
      <w:pPr>
        <w:pStyle w:val="FootnoteText"/>
      </w:pPr>
      <w:r>
        <w:rPr>
          <w:rStyle w:val="FootnoteReference"/>
        </w:rPr>
        <w:footnoteRef/>
      </w:r>
      <w:r>
        <w:t xml:space="preserve"> Ibid.</w:t>
      </w:r>
    </w:p>
  </w:footnote>
  <w:footnote w:id="706">
    <w:p w14:paraId="30EF1738" w14:textId="5168A703" w:rsidR="001456F5" w:rsidRDefault="001456F5">
      <w:pPr>
        <w:pStyle w:val="FootnoteText"/>
      </w:pPr>
      <w:r>
        <w:rPr>
          <w:rStyle w:val="FootnoteReference"/>
        </w:rPr>
        <w:footnoteRef/>
      </w:r>
      <w:r>
        <w:t xml:space="preserve"> Madwsley, “A ‘post-aid world’”, 5.</w:t>
      </w:r>
    </w:p>
  </w:footnote>
  <w:footnote w:id="707">
    <w:p w14:paraId="0AE0A3C7" w14:textId="04D12122" w:rsidR="001456F5" w:rsidRDefault="001456F5">
      <w:pPr>
        <w:pStyle w:val="FootnoteText"/>
      </w:pPr>
      <w:r>
        <w:rPr>
          <w:rStyle w:val="FootnoteReference"/>
        </w:rPr>
        <w:footnoteRef/>
      </w:r>
      <w:r>
        <w:t xml:space="preserve"> Ibid, 6. </w:t>
      </w:r>
    </w:p>
  </w:footnote>
  <w:footnote w:id="708">
    <w:p w14:paraId="06568DB3" w14:textId="467BFA20" w:rsidR="001456F5" w:rsidRDefault="001456F5">
      <w:pPr>
        <w:pStyle w:val="FootnoteText"/>
      </w:pPr>
      <w:r>
        <w:rPr>
          <w:rStyle w:val="FootnoteReference"/>
        </w:rPr>
        <w:footnoteRef/>
      </w:r>
      <w:r>
        <w:t xml:space="preserve"> Ibid, 30.</w:t>
      </w:r>
    </w:p>
  </w:footnote>
  <w:footnote w:id="709">
    <w:p w14:paraId="3BFBC9EB" w14:textId="6B1D8ADF" w:rsidR="001456F5" w:rsidRDefault="001456F5">
      <w:pPr>
        <w:pStyle w:val="FootnoteText"/>
      </w:pPr>
      <w:r>
        <w:rPr>
          <w:rStyle w:val="FootnoteReference"/>
        </w:rPr>
        <w:footnoteRef/>
      </w:r>
      <w:r>
        <w:t xml:space="preserve"> Mawdsley, “Exporting stimulus”, 30.</w:t>
      </w:r>
    </w:p>
  </w:footnote>
  <w:footnote w:id="710">
    <w:p w14:paraId="2384EE41" w14:textId="74664C6B" w:rsidR="001456F5" w:rsidRDefault="001456F5">
      <w:pPr>
        <w:pStyle w:val="FootnoteText"/>
      </w:pPr>
      <w:r>
        <w:rPr>
          <w:rStyle w:val="FootnoteReference"/>
        </w:rPr>
        <w:footnoteRef/>
      </w:r>
      <w:r>
        <w:t xml:space="preserve"> Brown, “The Rise and Fall”, 1245.</w:t>
      </w:r>
    </w:p>
  </w:footnote>
  <w:footnote w:id="711">
    <w:p w14:paraId="4979DC35" w14:textId="65F0D26B" w:rsidR="001456F5" w:rsidRDefault="001456F5">
      <w:pPr>
        <w:pStyle w:val="FootnoteText"/>
      </w:pPr>
      <w:r>
        <w:rPr>
          <w:rStyle w:val="FootnoteReference"/>
        </w:rPr>
        <w:footnoteRef/>
      </w:r>
      <w:r>
        <w:t xml:space="preserve"> Mawdsley, “Exporting stimulus”, 25-26.</w:t>
      </w:r>
    </w:p>
  </w:footnote>
  <w:footnote w:id="712">
    <w:p w14:paraId="2D2BF0B9" w14:textId="162E420B" w:rsidR="001456F5" w:rsidRDefault="001456F5">
      <w:pPr>
        <w:pStyle w:val="FootnoteText"/>
      </w:pPr>
      <w:r>
        <w:rPr>
          <w:rStyle w:val="FootnoteReference"/>
        </w:rPr>
        <w:footnoteRef/>
      </w:r>
      <w:r>
        <w:t xml:space="preserve"> </w:t>
      </w:r>
      <w:bookmarkStart w:id="150" w:name="_Hlk68118031"/>
      <w:r w:rsidRPr="00204D21">
        <w:t>Federica Bicchi</w:t>
      </w:r>
      <w:r>
        <w:t>,</w:t>
      </w:r>
      <w:r w:rsidRPr="00204D21">
        <w:t xml:space="preserve"> </w:t>
      </w:r>
      <w:r w:rsidR="00ED12DB">
        <w:t>“</w:t>
      </w:r>
      <w:r w:rsidRPr="00204D21">
        <w:t>The Politics of Foreign Aid and the European Neighbourhood Policy Post-Arab Spring: ‘More for More’ or Less of the Same?</w:t>
      </w:r>
      <w:r>
        <w:t>”</w:t>
      </w:r>
      <w:r w:rsidRPr="00204D21">
        <w:t xml:space="preserve">, </w:t>
      </w:r>
      <w:r w:rsidRPr="00204D21">
        <w:rPr>
          <w:i/>
          <w:iCs/>
        </w:rPr>
        <w:t>Mediterranean Politics</w:t>
      </w:r>
      <w:r w:rsidRPr="00204D21">
        <w:t xml:space="preserve">, </w:t>
      </w:r>
      <w:r w:rsidRPr="00ED12DB">
        <w:t>Vol. 19, No. 3</w:t>
      </w:r>
      <w:r w:rsidRPr="00204D21">
        <w:t>, 318-332,</w:t>
      </w:r>
      <w:r>
        <w:t xml:space="preserve"> (2014).</w:t>
      </w:r>
      <w:r w:rsidRPr="00204D21">
        <w:t xml:space="preserve"> DOI:</w:t>
      </w:r>
      <w:r>
        <w:t xml:space="preserve"> </w:t>
      </w:r>
      <w:r w:rsidRPr="00204D21">
        <w:t>10.1080/13629395.2014.959758</w:t>
      </w:r>
      <w:bookmarkEnd w:id="150"/>
    </w:p>
  </w:footnote>
  <w:footnote w:id="713">
    <w:p w14:paraId="1C4621B3" w14:textId="6EB0A8AE" w:rsidR="001456F5" w:rsidRDefault="001456F5">
      <w:pPr>
        <w:pStyle w:val="FootnoteText"/>
      </w:pPr>
      <w:r>
        <w:rPr>
          <w:rStyle w:val="FootnoteReference"/>
        </w:rPr>
        <w:footnoteRef/>
      </w:r>
      <w:r>
        <w:t xml:space="preserve"> </w:t>
      </w:r>
      <w:bookmarkStart w:id="151" w:name="_Hlk68118042"/>
      <w:r>
        <w:t>Benoit Challand. Revisiting Aid in the Arab Middle East</w:t>
      </w:r>
      <w:r w:rsidRPr="00C3540E">
        <w:rPr>
          <w:i/>
          <w:iCs/>
        </w:rPr>
        <w:t xml:space="preserve">, Mediterranean Politics, </w:t>
      </w:r>
      <w:r w:rsidRPr="00ED12DB">
        <w:t>Vol. 19, No. 3,</w:t>
      </w:r>
      <w:r>
        <w:t xml:space="preserve"> </w:t>
      </w:r>
      <w:r w:rsidR="006803DC">
        <w:t xml:space="preserve">(2014), </w:t>
      </w:r>
      <w:r>
        <w:t>281-298</w:t>
      </w:r>
      <w:r w:rsidR="006803DC">
        <w:t xml:space="preserve">. </w:t>
      </w:r>
      <w:r>
        <w:t>DOI: 10.1080/13629395.2014.966983</w:t>
      </w:r>
      <w:bookmarkEnd w:id="151"/>
    </w:p>
  </w:footnote>
  <w:footnote w:id="714">
    <w:p w14:paraId="594B387C" w14:textId="45820CA3" w:rsidR="001456F5" w:rsidRDefault="001456F5">
      <w:pPr>
        <w:pStyle w:val="FootnoteText"/>
      </w:pPr>
      <w:r>
        <w:rPr>
          <w:rStyle w:val="FootnoteReference"/>
        </w:rPr>
        <w:footnoteRef/>
      </w:r>
      <w:r>
        <w:t xml:space="preserve"> Ibid, 281.</w:t>
      </w:r>
    </w:p>
  </w:footnote>
  <w:footnote w:id="715">
    <w:p w14:paraId="675B6A07" w14:textId="289D4620" w:rsidR="001456F5" w:rsidRDefault="001456F5">
      <w:pPr>
        <w:pStyle w:val="FootnoteText"/>
      </w:pPr>
      <w:r>
        <w:rPr>
          <w:rStyle w:val="FootnoteReference"/>
        </w:rPr>
        <w:footnoteRef/>
      </w:r>
      <w:r>
        <w:t xml:space="preserve"> Ibid. </w:t>
      </w:r>
    </w:p>
  </w:footnote>
  <w:footnote w:id="716">
    <w:p w14:paraId="2BFC7A27" w14:textId="1729EBDC" w:rsidR="001456F5" w:rsidRDefault="001456F5">
      <w:pPr>
        <w:pStyle w:val="FootnoteText"/>
      </w:pPr>
      <w:r>
        <w:rPr>
          <w:rStyle w:val="FootnoteReference"/>
        </w:rPr>
        <w:footnoteRef/>
      </w:r>
      <w:r>
        <w:t xml:space="preserve"> Ibid. </w:t>
      </w:r>
    </w:p>
  </w:footnote>
  <w:footnote w:id="717">
    <w:p w14:paraId="309A07FB" w14:textId="44647BFC" w:rsidR="001456F5" w:rsidRDefault="001456F5">
      <w:pPr>
        <w:pStyle w:val="FootnoteText"/>
      </w:pPr>
      <w:r>
        <w:rPr>
          <w:rStyle w:val="FootnoteReference"/>
        </w:rPr>
        <w:footnoteRef/>
      </w:r>
      <w:r>
        <w:t xml:space="preserve"> Ibid, 292-293.</w:t>
      </w:r>
    </w:p>
  </w:footnote>
  <w:footnote w:id="718">
    <w:p w14:paraId="535AD96A" w14:textId="01914CDD" w:rsidR="001456F5" w:rsidRDefault="001456F5">
      <w:pPr>
        <w:pStyle w:val="FootnoteText"/>
      </w:pPr>
      <w:r>
        <w:rPr>
          <w:rStyle w:val="FootnoteReference"/>
        </w:rPr>
        <w:footnoteRef/>
      </w:r>
      <w:r>
        <w:t xml:space="preserve"> Ibid, 283.</w:t>
      </w:r>
    </w:p>
  </w:footnote>
  <w:footnote w:id="719">
    <w:p w14:paraId="31DD7D06" w14:textId="4B39D8E0" w:rsidR="001456F5" w:rsidRDefault="001456F5">
      <w:pPr>
        <w:pStyle w:val="FootnoteText"/>
      </w:pPr>
      <w:r>
        <w:rPr>
          <w:rStyle w:val="FootnoteReference"/>
        </w:rPr>
        <w:footnoteRef/>
      </w:r>
      <w:r>
        <w:t xml:space="preserve"> </w:t>
      </w:r>
      <w:bookmarkStart w:id="152" w:name="_Hlk68118054"/>
      <w:r w:rsidRPr="00725062">
        <w:t>Vadlamannati, Krishna Chaitanya and Li, Yuanxin</w:t>
      </w:r>
      <w:r>
        <w:t>,</w:t>
      </w:r>
      <w:r w:rsidRPr="00725062">
        <w:t xml:space="preserve"> Brazys, Samuel Rueckert and Dukalskis, Alexander, </w:t>
      </w:r>
      <w:r>
        <w:t>“</w:t>
      </w:r>
      <w:r w:rsidRPr="00725062">
        <w:t>Building Bridges or Breaking Bonds? The Belt and Road Initiative and Foreign Aid Competition</w:t>
      </w:r>
      <w:r>
        <w:t xml:space="preserve">” </w:t>
      </w:r>
      <w:r w:rsidRPr="00697D14">
        <w:rPr>
          <w:i/>
          <w:iCs/>
        </w:rPr>
        <w:t>Working Papers 201906, Geary Institute, University College Dublin</w:t>
      </w:r>
      <w:r w:rsidRPr="00697D14">
        <w:t xml:space="preserve">. </w:t>
      </w:r>
      <w:r w:rsidRPr="00725062">
        <w:t>(2019)</w:t>
      </w:r>
      <w:r>
        <w:t>, 1-34.</w:t>
      </w:r>
      <w:r w:rsidRPr="00725062">
        <w:t xml:space="preserve">  </w:t>
      </w:r>
      <w:hyperlink r:id="rId17" w:tgtFrame="_blank" w:history="1">
        <w:r w:rsidRPr="00725062">
          <w:rPr>
            <w:rStyle w:val="Hyperlink"/>
          </w:rPr>
          <w:t>http://dx.doi.org/10.2139/ssrn.3329502</w:t>
        </w:r>
      </w:hyperlink>
    </w:p>
    <w:bookmarkEnd w:id="152"/>
  </w:footnote>
  <w:footnote w:id="720">
    <w:p w14:paraId="06BF8926" w14:textId="10B0E41E" w:rsidR="001456F5" w:rsidRDefault="001456F5">
      <w:pPr>
        <w:pStyle w:val="FootnoteText"/>
      </w:pPr>
      <w:r>
        <w:rPr>
          <w:rStyle w:val="FootnoteReference"/>
        </w:rPr>
        <w:footnoteRef/>
      </w:r>
      <w:r>
        <w:t xml:space="preserve"> Ibid, 4.</w:t>
      </w:r>
    </w:p>
  </w:footnote>
  <w:footnote w:id="721">
    <w:p w14:paraId="6950D2AD" w14:textId="1DF012AF" w:rsidR="001456F5" w:rsidRDefault="001456F5">
      <w:pPr>
        <w:pStyle w:val="FootnoteText"/>
      </w:pPr>
      <w:r>
        <w:rPr>
          <w:rStyle w:val="FootnoteReference"/>
        </w:rPr>
        <w:footnoteRef/>
      </w:r>
      <w:r>
        <w:t xml:space="preserve"> Ibid, 6. </w:t>
      </w:r>
    </w:p>
  </w:footnote>
  <w:footnote w:id="722">
    <w:p w14:paraId="3E7D5305" w14:textId="733BF32C" w:rsidR="001456F5" w:rsidRDefault="001456F5">
      <w:pPr>
        <w:pStyle w:val="FootnoteText"/>
      </w:pPr>
      <w:r>
        <w:rPr>
          <w:rStyle w:val="FootnoteReference"/>
        </w:rPr>
        <w:footnoteRef/>
      </w:r>
      <w:r>
        <w:t xml:space="preserve"> Ibid. </w:t>
      </w:r>
    </w:p>
  </w:footnote>
  <w:footnote w:id="723">
    <w:p w14:paraId="1155A4ED" w14:textId="13AA2C22" w:rsidR="001456F5" w:rsidRDefault="001456F5">
      <w:pPr>
        <w:pStyle w:val="FootnoteText"/>
      </w:pPr>
      <w:r>
        <w:rPr>
          <w:rStyle w:val="FootnoteReference"/>
        </w:rPr>
        <w:footnoteRef/>
      </w:r>
      <w:r>
        <w:t xml:space="preserve"> Ibid, 4. </w:t>
      </w:r>
    </w:p>
  </w:footnote>
  <w:footnote w:id="724">
    <w:p w14:paraId="1C526F0F" w14:textId="188C9EC9" w:rsidR="001456F5" w:rsidRDefault="001456F5">
      <w:pPr>
        <w:pStyle w:val="FootnoteText"/>
      </w:pPr>
      <w:r>
        <w:rPr>
          <w:rStyle w:val="FootnoteReference"/>
        </w:rPr>
        <w:footnoteRef/>
      </w:r>
      <w:r>
        <w:t xml:space="preserve"> Ibid, 2. </w:t>
      </w:r>
    </w:p>
  </w:footnote>
  <w:footnote w:id="725">
    <w:p w14:paraId="2D30B862" w14:textId="36F7C38F" w:rsidR="001456F5" w:rsidRDefault="001456F5">
      <w:pPr>
        <w:pStyle w:val="FootnoteText"/>
      </w:pPr>
      <w:r>
        <w:rPr>
          <w:rStyle w:val="FootnoteReference"/>
        </w:rPr>
        <w:footnoteRef/>
      </w:r>
      <w:r>
        <w:t xml:space="preserve"> Ibid, 9-11. </w:t>
      </w:r>
    </w:p>
  </w:footnote>
  <w:footnote w:id="726">
    <w:p w14:paraId="49C7AE6C" w14:textId="01DB540D" w:rsidR="001456F5" w:rsidRDefault="001456F5">
      <w:pPr>
        <w:pStyle w:val="FootnoteText"/>
      </w:pPr>
      <w:r>
        <w:rPr>
          <w:rStyle w:val="FootnoteReference"/>
        </w:rPr>
        <w:footnoteRef/>
      </w:r>
      <w:r>
        <w:t xml:space="preserve"> Ibid.</w:t>
      </w:r>
    </w:p>
  </w:footnote>
  <w:footnote w:id="727">
    <w:p w14:paraId="79A5579E" w14:textId="3606F368" w:rsidR="001456F5" w:rsidRDefault="001456F5">
      <w:pPr>
        <w:pStyle w:val="FootnoteText"/>
      </w:pPr>
      <w:r>
        <w:rPr>
          <w:rStyle w:val="FootnoteReference"/>
        </w:rPr>
        <w:footnoteRef/>
      </w:r>
      <w:r>
        <w:t xml:space="preserve"> Ibid, 32.</w:t>
      </w:r>
    </w:p>
  </w:footnote>
  <w:footnote w:id="728">
    <w:p w14:paraId="6FAF6D20" w14:textId="1E4A225C" w:rsidR="001456F5" w:rsidRDefault="001456F5">
      <w:pPr>
        <w:pStyle w:val="FootnoteText"/>
      </w:pPr>
      <w:r>
        <w:rPr>
          <w:rStyle w:val="FootnoteReference"/>
        </w:rPr>
        <w:footnoteRef/>
      </w:r>
      <w:r>
        <w:t xml:space="preserve"> </w:t>
      </w:r>
      <w:bookmarkStart w:id="153" w:name="_Hlk68118078"/>
      <w:r>
        <w:t xml:space="preserve">Fassihi, Farnaz and Myers, Steven Lee. “China, with $400 Billion Iran Deal, Could Deepen Influence in Mideast” </w:t>
      </w:r>
      <w:r w:rsidRPr="00730430">
        <w:rPr>
          <w:i/>
          <w:iCs/>
        </w:rPr>
        <w:t>New York Times</w:t>
      </w:r>
      <w:r>
        <w:t xml:space="preserve">, (2021). </w:t>
      </w:r>
      <w:r w:rsidRPr="00730430">
        <w:t>https://www.nytimes.com/2021/03/27/world/middleeast/china-iran-deal.html</w:t>
      </w:r>
      <w:bookmarkEnd w:id="153"/>
    </w:p>
  </w:footnote>
  <w:footnote w:id="729">
    <w:p w14:paraId="160B8021" w14:textId="0317A15D" w:rsidR="001456F5" w:rsidRDefault="001456F5">
      <w:pPr>
        <w:pStyle w:val="FootnoteText"/>
      </w:pPr>
      <w:r>
        <w:rPr>
          <w:rStyle w:val="FootnoteReference"/>
        </w:rPr>
        <w:footnoteRef/>
      </w:r>
      <w:r>
        <w:t xml:space="preserve"> Vadlamannati, “Building Bridges”, 2. </w:t>
      </w:r>
    </w:p>
  </w:footnote>
  <w:footnote w:id="730">
    <w:p w14:paraId="71B3BD16" w14:textId="1CD3ABC8" w:rsidR="001456F5" w:rsidRDefault="001456F5">
      <w:pPr>
        <w:pStyle w:val="FootnoteText"/>
      </w:pPr>
      <w:r>
        <w:rPr>
          <w:rStyle w:val="FootnoteReference"/>
        </w:rPr>
        <w:footnoteRef/>
      </w:r>
      <w:r>
        <w:t xml:space="preserve"> </w:t>
      </w:r>
      <w:bookmarkStart w:id="154" w:name="_Hlk68118091"/>
      <w:r>
        <w:t xml:space="preserve">Gardner, Anthony Luzzatto. “Foreign Aid and Humanitarian Assistance” in </w:t>
      </w:r>
      <w:r w:rsidRPr="0098093C">
        <w:rPr>
          <w:i/>
          <w:iCs/>
        </w:rPr>
        <w:t>Stars with Stripes: The Essential Partnership Between the European Union and the United States 1</w:t>
      </w:r>
      <w:r w:rsidRPr="0098093C">
        <w:rPr>
          <w:i/>
          <w:iCs/>
          <w:vertAlign w:val="superscript"/>
        </w:rPr>
        <w:t>st</w:t>
      </w:r>
      <w:r w:rsidRPr="0098093C">
        <w:rPr>
          <w:i/>
          <w:iCs/>
        </w:rPr>
        <w:t xml:space="preserve"> ed.</w:t>
      </w:r>
      <w:r>
        <w:t xml:space="preserve"> </w:t>
      </w:r>
      <w:r w:rsidRPr="0098093C">
        <w:rPr>
          <w:i/>
          <w:iCs/>
        </w:rPr>
        <w:t>Palgrave MacMillan</w:t>
      </w:r>
      <w:r>
        <w:t xml:space="preserve">, (2020), 423-447. </w:t>
      </w:r>
      <w:r w:rsidRPr="0098093C">
        <w:t>https://link.springer.com/content/pdf/10.1007%2F978-3-030-29966-8_12.pdf</w:t>
      </w:r>
      <w:bookmarkEnd w:id="154"/>
    </w:p>
  </w:footnote>
  <w:footnote w:id="731">
    <w:p w14:paraId="58050613" w14:textId="4E83ADF7" w:rsidR="001456F5" w:rsidRDefault="001456F5">
      <w:pPr>
        <w:pStyle w:val="FootnoteText"/>
      </w:pPr>
      <w:r>
        <w:rPr>
          <w:rStyle w:val="FootnoteReference"/>
        </w:rPr>
        <w:footnoteRef/>
      </w:r>
      <w:r>
        <w:t xml:space="preserve"> Ibid, 428-429.</w:t>
      </w:r>
    </w:p>
  </w:footnote>
  <w:footnote w:id="732">
    <w:p w14:paraId="2DC71939" w14:textId="16D9B16B" w:rsidR="001456F5" w:rsidRDefault="001456F5">
      <w:pPr>
        <w:pStyle w:val="FootnoteText"/>
      </w:pPr>
      <w:r>
        <w:rPr>
          <w:rStyle w:val="FootnoteReference"/>
        </w:rPr>
        <w:footnoteRef/>
      </w:r>
      <w:r>
        <w:t xml:space="preserve"> Ibid, 430-431.</w:t>
      </w:r>
    </w:p>
  </w:footnote>
  <w:footnote w:id="733">
    <w:p w14:paraId="251783B0" w14:textId="4E5A99A7" w:rsidR="001456F5" w:rsidRDefault="001456F5">
      <w:pPr>
        <w:pStyle w:val="FootnoteText"/>
      </w:pPr>
      <w:r>
        <w:rPr>
          <w:rStyle w:val="FootnoteReference"/>
        </w:rPr>
        <w:footnoteRef/>
      </w:r>
      <w:r>
        <w:t xml:space="preserve"> Ibid, 430-433.</w:t>
      </w:r>
    </w:p>
  </w:footnote>
  <w:footnote w:id="734">
    <w:p w14:paraId="1BC758F0" w14:textId="07887E41" w:rsidR="001456F5" w:rsidRDefault="001456F5">
      <w:pPr>
        <w:pStyle w:val="FootnoteText"/>
      </w:pPr>
      <w:r>
        <w:rPr>
          <w:rStyle w:val="FootnoteReference"/>
        </w:rPr>
        <w:footnoteRef/>
      </w:r>
      <w:r>
        <w:t xml:space="preserve"> Ibid, 435-436.</w:t>
      </w:r>
    </w:p>
  </w:footnote>
  <w:footnote w:id="735">
    <w:p w14:paraId="55892CF2" w14:textId="77C82B77" w:rsidR="001456F5" w:rsidRDefault="001456F5">
      <w:pPr>
        <w:pStyle w:val="FootnoteText"/>
      </w:pPr>
      <w:r>
        <w:rPr>
          <w:rStyle w:val="FootnoteReference"/>
        </w:rPr>
        <w:footnoteRef/>
      </w:r>
      <w:r>
        <w:t xml:space="preserve"> Ibid, 423. </w:t>
      </w:r>
    </w:p>
  </w:footnote>
  <w:footnote w:id="736">
    <w:p w14:paraId="688C4276" w14:textId="3C9E83B8" w:rsidR="001456F5" w:rsidRDefault="001456F5">
      <w:pPr>
        <w:pStyle w:val="FootnoteText"/>
      </w:pPr>
      <w:r>
        <w:rPr>
          <w:rStyle w:val="FootnoteReference"/>
        </w:rPr>
        <w:footnoteRef/>
      </w:r>
      <w:r>
        <w:t xml:space="preserve"> Ibid. </w:t>
      </w:r>
    </w:p>
  </w:footnote>
  <w:footnote w:id="737">
    <w:p w14:paraId="1E1D7B0F" w14:textId="6A521FB3" w:rsidR="001456F5" w:rsidRDefault="001456F5" w:rsidP="00C12F93">
      <w:pPr>
        <w:pStyle w:val="FootnoteText"/>
      </w:pPr>
      <w:r>
        <w:rPr>
          <w:rStyle w:val="FootnoteReference"/>
        </w:rPr>
        <w:footnoteRef/>
      </w:r>
      <w:r>
        <w:t xml:space="preserve"> </w:t>
      </w:r>
      <w:bookmarkStart w:id="155" w:name="_Hlk68118107"/>
      <w:r>
        <w:t>Unerman, Jeffery and Bebbington, Jan. “</w:t>
      </w:r>
      <w:r w:rsidRPr="00C12F93">
        <w:t>Achieving the United Nations</w:t>
      </w:r>
      <w:r>
        <w:t xml:space="preserve"> </w:t>
      </w:r>
      <w:r w:rsidRPr="00C12F93">
        <w:t>Sustainable Development Goals</w:t>
      </w:r>
      <w:r>
        <w:t xml:space="preserve">: </w:t>
      </w:r>
      <w:r w:rsidRPr="00C12F93">
        <w:t>An enabling role for accounting research</w:t>
      </w:r>
      <w:r>
        <w:t xml:space="preserve">” </w:t>
      </w:r>
      <w:r w:rsidRPr="00C12F93">
        <w:rPr>
          <w:i/>
          <w:iCs/>
        </w:rPr>
        <w:t xml:space="preserve">Emerald Publishing Limited, Accounting, Auditing, and Accountability Journal, </w:t>
      </w:r>
      <w:r w:rsidRPr="006803DC">
        <w:t>Vol. 31, No. 1,</w:t>
      </w:r>
      <w:r>
        <w:t xml:space="preserve"> (2018), 2-24. </w:t>
      </w:r>
      <w:r w:rsidRPr="00C12F93">
        <w:t>DOI 10.1108/AAAJ-05-2017-2929</w:t>
      </w:r>
      <w:bookmarkEnd w:id="155"/>
    </w:p>
  </w:footnote>
  <w:footnote w:id="738">
    <w:p w14:paraId="3F993CAB" w14:textId="121BBA87" w:rsidR="001456F5" w:rsidRDefault="001456F5">
      <w:pPr>
        <w:pStyle w:val="FootnoteText"/>
      </w:pPr>
      <w:r>
        <w:rPr>
          <w:rStyle w:val="FootnoteReference"/>
        </w:rPr>
        <w:footnoteRef/>
      </w:r>
      <w:r>
        <w:t xml:space="preserve"> Ibid, 5. </w:t>
      </w:r>
    </w:p>
  </w:footnote>
  <w:footnote w:id="739">
    <w:p w14:paraId="1CB06823" w14:textId="05B02BDC" w:rsidR="001456F5" w:rsidRDefault="001456F5">
      <w:pPr>
        <w:pStyle w:val="FootnoteText"/>
      </w:pPr>
      <w:r>
        <w:rPr>
          <w:rStyle w:val="FootnoteReference"/>
        </w:rPr>
        <w:footnoteRef/>
      </w:r>
      <w:r>
        <w:t xml:space="preserve"> Ibid. </w:t>
      </w:r>
    </w:p>
  </w:footnote>
  <w:footnote w:id="740">
    <w:p w14:paraId="66147D0D" w14:textId="7EE7DB87" w:rsidR="001456F5" w:rsidRDefault="001456F5">
      <w:pPr>
        <w:pStyle w:val="FootnoteText"/>
      </w:pPr>
      <w:r>
        <w:rPr>
          <w:rStyle w:val="FootnoteReference"/>
        </w:rPr>
        <w:footnoteRef/>
      </w:r>
      <w:r>
        <w:t xml:space="preserve"> Ibid, 6.</w:t>
      </w:r>
    </w:p>
  </w:footnote>
  <w:footnote w:id="741">
    <w:p w14:paraId="3E57328B" w14:textId="5F16CAA5" w:rsidR="001456F5" w:rsidRDefault="001456F5">
      <w:pPr>
        <w:pStyle w:val="FootnoteText"/>
      </w:pPr>
      <w:r>
        <w:rPr>
          <w:rStyle w:val="FootnoteReference"/>
        </w:rPr>
        <w:footnoteRef/>
      </w:r>
      <w:r>
        <w:t xml:space="preserve"> Ibid. </w:t>
      </w:r>
    </w:p>
  </w:footnote>
  <w:footnote w:id="742">
    <w:p w14:paraId="663F651D" w14:textId="39B8E5A1" w:rsidR="001456F5" w:rsidRDefault="001456F5">
      <w:pPr>
        <w:pStyle w:val="FootnoteText"/>
      </w:pPr>
      <w:r>
        <w:rPr>
          <w:rStyle w:val="FootnoteReference"/>
        </w:rPr>
        <w:footnoteRef/>
      </w:r>
      <w:r>
        <w:t xml:space="preserve"> Ibid, 2. </w:t>
      </w:r>
    </w:p>
  </w:footnote>
  <w:footnote w:id="743">
    <w:p w14:paraId="201C510F" w14:textId="6D6476B9" w:rsidR="001456F5" w:rsidRDefault="001456F5">
      <w:pPr>
        <w:pStyle w:val="FootnoteText"/>
      </w:pPr>
      <w:r>
        <w:rPr>
          <w:rStyle w:val="FootnoteReference"/>
        </w:rPr>
        <w:footnoteRef/>
      </w:r>
      <w:r>
        <w:t xml:space="preserve"> </w:t>
      </w:r>
      <w:bookmarkStart w:id="156" w:name="_Hlk68118123"/>
      <w:r>
        <w:t>Mawdsley, Emma. “</w:t>
      </w:r>
      <w:r w:rsidRPr="00E91AEE">
        <w:t>‘From billions to trillions’: Financing the SDGs in a world ‘beyond aid’</w:t>
      </w:r>
      <w:r w:rsidRPr="006803DC">
        <w:rPr>
          <w:i/>
          <w:iCs/>
        </w:rPr>
        <w:t xml:space="preserve">” Dialogues in Human </w:t>
      </w:r>
      <w:r w:rsidR="006803DC" w:rsidRPr="006803DC">
        <w:rPr>
          <w:i/>
          <w:iCs/>
        </w:rPr>
        <w:t>Geography</w:t>
      </w:r>
      <w:r>
        <w:t xml:space="preserve">, Vol. 8, No. 2, (2018), 191-195. </w:t>
      </w:r>
      <w:hyperlink r:id="rId18" w:history="1">
        <w:r w:rsidRPr="00E91AEE">
          <w:rPr>
            <w:rStyle w:val="Hyperlink"/>
          </w:rPr>
          <w:t>https://doi.org/10.1177/2043820618780789</w:t>
        </w:r>
      </w:hyperlink>
      <w:bookmarkEnd w:id="156"/>
    </w:p>
  </w:footnote>
  <w:footnote w:id="744">
    <w:p w14:paraId="4DF2F07B" w14:textId="4F9A54C1" w:rsidR="001456F5" w:rsidRDefault="001456F5">
      <w:pPr>
        <w:pStyle w:val="FootnoteText"/>
      </w:pPr>
      <w:r>
        <w:rPr>
          <w:rStyle w:val="FootnoteReference"/>
        </w:rPr>
        <w:footnoteRef/>
      </w:r>
      <w:r>
        <w:t xml:space="preserve"> Ibid, 191-194.</w:t>
      </w:r>
    </w:p>
  </w:footnote>
  <w:footnote w:id="745">
    <w:p w14:paraId="5D80932C" w14:textId="02898D5E" w:rsidR="001456F5" w:rsidRDefault="001456F5">
      <w:pPr>
        <w:pStyle w:val="FootnoteText"/>
      </w:pPr>
      <w:r>
        <w:rPr>
          <w:rStyle w:val="FootnoteReference"/>
        </w:rPr>
        <w:footnoteRef/>
      </w:r>
      <w:r>
        <w:t xml:space="preserve"> Maurice, “Measuring Progress”, 1455.</w:t>
      </w:r>
    </w:p>
  </w:footnote>
  <w:footnote w:id="746">
    <w:p w14:paraId="6FF57DC6" w14:textId="77777777" w:rsidR="001456F5" w:rsidRDefault="001456F5" w:rsidP="006F482A">
      <w:pPr>
        <w:pStyle w:val="FootnoteText"/>
      </w:pPr>
      <w:r>
        <w:rPr>
          <w:rStyle w:val="FootnoteReference"/>
        </w:rPr>
        <w:footnoteRef/>
      </w:r>
      <w:r>
        <w:t xml:space="preserve"> </w:t>
      </w:r>
      <w:bookmarkStart w:id="157" w:name="_Hlk68129542"/>
      <w:r>
        <w:t>Maurice, John. “</w:t>
      </w:r>
      <w:r w:rsidRPr="002238AF">
        <w:t>Measuring progress towards the SDGs—a new vital science</w:t>
      </w:r>
      <w:r>
        <w:t xml:space="preserve">” </w:t>
      </w:r>
      <w:r w:rsidRPr="002238AF">
        <w:rPr>
          <w:i/>
          <w:iCs/>
        </w:rPr>
        <w:t>The Lancelot, Vol. 388, No. 10053, Special Report</w:t>
      </w:r>
      <w:r>
        <w:t xml:space="preserve">, (2016), 1455-1458. </w:t>
      </w:r>
      <w:r w:rsidRPr="002238AF">
        <w:t>https://www.thelancet.com/journals/lancet/article/PIIS0140-6736(16)31791-3/fulltext</w:t>
      </w:r>
      <w:bookmarkEnd w:id="157"/>
    </w:p>
  </w:footnote>
  <w:footnote w:id="747">
    <w:p w14:paraId="655A9292" w14:textId="6EB25710" w:rsidR="001456F5" w:rsidRDefault="001456F5">
      <w:pPr>
        <w:pStyle w:val="FootnoteText"/>
      </w:pPr>
      <w:r>
        <w:rPr>
          <w:rStyle w:val="FootnoteReference"/>
        </w:rPr>
        <w:footnoteRef/>
      </w:r>
      <w:r>
        <w:t xml:space="preserve"> </w:t>
      </w:r>
      <w:bookmarkStart w:id="158" w:name="_Hlk68118133"/>
      <w:r w:rsidRPr="00CF646D">
        <w:t>Thornton</w:t>
      </w:r>
      <w:r>
        <w:t xml:space="preserve">, </w:t>
      </w:r>
      <w:r w:rsidRPr="00CF646D">
        <w:t>J</w:t>
      </w:r>
      <w:r>
        <w:t>acqui. “</w:t>
      </w:r>
      <w:r w:rsidRPr="00CF646D">
        <w:t>Covid-19 pandemic has derailed progress on sustainable development goals, says WHO</w:t>
      </w:r>
      <w:r>
        <w:t>”</w:t>
      </w:r>
      <w:r w:rsidRPr="00CF646D">
        <w:t> </w:t>
      </w:r>
      <w:r w:rsidRPr="00CF646D">
        <w:rPr>
          <w:i/>
          <w:iCs/>
        </w:rPr>
        <w:t>BMJ</w:t>
      </w:r>
      <w:r>
        <w:rPr>
          <w:i/>
          <w:iCs/>
        </w:rPr>
        <w:t xml:space="preserve"> Vol. 369, </w:t>
      </w:r>
      <w:r>
        <w:t xml:space="preserve">(2020), </w:t>
      </w:r>
      <w:r w:rsidRPr="00CF646D">
        <w:t>doi:10.1136/bmj.m1969</w:t>
      </w:r>
      <w:bookmarkEnd w:id="158"/>
    </w:p>
  </w:footnote>
  <w:footnote w:id="748">
    <w:p w14:paraId="199938AE" w14:textId="34B77D3A" w:rsidR="001456F5" w:rsidRDefault="001456F5">
      <w:pPr>
        <w:pStyle w:val="FootnoteText"/>
      </w:pPr>
      <w:r>
        <w:rPr>
          <w:rStyle w:val="FootnoteReference"/>
        </w:rPr>
        <w:footnoteRef/>
      </w:r>
      <w:r>
        <w:t xml:space="preserve"> Gardner, “Foreign Aid”, 436.</w:t>
      </w:r>
    </w:p>
  </w:footnote>
  <w:footnote w:id="749">
    <w:p w14:paraId="3D378EFC" w14:textId="6246E5D5" w:rsidR="001456F5" w:rsidRDefault="001456F5">
      <w:pPr>
        <w:pStyle w:val="FootnoteText"/>
      </w:pPr>
      <w:r>
        <w:rPr>
          <w:rStyle w:val="FootnoteReference"/>
        </w:rPr>
        <w:footnoteRef/>
      </w:r>
      <w:r>
        <w:t xml:space="preserve"> Ibid. </w:t>
      </w:r>
    </w:p>
  </w:footnote>
  <w:footnote w:id="750">
    <w:p w14:paraId="5DFB7F5B" w14:textId="2B7F6C9C" w:rsidR="001456F5" w:rsidRDefault="001456F5">
      <w:pPr>
        <w:pStyle w:val="FootnoteText"/>
      </w:pPr>
      <w:r>
        <w:rPr>
          <w:rStyle w:val="FootnoteReference"/>
        </w:rPr>
        <w:footnoteRef/>
      </w:r>
      <w:r>
        <w:t xml:space="preserve"> Ibid.</w:t>
      </w:r>
    </w:p>
  </w:footnote>
  <w:footnote w:id="751">
    <w:p w14:paraId="01CB2CD3" w14:textId="2CA4727F" w:rsidR="001456F5" w:rsidRDefault="001456F5">
      <w:pPr>
        <w:pStyle w:val="FootnoteText"/>
      </w:pPr>
      <w:r>
        <w:rPr>
          <w:rStyle w:val="FootnoteReference"/>
        </w:rPr>
        <w:footnoteRef/>
      </w:r>
      <w:r>
        <w:t xml:space="preserve"> </w:t>
      </w:r>
      <w:bookmarkStart w:id="159" w:name="_Hlk68118145"/>
      <w:r>
        <w:t>Mason, Jeff. “</w:t>
      </w:r>
      <w:r w:rsidRPr="00140F29">
        <w:t xml:space="preserve">Exclusive: Trump proposes 21% cut in U.S. foreign aid in budget proposal </w:t>
      </w:r>
      <w:r>
        <w:t>–</w:t>
      </w:r>
      <w:r w:rsidRPr="00140F29">
        <w:t xml:space="preserve"> officials</w:t>
      </w:r>
      <w:r>
        <w:t xml:space="preserve">” </w:t>
      </w:r>
      <w:r w:rsidRPr="00140F29">
        <w:rPr>
          <w:i/>
          <w:iCs/>
        </w:rPr>
        <w:t>Reuters</w:t>
      </w:r>
      <w:r>
        <w:t xml:space="preserve">, (2020). </w:t>
      </w:r>
      <w:r w:rsidRPr="00140F29">
        <w:t>https://www.reuters.com/article/us-usa-trump-budget-foreign-exclusive/exclusive-trump-proposes-21-cut-in-u-s-foreign-aid-in-budget-proposal-officials-idUSKBN2030Q5</w:t>
      </w:r>
      <w:bookmarkEnd w:id="159"/>
    </w:p>
  </w:footnote>
  <w:footnote w:id="752">
    <w:p w14:paraId="73352C0D" w14:textId="0416843B" w:rsidR="001456F5" w:rsidRPr="00EA4942" w:rsidRDefault="001456F5">
      <w:pPr>
        <w:pStyle w:val="FootnoteText"/>
        <w:rPr>
          <w:b/>
          <w:bCs/>
        </w:rPr>
      </w:pPr>
      <w:r>
        <w:rPr>
          <w:rStyle w:val="FootnoteReference"/>
        </w:rPr>
        <w:footnoteRef/>
      </w:r>
      <w:r>
        <w:t xml:space="preserve"> </w:t>
      </w:r>
      <w:bookmarkStart w:id="160" w:name="_Hlk68118155"/>
      <w:r>
        <w:t>Igoe, Michael. “</w:t>
      </w:r>
      <w:r w:rsidRPr="00140F29">
        <w:t>Disrupt and compete: How Trump changed US foreign aid</w:t>
      </w:r>
      <w:r>
        <w:t xml:space="preserve">”, </w:t>
      </w:r>
      <w:r w:rsidRPr="00140F29">
        <w:rPr>
          <w:i/>
          <w:iCs/>
        </w:rPr>
        <w:t>Devex, Inside Development, The Future of US Aid,</w:t>
      </w:r>
      <w:r>
        <w:t xml:space="preserve"> (2020). </w:t>
      </w:r>
      <w:r w:rsidRPr="00140F29">
        <w:t>https://www.devex.com/news/disrupt-and-compete-how-trump-changed-us-foreign-aid-97955</w:t>
      </w:r>
      <w:bookmarkEnd w:id="160"/>
    </w:p>
  </w:footnote>
  <w:footnote w:id="753">
    <w:p w14:paraId="76BE998B" w14:textId="304F86B7" w:rsidR="001456F5" w:rsidRPr="00692B40" w:rsidRDefault="001456F5" w:rsidP="00692B40">
      <w:pPr>
        <w:pStyle w:val="FootnoteText"/>
      </w:pPr>
      <w:r>
        <w:rPr>
          <w:rStyle w:val="FootnoteReference"/>
        </w:rPr>
        <w:footnoteRef/>
      </w:r>
      <w:r>
        <w:t xml:space="preserve"> </w:t>
      </w:r>
      <w:bookmarkStart w:id="161" w:name="_Hlk68131175"/>
      <w:r>
        <w:t>Pipa, Anthony F, Seidel, Brina, and Conroy, Caroline. “</w:t>
      </w:r>
      <w:r w:rsidRPr="00692B40">
        <w:t>A U.S. multilateral aid review</w:t>
      </w:r>
    </w:p>
    <w:p w14:paraId="27DFFEF9" w14:textId="0F725092" w:rsidR="001456F5" w:rsidRDefault="001456F5" w:rsidP="00692B40">
      <w:pPr>
        <w:pStyle w:val="FootnoteText"/>
      </w:pPr>
      <w:r w:rsidRPr="00692B40">
        <w:t>Assessing the value of U.S. investments in the</w:t>
      </w:r>
      <w:r>
        <w:t xml:space="preserve"> </w:t>
      </w:r>
      <w:r w:rsidRPr="00692B40">
        <w:t>multilateral development system</w:t>
      </w:r>
      <w:r>
        <w:t xml:space="preserve">” </w:t>
      </w:r>
      <w:r w:rsidRPr="005F2455">
        <w:rPr>
          <w:i/>
          <w:iCs/>
        </w:rPr>
        <w:t>Brookings Institution, Global Economy and Development, Working Paper 127,</w:t>
      </w:r>
      <w:r>
        <w:t xml:space="preserve"> (2018), 2-26. </w:t>
      </w:r>
      <w:r w:rsidRPr="005F2455">
        <w:t>https://www.brookings.edu/wp-content/uploads/2018/12/US-Multilateral-Aid-Review.pdf</w:t>
      </w:r>
      <w:bookmarkEnd w:id="161"/>
    </w:p>
  </w:footnote>
  <w:footnote w:id="754">
    <w:p w14:paraId="7D312222" w14:textId="64F9CDBA" w:rsidR="001456F5" w:rsidRPr="00140F29" w:rsidRDefault="001456F5">
      <w:pPr>
        <w:pStyle w:val="FootnoteText"/>
        <w:rPr>
          <w:b/>
          <w:bCs/>
        </w:rPr>
      </w:pPr>
      <w:r>
        <w:rPr>
          <w:rStyle w:val="FootnoteReference"/>
        </w:rPr>
        <w:footnoteRef/>
      </w:r>
      <w:r>
        <w:t xml:space="preserve"> Igoe, “Disrupt and compete”</w:t>
      </w:r>
    </w:p>
  </w:footnote>
  <w:footnote w:id="755">
    <w:p w14:paraId="0A316047" w14:textId="5AC19083" w:rsidR="001456F5" w:rsidRDefault="001456F5">
      <w:pPr>
        <w:pStyle w:val="FootnoteText"/>
      </w:pPr>
      <w:r>
        <w:rPr>
          <w:rStyle w:val="FootnoteReference"/>
        </w:rPr>
        <w:footnoteRef/>
      </w:r>
      <w:r>
        <w:t xml:space="preserve"> Ibid. </w:t>
      </w:r>
    </w:p>
  </w:footnote>
  <w:footnote w:id="756">
    <w:p w14:paraId="33B0534C" w14:textId="68415348" w:rsidR="001456F5" w:rsidRDefault="001456F5">
      <w:pPr>
        <w:pStyle w:val="FootnoteText"/>
      </w:pPr>
      <w:r>
        <w:rPr>
          <w:rStyle w:val="FootnoteReference"/>
        </w:rPr>
        <w:footnoteRef/>
      </w:r>
      <w:r>
        <w:t xml:space="preserve"> Gardner, “Foreign Aid”, 436.</w:t>
      </w:r>
    </w:p>
  </w:footnote>
  <w:footnote w:id="757">
    <w:p w14:paraId="3383DFD4" w14:textId="63A21C34" w:rsidR="001456F5" w:rsidRDefault="001456F5">
      <w:pPr>
        <w:pStyle w:val="FootnoteText"/>
      </w:pPr>
      <w:r>
        <w:rPr>
          <w:rStyle w:val="FootnoteReference"/>
        </w:rPr>
        <w:footnoteRef/>
      </w:r>
      <w:r>
        <w:t xml:space="preserve"> Igoe, “Disrupt and compete” </w:t>
      </w:r>
    </w:p>
  </w:footnote>
  <w:footnote w:id="758">
    <w:p w14:paraId="2A5F5A9A" w14:textId="5AC4E364" w:rsidR="001456F5" w:rsidRDefault="001456F5">
      <w:pPr>
        <w:pStyle w:val="FootnoteText"/>
      </w:pPr>
      <w:r>
        <w:rPr>
          <w:rStyle w:val="FootnoteReference"/>
        </w:rPr>
        <w:footnoteRef/>
      </w:r>
      <w:r>
        <w:t xml:space="preserve"> </w:t>
      </w:r>
      <w:bookmarkStart w:id="162" w:name="_Hlk68118166"/>
      <w:r>
        <w:t xml:space="preserve">Repucci, Sarah and Slipowitz, Amy. “Democracy Under Siege”, </w:t>
      </w:r>
      <w:r w:rsidRPr="006C1A18">
        <w:rPr>
          <w:i/>
          <w:iCs/>
        </w:rPr>
        <w:t>Freedom House, Freedom in the World Reports</w:t>
      </w:r>
      <w:r>
        <w:t xml:space="preserve">, (2021). </w:t>
      </w:r>
      <w:r w:rsidRPr="006C1A18">
        <w:t>https://freedomhouse.org/report/freedom-world/2021/democracy-under-siege</w:t>
      </w:r>
      <w:bookmarkEnd w:id="162"/>
    </w:p>
  </w:footnote>
  <w:footnote w:id="759">
    <w:p w14:paraId="4670B14F" w14:textId="436798B3" w:rsidR="001456F5" w:rsidRDefault="001456F5">
      <w:pPr>
        <w:pStyle w:val="FootnoteText"/>
      </w:pPr>
      <w:r>
        <w:rPr>
          <w:rStyle w:val="FootnoteReference"/>
        </w:rPr>
        <w:footnoteRef/>
      </w:r>
      <w:r>
        <w:t xml:space="preserve"> Ibid. </w:t>
      </w:r>
    </w:p>
  </w:footnote>
  <w:footnote w:id="760">
    <w:p w14:paraId="0F26496D" w14:textId="48F2F772" w:rsidR="001456F5" w:rsidRDefault="001456F5">
      <w:pPr>
        <w:pStyle w:val="FootnoteText"/>
      </w:pPr>
      <w:r>
        <w:rPr>
          <w:rStyle w:val="FootnoteReference"/>
        </w:rPr>
        <w:footnoteRef/>
      </w:r>
      <w:r>
        <w:t xml:space="preserve"> Ibid.</w:t>
      </w:r>
    </w:p>
  </w:footnote>
  <w:footnote w:id="761">
    <w:p w14:paraId="6EB5CADC" w14:textId="2608DEC5" w:rsidR="001456F5" w:rsidRDefault="001456F5">
      <w:pPr>
        <w:pStyle w:val="FootnoteText"/>
      </w:pPr>
      <w:r>
        <w:rPr>
          <w:rStyle w:val="FootnoteReference"/>
        </w:rPr>
        <w:footnoteRef/>
      </w:r>
      <w:r>
        <w:t xml:space="preserve"> Ibid. </w:t>
      </w:r>
    </w:p>
  </w:footnote>
  <w:footnote w:id="762">
    <w:p w14:paraId="47F3B6A4" w14:textId="2E2BB064" w:rsidR="001456F5" w:rsidRDefault="001456F5">
      <w:pPr>
        <w:pStyle w:val="FootnoteText"/>
      </w:pPr>
      <w:r>
        <w:rPr>
          <w:rStyle w:val="FootnoteReference"/>
        </w:rPr>
        <w:footnoteRef/>
      </w:r>
      <w:r>
        <w:t xml:space="preserve"> Brown, “The impact”, 1-2.</w:t>
      </w:r>
    </w:p>
  </w:footnote>
  <w:footnote w:id="763">
    <w:p w14:paraId="436C15BE" w14:textId="11497632" w:rsidR="001456F5" w:rsidRDefault="001456F5">
      <w:pPr>
        <w:pStyle w:val="FootnoteText"/>
      </w:pPr>
      <w:r>
        <w:rPr>
          <w:rStyle w:val="FootnoteReference"/>
        </w:rPr>
        <w:footnoteRef/>
      </w:r>
      <w:r>
        <w:t xml:space="preserve"> Ibid. </w:t>
      </w:r>
    </w:p>
  </w:footnote>
  <w:footnote w:id="764">
    <w:p w14:paraId="3CBB1EA8" w14:textId="644A97EC" w:rsidR="001456F5" w:rsidRDefault="001456F5">
      <w:pPr>
        <w:pStyle w:val="FootnoteText"/>
      </w:pPr>
      <w:r>
        <w:rPr>
          <w:rStyle w:val="FootnoteReference"/>
        </w:rPr>
        <w:footnoteRef/>
      </w:r>
      <w:r>
        <w:t xml:space="preserve"> Ibid, 4. </w:t>
      </w:r>
    </w:p>
  </w:footnote>
  <w:footnote w:id="765">
    <w:p w14:paraId="79835117" w14:textId="15741549" w:rsidR="001456F5" w:rsidRDefault="001456F5">
      <w:pPr>
        <w:pStyle w:val="FootnoteText"/>
      </w:pPr>
      <w:r>
        <w:rPr>
          <w:rStyle w:val="FootnoteReference"/>
        </w:rPr>
        <w:footnoteRef/>
      </w:r>
      <w:r>
        <w:t xml:space="preserve"> Ibid. </w:t>
      </w:r>
    </w:p>
  </w:footnote>
  <w:footnote w:id="766">
    <w:p w14:paraId="54D0A3E0" w14:textId="3E1AC9B8" w:rsidR="001456F5" w:rsidRDefault="001456F5">
      <w:pPr>
        <w:pStyle w:val="FootnoteText"/>
      </w:pPr>
      <w:r>
        <w:rPr>
          <w:rStyle w:val="FootnoteReference"/>
        </w:rPr>
        <w:footnoteRef/>
      </w:r>
      <w:r>
        <w:t xml:space="preserve"> Ibid, 3. </w:t>
      </w:r>
    </w:p>
  </w:footnote>
  <w:footnote w:id="767">
    <w:p w14:paraId="37149F74" w14:textId="6F4D121A" w:rsidR="001456F5" w:rsidRDefault="001456F5">
      <w:pPr>
        <w:pStyle w:val="FootnoteText"/>
      </w:pPr>
      <w:r>
        <w:rPr>
          <w:rStyle w:val="FootnoteReference"/>
        </w:rPr>
        <w:footnoteRef/>
      </w:r>
      <w:r>
        <w:t xml:space="preserve"> Ibid, 4-5. </w:t>
      </w:r>
    </w:p>
  </w:footnote>
  <w:footnote w:id="768">
    <w:p w14:paraId="44594E05" w14:textId="58F0929C" w:rsidR="001456F5" w:rsidRDefault="001456F5">
      <w:pPr>
        <w:pStyle w:val="FootnoteText"/>
      </w:pPr>
      <w:r>
        <w:rPr>
          <w:rStyle w:val="FootnoteReference"/>
        </w:rPr>
        <w:footnoteRef/>
      </w:r>
      <w:r>
        <w:t xml:space="preserve"> Ibid, 9.</w:t>
      </w:r>
    </w:p>
  </w:footnote>
  <w:footnote w:id="769">
    <w:p w14:paraId="001E7488" w14:textId="6A0A3C9D" w:rsidR="001456F5" w:rsidRDefault="001456F5">
      <w:pPr>
        <w:pStyle w:val="FootnoteText"/>
      </w:pPr>
      <w:r>
        <w:rPr>
          <w:rStyle w:val="FootnoteReference"/>
        </w:rPr>
        <w:footnoteRef/>
      </w:r>
      <w:r>
        <w:t xml:space="preserve"> Ibid, 4-5.</w:t>
      </w:r>
    </w:p>
  </w:footnote>
  <w:footnote w:id="770">
    <w:p w14:paraId="5E312BA9" w14:textId="616A9E33" w:rsidR="001456F5" w:rsidRDefault="001456F5">
      <w:pPr>
        <w:pStyle w:val="FootnoteText"/>
      </w:pPr>
      <w:r>
        <w:rPr>
          <w:rStyle w:val="FootnoteReference"/>
        </w:rPr>
        <w:footnoteRef/>
      </w:r>
      <w:r>
        <w:t xml:space="preserve"> Ibid, 5-6. </w:t>
      </w:r>
    </w:p>
  </w:footnote>
  <w:footnote w:id="771">
    <w:p w14:paraId="51D4C1ED" w14:textId="1A0EF675" w:rsidR="001456F5" w:rsidRDefault="001456F5" w:rsidP="00CD44EC">
      <w:pPr>
        <w:pStyle w:val="FootnoteText"/>
      </w:pPr>
      <w:r>
        <w:rPr>
          <w:rStyle w:val="FootnoteReference"/>
        </w:rPr>
        <w:footnoteRef/>
      </w:r>
      <w:r>
        <w:t xml:space="preserve"> Ibid, 8. </w:t>
      </w:r>
    </w:p>
  </w:footnote>
  <w:footnote w:id="772">
    <w:p w14:paraId="48A3EF2E" w14:textId="4A34FD00" w:rsidR="001456F5" w:rsidRDefault="001456F5">
      <w:pPr>
        <w:pStyle w:val="FootnoteText"/>
      </w:pPr>
      <w:r>
        <w:rPr>
          <w:rStyle w:val="FootnoteReference"/>
        </w:rPr>
        <w:footnoteRef/>
      </w:r>
      <w:r>
        <w:t xml:space="preserve"> Ibid, 6-7. </w:t>
      </w:r>
    </w:p>
  </w:footnote>
  <w:footnote w:id="773">
    <w:p w14:paraId="07F88769" w14:textId="0979CC46" w:rsidR="001456F5" w:rsidRDefault="001456F5">
      <w:pPr>
        <w:pStyle w:val="FootnoteText"/>
      </w:pPr>
      <w:r>
        <w:rPr>
          <w:rStyle w:val="FootnoteReference"/>
        </w:rPr>
        <w:footnoteRef/>
      </w:r>
      <w:r>
        <w:t xml:space="preserve"> Ibid. </w:t>
      </w:r>
    </w:p>
  </w:footnote>
  <w:footnote w:id="774">
    <w:p w14:paraId="2C751343" w14:textId="58A926FE" w:rsidR="001456F5" w:rsidRDefault="001456F5">
      <w:pPr>
        <w:pStyle w:val="FootnoteText"/>
      </w:pPr>
      <w:r>
        <w:rPr>
          <w:rStyle w:val="FootnoteReference"/>
        </w:rPr>
        <w:footnoteRef/>
      </w:r>
      <w:r>
        <w:t xml:space="preserve"> Ibid.</w:t>
      </w:r>
    </w:p>
  </w:footnote>
  <w:footnote w:id="775">
    <w:p w14:paraId="15FBCD2F" w14:textId="7E00798F" w:rsidR="001456F5" w:rsidRDefault="001456F5">
      <w:pPr>
        <w:pStyle w:val="FootnoteText"/>
      </w:pPr>
      <w:r>
        <w:rPr>
          <w:rStyle w:val="FootnoteReference"/>
        </w:rPr>
        <w:footnoteRef/>
      </w:r>
      <w:r>
        <w:t xml:space="preserve"> </w:t>
      </w:r>
      <w:bookmarkStart w:id="163" w:name="_Hlk68118184"/>
      <w:r>
        <w:t>Verma, Raj. “</w:t>
      </w:r>
      <w:r w:rsidRPr="00BD2D92">
        <w:t>China’s ‘mask diplomacy’ to change the COVID-19 narrative in Europe</w:t>
      </w:r>
      <w:r>
        <w:t xml:space="preserve">” </w:t>
      </w:r>
      <w:r w:rsidRPr="000124BA">
        <w:rPr>
          <w:i/>
          <w:iCs/>
        </w:rPr>
        <w:t>Asia Europe Journal</w:t>
      </w:r>
      <w:r>
        <w:t xml:space="preserve">, Vol. 18, (2020), 205-209. </w:t>
      </w:r>
      <w:r w:rsidRPr="00BD2D92">
        <w:t>https://doi.org/10.1007/s10308-020-00576-1</w:t>
      </w:r>
      <w:bookmarkEnd w:id="163"/>
    </w:p>
  </w:footnote>
  <w:footnote w:id="776">
    <w:p w14:paraId="5EDC5FC4" w14:textId="42C66B2A" w:rsidR="001456F5" w:rsidRDefault="001456F5">
      <w:pPr>
        <w:pStyle w:val="FootnoteText"/>
      </w:pPr>
      <w:r>
        <w:rPr>
          <w:rStyle w:val="FootnoteReference"/>
        </w:rPr>
        <w:footnoteRef/>
      </w:r>
      <w:r>
        <w:t xml:space="preserve"> </w:t>
      </w:r>
      <w:bookmarkStart w:id="164" w:name="_Hlk68118194"/>
      <w:r>
        <w:t>Sabet, Mae Shayda and Brown, Annette N. “</w:t>
      </w:r>
      <w:r w:rsidRPr="0035042F">
        <w:t>Is impact evaluation still on the rise? The new trends in 2010–2015</w:t>
      </w:r>
      <w:r>
        <w:t>”</w:t>
      </w:r>
      <w:r w:rsidRPr="0035042F">
        <w:t xml:space="preserve"> </w:t>
      </w:r>
      <w:r w:rsidRPr="0035042F">
        <w:rPr>
          <w:i/>
          <w:iCs/>
        </w:rPr>
        <w:t>Journal of Development Effectiveness</w:t>
      </w:r>
      <w:r w:rsidRPr="0035042F">
        <w:t xml:space="preserve">, </w:t>
      </w:r>
      <w:r>
        <w:t>Vol. 1</w:t>
      </w:r>
      <w:r w:rsidRPr="0035042F">
        <w:t>0</w:t>
      </w:r>
      <w:r>
        <w:t xml:space="preserve">, No. </w:t>
      </w:r>
      <w:r w:rsidRPr="0035042F">
        <w:t>3,</w:t>
      </w:r>
      <w:r>
        <w:t xml:space="preserve"> (2018).</w:t>
      </w:r>
      <w:r w:rsidRPr="0035042F">
        <w:t xml:space="preserve"> 291-304, DOI: 10.1080/19439342.2018.1483414</w:t>
      </w:r>
      <w:bookmarkEnd w:id="164"/>
    </w:p>
  </w:footnote>
  <w:footnote w:id="777">
    <w:p w14:paraId="404DFC96" w14:textId="32A93058" w:rsidR="001456F5" w:rsidRDefault="001456F5">
      <w:pPr>
        <w:pStyle w:val="FootnoteText"/>
      </w:pPr>
      <w:r>
        <w:rPr>
          <w:rStyle w:val="FootnoteReference"/>
        </w:rPr>
        <w:footnoteRef/>
      </w:r>
      <w:r>
        <w:t xml:space="preserve"> Ibid, 300.</w:t>
      </w:r>
    </w:p>
  </w:footnote>
  <w:footnote w:id="778">
    <w:p w14:paraId="75A059E0" w14:textId="4AD87F09" w:rsidR="001456F5" w:rsidRDefault="001456F5">
      <w:pPr>
        <w:pStyle w:val="FootnoteText"/>
      </w:pPr>
      <w:r>
        <w:rPr>
          <w:rStyle w:val="FootnoteReference"/>
        </w:rPr>
        <w:footnoteRef/>
      </w:r>
      <w:r>
        <w:t xml:space="preserve"> Ibid. </w:t>
      </w:r>
    </w:p>
  </w:footnote>
  <w:footnote w:id="779">
    <w:p w14:paraId="233BAFAF" w14:textId="1F4EF26A" w:rsidR="001456F5" w:rsidRPr="0094158E" w:rsidRDefault="001456F5">
      <w:pPr>
        <w:pStyle w:val="FootnoteText"/>
        <w:rPr>
          <w:bCs/>
          <w:lang w:val="en-GB"/>
        </w:rPr>
      </w:pPr>
      <w:r>
        <w:rPr>
          <w:rStyle w:val="FootnoteReference"/>
        </w:rPr>
        <w:footnoteRef/>
      </w:r>
      <w:r>
        <w:t xml:space="preserve"> </w:t>
      </w:r>
      <w:bookmarkStart w:id="165" w:name="_Hlk68118207"/>
      <w:r>
        <w:t>Alston, Phillip. “</w:t>
      </w:r>
      <w:r w:rsidRPr="00B95669">
        <w:rPr>
          <w:bCs/>
          <w:lang w:val="en-GB"/>
        </w:rPr>
        <w:t>The parlous state of poverty eradication</w:t>
      </w:r>
      <w:r>
        <w:rPr>
          <w:bCs/>
          <w:lang w:val="en-GB"/>
        </w:rPr>
        <w:t xml:space="preserve">: </w:t>
      </w:r>
      <w:r w:rsidRPr="00B95669">
        <w:rPr>
          <w:bCs/>
          <w:lang w:val="en-GB"/>
        </w:rPr>
        <w:t>Report of the Special Rapporteur on extreme poverty and human rights*</w:t>
      </w:r>
      <w:r>
        <w:rPr>
          <w:bCs/>
          <w:lang w:val="en-GB"/>
        </w:rPr>
        <w:t xml:space="preserve">”, </w:t>
      </w:r>
      <w:r w:rsidRPr="00B95669">
        <w:rPr>
          <w:bCs/>
          <w:i/>
          <w:iCs/>
          <w:lang w:val="en-GB"/>
        </w:rPr>
        <w:t>Human Rights Council, Forty-fourth session, Agenda Item 3,</w:t>
      </w:r>
      <w:r>
        <w:rPr>
          <w:bCs/>
          <w:i/>
          <w:iCs/>
          <w:lang w:val="en-GB"/>
        </w:rPr>
        <w:t xml:space="preserve"> </w:t>
      </w:r>
      <w:r>
        <w:rPr>
          <w:bCs/>
          <w:lang w:val="en-GB"/>
        </w:rPr>
        <w:t>(2020), 3-19.</w:t>
      </w:r>
      <w:r w:rsidRPr="00B95669">
        <w:rPr>
          <w:bCs/>
          <w:i/>
          <w:iCs/>
          <w:lang w:val="en-GB"/>
        </w:rPr>
        <w:t xml:space="preserve"> Advanced Unedited Version</w:t>
      </w:r>
      <w:r>
        <w:rPr>
          <w:bCs/>
          <w:lang w:val="en-GB"/>
        </w:rPr>
        <w:t>.</w:t>
      </w:r>
      <w:r w:rsidRPr="00B95669">
        <w:t xml:space="preserve"> </w:t>
      </w:r>
      <w:r w:rsidRPr="00B95669">
        <w:rPr>
          <w:bCs/>
          <w:lang w:val="en-GB"/>
        </w:rPr>
        <w:t>https://www.ohchr.org/EN/Issues/Poverty/Pages/parlous.aspx</w:t>
      </w:r>
      <w:bookmarkEnd w:id="165"/>
    </w:p>
  </w:footnote>
  <w:footnote w:id="780">
    <w:p w14:paraId="6A73EC2B" w14:textId="4F9606C4" w:rsidR="001456F5" w:rsidRDefault="001456F5">
      <w:pPr>
        <w:pStyle w:val="FootnoteText"/>
      </w:pPr>
      <w:r>
        <w:rPr>
          <w:rStyle w:val="FootnoteReference"/>
        </w:rPr>
        <w:footnoteRef/>
      </w:r>
      <w:r>
        <w:t xml:space="preserve"> Ibid, 4. </w:t>
      </w:r>
    </w:p>
  </w:footnote>
  <w:footnote w:id="781">
    <w:p w14:paraId="2DE10B57" w14:textId="088AC448" w:rsidR="001456F5" w:rsidRDefault="001456F5">
      <w:pPr>
        <w:pStyle w:val="FootnoteText"/>
      </w:pPr>
      <w:r>
        <w:rPr>
          <w:rStyle w:val="FootnoteReference"/>
        </w:rPr>
        <w:footnoteRef/>
      </w:r>
      <w:r>
        <w:t xml:space="preserve"> Ibid, 18. </w:t>
      </w:r>
    </w:p>
  </w:footnote>
  <w:footnote w:id="782">
    <w:p w14:paraId="65A66CD6" w14:textId="14A9980E" w:rsidR="001456F5" w:rsidRDefault="001456F5">
      <w:pPr>
        <w:pStyle w:val="FootnoteText"/>
      </w:pPr>
      <w:r>
        <w:rPr>
          <w:rStyle w:val="FootnoteReference"/>
        </w:rPr>
        <w:footnoteRef/>
      </w:r>
      <w:r>
        <w:t xml:space="preserve"> Ibid, 5-15. </w:t>
      </w:r>
    </w:p>
  </w:footnote>
  <w:footnote w:id="783">
    <w:p w14:paraId="66292FC5" w14:textId="7F605143" w:rsidR="001456F5" w:rsidRDefault="001456F5">
      <w:pPr>
        <w:pStyle w:val="FootnoteText"/>
      </w:pPr>
      <w:r>
        <w:rPr>
          <w:rStyle w:val="FootnoteReference"/>
        </w:rPr>
        <w:footnoteRef/>
      </w:r>
      <w:r>
        <w:t xml:space="preserve"> Ibid. </w:t>
      </w:r>
    </w:p>
  </w:footnote>
  <w:footnote w:id="784">
    <w:p w14:paraId="668EFCF5" w14:textId="11600B22" w:rsidR="001456F5" w:rsidRDefault="001456F5">
      <w:pPr>
        <w:pStyle w:val="FootnoteText"/>
      </w:pPr>
      <w:r>
        <w:rPr>
          <w:rStyle w:val="FootnoteReference"/>
        </w:rPr>
        <w:footnoteRef/>
      </w:r>
      <w:r>
        <w:t xml:space="preserve"> Ibid. </w:t>
      </w:r>
    </w:p>
  </w:footnote>
  <w:footnote w:id="785">
    <w:p w14:paraId="2B64803B" w14:textId="59DC1963" w:rsidR="001456F5" w:rsidRDefault="001456F5">
      <w:pPr>
        <w:pStyle w:val="FootnoteText"/>
      </w:pPr>
      <w:r>
        <w:rPr>
          <w:rStyle w:val="FootnoteReference"/>
        </w:rPr>
        <w:footnoteRef/>
      </w:r>
      <w:r>
        <w:t xml:space="preserve"> Ibid. </w:t>
      </w:r>
    </w:p>
  </w:footnote>
  <w:footnote w:id="786">
    <w:p w14:paraId="7CF8DF2B" w14:textId="5B2F2A88" w:rsidR="001456F5" w:rsidRDefault="001456F5">
      <w:pPr>
        <w:pStyle w:val="FootnoteText"/>
      </w:pPr>
      <w:r>
        <w:rPr>
          <w:rStyle w:val="FootnoteReference"/>
        </w:rPr>
        <w:footnoteRef/>
      </w:r>
      <w:r>
        <w:t xml:space="preserve"> Ibid. </w:t>
      </w:r>
    </w:p>
  </w:footnote>
  <w:footnote w:id="787">
    <w:p w14:paraId="215E2C26" w14:textId="03C9F98E" w:rsidR="001456F5" w:rsidRDefault="001456F5">
      <w:pPr>
        <w:pStyle w:val="FootnoteText"/>
      </w:pPr>
      <w:r>
        <w:rPr>
          <w:rStyle w:val="FootnoteReference"/>
        </w:rPr>
        <w:footnoteRef/>
      </w:r>
      <w:r>
        <w:t xml:space="preserve"> Ibid. </w:t>
      </w:r>
    </w:p>
  </w:footnote>
  <w:footnote w:id="788">
    <w:p w14:paraId="7CC6B357" w14:textId="0B2FD21A" w:rsidR="001456F5" w:rsidRDefault="001456F5">
      <w:pPr>
        <w:pStyle w:val="FootnoteText"/>
      </w:pPr>
      <w:r>
        <w:rPr>
          <w:rStyle w:val="FootnoteReference"/>
        </w:rPr>
        <w:footnoteRef/>
      </w:r>
      <w:r>
        <w:t xml:space="preserve"> Ibid. </w:t>
      </w:r>
    </w:p>
  </w:footnote>
  <w:footnote w:id="789">
    <w:p w14:paraId="5C6E26DB" w14:textId="59F18EC2" w:rsidR="001456F5" w:rsidRDefault="001456F5">
      <w:pPr>
        <w:pStyle w:val="FootnoteText"/>
      </w:pPr>
      <w:r>
        <w:rPr>
          <w:rStyle w:val="FootnoteReference"/>
        </w:rPr>
        <w:footnoteRef/>
      </w:r>
      <w:r>
        <w:t xml:space="preserve"> Ibid, 19. </w:t>
      </w:r>
    </w:p>
  </w:footnote>
  <w:footnote w:id="790">
    <w:p w14:paraId="1B748E43" w14:textId="68E81DE5" w:rsidR="001456F5" w:rsidRDefault="001456F5">
      <w:pPr>
        <w:pStyle w:val="FootnoteText"/>
      </w:pPr>
      <w:r>
        <w:rPr>
          <w:rStyle w:val="FootnoteReference"/>
        </w:rPr>
        <w:footnoteRef/>
      </w:r>
      <w:r>
        <w:t xml:space="preserve"> Ibid.</w:t>
      </w:r>
    </w:p>
  </w:footnote>
  <w:footnote w:id="791">
    <w:p w14:paraId="1DB0FE33" w14:textId="3B7B29A0" w:rsidR="001456F5" w:rsidRDefault="001456F5">
      <w:pPr>
        <w:pStyle w:val="FootnoteText"/>
      </w:pPr>
      <w:r>
        <w:rPr>
          <w:rStyle w:val="FootnoteReference"/>
        </w:rPr>
        <w:footnoteRef/>
      </w:r>
      <w:r>
        <w:t xml:space="preserve"> Ibid, 16. </w:t>
      </w:r>
    </w:p>
  </w:footnote>
  <w:footnote w:id="792">
    <w:p w14:paraId="5622312F" w14:textId="26DB1C83" w:rsidR="001456F5" w:rsidRPr="00315B3A" w:rsidRDefault="001456F5">
      <w:pPr>
        <w:pStyle w:val="FootnoteText"/>
        <w:rPr>
          <w:b/>
          <w:bCs/>
          <w:u w:val="single"/>
        </w:rPr>
      </w:pPr>
      <w:r>
        <w:rPr>
          <w:rStyle w:val="FootnoteReference"/>
        </w:rPr>
        <w:footnoteRef/>
      </w:r>
      <w:r>
        <w:t xml:space="preserve"> </w:t>
      </w:r>
      <w:r w:rsidRPr="005E04D0">
        <w:rPr>
          <w:b/>
          <w:bCs/>
        </w:rPr>
        <w:t>“</w:t>
      </w:r>
      <w:r w:rsidRPr="005E04D0">
        <w:t>Aid (ODA) disbursements</w:t>
      </w:r>
      <w:r>
        <w:t>”</w:t>
      </w:r>
    </w:p>
  </w:footnote>
  <w:footnote w:id="793">
    <w:p w14:paraId="638A825E" w14:textId="77777777" w:rsidR="001456F5" w:rsidRDefault="001456F5" w:rsidP="00E04E52">
      <w:pPr>
        <w:pStyle w:val="FootnoteText"/>
      </w:pPr>
      <w:r>
        <w:rPr>
          <w:rStyle w:val="FootnoteReference"/>
        </w:rPr>
        <w:footnoteRef/>
      </w:r>
      <w:r>
        <w:t xml:space="preserve"> Ibid. </w:t>
      </w:r>
    </w:p>
  </w:footnote>
  <w:footnote w:id="794">
    <w:p w14:paraId="53B83D8B" w14:textId="77777777" w:rsidR="001456F5" w:rsidRDefault="001456F5" w:rsidP="00E04E52">
      <w:pPr>
        <w:pStyle w:val="FootnoteText"/>
      </w:pPr>
      <w:r>
        <w:rPr>
          <w:rStyle w:val="FootnoteReference"/>
        </w:rPr>
        <w:footnoteRef/>
      </w:r>
      <w:r>
        <w:t xml:space="preserve"> Ibid.</w:t>
      </w:r>
    </w:p>
  </w:footnote>
  <w:footnote w:id="795">
    <w:p w14:paraId="5E1DDED4" w14:textId="77777777" w:rsidR="001456F5" w:rsidRDefault="001456F5" w:rsidP="00E04E52">
      <w:pPr>
        <w:pStyle w:val="FootnoteText"/>
      </w:pPr>
      <w:r>
        <w:rPr>
          <w:rStyle w:val="FootnoteReference"/>
        </w:rPr>
        <w:footnoteRef/>
      </w:r>
      <w:r>
        <w:t xml:space="preserve"> Ibid.</w:t>
      </w:r>
    </w:p>
  </w:footnote>
  <w:footnote w:id="796">
    <w:p w14:paraId="13142398" w14:textId="3198252A" w:rsidR="001456F5" w:rsidRDefault="001456F5">
      <w:pPr>
        <w:pStyle w:val="FootnoteText"/>
      </w:pPr>
      <w:r>
        <w:rPr>
          <w:rStyle w:val="FootnoteReference"/>
        </w:rPr>
        <w:footnoteRef/>
      </w:r>
      <w:r>
        <w:t xml:space="preserve"> </w:t>
      </w:r>
      <w:r w:rsidRPr="005E04D0">
        <w:rPr>
          <w:b/>
          <w:bCs/>
        </w:rPr>
        <w:t>“</w:t>
      </w:r>
      <w:r w:rsidRPr="005E04D0">
        <w:t>Aid (ODA) disbursements</w:t>
      </w:r>
      <w:r>
        <w:t>”</w:t>
      </w:r>
    </w:p>
  </w:footnote>
  <w:footnote w:id="797">
    <w:p w14:paraId="6DD82B12" w14:textId="77777777" w:rsidR="001456F5" w:rsidRDefault="001456F5" w:rsidP="00116E2F">
      <w:pPr>
        <w:pStyle w:val="FootnoteText"/>
      </w:pPr>
      <w:r>
        <w:rPr>
          <w:rStyle w:val="FootnoteReference"/>
        </w:rPr>
        <w:footnoteRef/>
      </w:r>
      <w:r>
        <w:t xml:space="preserve"> Ibid. </w:t>
      </w:r>
    </w:p>
  </w:footnote>
  <w:footnote w:id="798">
    <w:p w14:paraId="18F94CE0" w14:textId="77777777" w:rsidR="001456F5" w:rsidRDefault="001456F5" w:rsidP="00116E2F">
      <w:pPr>
        <w:pStyle w:val="FootnoteText"/>
      </w:pPr>
      <w:r>
        <w:rPr>
          <w:rStyle w:val="FootnoteReference"/>
        </w:rPr>
        <w:footnoteRef/>
      </w:r>
      <w:r>
        <w:t xml:space="preserve"> Ibid.</w:t>
      </w:r>
    </w:p>
  </w:footnote>
  <w:footnote w:id="799">
    <w:p w14:paraId="26029703" w14:textId="46151062" w:rsidR="001456F5" w:rsidRDefault="001456F5">
      <w:pPr>
        <w:pStyle w:val="FootnoteText"/>
      </w:pPr>
      <w:r>
        <w:rPr>
          <w:rStyle w:val="FootnoteReference"/>
        </w:rPr>
        <w:footnoteRef/>
      </w:r>
      <w:r>
        <w:t xml:space="preserve"> Ibid. </w:t>
      </w:r>
    </w:p>
  </w:footnote>
  <w:footnote w:id="800">
    <w:p w14:paraId="76DF9641" w14:textId="42116175" w:rsidR="001456F5" w:rsidRDefault="001456F5">
      <w:pPr>
        <w:pStyle w:val="FootnoteText"/>
      </w:pPr>
      <w:r>
        <w:rPr>
          <w:rStyle w:val="FootnoteReference"/>
        </w:rPr>
        <w:footnoteRef/>
      </w:r>
      <w:r>
        <w:t xml:space="preserve"> Ibid. </w:t>
      </w:r>
    </w:p>
  </w:footnote>
  <w:footnote w:id="801">
    <w:p w14:paraId="27B6DAC3" w14:textId="66BEF097" w:rsidR="001456F5" w:rsidRDefault="001456F5">
      <w:pPr>
        <w:pStyle w:val="FootnoteText"/>
      </w:pPr>
      <w:r>
        <w:rPr>
          <w:rStyle w:val="FootnoteReference"/>
        </w:rPr>
        <w:footnoteRef/>
      </w:r>
      <w:r>
        <w:t xml:space="preserve"> </w:t>
      </w:r>
      <w:r w:rsidRPr="005E04D0">
        <w:rPr>
          <w:b/>
          <w:bCs/>
        </w:rPr>
        <w:t>“</w:t>
      </w:r>
      <w:r w:rsidRPr="005E04D0">
        <w:t>Aid (ODA) disbursements</w:t>
      </w:r>
      <w:r>
        <w:t>”</w:t>
      </w:r>
    </w:p>
  </w:footnote>
  <w:footnote w:id="802">
    <w:p w14:paraId="7B6E09B4" w14:textId="656661F3" w:rsidR="001456F5" w:rsidRDefault="001456F5">
      <w:pPr>
        <w:pStyle w:val="FootnoteText"/>
      </w:pPr>
      <w:r>
        <w:rPr>
          <w:rStyle w:val="FootnoteReference"/>
        </w:rPr>
        <w:footnoteRef/>
      </w:r>
      <w:r>
        <w:t xml:space="preserve"> Ibid.</w:t>
      </w:r>
    </w:p>
  </w:footnote>
  <w:footnote w:id="803">
    <w:p w14:paraId="5F1F4148" w14:textId="1A45D8D9" w:rsidR="001456F5" w:rsidRDefault="001456F5">
      <w:pPr>
        <w:pStyle w:val="FootnoteText"/>
      </w:pPr>
      <w:r>
        <w:rPr>
          <w:rStyle w:val="FootnoteReference"/>
        </w:rPr>
        <w:footnoteRef/>
      </w:r>
      <w:r>
        <w:t xml:space="preserve"> Ibid.</w:t>
      </w:r>
    </w:p>
  </w:footnote>
  <w:footnote w:id="804">
    <w:p w14:paraId="656CE23A" w14:textId="77777777" w:rsidR="001456F5" w:rsidRDefault="001456F5" w:rsidP="00A8651A">
      <w:pPr>
        <w:pStyle w:val="FootnoteText"/>
      </w:pPr>
      <w:r>
        <w:rPr>
          <w:rStyle w:val="FootnoteReference"/>
        </w:rPr>
        <w:footnoteRef/>
      </w:r>
      <w:r>
        <w:t xml:space="preserve"> Swiss, Liam. “A Sociology of Foreign Aid and the World Society”, </w:t>
      </w:r>
      <w:r w:rsidRPr="000124BA">
        <w:rPr>
          <w:i/>
          <w:iCs/>
        </w:rPr>
        <w:t>Sociology Compass</w:t>
      </w:r>
      <w:r>
        <w:t xml:space="preserve">, Vol. 10, No. 1, (2016) 65-73. </w:t>
      </w:r>
      <w:hyperlink r:id="rId19" w:history="1">
        <w:r w:rsidRPr="005F467E">
          <w:rPr>
            <w:rStyle w:val="Hyperlink"/>
            <w:b/>
            <w:bCs/>
          </w:rPr>
          <w:t>https://doi.org/10.1111/soc4.12336</w:t>
        </w:r>
      </w:hyperlink>
    </w:p>
  </w:footnote>
  <w:footnote w:id="805">
    <w:p w14:paraId="1D2FB326" w14:textId="77777777" w:rsidR="001456F5" w:rsidRDefault="001456F5" w:rsidP="00A8651A">
      <w:pPr>
        <w:pStyle w:val="FootnoteText"/>
      </w:pPr>
      <w:r>
        <w:rPr>
          <w:rStyle w:val="FootnoteReference"/>
        </w:rPr>
        <w:footnoteRef/>
      </w:r>
      <w:r>
        <w:t xml:space="preserve"> </w:t>
      </w:r>
      <w:r w:rsidRPr="006249DF">
        <w:t>Roodman, David. “Macro Aid Effectiveness Research: A Guide for The Perplexed</w:t>
      </w:r>
      <w:r w:rsidRPr="000124BA">
        <w:t>”</w:t>
      </w:r>
      <w:r w:rsidRPr="000124BA">
        <w:rPr>
          <w:i/>
          <w:iCs/>
        </w:rPr>
        <w:t xml:space="preserve"> Center for Global Development</w:t>
      </w:r>
      <w:r w:rsidRPr="006249DF">
        <w:t>, Working Paper Number 134, (2007), 1-21.</w:t>
      </w:r>
      <w:r>
        <w:t xml:space="preserve"> </w:t>
      </w:r>
      <w:r w:rsidRPr="006249DF">
        <w:t>https://core.ac.uk/download/pdf/7089788.pdf</w:t>
      </w:r>
    </w:p>
  </w:footnote>
  <w:footnote w:id="806">
    <w:p w14:paraId="49F877BF" w14:textId="66D40890" w:rsidR="001456F5" w:rsidRDefault="001456F5" w:rsidP="00A8651A">
      <w:pPr>
        <w:pStyle w:val="FootnoteText"/>
      </w:pPr>
      <w:r>
        <w:rPr>
          <w:rStyle w:val="FootnoteReference"/>
        </w:rPr>
        <w:footnoteRef/>
      </w:r>
      <w:r>
        <w:t xml:space="preserve"> </w:t>
      </w:r>
      <w:r w:rsidRPr="0033737B">
        <w:t xml:space="preserve">Radelet, </w:t>
      </w:r>
      <w:r w:rsidR="00984C61" w:rsidRPr="0033737B">
        <w:t xml:space="preserve">“A Primer”, </w:t>
      </w:r>
      <w:r w:rsidR="0033737B" w:rsidRPr="0033737B">
        <w:t xml:space="preserve">3-4. </w:t>
      </w:r>
    </w:p>
  </w:footnote>
  <w:footnote w:id="807">
    <w:p w14:paraId="1DCB10FD" w14:textId="77777777" w:rsidR="002529B3" w:rsidRPr="0022135E" w:rsidRDefault="002529B3" w:rsidP="002529B3">
      <w:pPr>
        <w:pStyle w:val="FootnoteText"/>
      </w:pPr>
      <w:r>
        <w:rPr>
          <w:rStyle w:val="FootnoteReference"/>
        </w:rPr>
        <w:footnoteRef/>
      </w:r>
      <w:r>
        <w:t xml:space="preserve"> Sachs, Jeffery. </w:t>
      </w:r>
      <w:r w:rsidRPr="0022135E">
        <w:rPr>
          <w:i/>
          <w:iCs/>
        </w:rPr>
        <w:t>The End of Poverty</w:t>
      </w:r>
      <w:r>
        <w:rPr>
          <w:i/>
          <w:iCs/>
        </w:rPr>
        <w:t xml:space="preserve">: Economic Possibilities for Our Time. The Penguin Press, </w:t>
      </w:r>
      <w:r>
        <w:t>(2005), 1-368.</w:t>
      </w:r>
      <w:r w:rsidRPr="0022135E">
        <w:t xml:space="preserve"> http://www.economia.unam.mx/cedrus/descargas/jeffrey_sachs_the_end_of_poverty_economic_possibilities_for_our_time__2006.pdf</w:t>
      </w:r>
    </w:p>
  </w:footnote>
  <w:footnote w:id="808">
    <w:p w14:paraId="5C16A40A" w14:textId="77777777" w:rsidR="001456F5" w:rsidRDefault="001456F5" w:rsidP="00A8651A">
      <w:pPr>
        <w:pStyle w:val="FootnoteText"/>
      </w:pPr>
      <w:r>
        <w:rPr>
          <w:rStyle w:val="FootnoteReference"/>
        </w:rPr>
        <w:footnoteRef/>
      </w:r>
      <w:r>
        <w:t xml:space="preserve"> </w:t>
      </w:r>
      <w:bookmarkStart w:id="172" w:name="_Hlk68373831"/>
      <w:r w:rsidRPr="003B132E">
        <w:t xml:space="preserve">Hansen, Henrick and Tarp, Finn. “Policy Arena: Aid Effectiveness Debated” </w:t>
      </w:r>
      <w:r w:rsidRPr="003B132E">
        <w:rPr>
          <w:i/>
          <w:iCs/>
        </w:rPr>
        <w:t xml:space="preserve">Journal of International Development, </w:t>
      </w:r>
      <w:r w:rsidRPr="000124BA">
        <w:t>Vol. 12, No. 3</w:t>
      </w:r>
      <w:r w:rsidRPr="003B132E">
        <w:rPr>
          <w:i/>
          <w:iCs/>
        </w:rPr>
        <w:t>,</w:t>
      </w:r>
      <w:r w:rsidRPr="003B132E">
        <w:t xml:space="preserve"> (2000), 375-398. https://www.researchgate.net/publication/23991885_Aid_effectiveness_disputed</w:t>
      </w:r>
      <w:bookmarkEnd w:id="172"/>
    </w:p>
  </w:footnote>
  <w:footnote w:id="809">
    <w:p w14:paraId="6BA002AD" w14:textId="77777777" w:rsidR="001456F5" w:rsidRDefault="001456F5" w:rsidP="00A8651A">
      <w:pPr>
        <w:pStyle w:val="FootnoteText"/>
      </w:pPr>
      <w:r>
        <w:rPr>
          <w:rStyle w:val="FootnoteReference"/>
        </w:rPr>
        <w:footnoteRef/>
      </w:r>
      <w:r>
        <w:t xml:space="preserve"> </w:t>
      </w:r>
      <w:bookmarkStart w:id="173" w:name="_Hlk68373876"/>
      <w:r>
        <w:t xml:space="preserve">Tsikata, Tsidi M. “Aid Effectiveness, A Survey of the recent Empirical Literature” </w:t>
      </w:r>
      <w:r w:rsidRPr="00951D2A">
        <w:rPr>
          <w:i/>
          <w:iCs/>
        </w:rPr>
        <w:t>International Monetary Fund Paper on Policy Analysis and Assessment, IMF</w:t>
      </w:r>
      <w:r>
        <w:t xml:space="preserve"> (1998) 1-24. </w:t>
      </w:r>
      <w:hyperlink r:id="rId20" w:history="1">
        <w:r w:rsidRPr="00972390">
          <w:rPr>
            <w:rStyle w:val="Hyperlink"/>
          </w:rPr>
          <w:t>https://www.imf.org/external/pubs/ft/ppaa/ppaa9801.pdf</w:t>
        </w:r>
      </w:hyperlink>
      <w:bookmarkEnd w:id="173"/>
    </w:p>
  </w:footnote>
  <w:footnote w:id="810">
    <w:p w14:paraId="74938807" w14:textId="77777777" w:rsidR="001456F5" w:rsidRDefault="001456F5" w:rsidP="00A8651A">
      <w:pPr>
        <w:pStyle w:val="FootnoteText"/>
      </w:pPr>
      <w:r>
        <w:rPr>
          <w:rStyle w:val="FootnoteReference"/>
        </w:rPr>
        <w:footnoteRef/>
      </w:r>
      <w:r>
        <w:t xml:space="preserve"> Burnside, Craig, and Dollar, David. “Aid, Policies, and Growth” </w:t>
      </w:r>
      <w:r w:rsidRPr="000124BA">
        <w:rPr>
          <w:i/>
          <w:iCs/>
        </w:rPr>
        <w:t>The American Economic Review</w:t>
      </w:r>
      <w:r>
        <w:t xml:space="preserve">, Vol. 90, No. 4, (2000), 847-868. </w:t>
      </w:r>
      <w:r w:rsidRPr="00343482">
        <w:t>https://www.jstor.org/stable/117311?seq=18#metadata_info_tab_contents</w:t>
      </w:r>
    </w:p>
  </w:footnote>
  <w:footnote w:id="811">
    <w:p w14:paraId="5AD66502" w14:textId="77777777" w:rsidR="001456F5" w:rsidRPr="000D30E7" w:rsidRDefault="001456F5" w:rsidP="00A8651A">
      <w:pPr>
        <w:pStyle w:val="FootnoteText"/>
      </w:pPr>
      <w:r>
        <w:rPr>
          <w:rStyle w:val="FootnoteReference"/>
        </w:rPr>
        <w:footnoteRef/>
      </w:r>
      <w:r>
        <w:t xml:space="preserve"> Moyo, </w:t>
      </w:r>
      <w:r w:rsidRPr="000D30E7">
        <w:rPr>
          <w:i/>
          <w:iCs/>
        </w:rPr>
        <w:t>Dead Aid</w:t>
      </w:r>
      <w:r>
        <w:rPr>
          <w:i/>
          <w:iCs/>
        </w:rPr>
        <w:t xml:space="preserve">, </w:t>
      </w:r>
      <w:r>
        <w:t>29-47.</w:t>
      </w:r>
    </w:p>
  </w:footnote>
  <w:footnote w:id="812">
    <w:p w14:paraId="6DEDF04A" w14:textId="77777777" w:rsidR="001456F5" w:rsidRDefault="001456F5" w:rsidP="00A8651A">
      <w:pPr>
        <w:pStyle w:val="FootnoteText"/>
      </w:pPr>
      <w:r>
        <w:rPr>
          <w:rStyle w:val="FootnoteReference"/>
        </w:rPr>
        <w:footnoteRef/>
      </w:r>
      <w:r>
        <w:t xml:space="preserve"> </w:t>
      </w:r>
      <w:r w:rsidRPr="00AE6342">
        <w:t>Bauer, Peter Thomas</w:t>
      </w:r>
      <w:r>
        <w:t>.</w:t>
      </w:r>
      <w:r w:rsidRPr="00AE6342">
        <w:t xml:space="preserve"> </w:t>
      </w:r>
      <w:r>
        <w:t>“</w:t>
      </w:r>
      <w:r w:rsidRPr="00AE6342">
        <w:t>The case against foreign aid</w:t>
      </w:r>
      <w:r>
        <w:t>”</w:t>
      </w:r>
      <w:r w:rsidRPr="00AE6342">
        <w:t xml:space="preserve">, </w:t>
      </w:r>
      <w:r w:rsidRPr="00AE6342">
        <w:rPr>
          <w:i/>
          <w:iCs/>
        </w:rPr>
        <w:t xml:space="preserve">Intereconomics, </w:t>
      </w:r>
      <w:r w:rsidRPr="000124BA">
        <w:t>Vol. 08, No. 5</w:t>
      </w:r>
      <w:r w:rsidRPr="00AE6342">
        <w:t xml:space="preserve">, </w:t>
      </w:r>
      <w:r>
        <w:t xml:space="preserve">(1973), </w:t>
      </w:r>
      <w:r w:rsidRPr="00AE6342">
        <w:t>154-157</w:t>
      </w:r>
      <w:r>
        <w:t>.</w:t>
      </w:r>
      <w:r w:rsidRPr="00AE6342">
        <w:t xml:space="preserve"> http://dx.doi.org/10.1007/BF02927631</w:t>
      </w:r>
    </w:p>
  </w:footnote>
  <w:footnote w:id="813">
    <w:p w14:paraId="051E1C59" w14:textId="77777777" w:rsidR="001456F5" w:rsidRDefault="001456F5" w:rsidP="00A8651A">
      <w:pPr>
        <w:pStyle w:val="FootnoteText"/>
      </w:pPr>
      <w:r>
        <w:rPr>
          <w:rStyle w:val="FootnoteReference"/>
        </w:rPr>
        <w:footnoteRef/>
      </w:r>
      <w:r>
        <w:t xml:space="preserve"> </w:t>
      </w:r>
      <w:r w:rsidRPr="000E0729">
        <w:t>Hansen</w:t>
      </w:r>
      <w:r>
        <w:t>, “Policy Arena”, 376.</w:t>
      </w:r>
    </w:p>
  </w:footnote>
  <w:footnote w:id="814">
    <w:p w14:paraId="6F3242D8" w14:textId="77777777" w:rsidR="001456F5" w:rsidRDefault="001456F5" w:rsidP="00A8651A">
      <w:pPr>
        <w:pStyle w:val="FootnoteText"/>
      </w:pPr>
      <w:r>
        <w:rPr>
          <w:rStyle w:val="FootnoteReference"/>
        </w:rPr>
        <w:footnoteRef/>
      </w:r>
      <w:r>
        <w:t xml:space="preserve"> Roodman, “Macro Aid Effectiveness”, 5. </w:t>
      </w:r>
    </w:p>
  </w:footnote>
  <w:footnote w:id="815">
    <w:p w14:paraId="763B415E" w14:textId="23A45BA8" w:rsidR="001456F5" w:rsidRDefault="001456F5" w:rsidP="00A8651A">
      <w:pPr>
        <w:pStyle w:val="FootnoteText"/>
      </w:pPr>
      <w:r>
        <w:rPr>
          <w:rStyle w:val="FootnoteReference"/>
        </w:rPr>
        <w:footnoteRef/>
      </w:r>
      <w:r>
        <w:t xml:space="preserve"> Doucouliagos,</w:t>
      </w:r>
      <w:r w:rsidRPr="00F31F3E">
        <w:rPr>
          <w:sz w:val="22"/>
          <w:szCs w:val="22"/>
        </w:rPr>
        <w:t xml:space="preserve"> </w:t>
      </w:r>
      <w:r w:rsidRPr="00F31F3E">
        <w:t>Hristos</w:t>
      </w:r>
      <w:r>
        <w:t xml:space="preserve"> and Paldam, Martin. “Aid effectiveness on growth: A meta study” </w:t>
      </w:r>
      <w:r w:rsidRPr="000124BA">
        <w:rPr>
          <w:i/>
          <w:iCs/>
        </w:rPr>
        <w:t>European Journal of Political Economy,</w:t>
      </w:r>
      <w:r>
        <w:t xml:space="preserve"> Volume 24, Issue 1, (2008), 1-24.</w:t>
      </w:r>
      <w:r w:rsidRPr="00F31F3E">
        <w:t xml:space="preserve"> https://doi.org/10.1016/j.ejpoleco.2007.06.002.</w:t>
      </w:r>
    </w:p>
  </w:footnote>
  <w:footnote w:id="816">
    <w:p w14:paraId="5A479860" w14:textId="77777777" w:rsidR="001456F5" w:rsidRDefault="001456F5" w:rsidP="00A8651A">
      <w:pPr>
        <w:pStyle w:val="FootnoteText"/>
      </w:pPr>
      <w:r>
        <w:rPr>
          <w:rStyle w:val="FootnoteReference"/>
        </w:rPr>
        <w:footnoteRef/>
      </w:r>
      <w:r>
        <w:t xml:space="preserve"> </w:t>
      </w:r>
      <w:bookmarkStart w:id="174" w:name="_Hlk68374157"/>
      <w:r>
        <w:t xml:space="preserve">Lancaster, Carol. “Sixty Years of Foreign Aid: What Have We Learned” </w:t>
      </w:r>
      <w:r w:rsidRPr="000124BA">
        <w:rPr>
          <w:i/>
          <w:iCs/>
        </w:rPr>
        <w:t>International Journal</w:t>
      </w:r>
      <w:r>
        <w:t xml:space="preserve">, Vol. 64, No. 3, (2009), 799-810. </w:t>
      </w:r>
      <w:r w:rsidRPr="0022135E">
        <w:t>https://www.jstor.org/stable/40542202?seq=9#metadata_info_tab_contents</w:t>
      </w:r>
      <w:bookmarkEnd w:id="174"/>
    </w:p>
  </w:footnote>
  <w:footnote w:id="817">
    <w:p w14:paraId="07AD8401" w14:textId="0443AEA4" w:rsidR="001456F5" w:rsidRDefault="001456F5" w:rsidP="00A8651A">
      <w:pPr>
        <w:pStyle w:val="FootnoteText"/>
      </w:pPr>
      <w:r>
        <w:rPr>
          <w:rStyle w:val="FootnoteReference"/>
        </w:rPr>
        <w:footnoteRef/>
      </w:r>
      <w:r>
        <w:t xml:space="preserve"> </w:t>
      </w:r>
      <w:r w:rsidRPr="008A0E82">
        <w:t xml:space="preserve">Addison, </w:t>
      </w:r>
      <w:r w:rsidR="00693756" w:rsidRPr="008A0E82">
        <w:t>M</w:t>
      </w:r>
      <w:r w:rsidRPr="008A0E82">
        <w:t>orrissey, and Tarp</w:t>
      </w:r>
      <w:r w:rsidR="00693756" w:rsidRPr="008A0E82">
        <w:t xml:space="preserve">, </w:t>
      </w:r>
      <w:r w:rsidRPr="008A0E82">
        <w:t>“The Macroeconomics of Aid”</w:t>
      </w:r>
      <w:r w:rsidR="00693756" w:rsidRPr="008A0E82">
        <w:rPr>
          <w:rFonts w:ascii="Arial" w:eastAsia="Times New Roman" w:hAnsi="Arial" w:cs="Arial"/>
          <w:sz w:val="24"/>
          <w:szCs w:val="24"/>
        </w:rPr>
        <w:t>,</w:t>
      </w:r>
      <w:r w:rsidRPr="008A0E82">
        <w:t> 987-99</w:t>
      </w:r>
      <w:r w:rsidR="008A0E82" w:rsidRPr="008A0E82">
        <w:t>0.</w:t>
      </w:r>
    </w:p>
  </w:footnote>
  <w:footnote w:id="818">
    <w:p w14:paraId="26ADC7C6" w14:textId="77777777" w:rsidR="001456F5" w:rsidRDefault="001456F5" w:rsidP="00A8651A">
      <w:pPr>
        <w:pStyle w:val="FootnoteText"/>
      </w:pPr>
      <w:r>
        <w:rPr>
          <w:rStyle w:val="FootnoteReference"/>
        </w:rPr>
        <w:footnoteRef/>
      </w:r>
      <w:r>
        <w:t xml:space="preserve"> </w:t>
      </w:r>
      <w:bookmarkStart w:id="175" w:name="_Hlk68374249"/>
      <w:r>
        <w:t xml:space="preserve">Sachs, Jeffery. “Aid Ironies”, </w:t>
      </w:r>
      <w:r w:rsidRPr="00731485">
        <w:rPr>
          <w:i/>
          <w:iCs/>
        </w:rPr>
        <w:t>Huffington Post</w:t>
      </w:r>
      <w:r>
        <w:t xml:space="preserve">, (2009). </w:t>
      </w:r>
      <w:r w:rsidRPr="00731485">
        <w:t>https://www.huffpost.com/entry/aid-ironies_b_207181</w:t>
      </w:r>
      <w:bookmarkEnd w:id="175"/>
    </w:p>
  </w:footnote>
  <w:footnote w:id="819">
    <w:p w14:paraId="73D5AD40" w14:textId="77777777" w:rsidR="001456F5" w:rsidRPr="00A8689E" w:rsidRDefault="001456F5" w:rsidP="00A8651A">
      <w:pPr>
        <w:pStyle w:val="FootnoteText"/>
      </w:pPr>
      <w:r>
        <w:rPr>
          <w:rStyle w:val="FootnoteReference"/>
        </w:rPr>
        <w:footnoteRef/>
      </w:r>
      <w:r>
        <w:t xml:space="preserve"> </w:t>
      </w:r>
      <w:bookmarkStart w:id="176" w:name="_Hlk68374320"/>
      <w:r>
        <w:t xml:space="preserve">Easterly, William. “The Aid Debate Is Over”, </w:t>
      </w:r>
      <w:r w:rsidRPr="00A8689E">
        <w:rPr>
          <w:i/>
          <w:iCs/>
        </w:rPr>
        <w:t>Reason</w:t>
      </w:r>
      <w:r>
        <w:rPr>
          <w:i/>
          <w:iCs/>
        </w:rPr>
        <w:t xml:space="preserve">, </w:t>
      </w:r>
      <w:r>
        <w:t xml:space="preserve">(2014). </w:t>
      </w:r>
      <w:r w:rsidRPr="00A8689E">
        <w:t>https://reason.com/2013/12/26/the-aid-debate-is-over/</w:t>
      </w:r>
      <w:bookmarkEnd w:id="176"/>
    </w:p>
  </w:footnote>
  <w:footnote w:id="820">
    <w:p w14:paraId="7EA7F78A" w14:textId="6309EA9D" w:rsidR="001456F5" w:rsidRDefault="001456F5">
      <w:pPr>
        <w:pStyle w:val="FootnoteText"/>
      </w:pPr>
      <w:r>
        <w:rPr>
          <w:rStyle w:val="FootnoteReference"/>
        </w:rPr>
        <w:footnoteRef/>
      </w:r>
      <w:r>
        <w:t xml:space="preserve"> Easterly, </w:t>
      </w:r>
      <w:r w:rsidRPr="00110591">
        <w:rPr>
          <w:i/>
          <w:iCs/>
        </w:rPr>
        <w:t>White Man’s Burden</w:t>
      </w:r>
      <w:r>
        <w:t>, 4-5.</w:t>
      </w:r>
    </w:p>
  </w:footnote>
  <w:footnote w:id="821">
    <w:p w14:paraId="6D3E3775" w14:textId="2DF1736A" w:rsidR="001456F5" w:rsidRPr="0059012F" w:rsidRDefault="001456F5">
      <w:pPr>
        <w:pStyle w:val="FootnoteText"/>
      </w:pPr>
      <w:r>
        <w:rPr>
          <w:rStyle w:val="FootnoteReference"/>
        </w:rPr>
        <w:footnoteRef/>
      </w:r>
      <w:r>
        <w:t xml:space="preserve"> Ibid, 1-456. </w:t>
      </w:r>
    </w:p>
  </w:footnote>
  <w:footnote w:id="822">
    <w:p w14:paraId="3E127850" w14:textId="27B115C8" w:rsidR="001456F5" w:rsidRDefault="001456F5">
      <w:pPr>
        <w:pStyle w:val="FootnoteText"/>
      </w:pPr>
      <w:r>
        <w:rPr>
          <w:rStyle w:val="FootnoteReference"/>
        </w:rPr>
        <w:footnoteRef/>
      </w:r>
      <w:r>
        <w:t xml:space="preserve"> Ibid, 5-11; 35-38.</w:t>
      </w:r>
    </w:p>
  </w:footnote>
  <w:footnote w:id="823">
    <w:p w14:paraId="7F7EAA1D" w14:textId="51929338" w:rsidR="001456F5" w:rsidRDefault="001456F5">
      <w:pPr>
        <w:pStyle w:val="FootnoteText"/>
      </w:pPr>
      <w:r>
        <w:rPr>
          <w:rStyle w:val="FootnoteReference"/>
        </w:rPr>
        <w:footnoteRef/>
      </w:r>
      <w:r>
        <w:t xml:space="preserve"> </w:t>
      </w:r>
      <w:bookmarkStart w:id="177" w:name="_Hlk70336528"/>
      <w:r w:rsidRPr="00753D6A">
        <w:t xml:space="preserve">Easterly, William. “The Cartel of Good Intentions: The Problem of Bureaucracy in Foreign Aid.” </w:t>
      </w:r>
      <w:r w:rsidRPr="00753D6A">
        <w:rPr>
          <w:i/>
          <w:iCs/>
        </w:rPr>
        <w:t>The Journal of Policy Reform</w:t>
      </w:r>
      <w:r w:rsidRPr="00753D6A">
        <w:t xml:space="preserve"> </w:t>
      </w:r>
      <w:r>
        <w:t xml:space="preserve">Vol. </w:t>
      </w:r>
      <w:r w:rsidRPr="00753D6A">
        <w:t xml:space="preserve">5, </w:t>
      </w:r>
      <w:r>
        <w:t>No</w:t>
      </w:r>
      <w:r w:rsidRPr="00753D6A">
        <w:t>. 4</w:t>
      </w:r>
      <w:r>
        <w:t>, (</w:t>
      </w:r>
      <w:r w:rsidRPr="00753D6A">
        <w:t>2002)</w:t>
      </w:r>
      <w:r>
        <w:t xml:space="preserve">, </w:t>
      </w:r>
      <w:r w:rsidRPr="00753D6A">
        <w:t xml:space="preserve">223–50. </w:t>
      </w:r>
      <w:hyperlink r:id="rId21" w:history="1">
        <w:r w:rsidRPr="00753D6A">
          <w:rPr>
            <w:rStyle w:val="Hyperlink"/>
          </w:rPr>
          <w:t>https://doi.org/10.1080/1384128032000096823</w:t>
        </w:r>
      </w:hyperlink>
      <w:r w:rsidRPr="00753D6A">
        <w:t>.</w:t>
      </w:r>
      <w:bookmarkEnd w:id="177"/>
    </w:p>
  </w:footnote>
  <w:footnote w:id="824">
    <w:p w14:paraId="67646489" w14:textId="77777777" w:rsidR="001456F5" w:rsidRDefault="001456F5" w:rsidP="00A8651A">
      <w:pPr>
        <w:pStyle w:val="FootnoteText"/>
      </w:pPr>
      <w:r>
        <w:rPr>
          <w:rStyle w:val="FootnoteReference"/>
        </w:rPr>
        <w:footnoteRef/>
      </w:r>
      <w:r>
        <w:t xml:space="preserve"> Sachs, “The End of Poverty” 1. </w:t>
      </w:r>
    </w:p>
  </w:footnote>
  <w:footnote w:id="825">
    <w:p w14:paraId="28BFA1B9" w14:textId="441DB009" w:rsidR="001456F5" w:rsidRDefault="001456F5">
      <w:pPr>
        <w:pStyle w:val="FootnoteText"/>
      </w:pPr>
      <w:r>
        <w:rPr>
          <w:rStyle w:val="FootnoteReference"/>
        </w:rPr>
        <w:footnoteRef/>
      </w:r>
      <w:r>
        <w:t xml:space="preserve"> Ibid, 3-4. </w:t>
      </w:r>
    </w:p>
  </w:footnote>
  <w:footnote w:id="826">
    <w:p w14:paraId="64F34A92" w14:textId="2AF9EEAB" w:rsidR="001456F5" w:rsidRDefault="001456F5">
      <w:pPr>
        <w:pStyle w:val="FootnoteText"/>
      </w:pPr>
      <w:r>
        <w:rPr>
          <w:rStyle w:val="FootnoteReference"/>
        </w:rPr>
        <w:footnoteRef/>
      </w:r>
      <w:r>
        <w:t xml:space="preserve"> Ibid, 21-40.</w:t>
      </w:r>
    </w:p>
  </w:footnote>
  <w:footnote w:id="827">
    <w:p w14:paraId="53C4C08A" w14:textId="019D59BE" w:rsidR="001456F5" w:rsidRDefault="001456F5">
      <w:pPr>
        <w:pStyle w:val="FootnoteText"/>
      </w:pPr>
      <w:r>
        <w:rPr>
          <w:rStyle w:val="FootnoteReference"/>
        </w:rPr>
        <w:footnoteRef/>
      </w:r>
      <w:r>
        <w:t xml:space="preserve"> Ibid, 226-227. </w:t>
      </w:r>
    </w:p>
  </w:footnote>
  <w:footnote w:id="828">
    <w:p w14:paraId="1171D861" w14:textId="77777777" w:rsidR="001456F5" w:rsidRDefault="001456F5" w:rsidP="00A8651A">
      <w:pPr>
        <w:pStyle w:val="FootnoteText"/>
      </w:pPr>
      <w:r>
        <w:rPr>
          <w:rStyle w:val="FootnoteReference"/>
        </w:rPr>
        <w:footnoteRef/>
      </w:r>
      <w:r>
        <w:t xml:space="preserve"> Miller, “Easterly, Sachs”, 72-73.</w:t>
      </w:r>
    </w:p>
  </w:footnote>
  <w:footnote w:id="829">
    <w:p w14:paraId="403AA64C" w14:textId="7A06D9B9" w:rsidR="001456F5" w:rsidRDefault="001456F5">
      <w:pPr>
        <w:pStyle w:val="FootnoteText"/>
      </w:pPr>
      <w:r>
        <w:rPr>
          <w:rStyle w:val="FootnoteReference"/>
        </w:rPr>
        <w:footnoteRef/>
      </w:r>
      <w:r>
        <w:t xml:space="preserve"> </w:t>
      </w:r>
      <w:r w:rsidRPr="005E04D0">
        <w:rPr>
          <w:b/>
          <w:bCs/>
        </w:rPr>
        <w:t>“</w:t>
      </w:r>
      <w:r w:rsidRPr="005E04D0">
        <w:t>Aid (ODA) disbursements</w:t>
      </w:r>
      <w:r>
        <w:t>”</w:t>
      </w:r>
    </w:p>
  </w:footnote>
  <w:footnote w:id="830">
    <w:p w14:paraId="5786B756" w14:textId="516F7211" w:rsidR="001456F5" w:rsidRDefault="001456F5" w:rsidP="00A8651A">
      <w:pPr>
        <w:pStyle w:val="FootnoteText"/>
      </w:pPr>
      <w:r>
        <w:rPr>
          <w:rStyle w:val="FootnoteReference"/>
        </w:rPr>
        <w:footnoteRef/>
      </w:r>
      <w:r>
        <w:t xml:space="preserve"> Roodman, “</w:t>
      </w:r>
      <w:r w:rsidRPr="00AF4005">
        <w:t>Macro Aid Effectiveness</w:t>
      </w:r>
      <w:r>
        <w:t xml:space="preserve">”, 1-2; 8-15. </w:t>
      </w:r>
    </w:p>
  </w:footnote>
  <w:footnote w:id="831">
    <w:p w14:paraId="01C3F4FA" w14:textId="2D8FC6F9" w:rsidR="001456F5" w:rsidRDefault="001456F5">
      <w:pPr>
        <w:pStyle w:val="FootnoteText"/>
      </w:pPr>
      <w:r>
        <w:rPr>
          <w:rStyle w:val="FootnoteReference"/>
        </w:rPr>
        <w:footnoteRef/>
      </w:r>
      <w:r>
        <w:t xml:space="preserve"> Ibid.</w:t>
      </w:r>
    </w:p>
  </w:footnote>
  <w:footnote w:id="832">
    <w:p w14:paraId="7D2D05BA" w14:textId="5FCEF231" w:rsidR="001456F5" w:rsidRDefault="001456F5" w:rsidP="00A8651A">
      <w:pPr>
        <w:pStyle w:val="FootnoteText"/>
      </w:pPr>
      <w:r>
        <w:rPr>
          <w:rStyle w:val="FootnoteReference"/>
        </w:rPr>
        <w:footnoteRef/>
      </w:r>
      <w:r>
        <w:t xml:space="preserve"> Radelet, Steve, Clemens, Michael, and Bhavnani, Rikhil. “Aid and Growth: The Current Debate and Some New Evidence”, </w:t>
      </w:r>
      <w:r w:rsidRPr="000124BA">
        <w:rPr>
          <w:i/>
          <w:iCs/>
        </w:rPr>
        <w:t>Center for Global Development</w:t>
      </w:r>
      <w:r>
        <w:t xml:space="preserve">, (2004), 1-17. </w:t>
      </w:r>
      <w:r w:rsidRPr="00906AC0">
        <w:t>https://www.researchgate.net/publication/241893172_Aid_and_Growth_The_Current_Debate_and_Some_New_Evidence</w:t>
      </w:r>
    </w:p>
  </w:footnote>
  <w:footnote w:id="833">
    <w:p w14:paraId="3D7BF2B6" w14:textId="53EF52F3" w:rsidR="001456F5" w:rsidRDefault="001456F5">
      <w:pPr>
        <w:pStyle w:val="FootnoteText"/>
      </w:pPr>
      <w:r>
        <w:rPr>
          <w:rStyle w:val="FootnoteReference"/>
        </w:rPr>
        <w:footnoteRef/>
      </w:r>
      <w:r>
        <w:t xml:space="preserve"> Ibid, 2.</w:t>
      </w:r>
    </w:p>
  </w:footnote>
  <w:footnote w:id="834">
    <w:p w14:paraId="7CF10958" w14:textId="4AD21129" w:rsidR="001456F5" w:rsidRDefault="001456F5">
      <w:pPr>
        <w:pStyle w:val="FootnoteText"/>
      </w:pPr>
      <w:r>
        <w:rPr>
          <w:rStyle w:val="FootnoteReference"/>
        </w:rPr>
        <w:footnoteRef/>
      </w:r>
      <w:r>
        <w:t xml:space="preserve"> Roodman, “Macro Aid”, 9.</w:t>
      </w:r>
    </w:p>
  </w:footnote>
  <w:footnote w:id="835">
    <w:p w14:paraId="4341B245" w14:textId="1B959935" w:rsidR="001456F5" w:rsidRDefault="001456F5" w:rsidP="00A8651A">
      <w:pPr>
        <w:pStyle w:val="FootnoteText"/>
      </w:pPr>
      <w:r>
        <w:rPr>
          <w:rStyle w:val="FootnoteReference"/>
        </w:rPr>
        <w:footnoteRef/>
      </w:r>
      <w:r>
        <w:t xml:space="preserve"> Ibid, 5. </w:t>
      </w:r>
    </w:p>
  </w:footnote>
  <w:footnote w:id="836">
    <w:p w14:paraId="4A60EB17" w14:textId="3E16A7F6" w:rsidR="001456F5" w:rsidRDefault="001456F5" w:rsidP="00A8651A">
      <w:pPr>
        <w:pStyle w:val="FootnoteText"/>
      </w:pPr>
      <w:r>
        <w:rPr>
          <w:rStyle w:val="FootnoteReference"/>
        </w:rPr>
        <w:footnoteRef/>
      </w:r>
      <w:r>
        <w:t xml:space="preserve"> Hansen, “Policy Arena”, 376.</w:t>
      </w:r>
    </w:p>
  </w:footnote>
  <w:footnote w:id="837">
    <w:p w14:paraId="33D414D6" w14:textId="4ACB9888" w:rsidR="001456F5" w:rsidRDefault="001456F5">
      <w:pPr>
        <w:pStyle w:val="FootnoteText"/>
      </w:pPr>
      <w:r>
        <w:rPr>
          <w:rStyle w:val="FootnoteReference"/>
        </w:rPr>
        <w:footnoteRef/>
      </w:r>
      <w:r>
        <w:t xml:space="preserve"> Roodman, “Macro Aid”, 3-4.</w:t>
      </w:r>
    </w:p>
  </w:footnote>
  <w:footnote w:id="838">
    <w:p w14:paraId="1CC17BD0" w14:textId="3ADF0875" w:rsidR="001456F5" w:rsidRDefault="001456F5">
      <w:pPr>
        <w:pStyle w:val="FootnoteText"/>
      </w:pPr>
      <w:r>
        <w:rPr>
          <w:rStyle w:val="FootnoteReference"/>
        </w:rPr>
        <w:footnoteRef/>
      </w:r>
      <w:r>
        <w:t xml:space="preserve"> Ibid.</w:t>
      </w:r>
    </w:p>
  </w:footnote>
  <w:footnote w:id="839">
    <w:p w14:paraId="62686F61" w14:textId="7E27BF3B" w:rsidR="001456F5" w:rsidRDefault="001456F5">
      <w:pPr>
        <w:pStyle w:val="FootnoteText"/>
      </w:pPr>
      <w:r>
        <w:rPr>
          <w:rStyle w:val="FootnoteReference"/>
        </w:rPr>
        <w:footnoteRef/>
      </w:r>
      <w:r>
        <w:t xml:space="preserve"> Ibid, 8.</w:t>
      </w:r>
    </w:p>
  </w:footnote>
  <w:footnote w:id="840">
    <w:p w14:paraId="4C441CEA" w14:textId="42CB02FC" w:rsidR="001456F5" w:rsidRDefault="001456F5">
      <w:pPr>
        <w:pStyle w:val="FootnoteText"/>
      </w:pPr>
      <w:r>
        <w:rPr>
          <w:rStyle w:val="FootnoteReference"/>
        </w:rPr>
        <w:footnoteRef/>
      </w:r>
      <w:r>
        <w:t xml:space="preserve"> Ibid. </w:t>
      </w:r>
    </w:p>
  </w:footnote>
  <w:footnote w:id="841">
    <w:p w14:paraId="1FD6641A" w14:textId="039392DB" w:rsidR="001456F5" w:rsidRDefault="001456F5">
      <w:pPr>
        <w:pStyle w:val="FootnoteText"/>
      </w:pPr>
      <w:r>
        <w:rPr>
          <w:rStyle w:val="FootnoteReference"/>
        </w:rPr>
        <w:footnoteRef/>
      </w:r>
      <w:r>
        <w:t xml:space="preserve"> Ibid. </w:t>
      </w:r>
    </w:p>
  </w:footnote>
  <w:footnote w:id="842">
    <w:p w14:paraId="03176F10" w14:textId="262BA6DC" w:rsidR="001456F5" w:rsidRDefault="001456F5">
      <w:pPr>
        <w:pStyle w:val="FootnoteText"/>
      </w:pPr>
      <w:r>
        <w:rPr>
          <w:rStyle w:val="FootnoteReference"/>
        </w:rPr>
        <w:footnoteRef/>
      </w:r>
      <w:r>
        <w:t xml:space="preserve"> Ibid, 13. </w:t>
      </w:r>
    </w:p>
  </w:footnote>
  <w:footnote w:id="843">
    <w:p w14:paraId="0AA736AC" w14:textId="3A337596" w:rsidR="001456F5" w:rsidRDefault="001456F5">
      <w:pPr>
        <w:pStyle w:val="FootnoteText"/>
      </w:pPr>
      <w:r>
        <w:rPr>
          <w:rStyle w:val="FootnoteReference"/>
        </w:rPr>
        <w:footnoteRef/>
      </w:r>
      <w:r>
        <w:t xml:space="preserve"> Ibid, 13-14.</w:t>
      </w:r>
    </w:p>
  </w:footnote>
  <w:footnote w:id="844">
    <w:p w14:paraId="7A92A42A" w14:textId="0CBADD02" w:rsidR="001456F5" w:rsidRDefault="001456F5">
      <w:pPr>
        <w:pStyle w:val="FootnoteText"/>
      </w:pPr>
      <w:r>
        <w:rPr>
          <w:rStyle w:val="FootnoteReference"/>
        </w:rPr>
        <w:footnoteRef/>
      </w:r>
      <w:r>
        <w:t xml:space="preserve"> Ibid. </w:t>
      </w:r>
    </w:p>
  </w:footnote>
  <w:footnote w:id="845">
    <w:p w14:paraId="4D9CE6B7" w14:textId="5251D20D" w:rsidR="001456F5" w:rsidRDefault="001456F5">
      <w:pPr>
        <w:pStyle w:val="FootnoteText"/>
      </w:pPr>
      <w:r>
        <w:rPr>
          <w:rStyle w:val="FootnoteReference"/>
        </w:rPr>
        <w:footnoteRef/>
      </w:r>
      <w:r>
        <w:t xml:space="preserve"> Ibid. </w:t>
      </w:r>
    </w:p>
  </w:footnote>
  <w:footnote w:id="846">
    <w:p w14:paraId="0FFB79B8" w14:textId="0353FB96" w:rsidR="001456F5" w:rsidRDefault="001456F5">
      <w:pPr>
        <w:pStyle w:val="FootnoteText"/>
      </w:pPr>
      <w:r>
        <w:rPr>
          <w:rStyle w:val="FootnoteReference"/>
        </w:rPr>
        <w:footnoteRef/>
      </w:r>
      <w:r>
        <w:t xml:space="preserve"> Ibid. </w:t>
      </w:r>
    </w:p>
  </w:footnote>
  <w:footnote w:id="847">
    <w:p w14:paraId="18F49737" w14:textId="10F1850A" w:rsidR="00095801" w:rsidRPr="004917F2" w:rsidRDefault="00095801">
      <w:pPr>
        <w:pStyle w:val="FootnoteText"/>
      </w:pPr>
      <w:r>
        <w:rPr>
          <w:rStyle w:val="FootnoteReference"/>
        </w:rPr>
        <w:footnoteRef/>
      </w:r>
      <w:r w:rsidR="003968BA">
        <w:t>Harms, Phillip and Lutz, Matthias. “</w:t>
      </w:r>
      <w:r w:rsidR="003968BA" w:rsidRPr="00E7207B">
        <w:t>The Macroeconomic Effects of Foreign Aid: A Survey</w:t>
      </w:r>
      <w:r w:rsidR="003968BA">
        <w:t xml:space="preserve">”, </w:t>
      </w:r>
      <w:r w:rsidR="003968BA">
        <w:rPr>
          <w:i/>
          <w:iCs/>
        </w:rPr>
        <w:t>U</w:t>
      </w:r>
      <w:r w:rsidR="003968BA" w:rsidRPr="009A3758">
        <w:rPr>
          <w:i/>
          <w:iCs/>
        </w:rPr>
        <w:t>niversity of St. Gallen Economics</w:t>
      </w:r>
      <w:r w:rsidR="003968BA">
        <w:rPr>
          <w:i/>
          <w:iCs/>
        </w:rPr>
        <w:t xml:space="preserve">, </w:t>
      </w:r>
      <w:r w:rsidR="003968BA" w:rsidRPr="004917F2">
        <w:t>Discussion Paper No. 2004-11</w:t>
      </w:r>
      <w:r w:rsidR="003968BA">
        <w:t xml:space="preserve">, (2004), 3-23, </w:t>
      </w:r>
      <w:r w:rsidR="003968BA" w:rsidRPr="0009046B">
        <w:t>https://core.ac.uk/download/pdf/6662773.pdf</w:t>
      </w:r>
    </w:p>
  </w:footnote>
  <w:footnote w:id="848">
    <w:p w14:paraId="236E5221" w14:textId="68EBA16D" w:rsidR="003968BA" w:rsidRDefault="003968BA" w:rsidP="003968BA">
      <w:pPr>
        <w:pStyle w:val="FootnoteText"/>
      </w:pPr>
      <w:r>
        <w:rPr>
          <w:rStyle w:val="FootnoteReference"/>
        </w:rPr>
        <w:footnoteRef/>
      </w:r>
      <w:r>
        <w:t xml:space="preserve"> Ibid, </w:t>
      </w:r>
      <w:r w:rsidR="00E01D70">
        <w:t xml:space="preserve">5. </w:t>
      </w:r>
    </w:p>
  </w:footnote>
  <w:footnote w:id="849">
    <w:p w14:paraId="3411DE7F" w14:textId="6F58194F" w:rsidR="001456F5" w:rsidRDefault="001456F5">
      <w:pPr>
        <w:pStyle w:val="FootnoteText"/>
      </w:pPr>
      <w:r>
        <w:rPr>
          <w:rStyle w:val="FootnoteReference"/>
        </w:rPr>
        <w:footnoteRef/>
      </w:r>
      <w:r>
        <w:t xml:space="preserve"> </w:t>
      </w:r>
      <w:r w:rsidR="00095801">
        <w:t>Roodman</w:t>
      </w:r>
      <w:r>
        <w:t xml:space="preserve">, </w:t>
      </w:r>
      <w:r w:rsidR="00095801">
        <w:t xml:space="preserve">“Macro Aid”, </w:t>
      </w:r>
      <w:r>
        <w:t>3-4.</w:t>
      </w:r>
    </w:p>
  </w:footnote>
  <w:footnote w:id="850">
    <w:p w14:paraId="01A829F8" w14:textId="2FD03F02" w:rsidR="001456F5" w:rsidRDefault="001456F5">
      <w:pPr>
        <w:pStyle w:val="FootnoteText"/>
      </w:pPr>
      <w:r>
        <w:rPr>
          <w:rStyle w:val="FootnoteReference"/>
        </w:rPr>
        <w:footnoteRef/>
      </w:r>
      <w:r>
        <w:t xml:space="preserve"> Ibid.</w:t>
      </w:r>
    </w:p>
  </w:footnote>
  <w:footnote w:id="851">
    <w:p w14:paraId="5FA9EC05" w14:textId="25FE21BB" w:rsidR="00073953" w:rsidRDefault="00073953">
      <w:pPr>
        <w:pStyle w:val="FootnoteText"/>
      </w:pPr>
      <w:r>
        <w:rPr>
          <w:rStyle w:val="FootnoteReference"/>
        </w:rPr>
        <w:footnoteRef/>
      </w:r>
      <w:r>
        <w:t xml:space="preserve"> Ibid. </w:t>
      </w:r>
    </w:p>
  </w:footnote>
  <w:footnote w:id="852">
    <w:p w14:paraId="17F72065" w14:textId="20C9AC13" w:rsidR="001456F5" w:rsidRDefault="001456F5">
      <w:pPr>
        <w:pStyle w:val="FootnoteText"/>
      </w:pPr>
      <w:r>
        <w:rPr>
          <w:rStyle w:val="FootnoteReference"/>
        </w:rPr>
        <w:footnoteRef/>
      </w:r>
      <w:r>
        <w:t xml:space="preserve"> Radelet, </w:t>
      </w:r>
      <w:r w:rsidR="004626D0">
        <w:t>Clemens, and B</w:t>
      </w:r>
      <w:r w:rsidR="00036105">
        <w:t xml:space="preserve">havani, </w:t>
      </w:r>
      <w:r>
        <w:t xml:space="preserve">“Aid and Growth”, 3-4. </w:t>
      </w:r>
    </w:p>
  </w:footnote>
  <w:footnote w:id="853">
    <w:p w14:paraId="774EBF56" w14:textId="77777777" w:rsidR="00D7767C" w:rsidRDefault="00D7767C" w:rsidP="00D7767C">
      <w:pPr>
        <w:pStyle w:val="FootnoteText"/>
      </w:pPr>
      <w:r>
        <w:rPr>
          <w:rStyle w:val="FootnoteReference"/>
        </w:rPr>
        <w:footnoteRef/>
      </w:r>
      <w:r>
        <w:t xml:space="preserve"> Radelet, “A Primer”, 8. </w:t>
      </w:r>
    </w:p>
  </w:footnote>
  <w:footnote w:id="854">
    <w:p w14:paraId="6091A1B1" w14:textId="7D5B0C93" w:rsidR="001456F5" w:rsidRDefault="001456F5">
      <w:pPr>
        <w:pStyle w:val="FootnoteText"/>
      </w:pPr>
      <w:r>
        <w:rPr>
          <w:rStyle w:val="FootnoteReference"/>
        </w:rPr>
        <w:footnoteRef/>
      </w:r>
      <w:r>
        <w:t xml:space="preserve"> </w:t>
      </w:r>
      <w:r w:rsidR="00D7767C">
        <w:t>Radelet, Clemens, and Bhavani, “Aid and Growth”, 3-4.</w:t>
      </w:r>
    </w:p>
  </w:footnote>
  <w:footnote w:id="855">
    <w:p w14:paraId="251E3887" w14:textId="38863F67" w:rsidR="00510802" w:rsidRDefault="00510802" w:rsidP="00510802">
      <w:pPr>
        <w:pStyle w:val="FootnoteText"/>
      </w:pPr>
      <w:r>
        <w:rPr>
          <w:rStyle w:val="FootnoteReference"/>
        </w:rPr>
        <w:footnoteRef/>
      </w:r>
      <w:r>
        <w:t xml:space="preserve"> Roodman, “Macro Aid”, 5-6. </w:t>
      </w:r>
    </w:p>
  </w:footnote>
  <w:footnote w:id="856">
    <w:p w14:paraId="44D5C12A" w14:textId="23E1F065" w:rsidR="003727B5" w:rsidRDefault="003727B5" w:rsidP="003727B5">
      <w:pPr>
        <w:pStyle w:val="FootnoteText"/>
      </w:pPr>
      <w:r>
        <w:rPr>
          <w:rStyle w:val="FootnoteReference"/>
        </w:rPr>
        <w:footnoteRef/>
      </w:r>
      <w:r>
        <w:t xml:space="preserve"> McGillivray, et al. “It Works”, 1</w:t>
      </w:r>
      <w:r w:rsidR="00313FBC">
        <w:t>-</w:t>
      </w:r>
      <w:r w:rsidR="00121382">
        <w:t xml:space="preserve">3. </w:t>
      </w:r>
    </w:p>
  </w:footnote>
  <w:footnote w:id="857">
    <w:p w14:paraId="136B4F23" w14:textId="4BB8B87C" w:rsidR="00510802" w:rsidRDefault="00510802" w:rsidP="00510802">
      <w:pPr>
        <w:pStyle w:val="FootnoteText"/>
      </w:pPr>
      <w:r>
        <w:rPr>
          <w:rStyle w:val="FootnoteReference"/>
        </w:rPr>
        <w:footnoteRef/>
      </w:r>
      <w:r>
        <w:t xml:space="preserve"> </w:t>
      </w:r>
      <w:r w:rsidR="00A05ABD">
        <w:t>Radelet, Clemens, and Bhavani, “Aid and Growth”,</w:t>
      </w:r>
      <w:r>
        <w:t xml:space="preserve"> 4. </w:t>
      </w:r>
    </w:p>
  </w:footnote>
  <w:footnote w:id="858">
    <w:p w14:paraId="16C7BF1E" w14:textId="46BB5075" w:rsidR="00510802" w:rsidRDefault="00510802" w:rsidP="00510802">
      <w:pPr>
        <w:pStyle w:val="FootnoteText"/>
      </w:pPr>
      <w:r>
        <w:rPr>
          <w:rStyle w:val="FootnoteReference"/>
        </w:rPr>
        <w:footnoteRef/>
      </w:r>
      <w:r>
        <w:t xml:space="preserve"> </w:t>
      </w:r>
      <w:r w:rsidR="003727B5">
        <w:t xml:space="preserve">Ibid. </w:t>
      </w:r>
    </w:p>
  </w:footnote>
  <w:footnote w:id="859">
    <w:p w14:paraId="350BADAE" w14:textId="0748E62D" w:rsidR="00F50AC2" w:rsidRDefault="00F50AC2">
      <w:pPr>
        <w:pStyle w:val="FootnoteText"/>
      </w:pPr>
      <w:r>
        <w:rPr>
          <w:rStyle w:val="FootnoteReference"/>
        </w:rPr>
        <w:footnoteRef/>
      </w:r>
      <w:r>
        <w:t xml:space="preserve"> McGillivray, “It Works”, </w:t>
      </w:r>
      <w:r w:rsidR="001576E8">
        <w:t>1-3.</w:t>
      </w:r>
    </w:p>
  </w:footnote>
  <w:footnote w:id="860">
    <w:p w14:paraId="07B5D6F9" w14:textId="4530D283" w:rsidR="00584E0E" w:rsidRDefault="00584E0E">
      <w:pPr>
        <w:pStyle w:val="FootnoteText"/>
      </w:pPr>
      <w:r>
        <w:rPr>
          <w:rStyle w:val="FootnoteReference"/>
        </w:rPr>
        <w:footnoteRef/>
      </w:r>
      <w:r>
        <w:t xml:space="preserve"> Roodman, “Macro Aid”, </w:t>
      </w:r>
      <w:r w:rsidR="00852858">
        <w:t xml:space="preserve">4. </w:t>
      </w:r>
    </w:p>
  </w:footnote>
  <w:footnote w:id="861">
    <w:p w14:paraId="039A3E7B" w14:textId="37628D4D" w:rsidR="001456F5" w:rsidRDefault="001456F5">
      <w:pPr>
        <w:pStyle w:val="FootnoteText"/>
      </w:pPr>
      <w:r>
        <w:rPr>
          <w:rStyle w:val="FootnoteReference"/>
        </w:rPr>
        <w:footnoteRef/>
      </w:r>
      <w:r>
        <w:t xml:space="preserve"> </w:t>
      </w:r>
      <w:r w:rsidR="00852858">
        <w:t>Ibid</w:t>
      </w:r>
      <w:r>
        <w:t>, 2-3.</w:t>
      </w:r>
    </w:p>
  </w:footnote>
  <w:footnote w:id="862">
    <w:p w14:paraId="6CF82122" w14:textId="32D813EB" w:rsidR="001456F5" w:rsidRDefault="001456F5">
      <w:pPr>
        <w:pStyle w:val="FootnoteText"/>
      </w:pPr>
      <w:r>
        <w:rPr>
          <w:rStyle w:val="FootnoteReference"/>
        </w:rPr>
        <w:footnoteRef/>
      </w:r>
      <w:r>
        <w:t xml:space="preserve"> Ibid. </w:t>
      </w:r>
    </w:p>
  </w:footnote>
  <w:footnote w:id="863">
    <w:p w14:paraId="4A23549B" w14:textId="7B448ED1" w:rsidR="001456F5" w:rsidRDefault="001456F5">
      <w:pPr>
        <w:pStyle w:val="FootnoteText"/>
      </w:pPr>
      <w:r>
        <w:rPr>
          <w:rStyle w:val="FootnoteReference"/>
        </w:rPr>
        <w:footnoteRef/>
      </w:r>
      <w:r>
        <w:t xml:space="preserve"> Ibid.</w:t>
      </w:r>
    </w:p>
  </w:footnote>
  <w:footnote w:id="864">
    <w:p w14:paraId="50C6F7B3" w14:textId="0B80D755" w:rsidR="001456F5" w:rsidRDefault="001456F5">
      <w:pPr>
        <w:pStyle w:val="FootnoteText"/>
      </w:pPr>
      <w:r>
        <w:rPr>
          <w:rStyle w:val="FootnoteReference"/>
        </w:rPr>
        <w:footnoteRef/>
      </w:r>
      <w:r>
        <w:t xml:space="preserve"> </w:t>
      </w:r>
      <w:r w:rsidR="00276507">
        <w:t xml:space="preserve">Radelet, </w:t>
      </w:r>
      <w:r w:rsidR="00BF168D">
        <w:t>Clemens, and Bhavnani, “Aid a</w:t>
      </w:r>
      <w:r w:rsidR="004C0210">
        <w:t xml:space="preserve">nd Growth”, 2-3. </w:t>
      </w:r>
    </w:p>
  </w:footnote>
  <w:footnote w:id="865">
    <w:p w14:paraId="617863B3" w14:textId="673EB609" w:rsidR="001456F5" w:rsidRDefault="001456F5">
      <w:pPr>
        <w:pStyle w:val="FootnoteText"/>
      </w:pPr>
      <w:r>
        <w:rPr>
          <w:rStyle w:val="FootnoteReference"/>
        </w:rPr>
        <w:footnoteRef/>
      </w:r>
      <w:r>
        <w:t xml:space="preserve"> Ibid. </w:t>
      </w:r>
    </w:p>
  </w:footnote>
  <w:footnote w:id="866">
    <w:p w14:paraId="3947B690" w14:textId="673A5C2C" w:rsidR="0030370E" w:rsidRDefault="0030370E">
      <w:pPr>
        <w:pStyle w:val="FootnoteText"/>
      </w:pPr>
      <w:r>
        <w:rPr>
          <w:rStyle w:val="FootnoteReference"/>
        </w:rPr>
        <w:footnoteRef/>
      </w:r>
      <w:r>
        <w:t xml:space="preserve"> </w:t>
      </w:r>
      <w:r w:rsidRPr="0030370E">
        <w:t xml:space="preserve">White, Howard. </w:t>
      </w:r>
      <w:r>
        <w:t>“</w:t>
      </w:r>
      <w:r w:rsidRPr="0030370E">
        <w:t>The macroeconomic impact of development aid: A critical survey</w:t>
      </w:r>
      <w:r>
        <w:t>”</w:t>
      </w:r>
      <w:r w:rsidRPr="0030370E">
        <w:t xml:space="preserve"> </w:t>
      </w:r>
      <w:r w:rsidRPr="0030370E">
        <w:rPr>
          <w:i/>
          <w:iCs/>
        </w:rPr>
        <w:t>Journal of Development Studies</w:t>
      </w:r>
      <w:r w:rsidRPr="0030370E">
        <w:t>,</w:t>
      </w:r>
      <w:r>
        <w:t xml:space="preserve"> Vol. </w:t>
      </w:r>
      <w:r w:rsidRPr="0030370E">
        <w:t>28</w:t>
      </w:r>
      <w:r w:rsidR="00C40BCE">
        <w:t xml:space="preserve">, No. 2, (1992), </w:t>
      </w:r>
      <w:r w:rsidRPr="0030370E">
        <w:t>163-240. 10.1080/00220389208422230.</w:t>
      </w:r>
    </w:p>
  </w:footnote>
  <w:footnote w:id="867">
    <w:p w14:paraId="207E1A82" w14:textId="2479EBFD" w:rsidR="004766A7" w:rsidRDefault="004766A7">
      <w:pPr>
        <w:pStyle w:val="FootnoteText"/>
      </w:pPr>
      <w:r>
        <w:rPr>
          <w:rStyle w:val="FootnoteReference"/>
        </w:rPr>
        <w:footnoteRef/>
      </w:r>
      <w:r>
        <w:t xml:space="preserve"> Ibid, </w:t>
      </w:r>
      <w:r w:rsidR="00963AA1">
        <w:t xml:space="preserve">163-164. </w:t>
      </w:r>
    </w:p>
  </w:footnote>
  <w:footnote w:id="868">
    <w:p w14:paraId="62FE580C" w14:textId="00B2789A" w:rsidR="001456F5" w:rsidRDefault="001456F5">
      <w:pPr>
        <w:pStyle w:val="FootnoteText"/>
      </w:pPr>
      <w:r>
        <w:rPr>
          <w:rStyle w:val="FootnoteReference"/>
        </w:rPr>
        <w:footnoteRef/>
      </w:r>
      <w:r>
        <w:t xml:space="preserve"> </w:t>
      </w:r>
      <w:bookmarkStart w:id="180" w:name="_Hlk70339048"/>
      <w:r w:rsidRPr="00F311F0">
        <w:t>Pedrosa-Garcia, Jose Antonio</w:t>
      </w:r>
      <w:r>
        <w:t>. “</w:t>
      </w:r>
      <w:r w:rsidRPr="00EE2735">
        <w:t>Trends and Features of Research on Foreign Aid: A Literature Review</w:t>
      </w:r>
      <w:r>
        <w:t>”</w:t>
      </w:r>
      <w:r w:rsidRPr="001F0C3C">
        <w:rPr>
          <w:color w:val="AFAFAF"/>
          <w:sz w:val="38"/>
          <w:szCs w:val="38"/>
          <w:shd w:val="clear" w:color="auto" w:fill="FFFFFF"/>
        </w:rPr>
        <w:t xml:space="preserve"> </w:t>
      </w:r>
      <w:r w:rsidRPr="001F0C3C">
        <w:rPr>
          <w:i/>
          <w:iCs/>
        </w:rPr>
        <w:t>Munich Personal RePEc Archive</w:t>
      </w:r>
      <w:r>
        <w:rPr>
          <w:i/>
          <w:iCs/>
        </w:rPr>
        <w:t xml:space="preserve">, </w:t>
      </w:r>
      <w:r>
        <w:t xml:space="preserve">Paper No. 82134, (2017), 2-14. </w:t>
      </w:r>
      <w:r w:rsidRPr="002340E8">
        <w:t>https://mpra.ub.uni-muenchen.de/82134/1/MPRA_paper_82134.pdf</w:t>
      </w:r>
      <w:bookmarkEnd w:id="180"/>
    </w:p>
  </w:footnote>
  <w:footnote w:id="869">
    <w:p w14:paraId="5391C8C7" w14:textId="461D75AA" w:rsidR="004065E6" w:rsidRDefault="004065E6">
      <w:pPr>
        <w:pStyle w:val="FootnoteText"/>
      </w:pPr>
      <w:r>
        <w:rPr>
          <w:rStyle w:val="FootnoteReference"/>
        </w:rPr>
        <w:footnoteRef/>
      </w:r>
      <w:r>
        <w:t xml:space="preserve"> Radelet, Clemens, and Bhavani, “Aid and Growth”, 2-3.</w:t>
      </w:r>
    </w:p>
  </w:footnote>
  <w:footnote w:id="870">
    <w:p w14:paraId="3C17EDC9" w14:textId="3A7B7F69" w:rsidR="00C947E2" w:rsidRDefault="00C947E2">
      <w:pPr>
        <w:pStyle w:val="FootnoteText"/>
      </w:pPr>
      <w:r>
        <w:rPr>
          <w:rStyle w:val="FootnoteReference"/>
        </w:rPr>
        <w:footnoteRef/>
      </w:r>
      <w:r>
        <w:t xml:space="preserve"> Ibid. </w:t>
      </w:r>
    </w:p>
  </w:footnote>
  <w:footnote w:id="871">
    <w:p w14:paraId="6D7CDED5" w14:textId="6126E4DA" w:rsidR="00E848A7" w:rsidRDefault="00E848A7">
      <w:pPr>
        <w:pStyle w:val="FootnoteText"/>
      </w:pPr>
      <w:r>
        <w:rPr>
          <w:rStyle w:val="FootnoteReference"/>
        </w:rPr>
        <w:footnoteRef/>
      </w:r>
      <w:r>
        <w:t xml:space="preserve"> Ibid. </w:t>
      </w:r>
    </w:p>
  </w:footnote>
  <w:footnote w:id="872">
    <w:p w14:paraId="22D8075D" w14:textId="7204FAC6" w:rsidR="00C569B5" w:rsidRDefault="00C569B5">
      <w:pPr>
        <w:pStyle w:val="FootnoteText"/>
      </w:pPr>
      <w:r>
        <w:rPr>
          <w:rStyle w:val="FootnoteReference"/>
        </w:rPr>
        <w:footnoteRef/>
      </w:r>
      <w:r>
        <w:t xml:space="preserve"> Ibid. </w:t>
      </w:r>
    </w:p>
  </w:footnote>
  <w:footnote w:id="873">
    <w:p w14:paraId="4679ECE3" w14:textId="53B196C4" w:rsidR="00EF660F" w:rsidRDefault="00EF660F">
      <w:pPr>
        <w:pStyle w:val="FootnoteText"/>
      </w:pPr>
      <w:r>
        <w:rPr>
          <w:rStyle w:val="FootnoteReference"/>
        </w:rPr>
        <w:footnoteRef/>
      </w:r>
      <w:r>
        <w:t xml:space="preserve"> </w:t>
      </w:r>
      <w:r w:rsidR="00745DAF">
        <w:t xml:space="preserve">Ibid. </w:t>
      </w:r>
    </w:p>
  </w:footnote>
  <w:footnote w:id="874">
    <w:p w14:paraId="45B73DD3" w14:textId="68E58D27" w:rsidR="002C19B4" w:rsidRDefault="002C19B4">
      <w:pPr>
        <w:pStyle w:val="FootnoteText"/>
      </w:pPr>
      <w:r>
        <w:rPr>
          <w:rStyle w:val="FootnoteReference"/>
        </w:rPr>
        <w:footnoteRef/>
      </w:r>
      <w:r>
        <w:t xml:space="preserve"> </w:t>
      </w:r>
      <w:r w:rsidR="00BD0460">
        <w:t xml:space="preserve">Easterly, </w:t>
      </w:r>
      <w:r w:rsidR="00BD0460" w:rsidRPr="00110591">
        <w:rPr>
          <w:i/>
          <w:iCs/>
        </w:rPr>
        <w:t>White Man’s Burden</w:t>
      </w:r>
      <w:r w:rsidR="00BD0460">
        <w:t xml:space="preserve">, 1-456. </w:t>
      </w:r>
    </w:p>
  </w:footnote>
  <w:footnote w:id="875">
    <w:p w14:paraId="09A0F47C" w14:textId="176BEB78" w:rsidR="00BD0460" w:rsidRDefault="00BD0460">
      <w:pPr>
        <w:pStyle w:val="FootnoteText"/>
      </w:pPr>
      <w:r>
        <w:rPr>
          <w:rStyle w:val="FootnoteReference"/>
        </w:rPr>
        <w:footnoteRef/>
      </w:r>
      <w:r>
        <w:t xml:space="preserve"> </w:t>
      </w:r>
      <w:r w:rsidR="00B03C7C">
        <w:t xml:space="preserve">Moyo, </w:t>
      </w:r>
      <w:r w:rsidR="00B03C7C" w:rsidRPr="00B03C7C">
        <w:rPr>
          <w:i/>
          <w:iCs/>
        </w:rPr>
        <w:t>Dead Aid</w:t>
      </w:r>
      <w:r w:rsidR="00B03C7C">
        <w:t>, 3-155.</w:t>
      </w:r>
    </w:p>
  </w:footnote>
  <w:footnote w:id="876">
    <w:p w14:paraId="2A178093" w14:textId="3E53FB23" w:rsidR="00D222A1" w:rsidRDefault="00D222A1">
      <w:pPr>
        <w:pStyle w:val="FootnoteText"/>
      </w:pPr>
      <w:r>
        <w:rPr>
          <w:rStyle w:val="FootnoteReference"/>
        </w:rPr>
        <w:footnoteRef/>
      </w:r>
      <w:r w:rsidR="00BD4DF7">
        <w:t xml:space="preserve">Hansen and Tarp, “Policy Arena”, </w:t>
      </w:r>
      <w:r w:rsidR="00A74021">
        <w:t>380-381</w:t>
      </w:r>
    </w:p>
  </w:footnote>
  <w:footnote w:id="877">
    <w:p w14:paraId="0C780AA5" w14:textId="7A4418B2" w:rsidR="001A65F2" w:rsidRDefault="001A65F2">
      <w:pPr>
        <w:pStyle w:val="FootnoteText"/>
      </w:pPr>
      <w:r>
        <w:rPr>
          <w:rStyle w:val="FootnoteReference"/>
        </w:rPr>
        <w:footnoteRef/>
      </w:r>
      <w:r>
        <w:t xml:space="preserve"> Ibid, 383-385.</w:t>
      </w:r>
    </w:p>
  </w:footnote>
  <w:footnote w:id="878">
    <w:p w14:paraId="16E1D1F2" w14:textId="507A6AAF" w:rsidR="00C52DD6" w:rsidRDefault="00C52DD6">
      <w:pPr>
        <w:pStyle w:val="FootnoteText"/>
      </w:pPr>
      <w:r>
        <w:rPr>
          <w:rStyle w:val="FootnoteReference"/>
        </w:rPr>
        <w:footnoteRef/>
      </w:r>
      <w:r>
        <w:t xml:space="preserve"> </w:t>
      </w:r>
      <w:r w:rsidR="00B47CB0">
        <w:t xml:space="preserve">Roodman, “Macro Aid”, 4-5. </w:t>
      </w:r>
    </w:p>
  </w:footnote>
  <w:footnote w:id="879">
    <w:p w14:paraId="4BD422F0" w14:textId="3B5893EA" w:rsidR="009533AE" w:rsidRDefault="009533AE">
      <w:pPr>
        <w:pStyle w:val="FootnoteText"/>
      </w:pPr>
      <w:r>
        <w:rPr>
          <w:rStyle w:val="FootnoteReference"/>
        </w:rPr>
        <w:footnoteRef/>
      </w:r>
      <w:r>
        <w:t xml:space="preserve"> McGillivray, et al. “</w:t>
      </w:r>
      <w:r w:rsidR="006E054F">
        <w:t xml:space="preserve">It Works”, </w:t>
      </w:r>
      <w:r w:rsidR="00DD3FFE">
        <w:t xml:space="preserve">6-8. </w:t>
      </w:r>
    </w:p>
  </w:footnote>
  <w:footnote w:id="880">
    <w:p w14:paraId="74C0E95E" w14:textId="55DD805D" w:rsidR="00726870" w:rsidRDefault="00726870">
      <w:pPr>
        <w:pStyle w:val="FootnoteText"/>
      </w:pPr>
      <w:r>
        <w:rPr>
          <w:rStyle w:val="FootnoteReference"/>
        </w:rPr>
        <w:footnoteRef/>
      </w:r>
      <w:r>
        <w:t xml:space="preserve"> </w:t>
      </w:r>
      <w:r w:rsidR="00D8211A">
        <w:t>Roodman, “Macro Aid”, 4-5.</w:t>
      </w:r>
    </w:p>
  </w:footnote>
  <w:footnote w:id="881">
    <w:p w14:paraId="1B9A324C" w14:textId="70E7F52E" w:rsidR="006B1B86" w:rsidRDefault="006B1B86">
      <w:pPr>
        <w:pStyle w:val="FootnoteText"/>
      </w:pPr>
      <w:r>
        <w:rPr>
          <w:rStyle w:val="FootnoteReference"/>
        </w:rPr>
        <w:footnoteRef/>
      </w:r>
      <w:r>
        <w:t xml:space="preserve"> Ibid. </w:t>
      </w:r>
    </w:p>
  </w:footnote>
  <w:footnote w:id="882">
    <w:p w14:paraId="32655841" w14:textId="4EEBD52C" w:rsidR="00C675FA" w:rsidRDefault="00C675FA">
      <w:pPr>
        <w:pStyle w:val="FootnoteText"/>
      </w:pPr>
      <w:r>
        <w:rPr>
          <w:rStyle w:val="FootnoteReference"/>
        </w:rPr>
        <w:footnoteRef/>
      </w:r>
      <w:r>
        <w:t xml:space="preserve"> Ibid. </w:t>
      </w:r>
    </w:p>
  </w:footnote>
  <w:footnote w:id="883">
    <w:p w14:paraId="4328BCF7" w14:textId="39343326" w:rsidR="00C675FA" w:rsidRDefault="00C675FA">
      <w:pPr>
        <w:pStyle w:val="FootnoteText"/>
      </w:pPr>
      <w:r>
        <w:rPr>
          <w:rStyle w:val="FootnoteReference"/>
        </w:rPr>
        <w:footnoteRef/>
      </w:r>
      <w:r>
        <w:t xml:space="preserve"> Radelet, Clemens, and Bhavani, “Aid and Growth</w:t>
      </w:r>
      <w:r w:rsidR="00D6124E">
        <w:t xml:space="preserve">”, 5-6. </w:t>
      </w:r>
    </w:p>
  </w:footnote>
  <w:footnote w:id="884">
    <w:p w14:paraId="64A393A8" w14:textId="13E4ED88" w:rsidR="008558C0" w:rsidRDefault="008558C0">
      <w:pPr>
        <w:pStyle w:val="FootnoteText"/>
      </w:pPr>
      <w:r>
        <w:rPr>
          <w:rStyle w:val="FootnoteReference"/>
        </w:rPr>
        <w:footnoteRef/>
      </w:r>
      <w:r>
        <w:t xml:space="preserve"> </w:t>
      </w:r>
      <w:r w:rsidR="002668D1">
        <w:t xml:space="preserve">Roodman, “Macro Aid”, 6-7. </w:t>
      </w:r>
    </w:p>
  </w:footnote>
  <w:footnote w:id="885">
    <w:p w14:paraId="342EACDD" w14:textId="22864ED3" w:rsidR="0014790C" w:rsidRDefault="0014790C">
      <w:pPr>
        <w:pStyle w:val="FootnoteText"/>
      </w:pPr>
      <w:r>
        <w:rPr>
          <w:rStyle w:val="FootnoteReference"/>
        </w:rPr>
        <w:footnoteRef/>
      </w:r>
      <w:r>
        <w:t xml:space="preserve"> Guilla</w:t>
      </w:r>
      <w:r w:rsidR="00645126">
        <w:t>u</w:t>
      </w:r>
      <w:r>
        <w:t>mont</w:t>
      </w:r>
      <w:r w:rsidR="00645126">
        <w:t xml:space="preserve"> and Wagner, “Aid Effectiveness”, </w:t>
      </w:r>
      <w:r w:rsidR="004920AE">
        <w:t xml:space="preserve">1. </w:t>
      </w:r>
    </w:p>
  </w:footnote>
  <w:footnote w:id="886">
    <w:p w14:paraId="45020C9B" w14:textId="56A859AB" w:rsidR="001456F5" w:rsidRDefault="001456F5">
      <w:pPr>
        <w:pStyle w:val="FootnoteText"/>
      </w:pPr>
      <w:r>
        <w:rPr>
          <w:rStyle w:val="FootnoteReference"/>
        </w:rPr>
        <w:footnoteRef/>
      </w:r>
      <w:r>
        <w:t xml:space="preserve"> </w:t>
      </w:r>
      <w:r w:rsidRPr="00B93D5D">
        <w:t>Morgenthau, Hans. "A Political Theory of Foreign Aid." </w:t>
      </w:r>
      <w:r w:rsidRPr="00B93D5D">
        <w:rPr>
          <w:i/>
          <w:iCs/>
        </w:rPr>
        <w:t>The American Political Science Review</w:t>
      </w:r>
      <w:r>
        <w:t xml:space="preserve">, Vol. </w:t>
      </w:r>
      <w:r w:rsidRPr="00B93D5D">
        <w:t xml:space="preserve">56, </w:t>
      </w:r>
      <w:r>
        <w:t>N</w:t>
      </w:r>
      <w:r w:rsidRPr="00B93D5D">
        <w:t>o. 2 (1962): 301-</w:t>
      </w:r>
      <w:r>
        <w:t>3</w:t>
      </w:r>
      <w:r w:rsidRPr="00B93D5D">
        <w:t>09. doi:10.2307/1952366.</w:t>
      </w:r>
    </w:p>
  </w:footnote>
  <w:footnote w:id="887">
    <w:p w14:paraId="3662EB4A" w14:textId="372D82E3" w:rsidR="001456F5" w:rsidRDefault="001456F5">
      <w:pPr>
        <w:pStyle w:val="FootnoteText"/>
      </w:pPr>
      <w:r>
        <w:rPr>
          <w:rStyle w:val="FootnoteReference"/>
        </w:rPr>
        <w:footnoteRef/>
      </w:r>
      <w:r>
        <w:t xml:space="preserve"> Ibid.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1476847"/>
      <w:docPartObj>
        <w:docPartGallery w:val="Page Numbers (Top of Page)"/>
        <w:docPartUnique/>
      </w:docPartObj>
    </w:sdtPr>
    <w:sdtEndPr>
      <w:rPr>
        <w:noProof/>
      </w:rPr>
    </w:sdtEndPr>
    <w:sdtContent>
      <w:p w14:paraId="28735F54" w14:textId="071BC4FD" w:rsidR="001456F5" w:rsidRDefault="001456F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CED7CC4" w14:textId="77777777" w:rsidR="001456F5" w:rsidRDefault="001456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F65183"/>
    <w:multiLevelType w:val="hybridMultilevel"/>
    <w:tmpl w:val="9A785BFE"/>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 w15:restartNumberingAfterBreak="0">
    <w:nsid w:val="0EBF6B17"/>
    <w:multiLevelType w:val="multilevel"/>
    <w:tmpl w:val="43FC75EC"/>
    <w:lvl w:ilvl="0">
      <w:start w:val="1"/>
      <w:numFmt w:val="lowerRoman"/>
      <w:lvlText w:val="%1."/>
      <w:lvlJc w:val="right"/>
      <w:pPr>
        <w:tabs>
          <w:tab w:val="num" w:pos="720"/>
        </w:tabs>
        <w:ind w:left="720" w:hanging="360"/>
      </w:pPr>
    </w:lvl>
    <w:lvl w:ilvl="1">
      <w:start w:val="1"/>
      <w:numFmt w:val="bullet"/>
      <w:lvlText w:val="o"/>
      <w:lvlJc w:val="right"/>
      <w:pPr>
        <w:tabs>
          <w:tab w:val="num" w:pos="1440"/>
        </w:tabs>
        <w:ind w:left="1440" w:hanging="360"/>
      </w:pPr>
      <w:rPr>
        <w:rFonts w:ascii="Courier New" w:hAnsi="Courier New" w:hint="default"/>
        <w:sz w:val="20"/>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176001FA"/>
    <w:multiLevelType w:val="multilevel"/>
    <w:tmpl w:val="24A6534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EB59C1"/>
    <w:multiLevelType w:val="multilevel"/>
    <w:tmpl w:val="278A2F16"/>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AE03FD7"/>
    <w:multiLevelType w:val="hybridMultilevel"/>
    <w:tmpl w:val="C4DA6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8A3825"/>
    <w:multiLevelType w:val="hybridMultilevel"/>
    <w:tmpl w:val="08A4F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AF4B0F"/>
    <w:multiLevelType w:val="hybridMultilevel"/>
    <w:tmpl w:val="3D126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EF1F63"/>
    <w:multiLevelType w:val="multilevel"/>
    <w:tmpl w:val="7C5C3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1A41CA"/>
    <w:multiLevelType w:val="hybridMultilevel"/>
    <w:tmpl w:val="EB940E84"/>
    <w:lvl w:ilvl="0" w:tplc="57829E78">
      <w:start w:val="1"/>
      <w:numFmt w:val="decimal"/>
      <w:lvlText w:val="%1."/>
      <w:lvlJc w:val="left"/>
      <w:pPr>
        <w:ind w:left="1080" w:hanging="360"/>
      </w:pPr>
      <w:rPr>
        <w:rFonts w:hint="default"/>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CE35F4"/>
    <w:multiLevelType w:val="multilevel"/>
    <w:tmpl w:val="2EE439B4"/>
    <w:lvl w:ilvl="0">
      <w:start w:val="2"/>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10" w15:restartNumberingAfterBreak="0">
    <w:nsid w:val="4E3F075A"/>
    <w:multiLevelType w:val="hybridMultilevel"/>
    <w:tmpl w:val="C20CC528"/>
    <w:lvl w:ilvl="0" w:tplc="4C666F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52009"/>
    <w:multiLevelType w:val="hybridMultilevel"/>
    <w:tmpl w:val="307428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D85474"/>
    <w:multiLevelType w:val="multilevel"/>
    <w:tmpl w:val="65363AB4"/>
    <w:lvl w:ilvl="0">
      <w:start w:val="1"/>
      <w:numFmt w:val="lowerRoman"/>
      <w:lvlText w:val="%1."/>
      <w:lvlJc w:val="right"/>
      <w:pPr>
        <w:tabs>
          <w:tab w:val="num" w:pos="720"/>
        </w:tabs>
        <w:ind w:left="720" w:hanging="360"/>
      </w:pPr>
    </w:lvl>
    <w:lvl w:ilvl="1">
      <w:start w:val="1"/>
      <w:numFmt w:val="bullet"/>
      <w:lvlText w:val="o"/>
      <w:lvlJc w:val="right"/>
      <w:pPr>
        <w:tabs>
          <w:tab w:val="num" w:pos="1440"/>
        </w:tabs>
        <w:ind w:left="1440" w:hanging="360"/>
      </w:pPr>
      <w:rPr>
        <w:rFonts w:ascii="Courier New" w:hAnsi="Courier New" w:hint="default"/>
        <w:sz w:val="20"/>
      </w:rPr>
    </w:lvl>
    <w:lvl w:ilvl="2">
      <w:start w:val="1"/>
      <w:numFmt w:val="bullet"/>
      <w:lvlText w:val=""/>
      <w:lvlJc w:val="right"/>
      <w:pPr>
        <w:tabs>
          <w:tab w:val="num" w:pos="2160"/>
        </w:tabs>
        <w:ind w:left="2160" w:hanging="360"/>
      </w:pPr>
      <w:rPr>
        <w:rFonts w:ascii="Wingdings" w:hAnsi="Wingdings" w:hint="default"/>
        <w:sz w:val="20"/>
      </w:r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65DE3E71"/>
    <w:multiLevelType w:val="hybridMultilevel"/>
    <w:tmpl w:val="E03AB6D8"/>
    <w:lvl w:ilvl="0" w:tplc="8CA8AC3E">
      <w:start w:val="1"/>
      <w:numFmt w:val="decimal"/>
      <w:lvlText w:val="%1."/>
      <w:lvlJc w:val="left"/>
      <w:pPr>
        <w:ind w:left="72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111017"/>
    <w:multiLevelType w:val="multilevel"/>
    <w:tmpl w:val="CC4AE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866A8A"/>
    <w:multiLevelType w:val="multilevel"/>
    <w:tmpl w:val="EA16E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9"/>
  </w:num>
  <w:num w:numId="3">
    <w:abstractNumId w:val="15"/>
  </w:num>
  <w:num w:numId="4">
    <w:abstractNumId w:val="2"/>
  </w:num>
  <w:num w:numId="5">
    <w:abstractNumId w:val="14"/>
  </w:num>
  <w:num w:numId="6">
    <w:abstractNumId w:val="5"/>
  </w:num>
  <w:num w:numId="7">
    <w:abstractNumId w:val="7"/>
  </w:num>
  <w:num w:numId="8">
    <w:abstractNumId w:val="1"/>
  </w:num>
  <w:num w:numId="9">
    <w:abstractNumId w:val="12"/>
  </w:num>
  <w:num w:numId="10">
    <w:abstractNumId w:val="10"/>
  </w:num>
  <w:num w:numId="11">
    <w:abstractNumId w:val="0"/>
  </w:num>
  <w:num w:numId="12">
    <w:abstractNumId w:val="6"/>
  </w:num>
  <w:num w:numId="13">
    <w:abstractNumId w:val="3"/>
  </w:num>
  <w:num w:numId="14">
    <w:abstractNumId w:val="8"/>
  </w:num>
  <w:num w:numId="15">
    <w:abstractNumId w:val="1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698"/>
    <w:rsid w:val="00001E77"/>
    <w:rsid w:val="000021A4"/>
    <w:rsid w:val="00003E30"/>
    <w:rsid w:val="00003F29"/>
    <w:rsid w:val="000041C3"/>
    <w:rsid w:val="000041CC"/>
    <w:rsid w:val="00004821"/>
    <w:rsid w:val="000049D9"/>
    <w:rsid w:val="00004ECC"/>
    <w:rsid w:val="00005707"/>
    <w:rsid w:val="00005A93"/>
    <w:rsid w:val="00010DBE"/>
    <w:rsid w:val="0001156F"/>
    <w:rsid w:val="0001214F"/>
    <w:rsid w:val="000124BA"/>
    <w:rsid w:val="000130D8"/>
    <w:rsid w:val="000147DD"/>
    <w:rsid w:val="00014FA4"/>
    <w:rsid w:val="0001549D"/>
    <w:rsid w:val="0001583F"/>
    <w:rsid w:val="00015866"/>
    <w:rsid w:val="00015B42"/>
    <w:rsid w:val="00015C31"/>
    <w:rsid w:val="00015C51"/>
    <w:rsid w:val="00016CEC"/>
    <w:rsid w:val="00016D92"/>
    <w:rsid w:val="00017494"/>
    <w:rsid w:val="00017604"/>
    <w:rsid w:val="000177FA"/>
    <w:rsid w:val="00017B65"/>
    <w:rsid w:val="00020ECB"/>
    <w:rsid w:val="000211B0"/>
    <w:rsid w:val="000223E0"/>
    <w:rsid w:val="0002294E"/>
    <w:rsid w:val="00022F39"/>
    <w:rsid w:val="00023068"/>
    <w:rsid w:val="00023506"/>
    <w:rsid w:val="0002357F"/>
    <w:rsid w:val="00023AA5"/>
    <w:rsid w:val="000244D1"/>
    <w:rsid w:val="000244D2"/>
    <w:rsid w:val="0002504C"/>
    <w:rsid w:val="00025E95"/>
    <w:rsid w:val="000265D6"/>
    <w:rsid w:val="00026906"/>
    <w:rsid w:val="00026B14"/>
    <w:rsid w:val="00027321"/>
    <w:rsid w:val="0003078D"/>
    <w:rsid w:val="00030EEF"/>
    <w:rsid w:val="0003136A"/>
    <w:rsid w:val="000317A3"/>
    <w:rsid w:val="00032408"/>
    <w:rsid w:val="000326B2"/>
    <w:rsid w:val="00032DD4"/>
    <w:rsid w:val="00032FA8"/>
    <w:rsid w:val="000340B1"/>
    <w:rsid w:val="000348A9"/>
    <w:rsid w:val="00034C4C"/>
    <w:rsid w:val="00034D3E"/>
    <w:rsid w:val="00036105"/>
    <w:rsid w:val="000362FD"/>
    <w:rsid w:val="0003661A"/>
    <w:rsid w:val="0003719A"/>
    <w:rsid w:val="000406F7"/>
    <w:rsid w:val="000414E1"/>
    <w:rsid w:val="000417F2"/>
    <w:rsid w:val="00041979"/>
    <w:rsid w:val="000432F5"/>
    <w:rsid w:val="00043307"/>
    <w:rsid w:val="00044512"/>
    <w:rsid w:val="0004498B"/>
    <w:rsid w:val="00045265"/>
    <w:rsid w:val="00045DBF"/>
    <w:rsid w:val="00047ED4"/>
    <w:rsid w:val="0005237E"/>
    <w:rsid w:val="00053617"/>
    <w:rsid w:val="00053B67"/>
    <w:rsid w:val="00054186"/>
    <w:rsid w:val="00054476"/>
    <w:rsid w:val="0005529B"/>
    <w:rsid w:val="000553BC"/>
    <w:rsid w:val="00055B2C"/>
    <w:rsid w:val="00055DA1"/>
    <w:rsid w:val="00055F18"/>
    <w:rsid w:val="00056AC8"/>
    <w:rsid w:val="00056F09"/>
    <w:rsid w:val="00057064"/>
    <w:rsid w:val="0005770A"/>
    <w:rsid w:val="00057B77"/>
    <w:rsid w:val="00060870"/>
    <w:rsid w:val="00060EFD"/>
    <w:rsid w:val="000618E1"/>
    <w:rsid w:val="00061B2C"/>
    <w:rsid w:val="00061C56"/>
    <w:rsid w:val="0006264D"/>
    <w:rsid w:val="000627CE"/>
    <w:rsid w:val="00062CA1"/>
    <w:rsid w:val="0006348A"/>
    <w:rsid w:val="00063A67"/>
    <w:rsid w:val="000648B7"/>
    <w:rsid w:val="00064D09"/>
    <w:rsid w:val="00064D35"/>
    <w:rsid w:val="00064DF2"/>
    <w:rsid w:val="000662D0"/>
    <w:rsid w:val="000708B5"/>
    <w:rsid w:val="00070C99"/>
    <w:rsid w:val="000719B2"/>
    <w:rsid w:val="00071F63"/>
    <w:rsid w:val="00071FBC"/>
    <w:rsid w:val="00072CDB"/>
    <w:rsid w:val="00073252"/>
    <w:rsid w:val="000734D0"/>
    <w:rsid w:val="00073953"/>
    <w:rsid w:val="00073F7E"/>
    <w:rsid w:val="00074A79"/>
    <w:rsid w:val="00074F54"/>
    <w:rsid w:val="00075049"/>
    <w:rsid w:val="00076839"/>
    <w:rsid w:val="0007690F"/>
    <w:rsid w:val="00076A2C"/>
    <w:rsid w:val="00076CDC"/>
    <w:rsid w:val="00077CD6"/>
    <w:rsid w:val="00077F94"/>
    <w:rsid w:val="000804BF"/>
    <w:rsid w:val="000806B3"/>
    <w:rsid w:val="00081FB2"/>
    <w:rsid w:val="00082695"/>
    <w:rsid w:val="00082F78"/>
    <w:rsid w:val="0008386A"/>
    <w:rsid w:val="0008434B"/>
    <w:rsid w:val="00084490"/>
    <w:rsid w:val="00084651"/>
    <w:rsid w:val="0008476B"/>
    <w:rsid w:val="00084AD8"/>
    <w:rsid w:val="000852D7"/>
    <w:rsid w:val="00085E74"/>
    <w:rsid w:val="00087153"/>
    <w:rsid w:val="0008782C"/>
    <w:rsid w:val="0009046B"/>
    <w:rsid w:val="0009071B"/>
    <w:rsid w:val="00091E92"/>
    <w:rsid w:val="00092622"/>
    <w:rsid w:val="00092E74"/>
    <w:rsid w:val="0009360F"/>
    <w:rsid w:val="000938BF"/>
    <w:rsid w:val="00093EA7"/>
    <w:rsid w:val="00093F2E"/>
    <w:rsid w:val="000952BD"/>
    <w:rsid w:val="00095501"/>
    <w:rsid w:val="00095801"/>
    <w:rsid w:val="00095C1C"/>
    <w:rsid w:val="00095E85"/>
    <w:rsid w:val="00095FA5"/>
    <w:rsid w:val="00095FD8"/>
    <w:rsid w:val="00096D45"/>
    <w:rsid w:val="00097426"/>
    <w:rsid w:val="00097546"/>
    <w:rsid w:val="00097D63"/>
    <w:rsid w:val="000A09E9"/>
    <w:rsid w:val="000A1186"/>
    <w:rsid w:val="000A132D"/>
    <w:rsid w:val="000A1EFE"/>
    <w:rsid w:val="000A2249"/>
    <w:rsid w:val="000A3602"/>
    <w:rsid w:val="000A394A"/>
    <w:rsid w:val="000A3FEC"/>
    <w:rsid w:val="000A4CEC"/>
    <w:rsid w:val="000A4E8D"/>
    <w:rsid w:val="000A5F52"/>
    <w:rsid w:val="000A7A67"/>
    <w:rsid w:val="000B00F1"/>
    <w:rsid w:val="000B0809"/>
    <w:rsid w:val="000B0A01"/>
    <w:rsid w:val="000B0D78"/>
    <w:rsid w:val="000B1419"/>
    <w:rsid w:val="000B182C"/>
    <w:rsid w:val="000B29AD"/>
    <w:rsid w:val="000B2CAA"/>
    <w:rsid w:val="000B3414"/>
    <w:rsid w:val="000B363C"/>
    <w:rsid w:val="000B3CFB"/>
    <w:rsid w:val="000B444C"/>
    <w:rsid w:val="000B4663"/>
    <w:rsid w:val="000B5611"/>
    <w:rsid w:val="000B5D5D"/>
    <w:rsid w:val="000B605B"/>
    <w:rsid w:val="000B657E"/>
    <w:rsid w:val="000B65E9"/>
    <w:rsid w:val="000B745C"/>
    <w:rsid w:val="000C05C2"/>
    <w:rsid w:val="000C0930"/>
    <w:rsid w:val="000C106C"/>
    <w:rsid w:val="000C17BF"/>
    <w:rsid w:val="000C1C73"/>
    <w:rsid w:val="000C237F"/>
    <w:rsid w:val="000C25D7"/>
    <w:rsid w:val="000C2B2A"/>
    <w:rsid w:val="000C4BDD"/>
    <w:rsid w:val="000C522C"/>
    <w:rsid w:val="000C5AD2"/>
    <w:rsid w:val="000C62BC"/>
    <w:rsid w:val="000C7258"/>
    <w:rsid w:val="000D02C7"/>
    <w:rsid w:val="000D0815"/>
    <w:rsid w:val="000D10E4"/>
    <w:rsid w:val="000D1CA8"/>
    <w:rsid w:val="000D1D9A"/>
    <w:rsid w:val="000D3321"/>
    <w:rsid w:val="000D3A6D"/>
    <w:rsid w:val="000D3B45"/>
    <w:rsid w:val="000D3BAC"/>
    <w:rsid w:val="000D4144"/>
    <w:rsid w:val="000D44A8"/>
    <w:rsid w:val="000D4928"/>
    <w:rsid w:val="000D4AD9"/>
    <w:rsid w:val="000D4BF0"/>
    <w:rsid w:val="000D4C98"/>
    <w:rsid w:val="000D4E76"/>
    <w:rsid w:val="000D55E8"/>
    <w:rsid w:val="000D5CFE"/>
    <w:rsid w:val="000D67C6"/>
    <w:rsid w:val="000D7172"/>
    <w:rsid w:val="000D7819"/>
    <w:rsid w:val="000D7DAA"/>
    <w:rsid w:val="000E049F"/>
    <w:rsid w:val="000E1E4A"/>
    <w:rsid w:val="000E245A"/>
    <w:rsid w:val="000E2BF9"/>
    <w:rsid w:val="000E3130"/>
    <w:rsid w:val="000E33F5"/>
    <w:rsid w:val="000E37CC"/>
    <w:rsid w:val="000E38B9"/>
    <w:rsid w:val="000E4156"/>
    <w:rsid w:val="000E4F21"/>
    <w:rsid w:val="000E5688"/>
    <w:rsid w:val="000E5888"/>
    <w:rsid w:val="000E624D"/>
    <w:rsid w:val="000E62D7"/>
    <w:rsid w:val="000E7B98"/>
    <w:rsid w:val="000E7BC0"/>
    <w:rsid w:val="000E7E49"/>
    <w:rsid w:val="000F041F"/>
    <w:rsid w:val="000F0559"/>
    <w:rsid w:val="000F083B"/>
    <w:rsid w:val="000F1827"/>
    <w:rsid w:val="000F1AE2"/>
    <w:rsid w:val="000F22F6"/>
    <w:rsid w:val="000F2644"/>
    <w:rsid w:val="000F2B6B"/>
    <w:rsid w:val="000F42D0"/>
    <w:rsid w:val="000F4F84"/>
    <w:rsid w:val="000F533A"/>
    <w:rsid w:val="000F5E02"/>
    <w:rsid w:val="000F5FC0"/>
    <w:rsid w:val="000F6B65"/>
    <w:rsid w:val="000F6F3D"/>
    <w:rsid w:val="000F70FD"/>
    <w:rsid w:val="000F7395"/>
    <w:rsid w:val="000F7A0D"/>
    <w:rsid w:val="000F7BC5"/>
    <w:rsid w:val="000F7C20"/>
    <w:rsid w:val="00100121"/>
    <w:rsid w:val="00100CF1"/>
    <w:rsid w:val="00101184"/>
    <w:rsid w:val="0010338C"/>
    <w:rsid w:val="00103B47"/>
    <w:rsid w:val="00103DC0"/>
    <w:rsid w:val="0010413C"/>
    <w:rsid w:val="001051A5"/>
    <w:rsid w:val="00106448"/>
    <w:rsid w:val="00106B35"/>
    <w:rsid w:val="00107700"/>
    <w:rsid w:val="00107D5C"/>
    <w:rsid w:val="00107F9F"/>
    <w:rsid w:val="00110591"/>
    <w:rsid w:val="00110C6D"/>
    <w:rsid w:val="00110F55"/>
    <w:rsid w:val="001119F1"/>
    <w:rsid w:val="00111B87"/>
    <w:rsid w:val="00111DF0"/>
    <w:rsid w:val="001123DA"/>
    <w:rsid w:val="001127BE"/>
    <w:rsid w:val="00112BC7"/>
    <w:rsid w:val="00112EC0"/>
    <w:rsid w:val="001142FB"/>
    <w:rsid w:val="001143B1"/>
    <w:rsid w:val="0011597C"/>
    <w:rsid w:val="00115B9E"/>
    <w:rsid w:val="00115E87"/>
    <w:rsid w:val="0011617C"/>
    <w:rsid w:val="00116E2F"/>
    <w:rsid w:val="00117DF8"/>
    <w:rsid w:val="00120047"/>
    <w:rsid w:val="001210C0"/>
    <w:rsid w:val="00121382"/>
    <w:rsid w:val="001213C1"/>
    <w:rsid w:val="00121E8F"/>
    <w:rsid w:val="00122078"/>
    <w:rsid w:val="001221C9"/>
    <w:rsid w:val="001227FF"/>
    <w:rsid w:val="001233AF"/>
    <w:rsid w:val="00123561"/>
    <w:rsid w:val="001236D2"/>
    <w:rsid w:val="00124578"/>
    <w:rsid w:val="001246FB"/>
    <w:rsid w:val="00124B93"/>
    <w:rsid w:val="00124EB2"/>
    <w:rsid w:val="00125DB0"/>
    <w:rsid w:val="00127767"/>
    <w:rsid w:val="00127DD3"/>
    <w:rsid w:val="00127F0F"/>
    <w:rsid w:val="00131206"/>
    <w:rsid w:val="001319B1"/>
    <w:rsid w:val="0013261F"/>
    <w:rsid w:val="001328F1"/>
    <w:rsid w:val="0013322E"/>
    <w:rsid w:val="0013376A"/>
    <w:rsid w:val="00133975"/>
    <w:rsid w:val="00134064"/>
    <w:rsid w:val="001344F5"/>
    <w:rsid w:val="001348F9"/>
    <w:rsid w:val="00134AF6"/>
    <w:rsid w:val="00134C71"/>
    <w:rsid w:val="00135857"/>
    <w:rsid w:val="00135E0F"/>
    <w:rsid w:val="001360A4"/>
    <w:rsid w:val="001370D0"/>
    <w:rsid w:val="00137EBE"/>
    <w:rsid w:val="00140222"/>
    <w:rsid w:val="001405F3"/>
    <w:rsid w:val="0014078E"/>
    <w:rsid w:val="00140C52"/>
    <w:rsid w:val="00140E48"/>
    <w:rsid w:val="00140F29"/>
    <w:rsid w:val="0014132D"/>
    <w:rsid w:val="00141841"/>
    <w:rsid w:val="00141944"/>
    <w:rsid w:val="00141FB4"/>
    <w:rsid w:val="00142A37"/>
    <w:rsid w:val="00142B17"/>
    <w:rsid w:val="00142FBD"/>
    <w:rsid w:val="0014392F"/>
    <w:rsid w:val="00143E33"/>
    <w:rsid w:val="00143FBF"/>
    <w:rsid w:val="001446CA"/>
    <w:rsid w:val="00144862"/>
    <w:rsid w:val="001456F5"/>
    <w:rsid w:val="00145A6C"/>
    <w:rsid w:val="00146F8D"/>
    <w:rsid w:val="0014790C"/>
    <w:rsid w:val="001479A8"/>
    <w:rsid w:val="00147AC9"/>
    <w:rsid w:val="00147F9C"/>
    <w:rsid w:val="0015036F"/>
    <w:rsid w:val="0015081E"/>
    <w:rsid w:val="00150BEC"/>
    <w:rsid w:val="00150CBD"/>
    <w:rsid w:val="00150EFF"/>
    <w:rsid w:val="00151584"/>
    <w:rsid w:val="00151586"/>
    <w:rsid w:val="00151B8E"/>
    <w:rsid w:val="00151E4F"/>
    <w:rsid w:val="0015271A"/>
    <w:rsid w:val="00152C67"/>
    <w:rsid w:val="001535FF"/>
    <w:rsid w:val="00153630"/>
    <w:rsid w:val="001548D8"/>
    <w:rsid w:val="001552F1"/>
    <w:rsid w:val="00155713"/>
    <w:rsid w:val="00156FE3"/>
    <w:rsid w:val="00157077"/>
    <w:rsid w:val="0015722D"/>
    <w:rsid w:val="0015755C"/>
    <w:rsid w:val="001576E8"/>
    <w:rsid w:val="00157D26"/>
    <w:rsid w:val="00157E3C"/>
    <w:rsid w:val="00160D0E"/>
    <w:rsid w:val="001615A7"/>
    <w:rsid w:val="00161878"/>
    <w:rsid w:val="00161C57"/>
    <w:rsid w:val="0016297C"/>
    <w:rsid w:val="00162BFA"/>
    <w:rsid w:val="00162E0C"/>
    <w:rsid w:val="0016326A"/>
    <w:rsid w:val="00163A0D"/>
    <w:rsid w:val="00165408"/>
    <w:rsid w:val="00165875"/>
    <w:rsid w:val="00165D90"/>
    <w:rsid w:val="00166302"/>
    <w:rsid w:val="001664CB"/>
    <w:rsid w:val="001671D6"/>
    <w:rsid w:val="001678BE"/>
    <w:rsid w:val="00167D07"/>
    <w:rsid w:val="00167D9A"/>
    <w:rsid w:val="00170983"/>
    <w:rsid w:val="00171A1B"/>
    <w:rsid w:val="00172053"/>
    <w:rsid w:val="001728B7"/>
    <w:rsid w:val="00172D13"/>
    <w:rsid w:val="001735B7"/>
    <w:rsid w:val="00173690"/>
    <w:rsid w:val="0017378E"/>
    <w:rsid w:val="00173BF2"/>
    <w:rsid w:val="001747A1"/>
    <w:rsid w:val="00174D26"/>
    <w:rsid w:val="00175878"/>
    <w:rsid w:val="00175957"/>
    <w:rsid w:val="00175F2F"/>
    <w:rsid w:val="001763C0"/>
    <w:rsid w:val="001766B2"/>
    <w:rsid w:val="001776EC"/>
    <w:rsid w:val="00177A95"/>
    <w:rsid w:val="00177C58"/>
    <w:rsid w:val="00177EB0"/>
    <w:rsid w:val="001801EA"/>
    <w:rsid w:val="00180CE8"/>
    <w:rsid w:val="001811EA"/>
    <w:rsid w:val="00181E85"/>
    <w:rsid w:val="00181EBB"/>
    <w:rsid w:val="00182CE0"/>
    <w:rsid w:val="00183591"/>
    <w:rsid w:val="001836FB"/>
    <w:rsid w:val="00183AD1"/>
    <w:rsid w:val="00183CB8"/>
    <w:rsid w:val="001840EC"/>
    <w:rsid w:val="00184A0D"/>
    <w:rsid w:val="00185749"/>
    <w:rsid w:val="001858F1"/>
    <w:rsid w:val="00185BA2"/>
    <w:rsid w:val="00185E97"/>
    <w:rsid w:val="00186138"/>
    <w:rsid w:val="00186A0E"/>
    <w:rsid w:val="0018704B"/>
    <w:rsid w:val="0018785F"/>
    <w:rsid w:val="00187A81"/>
    <w:rsid w:val="00187BC1"/>
    <w:rsid w:val="00190494"/>
    <w:rsid w:val="00190DB4"/>
    <w:rsid w:val="001923DF"/>
    <w:rsid w:val="00193134"/>
    <w:rsid w:val="00193AC3"/>
    <w:rsid w:val="00193EFE"/>
    <w:rsid w:val="0019416E"/>
    <w:rsid w:val="0019452B"/>
    <w:rsid w:val="00194AA0"/>
    <w:rsid w:val="00195263"/>
    <w:rsid w:val="0019580F"/>
    <w:rsid w:val="00195BC6"/>
    <w:rsid w:val="00195D81"/>
    <w:rsid w:val="0019688D"/>
    <w:rsid w:val="00196C36"/>
    <w:rsid w:val="001973AD"/>
    <w:rsid w:val="001A0755"/>
    <w:rsid w:val="001A0AB6"/>
    <w:rsid w:val="001A0C93"/>
    <w:rsid w:val="001A0EC8"/>
    <w:rsid w:val="001A1074"/>
    <w:rsid w:val="001A1C0E"/>
    <w:rsid w:val="001A2749"/>
    <w:rsid w:val="001A3CD4"/>
    <w:rsid w:val="001A48FA"/>
    <w:rsid w:val="001A4B5D"/>
    <w:rsid w:val="001A4D10"/>
    <w:rsid w:val="001A5615"/>
    <w:rsid w:val="001A5BD2"/>
    <w:rsid w:val="001A65F2"/>
    <w:rsid w:val="001A7F47"/>
    <w:rsid w:val="001B058A"/>
    <w:rsid w:val="001B086B"/>
    <w:rsid w:val="001B0AB0"/>
    <w:rsid w:val="001B0C36"/>
    <w:rsid w:val="001B1075"/>
    <w:rsid w:val="001B1FD5"/>
    <w:rsid w:val="001B23F1"/>
    <w:rsid w:val="001B26AC"/>
    <w:rsid w:val="001B2EED"/>
    <w:rsid w:val="001B30B6"/>
    <w:rsid w:val="001B3D39"/>
    <w:rsid w:val="001B3FB4"/>
    <w:rsid w:val="001B4801"/>
    <w:rsid w:val="001B4A45"/>
    <w:rsid w:val="001B4DF1"/>
    <w:rsid w:val="001B51F5"/>
    <w:rsid w:val="001B59FF"/>
    <w:rsid w:val="001B5E13"/>
    <w:rsid w:val="001B5E80"/>
    <w:rsid w:val="001B68DC"/>
    <w:rsid w:val="001B6D9A"/>
    <w:rsid w:val="001B6FD0"/>
    <w:rsid w:val="001B796A"/>
    <w:rsid w:val="001C01AA"/>
    <w:rsid w:val="001C14B8"/>
    <w:rsid w:val="001C14CB"/>
    <w:rsid w:val="001C191B"/>
    <w:rsid w:val="001C1F96"/>
    <w:rsid w:val="001C2140"/>
    <w:rsid w:val="001C2304"/>
    <w:rsid w:val="001C2C4A"/>
    <w:rsid w:val="001C2F58"/>
    <w:rsid w:val="001C30CF"/>
    <w:rsid w:val="001C3421"/>
    <w:rsid w:val="001C37F6"/>
    <w:rsid w:val="001C3E4A"/>
    <w:rsid w:val="001C4213"/>
    <w:rsid w:val="001C4670"/>
    <w:rsid w:val="001C46B5"/>
    <w:rsid w:val="001C484E"/>
    <w:rsid w:val="001C5BBE"/>
    <w:rsid w:val="001C6191"/>
    <w:rsid w:val="001C6255"/>
    <w:rsid w:val="001C6677"/>
    <w:rsid w:val="001C6D19"/>
    <w:rsid w:val="001C7411"/>
    <w:rsid w:val="001D02A2"/>
    <w:rsid w:val="001D047A"/>
    <w:rsid w:val="001D25C0"/>
    <w:rsid w:val="001D2F8D"/>
    <w:rsid w:val="001D3293"/>
    <w:rsid w:val="001D35B4"/>
    <w:rsid w:val="001D384D"/>
    <w:rsid w:val="001D3E35"/>
    <w:rsid w:val="001D40AB"/>
    <w:rsid w:val="001D411F"/>
    <w:rsid w:val="001D4512"/>
    <w:rsid w:val="001D603C"/>
    <w:rsid w:val="001D6454"/>
    <w:rsid w:val="001D7157"/>
    <w:rsid w:val="001D760F"/>
    <w:rsid w:val="001D7D9F"/>
    <w:rsid w:val="001D7FFD"/>
    <w:rsid w:val="001E14B8"/>
    <w:rsid w:val="001E2633"/>
    <w:rsid w:val="001E2B24"/>
    <w:rsid w:val="001E3058"/>
    <w:rsid w:val="001E51A7"/>
    <w:rsid w:val="001E5390"/>
    <w:rsid w:val="001E5D15"/>
    <w:rsid w:val="001E603E"/>
    <w:rsid w:val="001E650F"/>
    <w:rsid w:val="001E75C2"/>
    <w:rsid w:val="001E790C"/>
    <w:rsid w:val="001F089B"/>
    <w:rsid w:val="001F0A9F"/>
    <w:rsid w:val="001F0B01"/>
    <w:rsid w:val="001F0C3C"/>
    <w:rsid w:val="001F0DAF"/>
    <w:rsid w:val="001F11FE"/>
    <w:rsid w:val="001F1489"/>
    <w:rsid w:val="001F176C"/>
    <w:rsid w:val="001F2766"/>
    <w:rsid w:val="001F2828"/>
    <w:rsid w:val="001F2B12"/>
    <w:rsid w:val="001F3076"/>
    <w:rsid w:val="001F3D92"/>
    <w:rsid w:val="001F4048"/>
    <w:rsid w:val="001F4E6F"/>
    <w:rsid w:val="001F4FE3"/>
    <w:rsid w:val="001F5E9A"/>
    <w:rsid w:val="001F63D2"/>
    <w:rsid w:val="001F6B12"/>
    <w:rsid w:val="001F7228"/>
    <w:rsid w:val="001F78AD"/>
    <w:rsid w:val="0020042D"/>
    <w:rsid w:val="002006F6"/>
    <w:rsid w:val="00200CC8"/>
    <w:rsid w:val="00202148"/>
    <w:rsid w:val="002026B8"/>
    <w:rsid w:val="00203611"/>
    <w:rsid w:val="00203D6C"/>
    <w:rsid w:val="00204454"/>
    <w:rsid w:val="00204603"/>
    <w:rsid w:val="00204D21"/>
    <w:rsid w:val="00204D7F"/>
    <w:rsid w:val="00205309"/>
    <w:rsid w:val="00205BCC"/>
    <w:rsid w:val="0020623A"/>
    <w:rsid w:val="00207A6D"/>
    <w:rsid w:val="00210174"/>
    <w:rsid w:val="00210C06"/>
    <w:rsid w:val="002114CB"/>
    <w:rsid w:val="00211730"/>
    <w:rsid w:val="002126F0"/>
    <w:rsid w:val="00212744"/>
    <w:rsid w:val="00212DD9"/>
    <w:rsid w:val="00212E84"/>
    <w:rsid w:val="00212F41"/>
    <w:rsid w:val="0021452F"/>
    <w:rsid w:val="00214F6C"/>
    <w:rsid w:val="00215A0F"/>
    <w:rsid w:val="00215C06"/>
    <w:rsid w:val="00216053"/>
    <w:rsid w:val="002161DA"/>
    <w:rsid w:val="00216C4B"/>
    <w:rsid w:val="00216D4A"/>
    <w:rsid w:val="00217792"/>
    <w:rsid w:val="00217FA6"/>
    <w:rsid w:val="00220565"/>
    <w:rsid w:val="00220882"/>
    <w:rsid w:val="00220A52"/>
    <w:rsid w:val="002210EF"/>
    <w:rsid w:val="00221193"/>
    <w:rsid w:val="00221198"/>
    <w:rsid w:val="002231C2"/>
    <w:rsid w:val="002235D7"/>
    <w:rsid w:val="0022385A"/>
    <w:rsid w:val="002238AF"/>
    <w:rsid w:val="00223A1B"/>
    <w:rsid w:val="0022504A"/>
    <w:rsid w:val="00225C26"/>
    <w:rsid w:val="002261BC"/>
    <w:rsid w:val="002267C3"/>
    <w:rsid w:val="0022751F"/>
    <w:rsid w:val="0022763D"/>
    <w:rsid w:val="00227E31"/>
    <w:rsid w:val="0023018E"/>
    <w:rsid w:val="00230CE7"/>
    <w:rsid w:val="002318B9"/>
    <w:rsid w:val="00231E37"/>
    <w:rsid w:val="002329A2"/>
    <w:rsid w:val="00232C63"/>
    <w:rsid w:val="00233434"/>
    <w:rsid w:val="00233574"/>
    <w:rsid w:val="0023366B"/>
    <w:rsid w:val="002340E8"/>
    <w:rsid w:val="00234863"/>
    <w:rsid w:val="00234A26"/>
    <w:rsid w:val="00234F95"/>
    <w:rsid w:val="00235456"/>
    <w:rsid w:val="00236080"/>
    <w:rsid w:val="0023669B"/>
    <w:rsid w:val="00236DEB"/>
    <w:rsid w:val="00236E6B"/>
    <w:rsid w:val="002375EC"/>
    <w:rsid w:val="0023763E"/>
    <w:rsid w:val="00237F40"/>
    <w:rsid w:val="002403A7"/>
    <w:rsid w:val="00240472"/>
    <w:rsid w:val="00240C9E"/>
    <w:rsid w:val="00241353"/>
    <w:rsid w:val="002422BB"/>
    <w:rsid w:val="00242312"/>
    <w:rsid w:val="0024271B"/>
    <w:rsid w:val="00242735"/>
    <w:rsid w:val="00242E31"/>
    <w:rsid w:val="00242F2F"/>
    <w:rsid w:val="002432BE"/>
    <w:rsid w:val="00243C1D"/>
    <w:rsid w:val="00244018"/>
    <w:rsid w:val="0024478A"/>
    <w:rsid w:val="00244BC7"/>
    <w:rsid w:val="00245B02"/>
    <w:rsid w:val="0024632E"/>
    <w:rsid w:val="00247507"/>
    <w:rsid w:val="002501C8"/>
    <w:rsid w:val="002504FA"/>
    <w:rsid w:val="00251754"/>
    <w:rsid w:val="00251947"/>
    <w:rsid w:val="002523FA"/>
    <w:rsid w:val="002523FB"/>
    <w:rsid w:val="002529B3"/>
    <w:rsid w:val="00253454"/>
    <w:rsid w:val="002545A0"/>
    <w:rsid w:val="00254629"/>
    <w:rsid w:val="00254C17"/>
    <w:rsid w:val="00254E1D"/>
    <w:rsid w:val="00255122"/>
    <w:rsid w:val="00255805"/>
    <w:rsid w:val="00256523"/>
    <w:rsid w:val="00256C82"/>
    <w:rsid w:val="002571C4"/>
    <w:rsid w:val="00257391"/>
    <w:rsid w:val="00257837"/>
    <w:rsid w:val="002609E6"/>
    <w:rsid w:val="00260E68"/>
    <w:rsid w:val="00260F80"/>
    <w:rsid w:val="00260FA4"/>
    <w:rsid w:val="00261514"/>
    <w:rsid w:val="0026229D"/>
    <w:rsid w:val="0026243A"/>
    <w:rsid w:val="002639F0"/>
    <w:rsid w:val="00263A5C"/>
    <w:rsid w:val="002644BE"/>
    <w:rsid w:val="002645DC"/>
    <w:rsid w:val="00264A94"/>
    <w:rsid w:val="00264C6A"/>
    <w:rsid w:val="00264FF1"/>
    <w:rsid w:val="0026528E"/>
    <w:rsid w:val="0026544A"/>
    <w:rsid w:val="0026558D"/>
    <w:rsid w:val="0026588C"/>
    <w:rsid w:val="00265DFA"/>
    <w:rsid w:val="002668D1"/>
    <w:rsid w:val="00266AE2"/>
    <w:rsid w:val="00266C58"/>
    <w:rsid w:val="00270693"/>
    <w:rsid w:val="00270913"/>
    <w:rsid w:val="002718CC"/>
    <w:rsid w:val="00272691"/>
    <w:rsid w:val="00272AD4"/>
    <w:rsid w:val="00273DD7"/>
    <w:rsid w:val="00273F17"/>
    <w:rsid w:val="00274281"/>
    <w:rsid w:val="00274581"/>
    <w:rsid w:val="00274E6A"/>
    <w:rsid w:val="002756B8"/>
    <w:rsid w:val="00276500"/>
    <w:rsid w:val="00276507"/>
    <w:rsid w:val="002765F8"/>
    <w:rsid w:val="0027666B"/>
    <w:rsid w:val="00276B1E"/>
    <w:rsid w:val="00277145"/>
    <w:rsid w:val="002771A0"/>
    <w:rsid w:val="00277A68"/>
    <w:rsid w:val="00277E90"/>
    <w:rsid w:val="00281BF3"/>
    <w:rsid w:val="00281DAA"/>
    <w:rsid w:val="00281F2C"/>
    <w:rsid w:val="00282F52"/>
    <w:rsid w:val="00283066"/>
    <w:rsid w:val="00283901"/>
    <w:rsid w:val="002845AA"/>
    <w:rsid w:val="002848DF"/>
    <w:rsid w:val="002849CA"/>
    <w:rsid w:val="002852FA"/>
    <w:rsid w:val="00285752"/>
    <w:rsid w:val="00285903"/>
    <w:rsid w:val="00285939"/>
    <w:rsid w:val="00286D99"/>
    <w:rsid w:val="002872E6"/>
    <w:rsid w:val="00287E21"/>
    <w:rsid w:val="00287F05"/>
    <w:rsid w:val="00290426"/>
    <w:rsid w:val="002905A4"/>
    <w:rsid w:val="002909D0"/>
    <w:rsid w:val="0029118E"/>
    <w:rsid w:val="00291616"/>
    <w:rsid w:val="00291644"/>
    <w:rsid w:val="00292007"/>
    <w:rsid w:val="0029291B"/>
    <w:rsid w:val="00292F70"/>
    <w:rsid w:val="00293E69"/>
    <w:rsid w:val="00294BE2"/>
    <w:rsid w:val="002950D9"/>
    <w:rsid w:val="00295768"/>
    <w:rsid w:val="00296970"/>
    <w:rsid w:val="00296AB4"/>
    <w:rsid w:val="00296AD5"/>
    <w:rsid w:val="002A0439"/>
    <w:rsid w:val="002A06C0"/>
    <w:rsid w:val="002A2070"/>
    <w:rsid w:val="002A31C7"/>
    <w:rsid w:val="002A3813"/>
    <w:rsid w:val="002A3CC1"/>
    <w:rsid w:val="002A48FE"/>
    <w:rsid w:val="002A4D1C"/>
    <w:rsid w:val="002A5507"/>
    <w:rsid w:val="002A5648"/>
    <w:rsid w:val="002A5E8D"/>
    <w:rsid w:val="002A64E8"/>
    <w:rsid w:val="002A672F"/>
    <w:rsid w:val="002A6748"/>
    <w:rsid w:val="002A713E"/>
    <w:rsid w:val="002A7D82"/>
    <w:rsid w:val="002B0395"/>
    <w:rsid w:val="002B03AE"/>
    <w:rsid w:val="002B172B"/>
    <w:rsid w:val="002B22ED"/>
    <w:rsid w:val="002B2767"/>
    <w:rsid w:val="002B3007"/>
    <w:rsid w:val="002B4AFE"/>
    <w:rsid w:val="002B4FB2"/>
    <w:rsid w:val="002B59FB"/>
    <w:rsid w:val="002B61F7"/>
    <w:rsid w:val="002B66F0"/>
    <w:rsid w:val="002B7658"/>
    <w:rsid w:val="002B770C"/>
    <w:rsid w:val="002B7D94"/>
    <w:rsid w:val="002C1111"/>
    <w:rsid w:val="002C136A"/>
    <w:rsid w:val="002C19B4"/>
    <w:rsid w:val="002C2AA0"/>
    <w:rsid w:val="002C2B48"/>
    <w:rsid w:val="002C3011"/>
    <w:rsid w:val="002C3CB3"/>
    <w:rsid w:val="002C3E1A"/>
    <w:rsid w:val="002C3E4B"/>
    <w:rsid w:val="002C492B"/>
    <w:rsid w:val="002C4A8E"/>
    <w:rsid w:val="002C4C88"/>
    <w:rsid w:val="002C5075"/>
    <w:rsid w:val="002C53C3"/>
    <w:rsid w:val="002C5F7E"/>
    <w:rsid w:val="002C6240"/>
    <w:rsid w:val="002C6822"/>
    <w:rsid w:val="002C6D5A"/>
    <w:rsid w:val="002C706D"/>
    <w:rsid w:val="002C7351"/>
    <w:rsid w:val="002D1AA3"/>
    <w:rsid w:val="002D1E8A"/>
    <w:rsid w:val="002D2CB7"/>
    <w:rsid w:val="002D2ED6"/>
    <w:rsid w:val="002D4305"/>
    <w:rsid w:val="002D4484"/>
    <w:rsid w:val="002D4736"/>
    <w:rsid w:val="002D5184"/>
    <w:rsid w:val="002D543B"/>
    <w:rsid w:val="002D5904"/>
    <w:rsid w:val="002D5BEE"/>
    <w:rsid w:val="002D6DEC"/>
    <w:rsid w:val="002D7038"/>
    <w:rsid w:val="002E0B1A"/>
    <w:rsid w:val="002E0DD4"/>
    <w:rsid w:val="002E2169"/>
    <w:rsid w:val="002E26A7"/>
    <w:rsid w:val="002E390F"/>
    <w:rsid w:val="002E3D56"/>
    <w:rsid w:val="002E45AD"/>
    <w:rsid w:val="002E491C"/>
    <w:rsid w:val="002E4CE5"/>
    <w:rsid w:val="002E502F"/>
    <w:rsid w:val="002E5508"/>
    <w:rsid w:val="002E595B"/>
    <w:rsid w:val="002E64F1"/>
    <w:rsid w:val="002E6612"/>
    <w:rsid w:val="002E677E"/>
    <w:rsid w:val="002E6D05"/>
    <w:rsid w:val="002E7D36"/>
    <w:rsid w:val="002E7DF2"/>
    <w:rsid w:val="002F0153"/>
    <w:rsid w:val="002F292D"/>
    <w:rsid w:val="002F3169"/>
    <w:rsid w:val="002F3210"/>
    <w:rsid w:val="002F33F4"/>
    <w:rsid w:val="002F3931"/>
    <w:rsid w:val="002F3C7D"/>
    <w:rsid w:val="002F49B0"/>
    <w:rsid w:val="002F5735"/>
    <w:rsid w:val="002F5A98"/>
    <w:rsid w:val="002F5DB9"/>
    <w:rsid w:val="002F7347"/>
    <w:rsid w:val="002F7463"/>
    <w:rsid w:val="002F77ED"/>
    <w:rsid w:val="002F79A5"/>
    <w:rsid w:val="002F7EF5"/>
    <w:rsid w:val="00300B07"/>
    <w:rsid w:val="00300C19"/>
    <w:rsid w:val="00300D82"/>
    <w:rsid w:val="00300EEC"/>
    <w:rsid w:val="003014FB"/>
    <w:rsid w:val="00301C4C"/>
    <w:rsid w:val="00301F97"/>
    <w:rsid w:val="00302061"/>
    <w:rsid w:val="00302402"/>
    <w:rsid w:val="0030370E"/>
    <w:rsid w:val="003040FD"/>
    <w:rsid w:val="0030497C"/>
    <w:rsid w:val="00306527"/>
    <w:rsid w:val="00306EB3"/>
    <w:rsid w:val="00306EF8"/>
    <w:rsid w:val="00307503"/>
    <w:rsid w:val="0031041C"/>
    <w:rsid w:val="00310481"/>
    <w:rsid w:val="00310766"/>
    <w:rsid w:val="00310824"/>
    <w:rsid w:val="00310C8F"/>
    <w:rsid w:val="00310ED3"/>
    <w:rsid w:val="00311050"/>
    <w:rsid w:val="003114D4"/>
    <w:rsid w:val="00311B4C"/>
    <w:rsid w:val="00311EAF"/>
    <w:rsid w:val="00313094"/>
    <w:rsid w:val="0031367E"/>
    <w:rsid w:val="00313F90"/>
    <w:rsid w:val="00313FBC"/>
    <w:rsid w:val="00314A23"/>
    <w:rsid w:val="00314A36"/>
    <w:rsid w:val="00314AEE"/>
    <w:rsid w:val="00314F55"/>
    <w:rsid w:val="00315B3A"/>
    <w:rsid w:val="00315C73"/>
    <w:rsid w:val="00315E3B"/>
    <w:rsid w:val="00315FB1"/>
    <w:rsid w:val="00316851"/>
    <w:rsid w:val="00316BC3"/>
    <w:rsid w:val="0031764A"/>
    <w:rsid w:val="00317BF7"/>
    <w:rsid w:val="0032045F"/>
    <w:rsid w:val="00320B88"/>
    <w:rsid w:val="003211CE"/>
    <w:rsid w:val="003212BE"/>
    <w:rsid w:val="003215F1"/>
    <w:rsid w:val="00321FD4"/>
    <w:rsid w:val="00323B9A"/>
    <w:rsid w:val="003240D0"/>
    <w:rsid w:val="0032422D"/>
    <w:rsid w:val="003247D5"/>
    <w:rsid w:val="003259A1"/>
    <w:rsid w:val="003266AD"/>
    <w:rsid w:val="003272BB"/>
    <w:rsid w:val="003277C8"/>
    <w:rsid w:val="00330563"/>
    <w:rsid w:val="00331B93"/>
    <w:rsid w:val="003328DA"/>
    <w:rsid w:val="00332A60"/>
    <w:rsid w:val="00332F1B"/>
    <w:rsid w:val="00333796"/>
    <w:rsid w:val="00333CF9"/>
    <w:rsid w:val="00333D0D"/>
    <w:rsid w:val="00333D36"/>
    <w:rsid w:val="00334ACB"/>
    <w:rsid w:val="00334B09"/>
    <w:rsid w:val="00334BBB"/>
    <w:rsid w:val="00334C71"/>
    <w:rsid w:val="00335E4F"/>
    <w:rsid w:val="0033664E"/>
    <w:rsid w:val="00336B38"/>
    <w:rsid w:val="00337023"/>
    <w:rsid w:val="00337139"/>
    <w:rsid w:val="0033737B"/>
    <w:rsid w:val="00337F54"/>
    <w:rsid w:val="00341BCF"/>
    <w:rsid w:val="00342525"/>
    <w:rsid w:val="00343103"/>
    <w:rsid w:val="003442EF"/>
    <w:rsid w:val="00344A8B"/>
    <w:rsid w:val="00344B9B"/>
    <w:rsid w:val="0034507B"/>
    <w:rsid w:val="00345253"/>
    <w:rsid w:val="00345725"/>
    <w:rsid w:val="00345D71"/>
    <w:rsid w:val="00347223"/>
    <w:rsid w:val="00347716"/>
    <w:rsid w:val="00347B28"/>
    <w:rsid w:val="00347F3D"/>
    <w:rsid w:val="0035042F"/>
    <w:rsid w:val="00350624"/>
    <w:rsid w:val="00350E41"/>
    <w:rsid w:val="00351B00"/>
    <w:rsid w:val="00351BB6"/>
    <w:rsid w:val="00351F73"/>
    <w:rsid w:val="00351FA5"/>
    <w:rsid w:val="00353169"/>
    <w:rsid w:val="0035319A"/>
    <w:rsid w:val="00353531"/>
    <w:rsid w:val="00353A6F"/>
    <w:rsid w:val="003542C8"/>
    <w:rsid w:val="003549C5"/>
    <w:rsid w:val="00356677"/>
    <w:rsid w:val="003568E9"/>
    <w:rsid w:val="00356A4E"/>
    <w:rsid w:val="00356E20"/>
    <w:rsid w:val="00356F16"/>
    <w:rsid w:val="0035701E"/>
    <w:rsid w:val="00357AA7"/>
    <w:rsid w:val="0036093B"/>
    <w:rsid w:val="00360A11"/>
    <w:rsid w:val="00360E57"/>
    <w:rsid w:val="00360E92"/>
    <w:rsid w:val="003611E7"/>
    <w:rsid w:val="00363014"/>
    <w:rsid w:val="0036337E"/>
    <w:rsid w:val="003640D5"/>
    <w:rsid w:val="00366642"/>
    <w:rsid w:val="00367610"/>
    <w:rsid w:val="003676F2"/>
    <w:rsid w:val="00367ADD"/>
    <w:rsid w:val="0037031C"/>
    <w:rsid w:val="003704A3"/>
    <w:rsid w:val="003709E8"/>
    <w:rsid w:val="003716E1"/>
    <w:rsid w:val="003718A3"/>
    <w:rsid w:val="00371F05"/>
    <w:rsid w:val="003727B5"/>
    <w:rsid w:val="0037283B"/>
    <w:rsid w:val="00372C12"/>
    <w:rsid w:val="00373692"/>
    <w:rsid w:val="00374170"/>
    <w:rsid w:val="003748ED"/>
    <w:rsid w:val="00374CE1"/>
    <w:rsid w:val="003750A4"/>
    <w:rsid w:val="0037531B"/>
    <w:rsid w:val="0037573A"/>
    <w:rsid w:val="00375ECD"/>
    <w:rsid w:val="00376165"/>
    <w:rsid w:val="00376384"/>
    <w:rsid w:val="00376CAB"/>
    <w:rsid w:val="00376FB3"/>
    <w:rsid w:val="003772B4"/>
    <w:rsid w:val="0037754C"/>
    <w:rsid w:val="00377BD4"/>
    <w:rsid w:val="00377DED"/>
    <w:rsid w:val="0038058C"/>
    <w:rsid w:val="00380E2B"/>
    <w:rsid w:val="00380E3E"/>
    <w:rsid w:val="0038196C"/>
    <w:rsid w:val="003820CA"/>
    <w:rsid w:val="00382A57"/>
    <w:rsid w:val="00382E29"/>
    <w:rsid w:val="003833B9"/>
    <w:rsid w:val="00385ABD"/>
    <w:rsid w:val="003868E1"/>
    <w:rsid w:val="00386ED8"/>
    <w:rsid w:val="003874F3"/>
    <w:rsid w:val="003874F8"/>
    <w:rsid w:val="00387A04"/>
    <w:rsid w:val="00390406"/>
    <w:rsid w:val="00390AA9"/>
    <w:rsid w:val="00390C15"/>
    <w:rsid w:val="003919CE"/>
    <w:rsid w:val="00391E69"/>
    <w:rsid w:val="0039207D"/>
    <w:rsid w:val="0039316D"/>
    <w:rsid w:val="0039351A"/>
    <w:rsid w:val="003944EF"/>
    <w:rsid w:val="00394CA5"/>
    <w:rsid w:val="00394F95"/>
    <w:rsid w:val="0039573C"/>
    <w:rsid w:val="003958E9"/>
    <w:rsid w:val="00395E2C"/>
    <w:rsid w:val="003968BA"/>
    <w:rsid w:val="003A0321"/>
    <w:rsid w:val="003A1C8E"/>
    <w:rsid w:val="003A2721"/>
    <w:rsid w:val="003A394F"/>
    <w:rsid w:val="003A3982"/>
    <w:rsid w:val="003A4BAD"/>
    <w:rsid w:val="003A54A9"/>
    <w:rsid w:val="003A552D"/>
    <w:rsid w:val="003A6CD9"/>
    <w:rsid w:val="003A6F6E"/>
    <w:rsid w:val="003A7B14"/>
    <w:rsid w:val="003A7DD5"/>
    <w:rsid w:val="003B159F"/>
    <w:rsid w:val="003B1EA5"/>
    <w:rsid w:val="003B1EEE"/>
    <w:rsid w:val="003B27D9"/>
    <w:rsid w:val="003B2C9A"/>
    <w:rsid w:val="003B33B5"/>
    <w:rsid w:val="003B391E"/>
    <w:rsid w:val="003B39CA"/>
    <w:rsid w:val="003B3A7E"/>
    <w:rsid w:val="003B412D"/>
    <w:rsid w:val="003B4488"/>
    <w:rsid w:val="003B53E1"/>
    <w:rsid w:val="003B5721"/>
    <w:rsid w:val="003B590F"/>
    <w:rsid w:val="003B66E0"/>
    <w:rsid w:val="003B6D53"/>
    <w:rsid w:val="003B7685"/>
    <w:rsid w:val="003C022B"/>
    <w:rsid w:val="003C063E"/>
    <w:rsid w:val="003C0DE5"/>
    <w:rsid w:val="003C14F7"/>
    <w:rsid w:val="003C15BE"/>
    <w:rsid w:val="003C1BED"/>
    <w:rsid w:val="003C1CB6"/>
    <w:rsid w:val="003C2982"/>
    <w:rsid w:val="003C328D"/>
    <w:rsid w:val="003C346A"/>
    <w:rsid w:val="003C38B0"/>
    <w:rsid w:val="003C3A41"/>
    <w:rsid w:val="003C4796"/>
    <w:rsid w:val="003C4854"/>
    <w:rsid w:val="003C4B5B"/>
    <w:rsid w:val="003C50F9"/>
    <w:rsid w:val="003C5F32"/>
    <w:rsid w:val="003C607E"/>
    <w:rsid w:val="003C60BF"/>
    <w:rsid w:val="003C636C"/>
    <w:rsid w:val="003C66F5"/>
    <w:rsid w:val="003C6AA3"/>
    <w:rsid w:val="003C71B4"/>
    <w:rsid w:val="003C72EB"/>
    <w:rsid w:val="003C774E"/>
    <w:rsid w:val="003C79D0"/>
    <w:rsid w:val="003D057F"/>
    <w:rsid w:val="003D0D7F"/>
    <w:rsid w:val="003D1825"/>
    <w:rsid w:val="003D27D7"/>
    <w:rsid w:val="003D285C"/>
    <w:rsid w:val="003D2F0D"/>
    <w:rsid w:val="003D386C"/>
    <w:rsid w:val="003D4040"/>
    <w:rsid w:val="003D49A6"/>
    <w:rsid w:val="003D54D4"/>
    <w:rsid w:val="003D6306"/>
    <w:rsid w:val="003D6DBA"/>
    <w:rsid w:val="003D71CC"/>
    <w:rsid w:val="003D76C1"/>
    <w:rsid w:val="003D7B7A"/>
    <w:rsid w:val="003E0260"/>
    <w:rsid w:val="003E09A6"/>
    <w:rsid w:val="003E0A9C"/>
    <w:rsid w:val="003E141C"/>
    <w:rsid w:val="003E1888"/>
    <w:rsid w:val="003E22D7"/>
    <w:rsid w:val="003E2386"/>
    <w:rsid w:val="003E29D9"/>
    <w:rsid w:val="003E2FC5"/>
    <w:rsid w:val="003E3341"/>
    <w:rsid w:val="003E3FF1"/>
    <w:rsid w:val="003E4048"/>
    <w:rsid w:val="003E4A6A"/>
    <w:rsid w:val="003E56D6"/>
    <w:rsid w:val="003E5F30"/>
    <w:rsid w:val="003E606D"/>
    <w:rsid w:val="003E72CA"/>
    <w:rsid w:val="003E7941"/>
    <w:rsid w:val="003E7E34"/>
    <w:rsid w:val="003F078A"/>
    <w:rsid w:val="003F0D92"/>
    <w:rsid w:val="003F11A2"/>
    <w:rsid w:val="003F149C"/>
    <w:rsid w:val="003F1A41"/>
    <w:rsid w:val="003F2519"/>
    <w:rsid w:val="003F33FC"/>
    <w:rsid w:val="003F34A3"/>
    <w:rsid w:val="003F378D"/>
    <w:rsid w:val="003F531D"/>
    <w:rsid w:val="003F5354"/>
    <w:rsid w:val="003F53AF"/>
    <w:rsid w:val="003F542C"/>
    <w:rsid w:val="003F5C98"/>
    <w:rsid w:val="003F6453"/>
    <w:rsid w:val="003F762A"/>
    <w:rsid w:val="0040075B"/>
    <w:rsid w:val="00402A93"/>
    <w:rsid w:val="00404D35"/>
    <w:rsid w:val="00405102"/>
    <w:rsid w:val="00405339"/>
    <w:rsid w:val="0040546D"/>
    <w:rsid w:val="0040579E"/>
    <w:rsid w:val="00405FCC"/>
    <w:rsid w:val="004061A8"/>
    <w:rsid w:val="004065E6"/>
    <w:rsid w:val="00406C54"/>
    <w:rsid w:val="00406D70"/>
    <w:rsid w:val="0040708E"/>
    <w:rsid w:val="0040738B"/>
    <w:rsid w:val="00410209"/>
    <w:rsid w:val="004105C4"/>
    <w:rsid w:val="0041113F"/>
    <w:rsid w:val="00412026"/>
    <w:rsid w:val="00412035"/>
    <w:rsid w:val="004120D9"/>
    <w:rsid w:val="00412855"/>
    <w:rsid w:val="00414F51"/>
    <w:rsid w:val="00415900"/>
    <w:rsid w:val="00415C07"/>
    <w:rsid w:val="00416288"/>
    <w:rsid w:val="0041703C"/>
    <w:rsid w:val="0041727D"/>
    <w:rsid w:val="00417AA1"/>
    <w:rsid w:val="00420703"/>
    <w:rsid w:val="00421668"/>
    <w:rsid w:val="004217A7"/>
    <w:rsid w:val="00422942"/>
    <w:rsid w:val="004245B7"/>
    <w:rsid w:val="004257DA"/>
    <w:rsid w:val="00425ABF"/>
    <w:rsid w:val="00425B2D"/>
    <w:rsid w:val="00430C54"/>
    <w:rsid w:val="00430DC4"/>
    <w:rsid w:val="00431B25"/>
    <w:rsid w:val="00431DC9"/>
    <w:rsid w:val="004336CB"/>
    <w:rsid w:val="004337AE"/>
    <w:rsid w:val="0043418C"/>
    <w:rsid w:val="004343C1"/>
    <w:rsid w:val="00434C09"/>
    <w:rsid w:val="004357AA"/>
    <w:rsid w:val="00435832"/>
    <w:rsid w:val="00435BB8"/>
    <w:rsid w:val="00435D87"/>
    <w:rsid w:val="0043634F"/>
    <w:rsid w:val="00436410"/>
    <w:rsid w:val="0043649C"/>
    <w:rsid w:val="00436C74"/>
    <w:rsid w:val="004370B7"/>
    <w:rsid w:val="004376DB"/>
    <w:rsid w:val="004377ED"/>
    <w:rsid w:val="00437EC7"/>
    <w:rsid w:val="00440ADB"/>
    <w:rsid w:val="00441281"/>
    <w:rsid w:val="00441382"/>
    <w:rsid w:val="00441892"/>
    <w:rsid w:val="00442371"/>
    <w:rsid w:val="00442ACF"/>
    <w:rsid w:val="0044428D"/>
    <w:rsid w:val="00444A3F"/>
    <w:rsid w:val="00444F3D"/>
    <w:rsid w:val="0044565E"/>
    <w:rsid w:val="00446AD2"/>
    <w:rsid w:val="00446E44"/>
    <w:rsid w:val="004479FD"/>
    <w:rsid w:val="00447D5E"/>
    <w:rsid w:val="004505DF"/>
    <w:rsid w:val="00450FA4"/>
    <w:rsid w:val="004513C5"/>
    <w:rsid w:val="0045143B"/>
    <w:rsid w:val="00451664"/>
    <w:rsid w:val="004518E7"/>
    <w:rsid w:val="00451D84"/>
    <w:rsid w:val="00451EA7"/>
    <w:rsid w:val="00452981"/>
    <w:rsid w:val="00454657"/>
    <w:rsid w:val="00454E62"/>
    <w:rsid w:val="00455D05"/>
    <w:rsid w:val="00455D23"/>
    <w:rsid w:val="004561E5"/>
    <w:rsid w:val="00456373"/>
    <w:rsid w:val="00456A5D"/>
    <w:rsid w:val="00456D51"/>
    <w:rsid w:val="00456FD5"/>
    <w:rsid w:val="004576C9"/>
    <w:rsid w:val="004609C4"/>
    <w:rsid w:val="00460B22"/>
    <w:rsid w:val="00461558"/>
    <w:rsid w:val="00461C62"/>
    <w:rsid w:val="004626D0"/>
    <w:rsid w:val="00463A66"/>
    <w:rsid w:val="00464A40"/>
    <w:rsid w:val="00464C02"/>
    <w:rsid w:val="00465600"/>
    <w:rsid w:val="004665C0"/>
    <w:rsid w:val="00466E43"/>
    <w:rsid w:val="00467686"/>
    <w:rsid w:val="00470B97"/>
    <w:rsid w:val="0047127B"/>
    <w:rsid w:val="004712DF"/>
    <w:rsid w:val="00471A9C"/>
    <w:rsid w:val="00472AA9"/>
    <w:rsid w:val="0047338E"/>
    <w:rsid w:val="004738DA"/>
    <w:rsid w:val="00473921"/>
    <w:rsid w:val="00474462"/>
    <w:rsid w:val="00475266"/>
    <w:rsid w:val="004755A4"/>
    <w:rsid w:val="004766A7"/>
    <w:rsid w:val="00477398"/>
    <w:rsid w:val="00477567"/>
    <w:rsid w:val="00477A9E"/>
    <w:rsid w:val="004802DD"/>
    <w:rsid w:val="004804D8"/>
    <w:rsid w:val="00480B51"/>
    <w:rsid w:val="00480F13"/>
    <w:rsid w:val="00481130"/>
    <w:rsid w:val="00481677"/>
    <w:rsid w:val="004828CF"/>
    <w:rsid w:val="00482A63"/>
    <w:rsid w:val="004832E8"/>
    <w:rsid w:val="00483519"/>
    <w:rsid w:val="00483ECF"/>
    <w:rsid w:val="00484291"/>
    <w:rsid w:val="00484AAC"/>
    <w:rsid w:val="004851EF"/>
    <w:rsid w:val="00485287"/>
    <w:rsid w:val="004857EE"/>
    <w:rsid w:val="004861CA"/>
    <w:rsid w:val="004868A1"/>
    <w:rsid w:val="00486B04"/>
    <w:rsid w:val="00490F55"/>
    <w:rsid w:val="004917F2"/>
    <w:rsid w:val="004920AE"/>
    <w:rsid w:val="004935BC"/>
    <w:rsid w:val="00493E96"/>
    <w:rsid w:val="00494912"/>
    <w:rsid w:val="00495971"/>
    <w:rsid w:val="00495C10"/>
    <w:rsid w:val="00495E45"/>
    <w:rsid w:val="00496514"/>
    <w:rsid w:val="004966A1"/>
    <w:rsid w:val="00496AB6"/>
    <w:rsid w:val="00497892"/>
    <w:rsid w:val="004978FF"/>
    <w:rsid w:val="00497E88"/>
    <w:rsid w:val="004A12CF"/>
    <w:rsid w:val="004A1A3C"/>
    <w:rsid w:val="004A205A"/>
    <w:rsid w:val="004A27D4"/>
    <w:rsid w:val="004A2879"/>
    <w:rsid w:val="004A2B0C"/>
    <w:rsid w:val="004A2F10"/>
    <w:rsid w:val="004A340A"/>
    <w:rsid w:val="004A3770"/>
    <w:rsid w:val="004A4678"/>
    <w:rsid w:val="004A47FE"/>
    <w:rsid w:val="004A58B2"/>
    <w:rsid w:val="004A5E84"/>
    <w:rsid w:val="004A5EE3"/>
    <w:rsid w:val="004A6A0D"/>
    <w:rsid w:val="004A6F6B"/>
    <w:rsid w:val="004A7300"/>
    <w:rsid w:val="004A75F0"/>
    <w:rsid w:val="004A7CB4"/>
    <w:rsid w:val="004B03A0"/>
    <w:rsid w:val="004B0BFD"/>
    <w:rsid w:val="004B1AF4"/>
    <w:rsid w:val="004B2027"/>
    <w:rsid w:val="004B2358"/>
    <w:rsid w:val="004B3C5A"/>
    <w:rsid w:val="004B3E4B"/>
    <w:rsid w:val="004B3FCF"/>
    <w:rsid w:val="004B4747"/>
    <w:rsid w:val="004B5FBE"/>
    <w:rsid w:val="004B676A"/>
    <w:rsid w:val="004B6CD6"/>
    <w:rsid w:val="004B7009"/>
    <w:rsid w:val="004B744F"/>
    <w:rsid w:val="004C0210"/>
    <w:rsid w:val="004C059E"/>
    <w:rsid w:val="004C19BB"/>
    <w:rsid w:val="004C19F3"/>
    <w:rsid w:val="004C28F8"/>
    <w:rsid w:val="004C314E"/>
    <w:rsid w:val="004C36F0"/>
    <w:rsid w:val="004C396D"/>
    <w:rsid w:val="004C4120"/>
    <w:rsid w:val="004C4244"/>
    <w:rsid w:val="004C4BCB"/>
    <w:rsid w:val="004C5ECA"/>
    <w:rsid w:val="004C69D4"/>
    <w:rsid w:val="004C6ADA"/>
    <w:rsid w:val="004C7D97"/>
    <w:rsid w:val="004D0325"/>
    <w:rsid w:val="004D0F44"/>
    <w:rsid w:val="004D10C9"/>
    <w:rsid w:val="004D1691"/>
    <w:rsid w:val="004D2403"/>
    <w:rsid w:val="004D2DC3"/>
    <w:rsid w:val="004D4101"/>
    <w:rsid w:val="004D41BA"/>
    <w:rsid w:val="004D4741"/>
    <w:rsid w:val="004D5ACC"/>
    <w:rsid w:val="004D61C0"/>
    <w:rsid w:val="004D682A"/>
    <w:rsid w:val="004D750B"/>
    <w:rsid w:val="004D7B46"/>
    <w:rsid w:val="004D7C19"/>
    <w:rsid w:val="004E06F4"/>
    <w:rsid w:val="004E1487"/>
    <w:rsid w:val="004E1B1F"/>
    <w:rsid w:val="004E1B59"/>
    <w:rsid w:val="004E2610"/>
    <w:rsid w:val="004E2C99"/>
    <w:rsid w:val="004E30E0"/>
    <w:rsid w:val="004E3270"/>
    <w:rsid w:val="004E3F7C"/>
    <w:rsid w:val="004E4474"/>
    <w:rsid w:val="004E60AC"/>
    <w:rsid w:val="004E6368"/>
    <w:rsid w:val="004E644D"/>
    <w:rsid w:val="004E7C82"/>
    <w:rsid w:val="004F09C5"/>
    <w:rsid w:val="004F0A1D"/>
    <w:rsid w:val="004F1631"/>
    <w:rsid w:val="004F17DB"/>
    <w:rsid w:val="004F21CD"/>
    <w:rsid w:val="004F2DFE"/>
    <w:rsid w:val="004F2E37"/>
    <w:rsid w:val="004F3D90"/>
    <w:rsid w:val="004F44D6"/>
    <w:rsid w:val="004F46BF"/>
    <w:rsid w:val="004F6809"/>
    <w:rsid w:val="004F6A08"/>
    <w:rsid w:val="004F7037"/>
    <w:rsid w:val="004F789D"/>
    <w:rsid w:val="004F7F5D"/>
    <w:rsid w:val="0050022E"/>
    <w:rsid w:val="00501739"/>
    <w:rsid w:val="005018A8"/>
    <w:rsid w:val="005027EB"/>
    <w:rsid w:val="00502997"/>
    <w:rsid w:val="00503015"/>
    <w:rsid w:val="005031D1"/>
    <w:rsid w:val="0050354F"/>
    <w:rsid w:val="005037BB"/>
    <w:rsid w:val="005039A3"/>
    <w:rsid w:val="0050412F"/>
    <w:rsid w:val="00504291"/>
    <w:rsid w:val="00504521"/>
    <w:rsid w:val="00504ABA"/>
    <w:rsid w:val="0050533E"/>
    <w:rsid w:val="0050550C"/>
    <w:rsid w:val="005057AC"/>
    <w:rsid w:val="00505BFE"/>
    <w:rsid w:val="00505DB0"/>
    <w:rsid w:val="005060FC"/>
    <w:rsid w:val="00506386"/>
    <w:rsid w:val="005100EE"/>
    <w:rsid w:val="005104C7"/>
    <w:rsid w:val="00510534"/>
    <w:rsid w:val="005105A2"/>
    <w:rsid w:val="00510802"/>
    <w:rsid w:val="00511155"/>
    <w:rsid w:val="00511394"/>
    <w:rsid w:val="00512683"/>
    <w:rsid w:val="00512A24"/>
    <w:rsid w:val="00512CDE"/>
    <w:rsid w:val="00513A28"/>
    <w:rsid w:val="00513F8A"/>
    <w:rsid w:val="005148EB"/>
    <w:rsid w:val="005159A5"/>
    <w:rsid w:val="00516431"/>
    <w:rsid w:val="00516489"/>
    <w:rsid w:val="005166C7"/>
    <w:rsid w:val="00517C97"/>
    <w:rsid w:val="00520105"/>
    <w:rsid w:val="005206DD"/>
    <w:rsid w:val="00520781"/>
    <w:rsid w:val="00520FC4"/>
    <w:rsid w:val="0052177C"/>
    <w:rsid w:val="00523EB9"/>
    <w:rsid w:val="0052457C"/>
    <w:rsid w:val="00524DD2"/>
    <w:rsid w:val="0052509D"/>
    <w:rsid w:val="005251BC"/>
    <w:rsid w:val="005258CD"/>
    <w:rsid w:val="005267E2"/>
    <w:rsid w:val="00527863"/>
    <w:rsid w:val="00527F00"/>
    <w:rsid w:val="00530A7D"/>
    <w:rsid w:val="00530C31"/>
    <w:rsid w:val="005322E8"/>
    <w:rsid w:val="00533E44"/>
    <w:rsid w:val="005347A2"/>
    <w:rsid w:val="0053559B"/>
    <w:rsid w:val="005355E5"/>
    <w:rsid w:val="00535BA3"/>
    <w:rsid w:val="00535E67"/>
    <w:rsid w:val="00536E53"/>
    <w:rsid w:val="0053706E"/>
    <w:rsid w:val="00537D59"/>
    <w:rsid w:val="00540093"/>
    <w:rsid w:val="00541FCA"/>
    <w:rsid w:val="005420D5"/>
    <w:rsid w:val="00542100"/>
    <w:rsid w:val="0054223C"/>
    <w:rsid w:val="0054304C"/>
    <w:rsid w:val="00543AD1"/>
    <w:rsid w:val="00543BBE"/>
    <w:rsid w:val="005442AD"/>
    <w:rsid w:val="005451C0"/>
    <w:rsid w:val="005454E6"/>
    <w:rsid w:val="00545C9A"/>
    <w:rsid w:val="005466DA"/>
    <w:rsid w:val="00546D77"/>
    <w:rsid w:val="00546F49"/>
    <w:rsid w:val="00547560"/>
    <w:rsid w:val="00547F6D"/>
    <w:rsid w:val="00551643"/>
    <w:rsid w:val="00551DA4"/>
    <w:rsid w:val="00551E8A"/>
    <w:rsid w:val="005522D7"/>
    <w:rsid w:val="005524A5"/>
    <w:rsid w:val="0055299B"/>
    <w:rsid w:val="00552D1C"/>
    <w:rsid w:val="00553834"/>
    <w:rsid w:val="00553C80"/>
    <w:rsid w:val="00554095"/>
    <w:rsid w:val="005549BC"/>
    <w:rsid w:val="00554EF4"/>
    <w:rsid w:val="00555D8D"/>
    <w:rsid w:val="00556370"/>
    <w:rsid w:val="0055661B"/>
    <w:rsid w:val="00556B9A"/>
    <w:rsid w:val="005576B4"/>
    <w:rsid w:val="00557ECD"/>
    <w:rsid w:val="005601DA"/>
    <w:rsid w:val="00560884"/>
    <w:rsid w:val="0056122D"/>
    <w:rsid w:val="0056126D"/>
    <w:rsid w:val="00563128"/>
    <w:rsid w:val="00563C69"/>
    <w:rsid w:val="00563F29"/>
    <w:rsid w:val="005643BE"/>
    <w:rsid w:val="00564698"/>
    <w:rsid w:val="005658D9"/>
    <w:rsid w:val="005659CB"/>
    <w:rsid w:val="00565F8E"/>
    <w:rsid w:val="0056799D"/>
    <w:rsid w:val="00570200"/>
    <w:rsid w:val="005703C2"/>
    <w:rsid w:val="00570D64"/>
    <w:rsid w:val="00570E91"/>
    <w:rsid w:val="00571062"/>
    <w:rsid w:val="005711EA"/>
    <w:rsid w:val="0057146C"/>
    <w:rsid w:val="005731C9"/>
    <w:rsid w:val="005735D5"/>
    <w:rsid w:val="00573CF5"/>
    <w:rsid w:val="005747A1"/>
    <w:rsid w:val="00575A23"/>
    <w:rsid w:val="00575C3C"/>
    <w:rsid w:val="0057643D"/>
    <w:rsid w:val="00576D3E"/>
    <w:rsid w:val="00576E41"/>
    <w:rsid w:val="0057702E"/>
    <w:rsid w:val="00577701"/>
    <w:rsid w:val="005800E7"/>
    <w:rsid w:val="0058066F"/>
    <w:rsid w:val="0058074A"/>
    <w:rsid w:val="00581309"/>
    <w:rsid w:val="0058186F"/>
    <w:rsid w:val="00581C7B"/>
    <w:rsid w:val="00581CF4"/>
    <w:rsid w:val="00581E23"/>
    <w:rsid w:val="00581EA0"/>
    <w:rsid w:val="00581FB8"/>
    <w:rsid w:val="005821A3"/>
    <w:rsid w:val="00582936"/>
    <w:rsid w:val="00583149"/>
    <w:rsid w:val="0058315B"/>
    <w:rsid w:val="00583F66"/>
    <w:rsid w:val="00584E0E"/>
    <w:rsid w:val="00584EAB"/>
    <w:rsid w:val="00585959"/>
    <w:rsid w:val="0058654E"/>
    <w:rsid w:val="00587242"/>
    <w:rsid w:val="00587551"/>
    <w:rsid w:val="005876E2"/>
    <w:rsid w:val="0059012F"/>
    <w:rsid w:val="00590428"/>
    <w:rsid w:val="00590FA3"/>
    <w:rsid w:val="005912DB"/>
    <w:rsid w:val="00591440"/>
    <w:rsid w:val="005915AE"/>
    <w:rsid w:val="00591DC0"/>
    <w:rsid w:val="00591FAB"/>
    <w:rsid w:val="00591FAE"/>
    <w:rsid w:val="00592809"/>
    <w:rsid w:val="0059332B"/>
    <w:rsid w:val="0059353F"/>
    <w:rsid w:val="00593A26"/>
    <w:rsid w:val="005941D5"/>
    <w:rsid w:val="005959BE"/>
    <w:rsid w:val="005960A7"/>
    <w:rsid w:val="00597AF1"/>
    <w:rsid w:val="005A04A5"/>
    <w:rsid w:val="005A1221"/>
    <w:rsid w:val="005A1696"/>
    <w:rsid w:val="005A26C7"/>
    <w:rsid w:val="005A2810"/>
    <w:rsid w:val="005A2B91"/>
    <w:rsid w:val="005A3514"/>
    <w:rsid w:val="005A3854"/>
    <w:rsid w:val="005A4584"/>
    <w:rsid w:val="005A4986"/>
    <w:rsid w:val="005A4D57"/>
    <w:rsid w:val="005A5BCE"/>
    <w:rsid w:val="005A67BF"/>
    <w:rsid w:val="005A67DE"/>
    <w:rsid w:val="005A6964"/>
    <w:rsid w:val="005A7715"/>
    <w:rsid w:val="005A7E33"/>
    <w:rsid w:val="005B07F8"/>
    <w:rsid w:val="005B0991"/>
    <w:rsid w:val="005B12C1"/>
    <w:rsid w:val="005B24FF"/>
    <w:rsid w:val="005B2E82"/>
    <w:rsid w:val="005B2F10"/>
    <w:rsid w:val="005B379F"/>
    <w:rsid w:val="005B3949"/>
    <w:rsid w:val="005B3B96"/>
    <w:rsid w:val="005B3E40"/>
    <w:rsid w:val="005B47AA"/>
    <w:rsid w:val="005B54A1"/>
    <w:rsid w:val="005B5C67"/>
    <w:rsid w:val="005B657F"/>
    <w:rsid w:val="005B6B93"/>
    <w:rsid w:val="005B726D"/>
    <w:rsid w:val="005C0141"/>
    <w:rsid w:val="005C0509"/>
    <w:rsid w:val="005C1186"/>
    <w:rsid w:val="005C1922"/>
    <w:rsid w:val="005C1AF5"/>
    <w:rsid w:val="005C2FE7"/>
    <w:rsid w:val="005C3368"/>
    <w:rsid w:val="005C3C7D"/>
    <w:rsid w:val="005C41F1"/>
    <w:rsid w:val="005C4C7B"/>
    <w:rsid w:val="005C5E41"/>
    <w:rsid w:val="005C6633"/>
    <w:rsid w:val="005C670A"/>
    <w:rsid w:val="005C70ED"/>
    <w:rsid w:val="005C7156"/>
    <w:rsid w:val="005D0AC6"/>
    <w:rsid w:val="005D0CC8"/>
    <w:rsid w:val="005D0F9D"/>
    <w:rsid w:val="005D10CE"/>
    <w:rsid w:val="005D1EC5"/>
    <w:rsid w:val="005D22D2"/>
    <w:rsid w:val="005D2534"/>
    <w:rsid w:val="005D258B"/>
    <w:rsid w:val="005D2E4D"/>
    <w:rsid w:val="005D345A"/>
    <w:rsid w:val="005D4AF8"/>
    <w:rsid w:val="005D59B8"/>
    <w:rsid w:val="005D5A56"/>
    <w:rsid w:val="005D67B3"/>
    <w:rsid w:val="005D6801"/>
    <w:rsid w:val="005D7492"/>
    <w:rsid w:val="005D7921"/>
    <w:rsid w:val="005E04D0"/>
    <w:rsid w:val="005E0B3D"/>
    <w:rsid w:val="005E14ED"/>
    <w:rsid w:val="005E2315"/>
    <w:rsid w:val="005E235E"/>
    <w:rsid w:val="005E3316"/>
    <w:rsid w:val="005E524E"/>
    <w:rsid w:val="005E5757"/>
    <w:rsid w:val="005E5B2E"/>
    <w:rsid w:val="005E5D84"/>
    <w:rsid w:val="005E615F"/>
    <w:rsid w:val="005E6D94"/>
    <w:rsid w:val="005E6FAE"/>
    <w:rsid w:val="005E6FC7"/>
    <w:rsid w:val="005E7A81"/>
    <w:rsid w:val="005F0353"/>
    <w:rsid w:val="005F04D3"/>
    <w:rsid w:val="005F0575"/>
    <w:rsid w:val="005F0955"/>
    <w:rsid w:val="005F1092"/>
    <w:rsid w:val="005F18E9"/>
    <w:rsid w:val="005F2222"/>
    <w:rsid w:val="005F2455"/>
    <w:rsid w:val="005F25A5"/>
    <w:rsid w:val="005F2C5B"/>
    <w:rsid w:val="005F2DD0"/>
    <w:rsid w:val="005F3684"/>
    <w:rsid w:val="005F3944"/>
    <w:rsid w:val="005F3B14"/>
    <w:rsid w:val="005F49D7"/>
    <w:rsid w:val="005F5756"/>
    <w:rsid w:val="005F5E54"/>
    <w:rsid w:val="005F5EE3"/>
    <w:rsid w:val="005F62EB"/>
    <w:rsid w:val="005F6B15"/>
    <w:rsid w:val="005F6E2F"/>
    <w:rsid w:val="005F74C9"/>
    <w:rsid w:val="005F7777"/>
    <w:rsid w:val="005F788D"/>
    <w:rsid w:val="005F79AF"/>
    <w:rsid w:val="005F7E1C"/>
    <w:rsid w:val="0060069E"/>
    <w:rsid w:val="00600B74"/>
    <w:rsid w:val="00600B7F"/>
    <w:rsid w:val="0060145D"/>
    <w:rsid w:val="006014E3"/>
    <w:rsid w:val="00601599"/>
    <w:rsid w:val="006018F5"/>
    <w:rsid w:val="006026AD"/>
    <w:rsid w:val="00602D0F"/>
    <w:rsid w:val="00602EC8"/>
    <w:rsid w:val="00602F92"/>
    <w:rsid w:val="006034CF"/>
    <w:rsid w:val="00603B9D"/>
    <w:rsid w:val="00605309"/>
    <w:rsid w:val="00605D0B"/>
    <w:rsid w:val="00607408"/>
    <w:rsid w:val="006076D5"/>
    <w:rsid w:val="006109C0"/>
    <w:rsid w:val="00611023"/>
    <w:rsid w:val="0061108B"/>
    <w:rsid w:val="006115BA"/>
    <w:rsid w:val="00611DBC"/>
    <w:rsid w:val="00611E50"/>
    <w:rsid w:val="00611F10"/>
    <w:rsid w:val="00612280"/>
    <w:rsid w:val="0061297A"/>
    <w:rsid w:val="006133FE"/>
    <w:rsid w:val="00614258"/>
    <w:rsid w:val="00614BB7"/>
    <w:rsid w:val="00614D95"/>
    <w:rsid w:val="00615F8E"/>
    <w:rsid w:val="00616867"/>
    <w:rsid w:val="0061696C"/>
    <w:rsid w:val="00616AC9"/>
    <w:rsid w:val="00617187"/>
    <w:rsid w:val="00617189"/>
    <w:rsid w:val="00617C2B"/>
    <w:rsid w:val="0062129B"/>
    <w:rsid w:val="00621DC3"/>
    <w:rsid w:val="00623A65"/>
    <w:rsid w:val="00623AA0"/>
    <w:rsid w:val="00623D39"/>
    <w:rsid w:val="006244F5"/>
    <w:rsid w:val="00624CFD"/>
    <w:rsid w:val="006251B1"/>
    <w:rsid w:val="00625831"/>
    <w:rsid w:val="00625A39"/>
    <w:rsid w:val="00626339"/>
    <w:rsid w:val="00626792"/>
    <w:rsid w:val="00626D42"/>
    <w:rsid w:val="00626DA5"/>
    <w:rsid w:val="006306B0"/>
    <w:rsid w:val="00630D7B"/>
    <w:rsid w:val="006321A5"/>
    <w:rsid w:val="00632B46"/>
    <w:rsid w:val="00632CD3"/>
    <w:rsid w:val="00632E57"/>
    <w:rsid w:val="00633212"/>
    <w:rsid w:val="00633B0A"/>
    <w:rsid w:val="00635060"/>
    <w:rsid w:val="0063671D"/>
    <w:rsid w:val="0063689D"/>
    <w:rsid w:val="00636B3D"/>
    <w:rsid w:val="00636BD0"/>
    <w:rsid w:val="00636C2F"/>
    <w:rsid w:val="00636E29"/>
    <w:rsid w:val="0063760E"/>
    <w:rsid w:val="00640436"/>
    <w:rsid w:val="00640613"/>
    <w:rsid w:val="00640BBD"/>
    <w:rsid w:val="00640D60"/>
    <w:rsid w:val="00641D52"/>
    <w:rsid w:val="00641E4C"/>
    <w:rsid w:val="00642FC7"/>
    <w:rsid w:val="0064338C"/>
    <w:rsid w:val="00643A37"/>
    <w:rsid w:val="00645126"/>
    <w:rsid w:val="006451C3"/>
    <w:rsid w:val="00645617"/>
    <w:rsid w:val="0064653E"/>
    <w:rsid w:val="0064659D"/>
    <w:rsid w:val="00646A64"/>
    <w:rsid w:val="00646AC4"/>
    <w:rsid w:val="00647D80"/>
    <w:rsid w:val="00650A6E"/>
    <w:rsid w:val="00651601"/>
    <w:rsid w:val="0065267F"/>
    <w:rsid w:val="00652BA2"/>
    <w:rsid w:val="00653135"/>
    <w:rsid w:val="006535C6"/>
    <w:rsid w:val="006537E9"/>
    <w:rsid w:val="006538EE"/>
    <w:rsid w:val="00653BCA"/>
    <w:rsid w:val="0065423E"/>
    <w:rsid w:val="0065449F"/>
    <w:rsid w:val="006549C9"/>
    <w:rsid w:val="006551BD"/>
    <w:rsid w:val="006556CA"/>
    <w:rsid w:val="0065574F"/>
    <w:rsid w:val="00655F19"/>
    <w:rsid w:val="0065613F"/>
    <w:rsid w:val="00657126"/>
    <w:rsid w:val="00657366"/>
    <w:rsid w:val="00657397"/>
    <w:rsid w:val="0066038C"/>
    <w:rsid w:val="006613C1"/>
    <w:rsid w:val="00661548"/>
    <w:rsid w:val="006619A0"/>
    <w:rsid w:val="00661B8F"/>
    <w:rsid w:val="006621DF"/>
    <w:rsid w:val="0066249A"/>
    <w:rsid w:val="00662A0E"/>
    <w:rsid w:val="00663518"/>
    <w:rsid w:val="00663A80"/>
    <w:rsid w:val="0066444F"/>
    <w:rsid w:val="00664B6B"/>
    <w:rsid w:val="00664FFA"/>
    <w:rsid w:val="00665983"/>
    <w:rsid w:val="00666DEE"/>
    <w:rsid w:val="006707D8"/>
    <w:rsid w:val="006707E4"/>
    <w:rsid w:val="00672075"/>
    <w:rsid w:val="00672DB8"/>
    <w:rsid w:val="00673071"/>
    <w:rsid w:val="006739FD"/>
    <w:rsid w:val="00673DA1"/>
    <w:rsid w:val="0067447D"/>
    <w:rsid w:val="006746EC"/>
    <w:rsid w:val="00674ADC"/>
    <w:rsid w:val="00674B54"/>
    <w:rsid w:val="006753E3"/>
    <w:rsid w:val="00675BC7"/>
    <w:rsid w:val="00675FE3"/>
    <w:rsid w:val="006769B1"/>
    <w:rsid w:val="00676FA8"/>
    <w:rsid w:val="00677666"/>
    <w:rsid w:val="0067787F"/>
    <w:rsid w:val="00680054"/>
    <w:rsid w:val="0068016B"/>
    <w:rsid w:val="0068031C"/>
    <w:rsid w:val="006803DC"/>
    <w:rsid w:val="006804C4"/>
    <w:rsid w:val="00680ED5"/>
    <w:rsid w:val="00681319"/>
    <w:rsid w:val="00681D7A"/>
    <w:rsid w:val="0068260B"/>
    <w:rsid w:val="00683E4F"/>
    <w:rsid w:val="006841F3"/>
    <w:rsid w:val="00684557"/>
    <w:rsid w:val="0068565B"/>
    <w:rsid w:val="0068613C"/>
    <w:rsid w:val="00686DE1"/>
    <w:rsid w:val="00686FDC"/>
    <w:rsid w:val="00687266"/>
    <w:rsid w:val="006873E0"/>
    <w:rsid w:val="00687907"/>
    <w:rsid w:val="00690DE8"/>
    <w:rsid w:val="006916EF"/>
    <w:rsid w:val="00691A4F"/>
    <w:rsid w:val="00692346"/>
    <w:rsid w:val="006924F7"/>
    <w:rsid w:val="006928D2"/>
    <w:rsid w:val="00692B40"/>
    <w:rsid w:val="00692E5F"/>
    <w:rsid w:val="0069365C"/>
    <w:rsid w:val="00693756"/>
    <w:rsid w:val="00693826"/>
    <w:rsid w:val="00693BAB"/>
    <w:rsid w:val="00694288"/>
    <w:rsid w:val="00694752"/>
    <w:rsid w:val="00694A5F"/>
    <w:rsid w:val="006950EB"/>
    <w:rsid w:val="00695C05"/>
    <w:rsid w:val="00696297"/>
    <w:rsid w:val="00697D14"/>
    <w:rsid w:val="006A00A0"/>
    <w:rsid w:val="006A00F1"/>
    <w:rsid w:val="006A0399"/>
    <w:rsid w:val="006A1071"/>
    <w:rsid w:val="006A2233"/>
    <w:rsid w:val="006A22C1"/>
    <w:rsid w:val="006A35D7"/>
    <w:rsid w:val="006A3A7C"/>
    <w:rsid w:val="006A3B4B"/>
    <w:rsid w:val="006A3F9F"/>
    <w:rsid w:val="006A4457"/>
    <w:rsid w:val="006A4DEE"/>
    <w:rsid w:val="006A50CF"/>
    <w:rsid w:val="006A5CE2"/>
    <w:rsid w:val="006A5F04"/>
    <w:rsid w:val="006A660E"/>
    <w:rsid w:val="006A6A33"/>
    <w:rsid w:val="006B043F"/>
    <w:rsid w:val="006B0B88"/>
    <w:rsid w:val="006B1651"/>
    <w:rsid w:val="006B1AC1"/>
    <w:rsid w:val="006B1B86"/>
    <w:rsid w:val="006B1C91"/>
    <w:rsid w:val="006B25D8"/>
    <w:rsid w:val="006B36E5"/>
    <w:rsid w:val="006B3AC8"/>
    <w:rsid w:val="006B40CF"/>
    <w:rsid w:val="006B4947"/>
    <w:rsid w:val="006B49A0"/>
    <w:rsid w:val="006B577D"/>
    <w:rsid w:val="006B5C10"/>
    <w:rsid w:val="006B5DDF"/>
    <w:rsid w:val="006B6410"/>
    <w:rsid w:val="006B73D4"/>
    <w:rsid w:val="006C0030"/>
    <w:rsid w:val="006C0D7A"/>
    <w:rsid w:val="006C0DCE"/>
    <w:rsid w:val="006C17CD"/>
    <w:rsid w:val="006C1A18"/>
    <w:rsid w:val="006C1DD0"/>
    <w:rsid w:val="006C22B0"/>
    <w:rsid w:val="006C2408"/>
    <w:rsid w:val="006C2C8B"/>
    <w:rsid w:val="006C2E6C"/>
    <w:rsid w:val="006C2F66"/>
    <w:rsid w:val="006C3B30"/>
    <w:rsid w:val="006C3FE0"/>
    <w:rsid w:val="006C4239"/>
    <w:rsid w:val="006C4FA8"/>
    <w:rsid w:val="006C54C1"/>
    <w:rsid w:val="006C5641"/>
    <w:rsid w:val="006C5B4E"/>
    <w:rsid w:val="006C6BC8"/>
    <w:rsid w:val="006C6D4F"/>
    <w:rsid w:val="006C76B1"/>
    <w:rsid w:val="006D0350"/>
    <w:rsid w:val="006D0732"/>
    <w:rsid w:val="006D0C68"/>
    <w:rsid w:val="006D1248"/>
    <w:rsid w:val="006D1417"/>
    <w:rsid w:val="006D17B6"/>
    <w:rsid w:val="006D1E7E"/>
    <w:rsid w:val="006D1F8C"/>
    <w:rsid w:val="006D2AC3"/>
    <w:rsid w:val="006D3757"/>
    <w:rsid w:val="006D3DA0"/>
    <w:rsid w:val="006D4663"/>
    <w:rsid w:val="006D4E7F"/>
    <w:rsid w:val="006D501D"/>
    <w:rsid w:val="006D5125"/>
    <w:rsid w:val="006D5456"/>
    <w:rsid w:val="006D55EA"/>
    <w:rsid w:val="006D566C"/>
    <w:rsid w:val="006D580D"/>
    <w:rsid w:val="006D5F91"/>
    <w:rsid w:val="006D71CD"/>
    <w:rsid w:val="006D722A"/>
    <w:rsid w:val="006D724D"/>
    <w:rsid w:val="006D740C"/>
    <w:rsid w:val="006D765C"/>
    <w:rsid w:val="006E054F"/>
    <w:rsid w:val="006E0B2E"/>
    <w:rsid w:val="006E0DC0"/>
    <w:rsid w:val="006E1091"/>
    <w:rsid w:val="006E1271"/>
    <w:rsid w:val="006E1FAD"/>
    <w:rsid w:val="006E236D"/>
    <w:rsid w:val="006E23B5"/>
    <w:rsid w:val="006E2891"/>
    <w:rsid w:val="006E350E"/>
    <w:rsid w:val="006E3E96"/>
    <w:rsid w:val="006E45CD"/>
    <w:rsid w:val="006E49C9"/>
    <w:rsid w:val="006E49EA"/>
    <w:rsid w:val="006E4D7A"/>
    <w:rsid w:val="006E52B7"/>
    <w:rsid w:val="006E5389"/>
    <w:rsid w:val="006E5EEC"/>
    <w:rsid w:val="006E6593"/>
    <w:rsid w:val="006E7D7D"/>
    <w:rsid w:val="006F257E"/>
    <w:rsid w:val="006F34F6"/>
    <w:rsid w:val="006F482A"/>
    <w:rsid w:val="006F5179"/>
    <w:rsid w:val="006F5DDD"/>
    <w:rsid w:val="006F5E5C"/>
    <w:rsid w:val="006F611A"/>
    <w:rsid w:val="006F68FB"/>
    <w:rsid w:val="006F6E23"/>
    <w:rsid w:val="006F7160"/>
    <w:rsid w:val="006F7963"/>
    <w:rsid w:val="00700559"/>
    <w:rsid w:val="007009BD"/>
    <w:rsid w:val="00701278"/>
    <w:rsid w:val="007032AF"/>
    <w:rsid w:val="0070360E"/>
    <w:rsid w:val="0070363E"/>
    <w:rsid w:val="007038E0"/>
    <w:rsid w:val="007041F5"/>
    <w:rsid w:val="007051FC"/>
    <w:rsid w:val="00705661"/>
    <w:rsid w:val="00706321"/>
    <w:rsid w:val="00706C24"/>
    <w:rsid w:val="00706E96"/>
    <w:rsid w:val="00706F42"/>
    <w:rsid w:val="0070790E"/>
    <w:rsid w:val="007079EA"/>
    <w:rsid w:val="0071023B"/>
    <w:rsid w:val="007112C6"/>
    <w:rsid w:val="007117FC"/>
    <w:rsid w:val="00711C5C"/>
    <w:rsid w:val="00711F46"/>
    <w:rsid w:val="00711F59"/>
    <w:rsid w:val="00712089"/>
    <w:rsid w:val="00713245"/>
    <w:rsid w:val="007134A1"/>
    <w:rsid w:val="007164DE"/>
    <w:rsid w:val="0071659F"/>
    <w:rsid w:val="00717F70"/>
    <w:rsid w:val="00721041"/>
    <w:rsid w:val="0072109F"/>
    <w:rsid w:val="00721508"/>
    <w:rsid w:val="00722541"/>
    <w:rsid w:val="00722CC2"/>
    <w:rsid w:val="00723417"/>
    <w:rsid w:val="007242A6"/>
    <w:rsid w:val="007246AB"/>
    <w:rsid w:val="0072496B"/>
    <w:rsid w:val="00724F45"/>
    <w:rsid w:val="00725062"/>
    <w:rsid w:val="00725427"/>
    <w:rsid w:val="00725A65"/>
    <w:rsid w:val="00725CC8"/>
    <w:rsid w:val="00726870"/>
    <w:rsid w:val="0072750F"/>
    <w:rsid w:val="0073014E"/>
    <w:rsid w:val="00730430"/>
    <w:rsid w:val="00730AAB"/>
    <w:rsid w:val="00731D96"/>
    <w:rsid w:val="007322EA"/>
    <w:rsid w:val="00732617"/>
    <w:rsid w:val="00732AFB"/>
    <w:rsid w:val="007332FA"/>
    <w:rsid w:val="00733A8E"/>
    <w:rsid w:val="00733B62"/>
    <w:rsid w:val="00734978"/>
    <w:rsid w:val="0073529E"/>
    <w:rsid w:val="00735DED"/>
    <w:rsid w:val="0073632F"/>
    <w:rsid w:val="00736B08"/>
    <w:rsid w:val="00737E95"/>
    <w:rsid w:val="0074003C"/>
    <w:rsid w:val="00740574"/>
    <w:rsid w:val="007411F7"/>
    <w:rsid w:val="007412E6"/>
    <w:rsid w:val="00741B70"/>
    <w:rsid w:val="007424D9"/>
    <w:rsid w:val="0074280B"/>
    <w:rsid w:val="00742B89"/>
    <w:rsid w:val="0074341F"/>
    <w:rsid w:val="00744106"/>
    <w:rsid w:val="007442ED"/>
    <w:rsid w:val="00744350"/>
    <w:rsid w:val="00744C42"/>
    <w:rsid w:val="00744C78"/>
    <w:rsid w:val="0074569B"/>
    <w:rsid w:val="00745DAF"/>
    <w:rsid w:val="00745F11"/>
    <w:rsid w:val="00746C72"/>
    <w:rsid w:val="00747793"/>
    <w:rsid w:val="00747AEB"/>
    <w:rsid w:val="00747D29"/>
    <w:rsid w:val="00750088"/>
    <w:rsid w:val="007501E9"/>
    <w:rsid w:val="007507FC"/>
    <w:rsid w:val="00750BF4"/>
    <w:rsid w:val="00750C8B"/>
    <w:rsid w:val="00751599"/>
    <w:rsid w:val="0075190C"/>
    <w:rsid w:val="00751A35"/>
    <w:rsid w:val="00751C0B"/>
    <w:rsid w:val="00752917"/>
    <w:rsid w:val="00752E30"/>
    <w:rsid w:val="00753D6A"/>
    <w:rsid w:val="00753E05"/>
    <w:rsid w:val="007542E2"/>
    <w:rsid w:val="0075458C"/>
    <w:rsid w:val="007548B4"/>
    <w:rsid w:val="00755458"/>
    <w:rsid w:val="00756A31"/>
    <w:rsid w:val="00756AAE"/>
    <w:rsid w:val="0075739D"/>
    <w:rsid w:val="00760D97"/>
    <w:rsid w:val="0076116B"/>
    <w:rsid w:val="007618ED"/>
    <w:rsid w:val="00762012"/>
    <w:rsid w:val="00762743"/>
    <w:rsid w:val="00762A87"/>
    <w:rsid w:val="007642C3"/>
    <w:rsid w:val="00764430"/>
    <w:rsid w:val="0076451B"/>
    <w:rsid w:val="007645C9"/>
    <w:rsid w:val="00764838"/>
    <w:rsid w:val="00764918"/>
    <w:rsid w:val="00765F50"/>
    <w:rsid w:val="007665AF"/>
    <w:rsid w:val="0076689C"/>
    <w:rsid w:val="00766B2D"/>
    <w:rsid w:val="00766EA3"/>
    <w:rsid w:val="0076769F"/>
    <w:rsid w:val="00767A85"/>
    <w:rsid w:val="00767B67"/>
    <w:rsid w:val="00767BA7"/>
    <w:rsid w:val="00770510"/>
    <w:rsid w:val="00770682"/>
    <w:rsid w:val="00771647"/>
    <w:rsid w:val="00771C95"/>
    <w:rsid w:val="007743EB"/>
    <w:rsid w:val="007746F7"/>
    <w:rsid w:val="00774F59"/>
    <w:rsid w:val="00775067"/>
    <w:rsid w:val="007754D1"/>
    <w:rsid w:val="00775703"/>
    <w:rsid w:val="00775F42"/>
    <w:rsid w:val="007765B1"/>
    <w:rsid w:val="00776D91"/>
    <w:rsid w:val="00776ED4"/>
    <w:rsid w:val="00777401"/>
    <w:rsid w:val="007776BD"/>
    <w:rsid w:val="0077789E"/>
    <w:rsid w:val="0078088B"/>
    <w:rsid w:val="00780A6A"/>
    <w:rsid w:val="0078182E"/>
    <w:rsid w:val="007819FA"/>
    <w:rsid w:val="00781DE9"/>
    <w:rsid w:val="00784FF8"/>
    <w:rsid w:val="007857DF"/>
    <w:rsid w:val="00785CE0"/>
    <w:rsid w:val="0078682D"/>
    <w:rsid w:val="00786CA2"/>
    <w:rsid w:val="00787B42"/>
    <w:rsid w:val="00790128"/>
    <w:rsid w:val="00790719"/>
    <w:rsid w:val="0079086F"/>
    <w:rsid w:val="00790F49"/>
    <w:rsid w:val="00791827"/>
    <w:rsid w:val="00791EC2"/>
    <w:rsid w:val="00792636"/>
    <w:rsid w:val="00792B13"/>
    <w:rsid w:val="00792E8C"/>
    <w:rsid w:val="00793090"/>
    <w:rsid w:val="007937E1"/>
    <w:rsid w:val="007943F1"/>
    <w:rsid w:val="007944BA"/>
    <w:rsid w:val="00794779"/>
    <w:rsid w:val="0079499F"/>
    <w:rsid w:val="007953B4"/>
    <w:rsid w:val="00795714"/>
    <w:rsid w:val="00795E09"/>
    <w:rsid w:val="00796633"/>
    <w:rsid w:val="007979FF"/>
    <w:rsid w:val="00797AAB"/>
    <w:rsid w:val="007A04A9"/>
    <w:rsid w:val="007A04B1"/>
    <w:rsid w:val="007A0BA0"/>
    <w:rsid w:val="007A1709"/>
    <w:rsid w:val="007A2097"/>
    <w:rsid w:val="007A20B3"/>
    <w:rsid w:val="007A2730"/>
    <w:rsid w:val="007A41AF"/>
    <w:rsid w:val="007A42D6"/>
    <w:rsid w:val="007A4738"/>
    <w:rsid w:val="007A49F6"/>
    <w:rsid w:val="007A4CE8"/>
    <w:rsid w:val="007A4FA8"/>
    <w:rsid w:val="007A532C"/>
    <w:rsid w:val="007A586B"/>
    <w:rsid w:val="007A5EED"/>
    <w:rsid w:val="007A6E35"/>
    <w:rsid w:val="007A7D6F"/>
    <w:rsid w:val="007B0395"/>
    <w:rsid w:val="007B09D3"/>
    <w:rsid w:val="007B143C"/>
    <w:rsid w:val="007B14AE"/>
    <w:rsid w:val="007B1779"/>
    <w:rsid w:val="007B2128"/>
    <w:rsid w:val="007B2237"/>
    <w:rsid w:val="007B2592"/>
    <w:rsid w:val="007B2A31"/>
    <w:rsid w:val="007B2A6A"/>
    <w:rsid w:val="007B370A"/>
    <w:rsid w:val="007B3845"/>
    <w:rsid w:val="007B55DF"/>
    <w:rsid w:val="007B5E0C"/>
    <w:rsid w:val="007B761D"/>
    <w:rsid w:val="007B7683"/>
    <w:rsid w:val="007C0065"/>
    <w:rsid w:val="007C00E7"/>
    <w:rsid w:val="007C07C5"/>
    <w:rsid w:val="007C0B91"/>
    <w:rsid w:val="007C0C4F"/>
    <w:rsid w:val="007C0D8B"/>
    <w:rsid w:val="007C0F5A"/>
    <w:rsid w:val="007C13EB"/>
    <w:rsid w:val="007C232E"/>
    <w:rsid w:val="007C2C0C"/>
    <w:rsid w:val="007C3B12"/>
    <w:rsid w:val="007C4B99"/>
    <w:rsid w:val="007D1098"/>
    <w:rsid w:val="007D2B53"/>
    <w:rsid w:val="007D2C8F"/>
    <w:rsid w:val="007D35F1"/>
    <w:rsid w:val="007D42E2"/>
    <w:rsid w:val="007D494E"/>
    <w:rsid w:val="007D4C0E"/>
    <w:rsid w:val="007D583E"/>
    <w:rsid w:val="007D6235"/>
    <w:rsid w:val="007D6795"/>
    <w:rsid w:val="007D73E9"/>
    <w:rsid w:val="007E02AE"/>
    <w:rsid w:val="007E0D5D"/>
    <w:rsid w:val="007E120A"/>
    <w:rsid w:val="007E1277"/>
    <w:rsid w:val="007E1E55"/>
    <w:rsid w:val="007E245D"/>
    <w:rsid w:val="007E267F"/>
    <w:rsid w:val="007E3C51"/>
    <w:rsid w:val="007E431F"/>
    <w:rsid w:val="007E4B07"/>
    <w:rsid w:val="007E5E31"/>
    <w:rsid w:val="007E613A"/>
    <w:rsid w:val="007E6BC2"/>
    <w:rsid w:val="007E730A"/>
    <w:rsid w:val="007E7BCF"/>
    <w:rsid w:val="007F04DC"/>
    <w:rsid w:val="007F08B0"/>
    <w:rsid w:val="007F08C1"/>
    <w:rsid w:val="007F1294"/>
    <w:rsid w:val="007F2F9C"/>
    <w:rsid w:val="007F2FE0"/>
    <w:rsid w:val="007F36F7"/>
    <w:rsid w:val="007F3A26"/>
    <w:rsid w:val="007F3B75"/>
    <w:rsid w:val="007F3D00"/>
    <w:rsid w:val="007F5B11"/>
    <w:rsid w:val="007F76F9"/>
    <w:rsid w:val="007F77D5"/>
    <w:rsid w:val="007F790B"/>
    <w:rsid w:val="0080010D"/>
    <w:rsid w:val="00800427"/>
    <w:rsid w:val="008005D1"/>
    <w:rsid w:val="00800708"/>
    <w:rsid w:val="008010BB"/>
    <w:rsid w:val="008020B5"/>
    <w:rsid w:val="008020F3"/>
    <w:rsid w:val="00802164"/>
    <w:rsid w:val="008025B9"/>
    <w:rsid w:val="008041CE"/>
    <w:rsid w:val="008052BB"/>
    <w:rsid w:val="00805634"/>
    <w:rsid w:val="00805BD4"/>
    <w:rsid w:val="00805FC8"/>
    <w:rsid w:val="0080620C"/>
    <w:rsid w:val="00807241"/>
    <w:rsid w:val="008075B3"/>
    <w:rsid w:val="00807888"/>
    <w:rsid w:val="00807A39"/>
    <w:rsid w:val="008103C2"/>
    <w:rsid w:val="0081085F"/>
    <w:rsid w:val="00810883"/>
    <w:rsid w:val="00810A53"/>
    <w:rsid w:val="008112FE"/>
    <w:rsid w:val="008113E8"/>
    <w:rsid w:val="0081161E"/>
    <w:rsid w:val="00811DE5"/>
    <w:rsid w:val="00813604"/>
    <w:rsid w:val="00813677"/>
    <w:rsid w:val="0081382C"/>
    <w:rsid w:val="00813C58"/>
    <w:rsid w:val="00814A85"/>
    <w:rsid w:val="0081500B"/>
    <w:rsid w:val="00816403"/>
    <w:rsid w:val="00816472"/>
    <w:rsid w:val="00816E25"/>
    <w:rsid w:val="0082040A"/>
    <w:rsid w:val="00821179"/>
    <w:rsid w:val="00822150"/>
    <w:rsid w:val="008228BC"/>
    <w:rsid w:val="008229D3"/>
    <w:rsid w:val="00822D66"/>
    <w:rsid w:val="0082391D"/>
    <w:rsid w:val="00824A7D"/>
    <w:rsid w:val="00824CA1"/>
    <w:rsid w:val="008251DB"/>
    <w:rsid w:val="0082568A"/>
    <w:rsid w:val="00825FF0"/>
    <w:rsid w:val="00826250"/>
    <w:rsid w:val="00826542"/>
    <w:rsid w:val="00826A8C"/>
    <w:rsid w:val="00826C71"/>
    <w:rsid w:val="00830657"/>
    <w:rsid w:val="00830C11"/>
    <w:rsid w:val="00831238"/>
    <w:rsid w:val="008315E9"/>
    <w:rsid w:val="00831699"/>
    <w:rsid w:val="00831DD7"/>
    <w:rsid w:val="008322D9"/>
    <w:rsid w:val="008328A5"/>
    <w:rsid w:val="00832FD9"/>
    <w:rsid w:val="008333E9"/>
    <w:rsid w:val="008344D8"/>
    <w:rsid w:val="0083454E"/>
    <w:rsid w:val="00834EAC"/>
    <w:rsid w:val="00834F85"/>
    <w:rsid w:val="00835330"/>
    <w:rsid w:val="00835441"/>
    <w:rsid w:val="0083549F"/>
    <w:rsid w:val="00835E42"/>
    <w:rsid w:val="00836733"/>
    <w:rsid w:val="00836985"/>
    <w:rsid w:val="00836AB6"/>
    <w:rsid w:val="0083724A"/>
    <w:rsid w:val="0084024D"/>
    <w:rsid w:val="00840442"/>
    <w:rsid w:val="00840FF0"/>
    <w:rsid w:val="00841073"/>
    <w:rsid w:val="0084151E"/>
    <w:rsid w:val="00841A91"/>
    <w:rsid w:val="0084269C"/>
    <w:rsid w:val="00843AB3"/>
    <w:rsid w:val="00844029"/>
    <w:rsid w:val="00844215"/>
    <w:rsid w:val="0084422C"/>
    <w:rsid w:val="008446BE"/>
    <w:rsid w:val="008451B6"/>
    <w:rsid w:val="008463B8"/>
    <w:rsid w:val="00846793"/>
    <w:rsid w:val="00846B2E"/>
    <w:rsid w:val="00846E7C"/>
    <w:rsid w:val="00850AC8"/>
    <w:rsid w:val="00850ADC"/>
    <w:rsid w:val="00850C95"/>
    <w:rsid w:val="0085101D"/>
    <w:rsid w:val="00851645"/>
    <w:rsid w:val="00851A77"/>
    <w:rsid w:val="00851FF3"/>
    <w:rsid w:val="0085208E"/>
    <w:rsid w:val="0085226D"/>
    <w:rsid w:val="0085270D"/>
    <w:rsid w:val="00852858"/>
    <w:rsid w:val="00853D09"/>
    <w:rsid w:val="008545A2"/>
    <w:rsid w:val="00854D42"/>
    <w:rsid w:val="0085553F"/>
    <w:rsid w:val="008558C0"/>
    <w:rsid w:val="00856166"/>
    <w:rsid w:val="008566BD"/>
    <w:rsid w:val="00856A19"/>
    <w:rsid w:val="00856C58"/>
    <w:rsid w:val="0085741F"/>
    <w:rsid w:val="00857E6B"/>
    <w:rsid w:val="00860E59"/>
    <w:rsid w:val="008613C3"/>
    <w:rsid w:val="00861507"/>
    <w:rsid w:val="008624C3"/>
    <w:rsid w:val="00863D2A"/>
    <w:rsid w:val="00864670"/>
    <w:rsid w:val="00864DF6"/>
    <w:rsid w:val="00865E8A"/>
    <w:rsid w:val="00866391"/>
    <w:rsid w:val="00866C4B"/>
    <w:rsid w:val="00867961"/>
    <w:rsid w:val="008679DD"/>
    <w:rsid w:val="00867B6A"/>
    <w:rsid w:val="00867D26"/>
    <w:rsid w:val="00870F19"/>
    <w:rsid w:val="008710AE"/>
    <w:rsid w:val="00872F14"/>
    <w:rsid w:val="008735A3"/>
    <w:rsid w:val="0087396A"/>
    <w:rsid w:val="00874496"/>
    <w:rsid w:val="00874B8B"/>
    <w:rsid w:val="00874CF9"/>
    <w:rsid w:val="00874EC7"/>
    <w:rsid w:val="0087581F"/>
    <w:rsid w:val="008764F5"/>
    <w:rsid w:val="008770D3"/>
    <w:rsid w:val="00877298"/>
    <w:rsid w:val="0087794C"/>
    <w:rsid w:val="008779E6"/>
    <w:rsid w:val="00877CE3"/>
    <w:rsid w:val="00880915"/>
    <w:rsid w:val="008812D1"/>
    <w:rsid w:val="00881DE0"/>
    <w:rsid w:val="008828EE"/>
    <w:rsid w:val="00882938"/>
    <w:rsid w:val="00882D48"/>
    <w:rsid w:val="00883BDA"/>
    <w:rsid w:val="00883E9C"/>
    <w:rsid w:val="00883FD1"/>
    <w:rsid w:val="0088627B"/>
    <w:rsid w:val="00886DFD"/>
    <w:rsid w:val="008877B9"/>
    <w:rsid w:val="00890168"/>
    <w:rsid w:val="008905AC"/>
    <w:rsid w:val="00890741"/>
    <w:rsid w:val="008914FD"/>
    <w:rsid w:val="008924E8"/>
    <w:rsid w:val="0089317C"/>
    <w:rsid w:val="00894D3F"/>
    <w:rsid w:val="00894E17"/>
    <w:rsid w:val="00895429"/>
    <w:rsid w:val="00897902"/>
    <w:rsid w:val="008A0E82"/>
    <w:rsid w:val="008A19A5"/>
    <w:rsid w:val="008A268B"/>
    <w:rsid w:val="008A436C"/>
    <w:rsid w:val="008A4585"/>
    <w:rsid w:val="008A477A"/>
    <w:rsid w:val="008A5328"/>
    <w:rsid w:val="008A536E"/>
    <w:rsid w:val="008A564E"/>
    <w:rsid w:val="008A7401"/>
    <w:rsid w:val="008A7549"/>
    <w:rsid w:val="008A7763"/>
    <w:rsid w:val="008A7F9C"/>
    <w:rsid w:val="008B0918"/>
    <w:rsid w:val="008B0CB9"/>
    <w:rsid w:val="008B0D3E"/>
    <w:rsid w:val="008B0E21"/>
    <w:rsid w:val="008B13D4"/>
    <w:rsid w:val="008B2C9C"/>
    <w:rsid w:val="008B323E"/>
    <w:rsid w:val="008B3759"/>
    <w:rsid w:val="008B46C0"/>
    <w:rsid w:val="008B5CA7"/>
    <w:rsid w:val="008B6378"/>
    <w:rsid w:val="008B79CE"/>
    <w:rsid w:val="008B7F72"/>
    <w:rsid w:val="008C0970"/>
    <w:rsid w:val="008C1015"/>
    <w:rsid w:val="008C2012"/>
    <w:rsid w:val="008C24B1"/>
    <w:rsid w:val="008C29FB"/>
    <w:rsid w:val="008C2B12"/>
    <w:rsid w:val="008C33D2"/>
    <w:rsid w:val="008C3488"/>
    <w:rsid w:val="008C354F"/>
    <w:rsid w:val="008C3D55"/>
    <w:rsid w:val="008C4693"/>
    <w:rsid w:val="008C4867"/>
    <w:rsid w:val="008C4A82"/>
    <w:rsid w:val="008C572C"/>
    <w:rsid w:val="008C587F"/>
    <w:rsid w:val="008C64EA"/>
    <w:rsid w:val="008C660D"/>
    <w:rsid w:val="008C75A7"/>
    <w:rsid w:val="008C79F3"/>
    <w:rsid w:val="008C7A17"/>
    <w:rsid w:val="008C7ADF"/>
    <w:rsid w:val="008C7AF1"/>
    <w:rsid w:val="008C7F66"/>
    <w:rsid w:val="008C7FFB"/>
    <w:rsid w:val="008D0BB6"/>
    <w:rsid w:val="008D1343"/>
    <w:rsid w:val="008D181B"/>
    <w:rsid w:val="008D2B76"/>
    <w:rsid w:val="008D2EC7"/>
    <w:rsid w:val="008D4502"/>
    <w:rsid w:val="008D4D42"/>
    <w:rsid w:val="008D50FA"/>
    <w:rsid w:val="008D54C1"/>
    <w:rsid w:val="008D5F7F"/>
    <w:rsid w:val="008D6E82"/>
    <w:rsid w:val="008D7A93"/>
    <w:rsid w:val="008D7FF8"/>
    <w:rsid w:val="008E02F7"/>
    <w:rsid w:val="008E0D56"/>
    <w:rsid w:val="008E11E7"/>
    <w:rsid w:val="008E15CB"/>
    <w:rsid w:val="008E19EB"/>
    <w:rsid w:val="008E1EA9"/>
    <w:rsid w:val="008E2287"/>
    <w:rsid w:val="008E25AD"/>
    <w:rsid w:val="008E269C"/>
    <w:rsid w:val="008E29F4"/>
    <w:rsid w:val="008E30D5"/>
    <w:rsid w:val="008E33C5"/>
    <w:rsid w:val="008E3AC2"/>
    <w:rsid w:val="008E3BEF"/>
    <w:rsid w:val="008E3CFC"/>
    <w:rsid w:val="008E3E93"/>
    <w:rsid w:val="008E4F12"/>
    <w:rsid w:val="008E4FC9"/>
    <w:rsid w:val="008E4FCA"/>
    <w:rsid w:val="008E505B"/>
    <w:rsid w:val="008E587E"/>
    <w:rsid w:val="008E636C"/>
    <w:rsid w:val="008E63D8"/>
    <w:rsid w:val="008E695B"/>
    <w:rsid w:val="008E73C1"/>
    <w:rsid w:val="008E7964"/>
    <w:rsid w:val="008E7AB0"/>
    <w:rsid w:val="008E7C8A"/>
    <w:rsid w:val="008F082E"/>
    <w:rsid w:val="008F0F24"/>
    <w:rsid w:val="008F285D"/>
    <w:rsid w:val="008F291B"/>
    <w:rsid w:val="008F3A9A"/>
    <w:rsid w:val="008F40CA"/>
    <w:rsid w:val="008F45AE"/>
    <w:rsid w:val="008F4707"/>
    <w:rsid w:val="008F4BC6"/>
    <w:rsid w:val="008F4E8E"/>
    <w:rsid w:val="008F505B"/>
    <w:rsid w:val="008F5544"/>
    <w:rsid w:val="008F55DB"/>
    <w:rsid w:val="008F59BE"/>
    <w:rsid w:val="008F6DF1"/>
    <w:rsid w:val="008F72C8"/>
    <w:rsid w:val="008F7D3A"/>
    <w:rsid w:val="009008A0"/>
    <w:rsid w:val="00901011"/>
    <w:rsid w:val="009017DC"/>
    <w:rsid w:val="009021DF"/>
    <w:rsid w:val="009023E6"/>
    <w:rsid w:val="009026EB"/>
    <w:rsid w:val="009029A5"/>
    <w:rsid w:val="00903356"/>
    <w:rsid w:val="00903616"/>
    <w:rsid w:val="00905905"/>
    <w:rsid w:val="009064F0"/>
    <w:rsid w:val="00906936"/>
    <w:rsid w:val="00906AC0"/>
    <w:rsid w:val="009072BD"/>
    <w:rsid w:val="00907B58"/>
    <w:rsid w:val="00907EC3"/>
    <w:rsid w:val="00910824"/>
    <w:rsid w:val="00910A06"/>
    <w:rsid w:val="00911E90"/>
    <w:rsid w:val="00912083"/>
    <w:rsid w:val="00912368"/>
    <w:rsid w:val="00913AFB"/>
    <w:rsid w:val="00914327"/>
    <w:rsid w:val="0091508D"/>
    <w:rsid w:val="00915570"/>
    <w:rsid w:val="00915A34"/>
    <w:rsid w:val="00915B70"/>
    <w:rsid w:val="00915DC1"/>
    <w:rsid w:val="00915FBF"/>
    <w:rsid w:val="00916911"/>
    <w:rsid w:val="00916C07"/>
    <w:rsid w:val="00916F18"/>
    <w:rsid w:val="009177B8"/>
    <w:rsid w:val="00917D6C"/>
    <w:rsid w:val="009203F5"/>
    <w:rsid w:val="00920E54"/>
    <w:rsid w:val="00920F2C"/>
    <w:rsid w:val="009215B4"/>
    <w:rsid w:val="0092245D"/>
    <w:rsid w:val="009226BA"/>
    <w:rsid w:val="00922A61"/>
    <w:rsid w:val="009236A6"/>
    <w:rsid w:val="00923E2D"/>
    <w:rsid w:val="00923EA7"/>
    <w:rsid w:val="00923F6C"/>
    <w:rsid w:val="00924F09"/>
    <w:rsid w:val="0092562B"/>
    <w:rsid w:val="00926B76"/>
    <w:rsid w:val="00926F99"/>
    <w:rsid w:val="00927290"/>
    <w:rsid w:val="00927326"/>
    <w:rsid w:val="00927C13"/>
    <w:rsid w:val="00927F46"/>
    <w:rsid w:val="009300B1"/>
    <w:rsid w:val="00930B2D"/>
    <w:rsid w:val="009311F8"/>
    <w:rsid w:val="0093165C"/>
    <w:rsid w:val="00931D80"/>
    <w:rsid w:val="00932AD6"/>
    <w:rsid w:val="0093485A"/>
    <w:rsid w:val="00934B08"/>
    <w:rsid w:val="00934E09"/>
    <w:rsid w:val="00935B18"/>
    <w:rsid w:val="0093639C"/>
    <w:rsid w:val="00936931"/>
    <w:rsid w:val="00936D38"/>
    <w:rsid w:val="00936FC4"/>
    <w:rsid w:val="00940674"/>
    <w:rsid w:val="009408F5"/>
    <w:rsid w:val="00940CD9"/>
    <w:rsid w:val="00940D53"/>
    <w:rsid w:val="00941026"/>
    <w:rsid w:val="0094130B"/>
    <w:rsid w:val="0094158E"/>
    <w:rsid w:val="009416F4"/>
    <w:rsid w:val="00942BD7"/>
    <w:rsid w:val="009434E8"/>
    <w:rsid w:val="0094361A"/>
    <w:rsid w:val="00943635"/>
    <w:rsid w:val="00943961"/>
    <w:rsid w:val="00944CE6"/>
    <w:rsid w:val="00945580"/>
    <w:rsid w:val="00945616"/>
    <w:rsid w:val="00945850"/>
    <w:rsid w:val="009459E4"/>
    <w:rsid w:val="00946112"/>
    <w:rsid w:val="009461F8"/>
    <w:rsid w:val="00946314"/>
    <w:rsid w:val="00947943"/>
    <w:rsid w:val="00951A94"/>
    <w:rsid w:val="00953390"/>
    <w:rsid w:val="009533AE"/>
    <w:rsid w:val="00953DE0"/>
    <w:rsid w:val="0095464B"/>
    <w:rsid w:val="00954916"/>
    <w:rsid w:val="00956EBC"/>
    <w:rsid w:val="009570A6"/>
    <w:rsid w:val="00957255"/>
    <w:rsid w:val="00957598"/>
    <w:rsid w:val="00957A5D"/>
    <w:rsid w:val="009601D3"/>
    <w:rsid w:val="00960702"/>
    <w:rsid w:val="009617B0"/>
    <w:rsid w:val="009619A9"/>
    <w:rsid w:val="00961C37"/>
    <w:rsid w:val="00962314"/>
    <w:rsid w:val="009624C4"/>
    <w:rsid w:val="00963AA1"/>
    <w:rsid w:val="00963AFB"/>
    <w:rsid w:val="00963FFA"/>
    <w:rsid w:val="00964619"/>
    <w:rsid w:val="009656E7"/>
    <w:rsid w:val="00967F51"/>
    <w:rsid w:val="009700EE"/>
    <w:rsid w:val="009701A1"/>
    <w:rsid w:val="00970BDF"/>
    <w:rsid w:val="00971367"/>
    <w:rsid w:val="0097191C"/>
    <w:rsid w:val="00971A7C"/>
    <w:rsid w:val="00971E8C"/>
    <w:rsid w:val="009726A4"/>
    <w:rsid w:val="00973350"/>
    <w:rsid w:val="00973FA9"/>
    <w:rsid w:val="009747D8"/>
    <w:rsid w:val="009748FC"/>
    <w:rsid w:val="009749E1"/>
    <w:rsid w:val="00975BEB"/>
    <w:rsid w:val="00975D52"/>
    <w:rsid w:val="00975F51"/>
    <w:rsid w:val="0097646D"/>
    <w:rsid w:val="0097664A"/>
    <w:rsid w:val="00976656"/>
    <w:rsid w:val="0097691E"/>
    <w:rsid w:val="00976AD9"/>
    <w:rsid w:val="00980382"/>
    <w:rsid w:val="0098093C"/>
    <w:rsid w:val="00981C53"/>
    <w:rsid w:val="00981E7E"/>
    <w:rsid w:val="00982111"/>
    <w:rsid w:val="009824D3"/>
    <w:rsid w:val="009826C4"/>
    <w:rsid w:val="0098273E"/>
    <w:rsid w:val="00982C4F"/>
    <w:rsid w:val="00982E66"/>
    <w:rsid w:val="00982E9C"/>
    <w:rsid w:val="00983DA5"/>
    <w:rsid w:val="00984039"/>
    <w:rsid w:val="00984C61"/>
    <w:rsid w:val="009859E5"/>
    <w:rsid w:val="00985C57"/>
    <w:rsid w:val="00986148"/>
    <w:rsid w:val="009861F4"/>
    <w:rsid w:val="00986332"/>
    <w:rsid w:val="009869E2"/>
    <w:rsid w:val="00990144"/>
    <w:rsid w:val="00991A28"/>
    <w:rsid w:val="00991F3C"/>
    <w:rsid w:val="009920C3"/>
    <w:rsid w:val="0099293D"/>
    <w:rsid w:val="009929C1"/>
    <w:rsid w:val="009929CA"/>
    <w:rsid w:val="0099322E"/>
    <w:rsid w:val="0099329F"/>
    <w:rsid w:val="009936A2"/>
    <w:rsid w:val="009937A1"/>
    <w:rsid w:val="00993A7F"/>
    <w:rsid w:val="00993AC7"/>
    <w:rsid w:val="00993D54"/>
    <w:rsid w:val="00993E75"/>
    <w:rsid w:val="009940C2"/>
    <w:rsid w:val="00994210"/>
    <w:rsid w:val="009943D8"/>
    <w:rsid w:val="009948E9"/>
    <w:rsid w:val="0099650E"/>
    <w:rsid w:val="00996BAE"/>
    <w:rsid w:val="00997430"/>
    <w:rsid w:val="009976AC"/>
    <w:rsid w:val="00997A64"/>
    <w:rsid w:val="009A00C1"/>
    <w:rsid w:val="009A0778"/>
    <w:rsid w:val="009A0786"/>
    <w:rsid w:val="009A0B55"/>
    <w:rsid w:val="009A0F7E"/>
    <w:rsid w:val="009A11D1"/>
    <w:rsid w:val="009A1947"/>
    <w:rsid w:val="009A1A36"/>
    <w:rsid w:val="009A1DBB"/>
    <w:rsid w:val="009A30BC"/>
    <w:rsid w:val="009A342B"/>
    <w:rsid w:val="009A3758"/>
    <w:rsid w:val="009A3CB1"/>
    <w:rsid w:val="009A50F5"/>
    <w:rsid w:val="009A5A9B"/>
    <w:rsid w:val="009A5E8A"/>
    <w:rsid w:val="009A62EC"/>
    <w:rsid w:val="009A649B"/>
    <w:rsid w:val="009A70E1"/>
    <w:rsid w:val="009A78F7"/>
    <w:rsid w:val="009A7DA4"/>
    <w:rsid w:val="009B0D97"/>
    <w:rsid w:val="009B0DBF"/>
    <w:rsid w:val="009B0DE5"/>
    <w:rsid w:val="009B164B"/>
    <w:rsid w:val="009B1F15"/>
    <w:rsid w:val="009B206B"/>
    <w:rsid w:val="009B2E54"/>
    <w:rsid w:val="009B33B4"/>
    <w:rsid w:val="009B34C1"/>
    <w:rsid w:val="009B4390"/>
    <w:rsid w:val="009B4772"/>
    <w:rsid w:val="009B50BB"/>
    <w:rsid w:val="009B5266"/>
    <w:rsid w:val="009B5844"/>
    <w:rsid w:val="009B585E"/>
    <w:rsid w:val="009B5FBD"/>
    <w:rsid w:val="009B6892"/>
    <w:rsid w:val="009B69A9"/>
    <w:rsid w:val="009B6E3A"/>
    <w:rsid w:val="009B6EC9"/>
    <w:rsid w:val="009B723E"/>
    <w:rsid w:val="009B72E3"/>
    <w:rsid w:val="009C081C"/>
    <w:rsid w:val="009C0959"/>
    <w:rsid w:val="009C1082"/>
    <w:rsid w:val="009C1E46"/>
    <w:rsid w:val="009C2545"/>
    <w:rsid w:val="009C291F"/>
    <w:rsid w:val="009C2A83"/>
    <w:rsid w:val="009C493B"/>
    <w:rsid w:val="009C49E5"/>
    <w:rsid w:val="009C500F"/>
    <w:rsid w:val="009C5F73"/>
    <w:rsid w:val="009C6329"/>
    <w:rsid w:val="009C69ED"/>
    <w:rsid w:val="009C6A8C"/>
    <w:rsid w:val="009C6AAB"/>
    <w:rsid w:val="009C6CA6"/>
    <w:rsid w:val="009C7485"/>
    <w:rsid w:val="009D21F2"/>
    <w:rsid w:val="009D21F6"/>
    <w:rsid w:val="009D29E3"/>
    <w:rsid w:val="009D2D34"/>
    <w:rsid w:val="009D411F"/>
    <w:rsid w:val="009D4E9E"/>
    <w:rsid w:val="009D57C3"/>
    <w:rsid w:val="009D5886"/>
    <w:rsid w:val="009D5AE4"/>
    <w:rsid w:val="009D5C21"/>
    <w:rsid w:val="009D5CA0"/>
    <w:rsid w:val="009D794C"/>
    <w:rsid w:val="009D7EA9"/>
    <w:rsid w:val="009E0555"/>
    <w:rsid w:val="009E0768"/>
    <w:rsid w:val="009E0791"/>
    <w:rsid w:val="009E10AB"/>
    <w:rsid w:val="009E27ED"/>
    <w:rsid w:val="009E3144"/>
    <w:rsid w:val="009E404D"/>
    <w:rsid w:val="009E5F01"/>
    <w:rsid w:val="009E68B0"/>
    <w:rsid w:val="009E6C2C"/>
    <w:rsid w:val="009F0419"/>
    <w:rsid w:val="009F0592"/>
    <w:rsid w:val="009F0CD9"/>
    <w:rsid w:val="009F109B"/>
    <w:rsid w:val="009F1E23"/>
    <w:rsid w:val="009F217D"/>
    <w:rsid w:val="009F310E"/>
    <w:rsid w:val="009F367B"/>
    <w:rsid w:val="009F3983"/>
    <w:rsid w:val="009F3B27"/>
    <w:rsid w:val="009F5024"/>
    <w:rsid w:val="00A00A08"/>
    <w:rsid w:val="00A00C0E"/>
    <w:rsid w:val="00A00FFD"/>
    <w:rsid w:val="00A01329"/>
    <w:rsid w:val="00A018E4"/>
    <w:rsid w:val="00A01D6D"/>
    <w:rsid w:val="00A01E69"/>
    <w:rsid w:val="00A02094"/>
    <w:rsid w:val="00A0222F"/>
    <w:rsid w:val="00A02AD8"/>
    <w:rsid w:val="00A038E4"/>
    <w:rsid w:val="00A03B97"/>
    <w:rsid w:val="00A03FB0"/>
    <w:rsid w:val="00A0463C"/>
    <w:rsid w:val="00A04916"/>
    <w:rsid w:val="00A05ABD"/>
    <w:rsid w:val="00A061FE"/>
    <w:rsid w:val="00A062C7"/>
    <w:rsid w:val="00A06BD7"/>
    <w:rsid w:val="00A076A7"/>
    <w:rsid w:val="00A07C72"/>
    <w:rsid w:val="00A1019F"/>
    <w:rsid w:val="00A101AD"/>
    <w:rsid w:val="00A1078D"/>
    <w:rsid w:val="00A10A3D"/>
    <w:rsid w:val="00A11B5D"/>
    <w:rsid w:val="00A12E3A"/>
    <w:rsid w:val="00A12EFB"/>
    <w:rsid w:val="00A1316E"/>
    <w:rsid w:val="00A13423"/>
    <w:rsid w:val="00A135D1"/>
    <w:rsid w:val="00A13859"/>
    <w:rsid w:val="00A13E2C"/>
    <w:rsid w:val="00A13E98"/>
    <w:rsid w:val="00A145EC"/>
    <w:rsid w:val="00A1627C"/>
    <w:rsid w:val="00A174DD"/>
    <w:rsid w:val="00A17D68"/>
    <w:rsid w:val="00A211CC"/>
    <w:rsid w:val="00A2197A"/>
    <w:rsid w:val="00A21B14"/>
    <w:rsid w:val="00A22F4E"/>
    <w:rsid w:val="00A23446"/>
    <w:rsid w:val="00A2387F"/>
    <w:rsid w:val="00A23CDE"/>
    <w:rsid w:val="00A23DAC"/>
    <w:rsid w:val="00A258E4"/>
    <w:rsid w:val="00A25FD4"/>
    <w:rsid w:val="00A2616A"/>
    <w:rsid w:val="00A26228"/>
    <w:rsid w:val="00A267B7"/>
    <w:rsid w:val="00A269C1"/>
    <w:rsid w:val="00A2726B"/>
    <w:rsid w:val="00A30763"/>
    <w:rsid w:val="00A313B9"/>
    <w:rsid w:val="00A31E2A"/>
    <w:rsid w:val="00A333AD"/>
    <w:rsid w:val="00A33A70"/>
    <w:rsid w:val="00A33F27"/>
    <w:rsid w:val="00A34268"/>
    <w:rsid w:val="00A347CE"/>
    <w:rsid w:val="00A34CEA"/>
    <w:rsid w:val="00A350C2"/>
    <w:rsid w:val="00A3555C"/>
    <w:rsid w:val="00A359AC"/>
    <w:rsid w:val="00A35FA3"/>
    <w:rsid w:val="00A363A6"/>
    <w:rsid w:val="00A36816"/>
    <w:rsid w:val="00A373DA"/>
    <w:rsid w:val="00A37CF8"/>
    <w:rsid w:val="00A37DA7"/>
    <w:rsid w:val="00A37DDD"/>
    <w:rsid w:val="00A40010"/>
    <w:rsid w:val="00A409E4"/>
    <w:rsid w:val="00A410F3"/>
    <w:rsid w:val="00A4127D"/>
    <w:rsid w:val="00A41D8C"/>
    <w:rsid w:val="00A42176"/>
    <w:rsid w:val="00A42C20"/>
    <w:rsid w:val="00A42D3F"/>
    <w:rsid w:val="00A42E16"/>
    <w:rsid w:val="00A451EB"/>
    <w:rsid w:val="00A458E8"/>
    <w:rsid w:val="00A461C0"/>
    <w:rsid w:val="00A46AA2"/>
    <w:rsid w:val="00A46B53"/>
    <w:rsid w:val="00A475C8"/>
    <w:rsid w:val="00A5050D"/>
    <w:rsid w:val="00A5079D"/>
    <w:rsid w:val="00A51C54"/>
    <w:rsid w:val="00A51F1C"/>
    <w:rsid w:val="00A5243B"/>
    <w:rsid w:val="00A52587"/>
    <w:rsid w:val="00A52AE3"/>
    <w:rsid w:val="00A53157"/>
    <w:rsid w:val="00A531EF"/>
    <w:rsid w:val="00A536CA"/>
    <w:rsid w:val="00A549F2"/>
    <w:rsid w:val="00A54EC5"/>
    <w:rsid w:val="00A55516"/>
    <w:rsid w:val="00A56123"/>
    <w:rsid w:val="00A56336"/>
    <w:rsid w:val="00A56CEC"/>
    <w:rsid w:val="00A56D94"/>
    <w:rsid w:val="00A56F90"/>
    <w:rsid w:val="00A57A91"/>
    <w:rsid w:val="00A57D0D"/>
    <w:rsid w:val="00A57DF7"/>
    <w:rsid w:val="00A57E53"/>
    <w:rsid w:val="00A60E6F"/>
    <w:rsid w:val="00A61041"/>
    <w:rsid w:val="00A6156D"/>
    <w:rsid w:val="00A61F32"/>
    <w:rsid w:val="00A62456"/>
    <w:rsid w:val="00A62819"/>
    <w:rsid w:val="00A635DD"/>
    <w:rsid w:val="00A641BA"/>
    <w:rsid w:val="00A64299"/>
    <w:rsid w:val="00A644FB"/>
    <w:rsid w:val="00A645C6"/>
    <w:rsid w:val="00A64C8E"/>
    <w:rsid w:val="00A64D95"/>
    <w:rsid w:val="00A650D6"/>
    <w:rsid w:val="00A65233"/>
    <w:rsid w:val="00A65DC4"/>
    <w:rsid w:val="00A66DD4"/>
    <w:rsid w:val="00A66DE9"/>
    <w:rsid w:val="00A67345"/>
    <w:rsid w:val="00A67721"/>
    <w:rsid w:val="00A678F7"/>
    <w:rsid w:val="00A67E4B"/>
    <w:rsid w:val="00A70144"/>
    <w:rsid w:val="00A70468"/>
    <w:rsid w:val="00A704E5"/>
    <w:rsid w:val="00A704F3"/>
    <w:rsid w:val="00A710A3"/>
    <w:rsid w:val="00A7192D"/>
    <w:rsid w:val="00A71956"/>
    <w:rsid w:val="00A71B99"/>
    <w:rsid w:val="00A72119"/>
    <w:rsid w:val="00A7272C"/>
    <w:rsid w:val="00A72E2E"/>
    <w:rsid w:val="00A7347D"/>
    <w:rsid w:val="00A738B1"/>
    <w:rsid w:val="00A738E4"/>
    <w:rsid w:val="00A73D8C"/>
    <w:rsid w:val="00A74021"/>
    <w:rsid w:val="00A74FE1"/>
    <w:rsid w:val="00A76037"/>
    <w:rsid w:val="00A81096"/>
    <w:rsid w:val="00A828DE"/>
    <w:rsid w:val="00A828EF"/>
    <w:rsid w:val="00A82A42"/>
    <w:rsid w:val="00A82D94"/>
    <w:rsid w:val="00A82E8C"/>
    <w:rsid w:val="00A8331F"/>
    <w:rsid w:val="00A83451"/>
    <w:rsid w:val="00A83877"/>
    <w:rsid w:val="00A83C67"/>
    <w:rsid w:val="00A83F38"/>
    <w:rsid w:val="00A83F42"/>
    <w:rsid w:val="00A841A2"/>
    <w:rsid w:val="00A845ED"/>
    <w:rsid w:val="00A84AB9"/>
    <w:rsid w:val="00A84AC6"/>
    <w:rsid w:val="00A8540E"/>
    <w:rsid w:val="00A8583B"/>
    <w:rsid w:val="00A861DE"/>
    <w:rsid w:val="00A86271"/>
    <w:rsid w:val="00A8650E"/>
    <w:rsid w:val="00A8651A"/>
    <w:rsid w:val="00A8791F"/>
    <w:rsid w:val="00A879B0"/>
    <w:rsid w:val="00A87F9B"/>
    <w:rsid w:val="00A900B3"/>
    <w:rsid w:val="00A90374"/>
    <w:rsid w:val="00A903E6"/>
    <w:rsid w:val="00A9060E"/>
    <w:rsid w:val="00A906C5"/>
    <w:rsid w:val="00A9120C"/>
    <w:rsid w:val="00A91571"/>
    <w:rsid w:val="00A917DE"/>
    <w:rsid w:val="00A91BA1"/>
    <w:rsid w:val="00A91CEB"/>
    <w:rsid w:val="00A92885"/>
    <w:rsid w:val="00A93A95"/>
    <w:rsid w:val="00A93B41"/>
    <w:rsid w:val="00A943C3"/>
    <w:rsid w:val="00A955CC"/>
    <w:rsid w:val="00A95AE4"/>
    <w:rsid w:val="00A9634D"/>
    <w:rsid w:val="00A965B1"/>
    <w:rsid w:val="00A9679F"/>
    <w:rsid w:val="00A96B43"/>
    <w:rsid w:val="00A973B3"/>
    <w:rsid w:val="00A97762"/>
    <w:rsid w:val="00AA0469"/>
    <w:rsid w:val="00AA0D8A"/>
    <w:rsid w:val="00AA1653"/>
    <w:rsid w:val="00AA16CD"/>
    <w:rsid w:val="00AA20B9"/>
    <w:rsid w:val="00AA2FE2"/>
    <w:rsid w:val="00AA3154"/>
    <w:rsid w:val="00AA389B"/>
    <w:rsid w:val="00AA413A"/>
    <w:rsid w:val="00AA43D0"/>
    <w:rsid w:val="00AA4414"/>
    <w:rsid w:val="00AA4676"/>
    <w:rsid w:val="00AA46E5"/>
    <w:rsid w:val="00AA4F4A"/>
    <w:rsid w:val="00AA539F"/>
    <w:rsid w:val="00AA7E7A"/>
    <w:rsid w:val="00AB01A3"/>
    <w:rsid w:val="00AB0F7C"/>
    <w:rsid w:val="00AB1EB8"/>
    <w:rsid w:val="00AB3626"/>
    <w:rsid w:val="00AB3C38"/>
    <w:rsid w:val="00AB3D92"/>
    <w:rsid w:val="00AB4100"/>
    <w:rsid w:val="00AB42FD"/>
    <w:rsid w:val="00AB51A7"/>
    <w:rsid w:val="00AB5811"/>
    <w:rsid w:val="00AB5F82"/>
    <w:rsid w:val="00AB631C"/>
    <w:rsid w:val="00AB6EE8"/>
    <w:rsid w:val="00AB721E"/>
    <w:rsid w:val="00AB72BF"/>
    <w:rsid w:val="00AB7F24"/>
    <w:rsid w:val="00AC10EC"/>
    <w:rsid w:val="00AC123E"/>
    <w:rsid w:val="00AC13BB"/>
    <w:rsid w:val="00AC1B65"/>
    <w:rsid w:val="00AC257F"/>
    <w:rsid w:val="00AC2EDC"/>
    <w:rsid w:val="00AC2FBB"/>
    <w:rsid w:val="00AC3B9D"/>
    <w:rsid w:val="00AC44C7"/>
    <w:rsid w:val="00AC4A89"/>
    <w:rsid w:val="00AC4C95"/>
    <w:rsid w:val="00AC5230"/>
    <w:rsid w:val="00AC5973"/>
    <w:rsid w:val="00AC5DD8"/>
    <w:rsid w:val="00AC67A4"/>
    <w:rsid w:val="00AC6C0B"/>
    <w:rsid w:val="00AC701E"/>
    <w:rsid w:val="00AC795E"/>
    <w:rsid w:val="00AD056E"/>
    <w:rsid w:val="00AD0FA4"/>
    <w:rsid w:val="00AD1540"/>
    <w:rsid w:val="00AD1786"/>
    <w:rsid w:val="00AD237E"/>
    <w:rsid w:val="00AD2B9E"/>
    <w:rsid w:val="00AD2FAA"/>
    <w:rsid w:val="00AD3E85"/>
    <w:rsid w:val="00AD4032"/>
    <w:rsid w:val="00AD44DD"/>
    <w:rsid w:val="00AD5668"/>
    <w:rsid w:val="00AD6A2A"/>
    <w:rsid w:val="00AD739E"/>
    <w:rsid w:val="00AE06B0"/>
    <w:rsid w:val="00AE0783"/>
    <w:rsid w:val="00AE1285"/>
    <w:rsid w:val="00AE2AAD"/>
    <w:rsid w:val="00AE2F65"/>
    <w:rsid w:val="00AE31CE"/>
    <w:rsid w:val="00AE458F"/>
    <w:rsid w:val="00AE4942"/>
    <w:rsid w:val="00AE4EC9"/>
    <w:rsid w:val="00AE5B4C"/>
    <w:rsid w:val="00AE5DA3"/>
    <w:rsid w:val="00AE6FFF"/>
    <w:rsid w:val="00AE7012"/>
    <w:rsid w:val="00AE7236"/>
    <w:rsid w:val="00AE7EFC"/>
    <w:rsid w:val="00AF02CE"/>
    <w:rsid w:val="00AF0732"/>
    <w:rsid w:val="00AF10CB"/>
    <w:rsid w:val="00AF139E"/>
    <w:rsid w:val="00AF25D0"/>
    <w:rsid w:val="00AF26C3"/>
    <w:rsid w:val="00AF27A7"/>
    <w:rsid w:val="00AF3804"/>
    <w:rsid w:val="00AF4544"/>
    <w:rsid w:val="00AF4D4C"/>
    <w:rsid w:val="00AF5986"/>
    <w:rsid w:val="00AF5C8C"/>
    <w:rsid w:val="00AF5CF1"/>
    <w:rsid w:val="00AF703B"/>
    <w:rsid w:val="00AF7808"/>
    <w:rsid w:val="00B01132"/>
    <w:rsid w:val="00B0136A"/>
    <w:rsid w:val="00B014F0"/>
    <w:rsid w:val="00B02367"/>
    <w:rsid w:val="00B02703"/>
    <w:rsid w:val="00B02CEC"/>
    <w:rsid w:val="00B03C52"/>
    <w:rsid w:val="00B03C7C"/>
    <w:rsid w:val="00B03F2D"/>
    <w:rsid w:val="00B04BAF"/>
    <w:rsid w:val="00B05289"/>
    <w:rsid w:val="00B0628B"/>
    <w:rsid w:val="00B06436"/>
    <w:rsid w:val="00B065E1"/>
    <w:rsid w:val="00B067C1"/>
    <w:rsid w:val="00B06D73"/>
    <w:rsid w:val="00B07021"/>
    <w:rsid w:val="00B070CA"/>
    <w:rsid w:val="00B0746B"/>
    <w:rsid w:val="00B10F73"/>
    <w:rsid w:val="00B1118B"/>
    <w:rsid w:val="00B11506"/>
    <w:rsid w:val="00B11961"/>
    <w:rsid w:val="00B12334"/>
    <w:rsid w:val="00B1310C"/>
    <w:rsid w:val="00B1536D"/>
    <w:rsid w:val="00B15527"/>
    <w:rsid w:val="00B15A89"/>
    <w:rsid w:val="00B15D83"/>
    <w:rsid w:val="00B15F37"/>
    <w:rsid w:val="00B16A40"/>
    <w:rsid w:val="00B16FB6"/>
    <w:rsid w:val="00B205B9"/>
    <w:rsid w:val="00B20B12"/>
    <w:rsid w:val="00B20D38"/>
    <w:rsid w:val="00B20D99"/>
    <w:rsid w:val="00B21354"/>
    <w:rsid w:val="00B21430"/>
    <w:rsid w:val="00B2277A"/>
    <w:rsid w:val="00B2373C"/>
    <w:rsid w:val="00B24115"/>
    <w:rsid w:val="00B24602"/>
    <w:rsid w:val="00B247B9"/>
    <w:rsid w:val="00B24AE4"/>
    <w:rsid w:val="00B25D67"/>
    <w:rsid w:val="00B25F8D"/>
    <w:rsid w:val="00B263EC"/>
    <w:rsid w:val="00B277AD"/>
    <w:rsid w:val="00B27B0E"/>
    <w:rsid w:val="00B27DFA"/>
    <w:rsid w:val="00B304EB"/>
    <w:rsid w:val="00B3098C"/>
    <w:rsid w:val="00B324EF"/>
    <w:rsid w:val="00B3312A"/>
    <w:rsid w:val="00B33181"/>
    <w:rsid w:val="00B33747"/>
    <w:rsid w:val="00B338E1"/>
    <w:rsid w:val="00B346D5"/>
    <w:rsid w:val="00B346FD"/>
    <w:rsid w:val="00B3509E"/>
    <w:rsid w:val="00B36EA5"/>
    <w:rsid w:val="00B3707F"/>
    <w:rsid w:val="00B406BE"/>
    <w:rsid w:val="00B40C54"/>
    <w:rsid w:val="00B41352"/>
    <w:rsid w:val="00B41400"/>
    <w:rsid w:val="00B425EF"/>
    <w:rsid w:val="00B426BC"/>
    <w:rsid w:val="00B427D4"/>
    <w:rsid w:val="00B42B10"/>
    <w:rsid w:val="00B432B0"/>
    <w:rsid w:val="00B44188"/>
    <w:rsid w:val="00B444BB"/>
    <w:rsid w:val="00B445BF"/>
    <w:rsid w:val="00B44654"/>
    <w:rsid w:val="00B44E4A"/>
    <w:rsid w:val="00B453B8"/>
    <w:rsid w:val="00B45F70"/>
    <w:rsid w:val="00B46274"/>
    <w:rsid w:val="00B468F1"/>
    <w:rsid w:val="00B47CB0"/>
    <w:rsid w:val="00B502C7"/>
    <w:rsid w:val="00B512A7"/>
    <w:rsid w:val="00B512AA"/>
    <w:rsid w:val="00B51426"/>
    <w:rsid w:val="00B51ADD"/>
    <w:rsid w:val="00B51C53"/>
    <w:rsid w:val="00B51F17"/>
    <w:rsid w:val="00B53168"/>
    <w:rsid w:val="00B53C27"/>
    <w:rsid w:val="00B53FA1"/>
    <w:rsid w:val="00B55A9A"/>
    <w:rsid w:val="00B561DA"/>
    <w:rsid w:val="00B57863"/>
    <w:rsid w:val="00B57931"/>
    <w:rsid w:val="00B57A16"/>
    <w:rsid w:val="00B57C17"/>
    <w:rsid w:val="00B57DEA"/>
    <w:rsid w:val="00B619B4"/>
    <w:rsid w:val="00B61E1F"/>
    <w:rsid w:val="00B638A6"/>
    <w:rsid w:val="00B6401B"/>
    <w:rsid w:val="00B64BE7"/>
    <w:rsid w:val="00B6563C"/>
    <w:rsid w:val="00B669B0"/>
    <w:rsid w:val="00B67C88"/>
    <w:rsid w:val="00B70728"/>
    <w:rsid w:val="00B70B24"/>
    <w:rsid w:val="00B71036"/>
    <w:rsid w:val="00B710FE"/>
    <w:rsid w:val="00B711AF"/>
    <w:rsid w:val="00B715D5"/>
    <w:rsid w:val="00B71779"/>
    <w:rsid w:val="00B71882"/>
    <w:rsid w:val="00B71BBF"/>
    <w:rsid w:val="00B7259B"/>
    <w:rsid w:val="00B729B7"/>
    <w:rsid w:val="00B72CF5"/>
    <w:rsid w:val="00B740DC"/>
    <w:rsid w:val="00B74951"/>
    <w:rsid w:val="00B74A0F"/>
    <w:rsid w:val="00B753D3"/>
    <w:rsid w:val="00B75CAC"/>
    <w:rsid w:val="00B75E77"/>
    <w:rsid w:val="00B75F14"/>
    <w:rsid w:val="00B760E2"/>
    <w:rsid w:val="00B7669A"/>
    <w:rsid w:val="00B76E1D"/>
    <w:rsid w:val="00B77275"/>
    <w:rsid w:val="00B77432"/>
    <w:rsid w:val="00B77AC1"/>
    <w:rsid w:val="00B801DD"/>
    <w:rsid w:val="00B8079C"/>
    <w:rsid w:val="00B80E41"/>
    <w:rsid w:val="00B814AF"/>
    <w:rsid w:val="00B81E37"/>
    <w:rsid w:val="00B82475"/>
    <w:rsid w:val="00B8389C"/>
    <w:rsid w:val="00B83DE0"/>
    <w:rsid w:val="00B845A5"/>
    <w:rsid w:val="00B84791"/>
    <w:rsid w:val="00B855A2"/>
    <w:rsid w:val="00B865FC"/>
    <w:rsid w:val="00B875C7"/>
    <w:rsid w:val="00B9060C"/>
    <w:rsid w:val="00B90674"/>
    <w:rsid w:val="00B90AF3"/>
    <w:rsid w:val="00B90C26"/>
    <w:rsid w:val="00B90CC3"/>
    <w:rsid w:val="00B90F51"/>
    <w:rsid w:val="00B916C1"/>
    <w:rsid w:val="00B91DDF"/>
    <w:rsid w:val="00B91E47"/>
    <w:rsid w:val="00B92638"/>
    <w:rsid w:val="00B93119"/>
    <w:rsid w:val="00B9349C"/>
    <w:rsid w:val="00B93D5D"/>
    <w:rsid w:val="00B943EE"/>
    <w:rsid w:val="00B94431"/>
    <w:rsid w:val="00B95087"/>
    <w:rsid w:val="00B95669"/>
    <w:rsid w:val="00B95C40"/>
    <w:rsid w:val="00B96150"/>
    <w:rsid w:val="00B96636"/>
    <w:rsid w:val="00B96704"/>
    <w:rsid w:val="00BA018F"/>
    <w:rsid w:val="00BA02D5"/>
    <w:rsid w:val="00BA0578"/>
    <w:rsid w:val="00BA28A2"/>
    <w:rsid w:val="00BA2F7E"/>
    <w:rsid w:val="00BA394C"/>
    <w:rsid w:val="00BA3BD7"/>
    <w:rsid w:val="00BA3F1C"/>
    <w:rsid w:val="00BA438F"/>
    <w:rsid w:val="00BA4B98"/>
    <w:rsid w:val="00BA58C6"/>
    <w:rsid w:val="00BA597B"/>
    <w:rsid w:val="00BA73BA"/>
    <w:rsid w:val="00BA78E8"/>
    <w:rsid w:val="00BA7CD8"/>
    <w:rsid w:val="00BB01EC"/>
    <w:rsid w:val="00BB03AE"/>
    <w:rsid w:val="00BB1484"/>
    <w:rsid w:val="00BB18AE"/>
    <w:rsid w:val="00BB1C60"/>
    <w:rsid w:val="00BB1E90"/>
    <w:rsid w:val="00BB2084"/>
    <w:rsid w:val="00BB29FB"/>
    <w:rsid w:val="00BB2CD0"/>
    <w:rsid w:val="00BB420A"/>
    <w:rsid w:val="00BB45F5"/>
    <w:rsid w:val="00BB565C"/>
    <w:rsid w:val="00BB56C5"/>
    <w:rsid w:val="00BB6720"/>
    <w:rsid w:val="00BB6859"/>
    <w:rsid w:val="00BB6E9A"/>
    <w:rsid w:val="00BC002E"/>
    <w:rsid w:val="00BC00B3"/>
    <w:rsid w:val="00BC03DA"/>
    <w:rsid w:val="00BC05D2"/>
    <w:rsid w:val="00BC0ACA"/>
    <w:rsid w:val="00BC10BD"/>
    <w:rsid w:val="00BC1F22"/>
    <w:rsid w:val="00BC26FB"/>
    <w:rsid w:val="00BC2755"/>
    <w:rsid w:val="00BC2CA9"/>
    <w:rsid w:val="00BC2F85"/>
    <w:rsid w:val="00BC3774"/>
    <w:rsid w:val="00BC3891"/>
    <w:rsid w:val="00BC445C"/>
    <w:rsid w:val="00BC501A"/>
    <w:rsid w:val="00BC6766"/>
    <w:rsid w:val="00BC6871"/>
    <w:rsid w:val="00BC69D9"/>
    <w:rsid w:val="00BD0067"/>
    <w:rsid w:val="00BD0460"/>
    <w:rsid w:val="00BD0B7D"/>
    <w:rsid w:val="00BD13DE"/>
    <w:rsid w:val="00BD1A0E"/>
    <w:rsid w:val="00BD2D92"/>
    <w:rsid w:val="00BD3F5B"/>
    <w:rsid w:val="00BD48BD"/>
    <w:rsid w:val="00BD4DF7"/>
    <w:rsid w:val="00BD6365"/>
    <w:rsid w:val="00BD6925"/>
    <w:rsid w:val="00BD6ED1"/>
    <w:rsid w:val="00BD7183"/>
    <w:rsid w:val="00BD7EA7"/>
    <w:rsid w:val="00BE09EE"/>
    <w:rsid w:val="00BE0B6F"/>
    <w:rsid w:val="00BE0C28"/>
    <w:rsid w:val="00BE0C3E"/>
    <w:rsid w:val="00BE0F7A"/>
    <w:rsid w:val="00BE1295"/>
    <w:rsid w:val="00BE1488"/>
    <w:rsid w:val="00BE3360"/>
    <w:rsid w:val="00BE341E"/>
    <w:rsid w:val="00BE3509"/>
    <w:rsid w:val="00BE35CA"/>
    <w:rsid w:val="00BE3700"/>
    <w:rsid w:val="00BE3BC5"/>
    <w:rsid w:val="00BE43EE"/>
    <w:rsid w:val="00BE445B"/>
    <w:rsid w:val="00BE50FB"/>
    <w:rsid w:val="00BE590C"/>
    <w:rsid w:val="00BE61F0"/>
    <w:rsid w:val="00BE65AC"/>
    <w:rsid w:val="00BE6ED2"/>
    <w:rsid w:val="00BE7054"/>
    <w:rsid w:val="00BE7783"/>
    <w:rsid w:val="00BE7952"/>
    <w:rsid w:val="00BF028A"/>
    <w:rsid w:val="00BF0832"/>
    <w:rsid w:val="00BF08D6"/>
    <w:rsid w:val="00BF0A74"/>
    <w:rsid w:val="00BF0E57"/>
    <w:rsid w:val="00BF14C8"/>
    <w:rsid w:val="00BF168D"/>
    <w:rsid w:val="00BF19C4"/>
    <w:rsid w:val="00BF1B54"/>
    <w:rsid w:val="00BF1F44"/>
    <w:rsid w:val="00BF2460"/>
    <w:rsid w:val="00BF2B3B"/>
    <w:rsid w:val="00BF3AC2"/>
    <w:rsid w:val="00BF4A03"/>
    <w:rsid w:val="00BF52B0"/>
    <w:rsid w:val="00BF53AE"/>
    <w:rsid w:val="00BF5415"/>
    <w:rsid w:val="00BF5AF6"/>
    <w:rsid w:val="00BF6FCA"/>
    <w:rsid w:val="00BF7921"/>
    <w:rsid w:val="00C00222"/>
    <w:rsid w:val="00C002D0"/>
    <w:rsid w:val="00C00A41"/>
    <w:rsid w:val="00C00C69"/>
    <w:rsid w:val="00C02C4D"/>
    <w:rsid w:val="00C0336E"/>
    <w:rsid w:val="00C0436A"/>
    <w:rsid w:val="00C0484B"/>
    <w:rsid w:val="00C05BC2"/>
    <w:rsid w:val="00C060FA"/>
    <w:rsid w:val="00C064D8"/>
    <w:rsid w:val="00C06DA5"/>
    <w:rsid w:val="00C0747A"/>
    <w:rsid w:val="00C079DA"/>
    <w:rsid w:val="00C07FFE"/>
    <w:rsid w:val="00C1160D"/>
    <w:rsid w:val="00C1175A"/>
    <w:rsid w:val="00C11AAD"/>
    <w:rsid w:val="00C11AF4"/>
    <w:rsid w:val="00C121AD"/>
    <w:rsid w:val="00C1244F"/>
    <w:rsid w:val="00C12B96"/>
    <w:rsid w:val="00C12F93"/>
    <w:rsid w:val="00C13ACB"/>
    <w:rsid w:val="00C14458"/>
    <w:rsid w:val="00C14749"/>
    <w:rsid w:val="00C14E13"/>
    <w:rsid w:val="00C1524D"/>
    <w:rsid w:val="00C15654"/>
    <w:rsid w:val="00C156F2"/>
    <w:rsid w:val="00C16039"/>
    <w:rsid w:val="00C165A7"/>
    <w:rsid w:val="00C174AE"/>
    <w:rsid w:val="00C17751"/>
    <w:rsid w:val="00C1779D"/>
    <w:rsid w:val="00C20965"/>
    <w:rsid w:val="00C23511"/>
    <w:rsid w:val="00C237E4"/>
    <w:rsid w:val="00C2494B"/>
    <w:rsid w:val="00C24CA0"/>
    <w:rsid w:val="00C24DE4"/>
    <w:rsid w:val="00C252C2"/>
    <w:rsid w:val="00C261CE"/>
    <w:rsid w:val="00C26294"/>
    <w:rsid w:val="00C26EE2"/>
    <w:rsid w:val="00C30CAF"/>
    <w:rsid w:val="00C336C2"/>
    <w:rsid w:val="00C337C9"/>
    <w:rsid w:val="00C33CF3"/>
    <w:rsid w:val="00C348A4"/>
    <w:rsid w:val="00C3540E"/>
    <w:rsid w:val="00C35F85"/>
    <w:rsid w:val="00C35FBB"/>
    <w:rsid w:val="00C37422"/>
    <w:rsid w:val="00C4011B"/>
    <w:rsid w:val="00C40613"/>
    <w:rsid w:val="00C40689"/>
    <w:rsid w:val="00C409E2"/>
    <w:rsid w:val="00C40BCE"/>
    <w:rsid w:val="00C413C5"/>
    <w:rsid w:val="00C41AD7"/>
    <w:rsid w:val="00C424B8"/>
    <w:rsid w:val="00C4293A"/>
    <w:rsid w:val="00C43DA7"/>
    <w:rsid w:val="00C45DC1"/>
    <w:rsid w:val="00C45EE1"/>
    <w:rsid w:val="00C45FFB"/>
    <w:rsid w:val="00C461D4"/>
    <w:rsid w:val="00C46981"/>
    <w:rsid w:val="00C473D8"/>
    <w:rsid w:val="00C47A8B"/>
    <w:rsid w:val="00C47C13"/>
    <w:rsid w:val="00C504AA"/>
    <w:rsid w:val="00C505FD"/>
    <w:rsid w:val="00C51A1F"/>
    <w:rsid w:val="00C529DC"/>
    <w:rsid w:val="00C52CFF"/>
    <w:rsid w:val="00C52DD6"/>
    <w:rsid w:val="00C548C6"/>
    <w:rsid w:val="00C54C4A"/>
    <w:rsid w:val="00C5537D"/>
    <w:rsid w:val="00C56264"/>
    <w:rsid w:val="00C569B5"/>
    <w:rsid w:val="00C56EED"/>
    <w:rsid w:val="00C579D8"/>
    <w:rsid w:val="00C57AA3"/>
    <w:rsid w:val="00C616E1"/>
    <w:rsid w:val="00C61BE9"/>
    <w:rsid w:val="00C61DD2"/>
    <w:rsid w:val="00C61E1B"/>
    <w:rsid w:val="00C6254F"/>
    <w:rsid w:val="00C625BF"/>
    <w:rsid w:val="00C62A82"/>
    <w:rsid w:val="00C633AE"/>
    <w:rsid w:val="00C63CB3"/>
    <w:rsid w:val="00C65271"/>
    <w:rsid w:val="00C6545D"/>
    <w:rsid w:val="00C65891"/>
    <w:rsid w:val="00C66D76"/>
    <w:rsid w:val="00C675FA"/>
    <w:rsid w:val="00C67767"/>
    <w:rsid w:val="00C67ED3"/>
    <w:rsid w:val="00C702DB"/>
    <w:rsid w:val="00C7056C"/>
    <w:rsid w:val="00C711CC"/>
    <w:rsid w:val="00C716C3"/>
    <w:rsid w:val="00C71711"/>
    <w:rsid w:val="00C71D74"/>
    <w:rsid w:val="00C72845"/>
    <w:rsid w:val="00C72E42"/>
    <w:rsid w:val="00C733AD"/>
    <w:rsid w:val="00C73D48"/>
    <w:rsid w:val="00C73F49"/>
    <w:rsid w:val="00C74C6B"/>
    <w:rsid w:val="00C74FEF"/>
    <w:rsid w:val="00C755DE"/>
    <w:rsid w:val="00C75ADA"/>
    <w:rsid w:val="00C75DBA"/>
    <w:rsid w:val="00C76932"/>
    <w:rsid w:val="00C7696D"/>
    <w:rsid w:val="00C76F53"/>
    <w:rsid w:val="00C77A30"/>
    <w:rsid w:val="00C8046F"/>
    <w:rsid w:val="00C80528"/>
    <w:rsid w:val="00C80B97"/>
    <w:rsid w:val="00C83B73"/>
    <w:rsid w:val="00C84009"/>
    <w:rsid w:val="00C84416"/>
    <w:rsid w:val="00C85594"/>
    <w:rsid w:val="00C85F41"/>
    <w:rsid w:val="00C8638E"/>
    <w:rsid w:val="00C86E18"/>
    <w:rsid w:val="00C86F20"/>
    <w:rsid w:val="00C9021B"/>
    <w:rsid w:val="00C91276"/>
    <w:rsid w:val="00C913F5"/>
    <w:rsid w:val="00C92021"/>
    <w:rsid w:val="00C92822"/>
    <w:rsid w:val="00C933BF"/>
    <w:rsid w:val="00C93433"/>
    <w:rsid w:val="00C93605"/>
    <w:rsid w:val="00C93F13"/>
    <w:rsid w:val="00C947E2"/>
    <w:rsid w:val="00C95333"/>
    <w:rsid w:val="00C95776"/>
    <w:rsid w:val="00C95EB3"/>
    <w:rsid w:val="00C96EEC"/>
    <w:rsid w:val="00C97295"/>
    <w:rsid w:val="00C97981"/>
    <w:rsid w:val="00C97E10"/>
    <w:rsid w:val="00CA1755"/>
    <w:rsid w:val="00CA20E4"/>
    <w:rsid w:val="00CA2810"/>
    <w:rsid w:val="00CA2B74"/>
    <w:rsid w:val="00CA2D4B"/>
    <w:rsid w:val="00CA37F5"/>
    <w:rsid w:val="00CA3A03"/>
    <w:rsid w:val="00CA4469"/>
    <w:rsid w:val="00CA4EAA"/>
    <w:rsid w:val="00CA5093"/>
    <w:rsid w:val="00CA56DA"/>
    <w:rsid w:val="00CA6FFC"/>
    <w:rsid w:val="00CA70AB"/>
    <w:rsid w:val="00CA7918"/>
    <w:rsid w:val="00CB32E7"/>
    <w:rsid w:val="00CB3843"/>
    <w:rsid w:val="00CB3C21"/>
    <w:rsid w:val="00CB3EE0"/>
    <w:rsid w:val="00CB41D0"/>
    <w:rsid w:val="00CB4776"/>
    <w:rsid w:val="00CB47F0"/>
    <w:rsid w:val="00CB5129"/>
    <w:rsid w:val="00CB5A63"/>
    <w:rsid w:val="00CB6185"/>
    <w:rsid w:val="00CB64E9"/>
    <w:rsid w:val="00CB6748"/>
    <w:rsid w:val="00CC0613"/>
    <w:rsid w:val="00CC089F"/>
    <w:rsid w:val="00CC1C9C"/>
    <w:rsid w:val="00CC276C"/>
    <w:rsid w:val="00CC2BA8"/>
    <w:rsid w:val="00CC2F84"/>
    <w:rsid w:val="00CC33D2"/>
    <w:rsid w:val="00CC3838"/>
    <w:rsid w:val="00CC3B5D"/>
    <w:rsid w:val="00CC3E20"/>
    <w:rsid w:val="00CC47DF"/>
    <w:rsid w:val="00CC47F8"/>
    <w:rsid w:val="00CC488C"/>
    <w:rsid w:val="00CC4A9A"/>
    <w:rsid w:val="00CC4B49"/>
    <w:rsid w:val="00CC50EC"/>
    <w:rsid w:val="00CC53A2"/>
    <w:rsid w:val="00CC5BEB"/>
    <w:rsid w:val="00CC5D5D"/>
    <w:rsid w:val="00CC6366"/>
    <w:rsid w:val="00CC7276"/>
    <w:rsid w:val="00CC7626"/>
    <w:rsid w:val="00CC76F6"/>
    <w:rsid w:val="00CC7AA4"/>
    <w:rsid w:val="00CD092D"/>
    <w:rsid w:val="00CD1808"/>
    <w:rsid w:val="00CD1AB3"/>
    <w:rsid w:val="00CD1EFE"/>
    <w:rsid w:val="00CD22FB"/>
    <w:rsid w:val="00CD24B2"/>
    <w:rsid w:val="00CD260F"/>
    <w:rsid w:val="00CD2B41"/>
    <w:rsid w:val="00CD2F06"/>
    <w:rsid w:val="00CD37E5"/>
    <w:rsid w:val="00CD3E01"/>
    <w:rsid w:val="00CD3E4D"/>
    <w:rsid w:val="00CD41AF"/>
    <w:rsid w:val="00CD44EC"/>
    <w:rsid w:val="00CD6BD7"/>
    <w:rsid w:val="00CD767B"/>
    <w:rsid w:val="00CE0432"/>
    <w:rsid w:val="00CE14B0"/>
    <w:rsid w:val="00CE1566"/>
    <w:rsid w:val="00CE23CD"/>
    <w:rsid w:val="00CE289E"/>
    <w:rsid w:val="00CE4391"/>
    <w:rsid w:val="00CE4B0A"/>
    <w:rsid w:val="00CE4DF5"/>
    <w:rsid w:val="00CE5210"/>
    <w:rsid w:val="00CE571E"/>
    <w:rsid w:val="00CE580A"/>
    <w:rsid w:val="00CE5899"/>
    <w:rsid w:val="00CE5FDD"/>
    <w:rsid w:val="00CE62FB"/>
    <w:rsid w:val="00CE663A"/>
    <w:rsid w:val="00CE697E"/>
    <w:rsid w:val="00CE736F"/>
    <w:rsid w:val="00CE7CE6"/>
    <w:rsid w:val="00CF087F"/>
    <w:rsid w:val="00CF0F5A"/>
    <w:rsid w:val="00CF0F86"/>
    <w:rsid w:val="00CF17B7"/>
    <w:rsid w:val="00CF17E0"/>
    <w:rsid w:val="00CF1E57"/>
    <w:rsid w:val="00CF26C3"/>
    <w:rsid w:val="00CF2ABC"/>
    <w:rsid w:val="00CF3845"/>
    <w:rsid w:val="00CF4059"/>
    <w:rsid w:val="00CF443E"/>
    <w:rsid w:val="00CF49DB"/>
    <w:rsid w:val="00CF4F1F"/>
    <w:rsid w:val="00CF5155"/>
    <w:rsid w:val="00CF5B1D"/>
    <w:rsid w:val="00CF646D"/>
    <w:rsid w:val="00CF666C"/>
    <w:rsid w:val="00CF6ACC"/>
    <w:rsid w:val="00CF7272"/>
    <w:rsid w:val="00CF7BFB"/>
    <w:rsid w:val="00D01C07"/>
    <w:rsid w:val="00D01E71"/>
    <w:rsid w:val="00D023F1"/>
    <w:rsid w:val="00D0431B"/>
    <w:rsid w:val="00D04F60"/>
    <w:rsid w:val="00D050CE"/>
    <w:rsid w:val="00D057B3"/>
    <w:rsid w:val="00D062DB"/>
    <w:rsid w:val="00D0631D"/>
    <w:rsid w:val="00D0708C"/>
    <w:rsid w:val="00D07D4B"/>
    <w:rsid w:val="00D07EF2"/>
    <w:rsid w:val="00D10B3D"/>
    <w:rsid w:val="00D10D8E"/>
    <w:rsid w:val="00D10DEE"/>
    <w:rsid w:val="00D110D0"/>
    <w:rsid w:val="00D11440"/>
    <w:rsid w:val="00D11522"/>
    <w:rsid w:val="00D129DF"/>
    <w:rsid w:val="00D12E78"/>
    <w:rsid w:val="00D12F53"/>
    <w:rsid w:val="00D136E9"/>
    <w:rsid w:val="00D13A50"/>
    <w:rsid w:val="00D1413A"/>
    <w:rsid w:val="00D141F4"/>
    <w:rsid w:val="00D146E8"/>
    <w:rsid w:val="00D14C38"/>
    <w:rsid w:val="00D15137"/>
    <w:rsid w:val="00D15DBA"/>
    <w:rsid w:val="00D16739"/>
    <w:rsid w:val="00D16FEA"/>
    <w:rsid w:val="00D176BF"/>
    <w:rsid w:val="00D17760"/>
    <w:rsid w:val="00D2001A"/>
    <w:rsid w:val="00D202E9"/>
    <w:rsid w:val="00D209B2"/>
    <w:rsid w:val="00D210FD"/>
    <w:rsid w:val="00D2118F"/>
    <w:rsid w:val="00D2190A"/>
    <w:rsid w:val="00D221D0"/>
    <w:rsid w:val="00D222A1"/>
    <w:rsid w:val="00D22907"/>
    <w:rsid w:val="00D22BC6"/>
    <w:rsid w:val="00D22E2F"/>
    <w:rsid w:val="00D22F82"/>
    <w:rsid w:val="00D2303A"/>
    <w:rsid w:val="00D23DD5"/>
    <w:rsid w:val="00D2436A"/>
    <w:rsid w:val="00D24463"/>
    <w:rsid w:val="00D244DC"/>
    <w:rsid w:val="00D24E09"/>
    <w:rsid w:val="00D25CB2"/>
    <w:rsid w:val="00D2653F"/>
    <w:rsid w:val="00D274D1"/>
    <w:rsid w:val="00D315F7"/>
    <w:rsid w:val="00D31C6B"/>
    <w:rsid w:val="00D31FB8"/>
    <w:rsid w:val="00D32901"/>
    <w:rsid w:val="00D32B8A"/>
    <w:rsid w:val="00D33A01"/>
    <w:rsid w:val="00D33D45"/>
    <w:rsid w:val="00D3458B"/>
    <w:rsid w:val="00D34C15"/>
    <w:rsid w:val="00D34FD9"/>
    <w:rsid w:val="00D36DFB"/>
    <w:rsid w:val="00D37528"/>
    <w:rsid w:val="00D41A1C"/>
    <w:rsid w:val="00D41FD2"/>
    <w:rsid w:val="00D42494"/>
    <w:rsid w:val="00D431E7"/>
    <w:rsid w:val="00D44003"/>
    <w:rsid w:val="00D44DF7"/>
    <w:rsid w:val="00D4507C"/>
    <w:rsid w:val="00D45731"/>
    <w:rsid w:val="00D46092"/>
    <w:rsid w:val="00D4740C"/>
    <w:rsid w:val="00D4755E"/>
    <w:rsid w:val="00D47BE8"/>
    <w:rsid w:val="00D47E07"/>
    <w:rsid w:val="00D50293"/>
    <w:rsid w:val="00D502FE"/>
    <w:rsid w:val="00D50436"/>
    <w:rsid w:val="00D505F5"/>
    <w:rsid w:val="00D508BA"/>
    <w:rsid w:val="00D514A8"/>
    <w:rsid w:val="00D515B8"/>
    <w:rsid w:val="00D5221D"/>
    <w:rsid w:val="00D522A1"/>
    <w:rsid w:val="00D52E12"/>
    <w:rsid w:val="00D53154"/>
    <w:rsid w:val="00D53403"/>
    <w:rsid w:val="00D5353D"/>
    <w:rsid w:val="00D54834"/>
    <w:rsid w:val="00D54C34"/>
    <w:rsid w:val="00D55C77"/>
    <w:rsid w:val="00D55E12"/>
    <w:rsid w:val="00D55EAE"/>
    <w:rsid w:val="00D57DF3"/>
    <w:rsid w:val="00D60168"/>
    <w:rsid w:val="00D603D0"/>
    <w:rsid w:val="00D6124E"/>
    <w:rsid w:val="00D61423"/>
    <w:rsid w:val="00D614AA"/>
    <w:rsid w:val="00D617F9"/>
    <w:rsid w:val="00D62458"/>
    <w:rsid w:val="00D626F8"/>
    <w:rsid w:val="00D63A42"/>
    <w:rsid w:val="00D63B94"/>
    <w:rsid w:val="00D63C14"/>
    <w:rsid w:val="00D646B2"/>
    <w:rsid w:val="00D666CE"/>
    <w:rsid w:val="00D704DE"/>
    <w:rsid w:val="00D70A99"/>
    <w:rsid w:val="00D70BA6"/>
    <w:rsid w:val="00D711FE"/>
    <w:rsid w:val="00D71635"/>
    <w:rsid w:val="00D7173A"/>
    <w:rsid w:val="00D71A0B"/>
    <w:rsid w:val="00D735E8"/>
    <w:rsid w:val="00D737E0"/>
    <w:rsid w:val="00D73993"/>
    <w:rsid w:val="00D73B9F"/>
    <w:rsid w:val="00D755AA"/>
    <w:rsid w:val="00D75985"/>
    <w:rsid w:val="00D763D3"/>
    <w:rsid w:val="00D767BF"/>
    <w:rsid w:val="00D769C9"/>
    <w:rsid w:val="00D76A0E"/>
    <w:rsid w:val="00D77014"/>
    <w:rsid w:val="00D7767C"/>
    <w:rsid w:val="00D809CF"/>
    <w:rsid w:val="00D80E9A"/>
    <w:rsid w:val="00D81271"/>
    <w:rsid w:val="00D8211A"/>
    <w:rsid w:val="00D8220D"/>
    <w:rsid w:val="00D82319"/>
    <w:rsid w:val="00D82457"/>
    <w:rsid w:val="00D82FEF"/>
    <w:rsid w:val="00D84140"/>
    <w:rsid w:val="00D84288"/>
    <w:rsid w:val="00D842FC"/>
    <w:rsid w:val="00D859C8"/>
    <w:rsid w:val="00D868DB"/>
    <w:rsid w:val="00D87067"/>
    <w:rsid w:val="00D87D29"/>
    <w:rsid w:val="00D9181D"/>
    <w:rsid w:val="00D91C4D"/>
    <w:rsid w:val="00D92950"/>
    <w:rsid w:val="00D93D02"/>
    <w:rsid w:val="00D93D52"/>
    <w:rsid w:val="00D94034"/>
    <w:rsid w:val="00D953CE"/>
    <w:rsid w:val="00D95933"/>
    <w:rsid w:val="00D95AC4"/>
    <w:rsid w:val="00D96E87"/>
    <w:rsid w:val="00D975B0"/>
    <w:rsid w:val="00D975D4"/>
    <w:rsid w:val="00DA03B5"/>
    <w:rsid w:val="00DA077E"/>
    <w:rsid w:val="00DA0E09"/>
    <w:rsid w:val="00DA1085"/>
    <w:rsid w:val="00DA1A72"/>
    <w:rsid w:val="00DA2B10"/>
    <w:rsid w:val="00DA2E40"/>
    <w:rsid w:val="00DA4E04"/>
    <w:rsid w:val="00DA5ED9"/>
    <w:rsid w:val="00DA5EDA"/>
    <w:rsid w:val="00DA6112"/>
    <w:rsid w:val="00DA642D"/>
    <w:rsid w:val="00DA670D"/>
    <w:rsid w:val="00DA69FA"/>
    <w:rsid w:val="00DA6B1B"/>
    <w:rsid w:val="00DA79F3"/>
    <w:rsid w:val="00DB0873"/>
    <w:rsid w:val="00DB10C0"/>
    <w:rsid w:val="00DB1176"/>
    <w:rsid w:val="00DB28F3"/>
    <w:rsid w:val="00DB2EC9"/>
    <w:rsid w:val="00DB32B1"/>
    <w:rsid w:val="00DB38FC"/>
    <w:rsid w:val="00DB4036"/>
    <w:rsid w:val="00DB4C29"/>
    <w:rsid w:val="00DB5F11"/>
    <w:rsid w:val="00DB6AA6"/>
    <w:rsid w:val="00DB6C1C"/>
    <w:rsid w:val="00DB70C7"/>
    <w:rsid w:val="00DB70EC"/>
    <w:rsid w:val="00DB7107"/>
    <w:rsid w:val="00DC013B"/>
    <w:rsid w:val="00DC01E4"/>
    <w:rsid w:val="00DC108A"/>
    <w:rsid w:val="00DC13E6"/>
    <w:rsid w:val="00DC1704"/>
    <w:rsid w:val="00DC1D16"/>
    <w:rsid w:val="00DC3908"/>
    <w:rsid w:val="00DC39D5"/>
    <w:rsid w:val="00DC4845"/>
    <w:rsid w:val="00DC4A7E"/>
    <w:rsid w:val="00DC4EA8"/>
    <w:rsid w:val="00DC4FED"/>
    <w:rsid w:val="00DC50C1"/>
    <w:rsid w:val="00DC5609"/>
    <w:rsid w:val="00DC5A2C"/>
    <w:rsid w:val="00DC6CB2"/>
    <w:rsid w:val="00DC6DA0"/>
    <w:rsid w:val="00DC76C1"/>
    <w:rsid w:val="00DC7927"/>
    <w:rsid w:val="00DC79FF"/>
    <w:rsid w:val="00DD01C1"/>
    <w:rsid w:val="00DD082B"/>
    <w:rsid w:val="00DD0BB0"/>
    <w:rsid w:val="00DD1276"/>
    <w:rsid w:val="00DD159E"/>
    <w:rsid w:val="00DD1FF2"/>
    <w:rsid w:val="00DD3FFE"/>
    <w:rsid w:val="00DD4DE2"/>
    <w:rsid w:val="00DD5161"/>
    <w:rsid w:val="00DD5B1D"/>
    <w:rsid w:val="00DD7692"/>
    <w:rsid w:val="00DD7B15"/>
    <w:rsid w:val="00DD7ED7"/>
    <w:rsid w:val="00DE0699"/>
    <w:rsid w:val="00DE0892"/>
    <w:rsid w:val="00DE0B28"/>
    <w:rsid w:val="00DE0D2B"/>
    <w:rsid w:val="00DE28F9"/>
    <w:rsid w:val="00DE2E9C"/>
    <w:rsid w:val="00DE31D6"/>
    <w:rsid w:val="00DE37B5"/>
    <w:rsid w:val="00DE392A"/>
    <w:rsid w:val="00DE3C05"/>
    <w:rsid w:val="00DE4D5F"/>
    <w:rsid w:val="00DE4F45"/>
    <w:rsid w:val="00DE52E2"/>
    <w:rsid w:val="00DE5651"/>
    <w:rsid w:val="00DE5ACC"/>
    <w:rsid w:val="00DE5E7A"/>
    <w:rsid w:val="00DE6537"/>
    <w:rsid w:val="00DE6D47"/>
    <w:rsid w:val="00DE6D8A"/>
    <w:rsid w:val="00DE6EF3"/>
    <w:rsid w:val="00DE7322"/>
    <w:rsid w:val="00DE7B6F"/>
    <w:rsid w:val="00DE7FE5"/>
    <w:rsid w:val="00DF0469"/>
    <w:rsid w:val="00DF0D67"/>
    <w:rsid w:val="00DF10E3"/>
    <w:rsid w:val="00DF195F"/>
    <w:rsid w:val="00DF2064"/>
    <w:rsid w:val="00DF42D2"/>
    <w:rsid w:val="00DF4841"/>
    <w:rsid w:val="00DF4DDB"/>
    <w:rsid w:val="00DF4F7A"/>
    <w:rsid w:val="00DF51A5"/>
    <w:rsid w:val="00DF6611"/>
    <w:rsid w:val="00DF68D4"/>
    <w:rsid w:val="00DF785A"/>
    <w:rsid w:val="00E00B7D"/>
    <w:rsid w:val="00E01380"/>
    <w:rsid w:val="00E01C64"/>
    <w:rsid w:val="00E01D70"/>
    <w:rsid w:val="00E02260"/>
    <w:rsid w:val="00E02B08"/>
    <w:rsid w:val="00E03B5B"/>
    <w:rsid w:val="00E04264"/>
    <w:rsid w:val="00E04696"/>
    <w:rsid w:val="00E04E52"/>
    <w:rsid w:val="00E05F35"/>
    <w:rsid w:val="00E062D3"/>
    <w:rsid w:val="00E06670"/>
    <w:rsid w:val="00E06DC1"/>
    <w:rsid w:val="00E103B6"/>
    <w:rsid w:val="00E10968"/>
    <w:rsid w:val="00E1103B"/>
    <w:rsid w:val="00E11C2B"/>
    <w:rsid w:val="00E120F3"/>
    <w:rsid w:val="00E123D6"/>
    <w:rsid w:val="00E12B8D"/>
    <w:rsid w:val="00E13428"/>
    <w:rsid w:val="00E13987"/>
    <w:rsid w:val="00E13CA2"/>
    <w:rsid w:val="00E13F5B"/>
    <w:rsid w:val="00E14123"/>
    <w:rsid w:val="00E1514F"/>
    <w:rsid w:val="00E16251"/>
    <w:rsid w:val="00E21861"/>
    <w:rsid w:val="00E23314"/>
    <w:rsid w:val="00E23AE7"/>
    <w:rsid w:val="00E24C44"/>
    <w:rsid w:val="00E25045"/>
    <w:rsid w:val="00E25058"/>
    <w:rsid w:val="00E25EC4"/>
    <w:rsid w:val="00E275B9"/>
    <w:rsid w:val="00E2777C"/>
    <w:rsid w:val="00E30F2A"/>
    <w:rsid w:val="00E31222"/>
    <w:rsid w:val="00E31714"/>
    <w:rsid w:val="00E3206D"/>
    <w:rsid w:val="00E32C45"/>
    <w:rsid w:val="00E32DAD"/>
    <w:rsid w:val="00E33374"/>
    <w:rsid w:val="00E335C6"/>
    <w:rsid w:val="00E33A06"/>
    <w:rsid w:val="00E33EEA"/>
    <w:rsid w:val="00E35214"/>
    <w:rsid w:val="00E357DA"/>
    <w:rsid w:val="00E36827"/>
    <w:rsid w:val="00E375CD"/>
    <w:rsid w:val="00E378BF"/>
    <w:rsid w:val="00E4004B"/>
    <w:rsid w:val="00E416EB"/>
    <w:rsid w:val="00E41755"/>
    <w:rsid w:val="00E41ABA"/>
    <w:rsid w:val="00E41B16"/>
    <w:rsid w:val="00E420C7"/>
    <w:rsid w:val="00E420F8"/>
    <w:rsid w:val="00E42826"/>
    <w:rsid w:val="00E431BF"/>
    <w:rsid w:val="00E4425F"/>
    <w:rsid w:val="00E445EB"/>
    <w:rsid w:val="00E4495E"/>
    <w:rsid w:val="00E44CBD"/>
    <w:rsid w:val="00E455CB"/>
    <w:rsid w:val="00E45F11"/>
    <w:rsid w:val="00E45F55"/>
    <w:rsid w:val="00E46192"/>
    <w:rsid w:val="00E4638F"/>
    <w:rsid w:val="00E476E6"/>
    <w:rsid w:val="00E47DE3"/>
    <w:rsid w:val="00E50171"/>
    <w:rsid w:val="00E50430"/>
    <w:rsid w:val="00E50BBD"/>
    <w:rsid w:val="00E51830"/>
    <w:rsid w:val="00E52A03"/>
    <w:rsid w:val="00E5390D"/>
    <w:rsid w:val="00E5451F"/>
    <w:rsid w:val="00E545C6"/>
    <w:rsid w:val="00E54C01"/>
    <w:rsid w:val="00E56493"/>
    <w:rsid w:val="00E56E29"/>
    <w:rsid w:val="00E56EEE"/>
    <w:rsid w:val="00E5752C"/>
    <w:rsid w:val="00E5766B"/>
    <w:rsid w:val="00E576C7"/>
    <w:rsid w:val="00E57C9A"/>
    <w:rsid w:val="00E601D2"/>
    <w:rsid w:val="00E60225"/>
    <w:rsid w:val="00E608E6"/>
    <w:rsid w:val="00E60963"/>
    <w:rsid w:val="00E60C0A"/>
    <w:rsid w:val="00E61934"/>
    <w:rsid w:val="00E61A77"/>
    <w:rsid w:val="00E61D81"/>
    <w:rsid w:val="00E61F80"/>
    <w:rsid w:val="00E61F95"/>
    <w:rsid w:val="00E624E2"/>
    <w:rsid w:val="00E62A66"/>
    <w:rsid w:val="00E62F55"/>
    <w:rsid w:val="00E63090"/>
    <w:rsid w:val="00E63098"/>
    <w:rsid w:val="00E631B7"/>
    <w:rsid w:val="00E640D5"/>
    <w:rsid w:val="00E64364"/>
    <w:rsid w:val="00E647F4"/>
    <w:rsid w:val="00E64AAA"/>
    <w:rsid w:val="00E64D15"/>
    <w:rsid w:val="00E64E5C"/>
    <w:rsid w:val="00E65BE4"/>
    <w:rsid w:val="00E661BD"/>
    <w:rsid w:val="00E66389"/>
    <w:rsid w:val="00E6645B"/>
    <w:rsid w:val="00E66B07"/>
    <w:rsid w:val="00E66D23"/>
    <w:rsid w:val="00E6789E"/>
    <w:rsid w:val="00E70A9F"/>
    <w:rsid w:val="00E70DDB"/>
    <w:rsid w:val="00E716AB"/>
    <w:rsid w:val="00E7207B"/>
    <w:rsid w:val="00E72A1E"/>
    <w:rsid w:val="00E735EE"/>
    <w:rsid w:val="00E740D4"/>
    <w:rsid w:val="00E74817"/>
    <w:rsid w:val="00E7558D"/>
    <w:rsid w:val="00E75804"/>
    <w:rsid w:val="00E75CB7"/>
    <w:rsid w:val="00E764D4"/>
    <w:rsid w:val="00E76C23"/>
    <w:rsid w:val="00E772B8"/>
    <w:rsid w:val="00E8002E"/>
    <w:rsid w:val="00E80089"/>
    <w:rsid w:val="00E80BA8"/>
    <w:rsid w:val="00E81192"/>
    <w:rsid w:val="00E811D9"/>
    <w:rsid w:val="00E81D44"/>
    <w:rsid w:val="00E82776"/>
    <w:rsid w:val="00E82902"/>
    <w:rsid w:val="00E829C4"/>
    <w:rsid w:val="00E8338B"/>
    <w:rsid w:val="00E83586"/>
    <w:rsid w:val="00E83CB0"/>
    <w:rsid w:val="00E83E8F"/>
    <w:rsid w:val="00E84654"/>
    <w:rsid w:val="00E848A7"/>
    <w:rsid w:val="00E84C76"/>
    <w:rsid w:val="00E85A84"/>
    <w:rsid w:val="00E86425"/>
    <w:rsid w:val="00E8646F"/>
    <w:rsid w:val="00E8693D"/>
    <w:rsid w:val="00E877D1"/>
    <w:rsid w:val="00E87ACB"/>
    <w:rsid w:val="00E90122"/>
    <w:rsid w:val="00E90B14"/>
    <w:rsid w:val="00E90DE0"/>
    <w:rsid w:val="00E9131F"/>
    <w:rsid w:val="00E91AEE"/>
    <w:rsid w:val="00E91E45"/>
    <w:rsid w:val="00E91F9C"/>
    <w:rsid w:val="00E9277D"/>
    <w:rsid w:val="00E933A5"/>
    <w:rsid w:val="00E94BB5"/>
    <w:rsid w:val="00E95176"/>
    <w:rsid w:val="00E95A14"/>
    <w:rsid w:val="00E961E8"/>
    <w:rsid w:val="00E971F1"/>
    <w:rsid w:val="00E97ABB"/>
    <w:rsid w:val="00E97F99"/>
    <w:rsid w:val="00EA00F6"/>
    <w:rsid w:val="00EA0547"/>
    <w:rsid w:val="00EA1147"/>
    <w:rsid w:val="00EA1311"/>
    <w:rsid w:val="00EA13C8"/>
    <w:rsid w:val="00EA17FB"/>
    <w:rsid w:val="00EA1D38"/>
    <w:rsid w:val="00EA1FC0"/>
    <w:rsid w:val="00EA2456"/>
    <w:rsid w:val="00EA2F81"/>
    <w:rsid w:val="00EA345F"/>
    <w:rsid w:val="00EA36B1"/>
    <w:rsid w:val="00EA3C5B"/>
    <w:rsid w:val="00EA4942"/>
    <w:rsid w:val="00EA4B33"/>
    <w:rsid w:val="00EA50BD"/>
    <w:rsid w:val="00EA5B1C"/>
    <w:rsid w:val="00EA5C99"/>
    <w:rsid w:val="00EA5F21"/>
    <w:rsid w:val="00EA6732"/>
    <w:rsid w:val="00EA6AEA"/>
    <w:rsid w:val="00EA6CDA"/>
    <w:rsid w:val="00EA75D5"/>
    <w:rsid w:val="00EB00CC"/>
    <w:rsid w:val="00EB01DC"/>
    <w:rsid w:val="00EB0436"/>
    <w:rsid w:val="00EB0760"/>
    <w:rsid w:val="00EB08F7"/>
    <w:rsid w:val="00EB19A8"/>
    <w:rsid w:val="00EB2D8B"/>
    <w:rsid w:val="00EB33AC"/>
    <w:rsid w:val="00EB3450"/>
    <w:rsid w:val="00EB3D4A"/>
    <w:rsid w:val="00EB434A"/>
    <w:rsid w:val="00EB4962"/>
    <w:rsid w:val="00EB4C99"/>
    <w:rsid w:val="00EB52AE"/>
    <w:rsid w:val="00EB5387"/>
    <w:rsid w:val="00EB5AC2"/>
    <w:rsid w:val="00EB675D"/>
    <w:rsid w:val="00EB680B"/>
    <w:rsid w:val="00EB6855"/>
    <w:rsid w:val="00EB688C"/>
    <w:rsid w:val="00EB74EC"/>
    <w:rsid w:val="00EB7C63"/>
    <w:rsid w:val="00EC102E"/>
    <w:rsid w:val="00EC1C6A"/>
    <w:rsid w:val="00EC2B02"/>
    <w:rsid w:val="00EC3366"/>
    <w:rsid w:val="00EC3D2E"/>
    <w:rsid w:val="00EC482E"/>
    <w:rsid w:val="00EC5E61"/>
    <w:rsid w:val="00EC65F4"/>
    <w:rsid w:val="00EC689E"/>
    <w:rsid w:val="00EC68B6"/>
    <w:rsid w:val="00EC7058"/>
    <w:rsid w:val="00EC79DB"/>
    <w:rsid w:val="00ED0654"/>
    <w:rsid w:val="00ED12DB"/>
    <w:rsid w:val="00ED3AE7"/>
    <w:rsid w:val="00ED3BD7"/>
    <w:rsid w:val="00ED48B9"/>
    <w:rsid w:val="00ED66B5"/>
    <w:rsid w:val="00ED69A4"/>
    <w:rsid w:val="00ED7320"/>
    <w:rsid w:val="00ED786C"/>
    <w:rsid w:val="00ED7F14"/>
    <w:rsid w:val="00EE07DE"/>
    <w:rsid w:val="00EE0D1F"/>
    <w:rsid w:val="00EE10E9"/>
    <w:rsid w:val="00EE12FE"/>
    <w:rsid w:val="00EE1893"/>
    <w:rsid w:val="00EE2358"/>
    <w:rsid w:val="00EE2735"/>
    <w:rsid w:val="00EE2E36"/>
    <w:rsid w:val="00EE3178"/>
    <w:rsid w:val="00EE3485"/>
    <w:rsid w:val="00EE3EA3"/>
    <w:rsid w:val="00EE490B"/>
    <w:rsid w:val="00EE53C2"/>
    <w:rsid w:val="00EE5DE1"/>
    <w:rsid w:val="00EE69F1"/>
    <w:rsid w:val="00EE6C24"/>
    <w:rsid w:val="00EE6E49"/>
    <w:rsid w:val="00EE7410"/>
    <w:rsid w:val="00EE7508"/>
    <w:rsid w:val="00EE7A2B"/>
    <w:rsid w:val="00EE7D17"/>
    <w:rsid w:val="00EF10D1"/>
    <w:rsid w:val="00EF187E"/>
    <w:rsid w:val="00EF263B"/>
    <w:rsid w:val="00EF29D6"/>
    <w:rsid w:val="00EF2C35"/>
    <w:rsid w:val="00EF3391"/>
    <w:rsid w:val="00EF3500"/>
    <w:rsid w:val="00EF438F"/>
    <w:rsid w:val="00EF444B"/>
    <w:rsid w:val="00EF47B2"/>
    <w:rsid w:val="00EF4CFD"/>
    <w:rsid w:val="00EF50D7"/>
    <w:rsid w:val="00EF597E"/>
    <w:rsid w:val="00EF660F"/>
    <w:rsid w:val="00EF6DD3"/>
    <w:rsid w:val="00EF6DEF"/>
    <w:rsid w:val="00EF6FE9"/>
    <w:rsid w:val="00EF72D6"/>
    <w:rsid w:val="00EF746A"/>
    <w:rsid w:val="00EF7F09"/>
    <w:rsid w:val="00F00C6C"/>
    <w:rsid w:val="00F01337"/>
    <w:rsid w:val="00F013CC"/>
    <w:rsid w:val="00F01988"/>
    <w:rsid w:val="00F026AB"/>
    <w:rsid w:val="00F02959"/>
    <w:rsid w:val="00F035C8"/>
    <w:rsid w:val="00F03C3C"/>
    <w:rsid w:val="00F03C3E"/>
    <w:rsid w:val="00F04A11"/>
    <w:rsid w:val="00F04F35"/>
    <w:rsid w:val="00F05DBC"/>
    <w:rsid w:val="00F063F8"/>
    <w:rsid w:val="00F06806"/>
    <w:rsid w:val="00F06A9B"/>
    <w:rsid w:val="00F06D38"/>
    <w:rsid w:val="00F06F59"/>
    <w:rsid w:val="00F07BE3"/>
    <w:rsid w:val="00F07D63"/>
    <w:rsid w:val="00F10111"/>
    <w:rsid w:val="00F10149"/>
    <w:rsid w:val="00F128EA"/>
    <w:rsid w:val="00F12B1E"/>
    <w:rsid w:val="00F12F23"/>
    <w:rsid w:val="00F12F4F"/>
    <w:rsid w:val="00F13B52"/>
    <w:rsid w:val="00F13E40"/>
    <w:rsid w:val="00F14CC6"/>
    <w:rsid w:val="00F15365"/>
    <w:rsid w:val="00F15711"/>
    <w:rsid w:val="00F15A81"/>
    <w:rsid w:val="00F15FAF"/>
    <w:rsid w:val="00F1606E"/>
    <w:rsid w:val="00F162FF"/>
    <w:rsid w:val="00F165D0"/>
    <w:rsid w:val="00F16E1B"/>
    <w:rsid w:val="00F16E52"/>
    <w:rsid w:val="00F17796"/>
    <w:rsid w:val="00F20315"/>
    <w:rsid w:val="00F20E79"/>
    <w:rsid w:val="00F21611"/>
    <w:rsid w:val="00F2177B"/>
    <w:rsid w:val="00F21EDC"/>
    <w:rsid w:val="00F2246F"/>
    <w:rsid w:val="00F22DA1"/>
    <w:rsid w:val="00F22FB5"/>
    <w:rsid w:val="00F2325F"/>
    <w:rsid w:val="00F24062"/>
    <w:rsid w:val="00F24185"/>
    <w:rsid w:val="00F241B5"/>
    <w:rsid w:val="00F2520A"/>
    <w:rsid w:val="00F25511"/>
    <w:rsid w:val="00F25A6C"/>
    <w:rsid w:val="00F25FE6"/>
    <w:rsid w:val="00F2600E"/>
    <w:rsid w:val="00F2694E"/>
    <w:rsid w:val="00F26AD5"/>
    <w:rsid w:val="00F27414"/>
    <w:rsid w:val="00F30C76"/>
    <w:rsid w:val="00F311F0"/>
    <w:rsid w:val="00F324E8"/>
    <w:rsid w:val="00F3360A"/>
    <w:rsid w:val="00F33B78"/>
    <w:rsid w:val="00F33BCD"/>
    <w:rsid w:val="00F34856"/>
    <w:rsid w:val="00F35793"/>
    <w:rsid w:val="00F36364"/>
    <w:rsid w:val="00F36DB9"/>
    <w:rsid w:val="00F36E1E"/>
    <w:rsid w:val="00F3703C"/>
    <w:rsid w:val="00F37269"/>
    <w:rsid w:val="00F37919"/>
    <w:rsid w:val="00F37B36"/>
    <w:rsid w:val="00F4019E"/>
    <w:rsid w:val="00F40520"/>
    <w:rsid w:val="00F418A1"/>
    <w:rsid w:val="00F418D7"/>
    <w:rsid w:val="00F41C43"/>
    <w:rsid w:val="00F421A0"/>
    <w:rsid w:val="00F4234D"/>
    <w:rsid w:val="00F4292F"/>
    <w:rsid w:val="00F42D6D"/>
    <w:rsid w:val="00F43A46"/>
    <w:rsid w:val="00F43D87"/>
    <w:rsid w:val="00F4438C"/>
    <w:rsid w:val="00F44581"/>
    <w:rsid w:val="00F449A1"/>
    <w:rsid w:val="00F44B00"/>
    <w:rsid w:val="00F45766"/>
    <w:rsid w:val="00F45BAF"/>
    <w:rsid w:val="00F4606F"/>
    <w:rsid w:val="00F46557"/>
    <w:rsid w:val="00F46D42"/>
    <w:rsid w:val="00F46FA2"/>
    <w:rsid w:val="00F47C41"/>
    <w:rsid w:val="00F47C69"/>
    <w:rsid w:val="00F47D10"/>
    <w:rsid w:val="00F50AC2"/>
    <w:rsid w:val="00F51D26"/>
    <w:rsid w:val="00F52870"/>
    <w:rsid w:val="00F528D9"/>
    <w:rsid w:val="00F52AF1"/>
    <w:rsid w:val="00F52BF8"/>
    <w:rsid w:val="00F5346D"/>
    <w:rsid w:val="00F5351F"/>
    <w:rsid w:val="00F537C9"/>
    <w:rsid w:val="00F538F3"/>
    <w:rsid w:val="00F53BE2"/>
    <w:rsid w:val="00F53C48"/>
    <w:rsid w:val="00F53FD0"/>
    <w:rsid w:val="00F54245"/>
    <w:rsid w:val="00F54542"/>
    <w:rsid w:val="00F548D4"/>
    <w:rsid w:val="00F54B5A"/>
    <w:rsid w:val="00F54E28"/>
    <w:rsid w:val="00F55F9B"/>
    <w:rsid w:val="00F568A4"/>
    <w:rsid w:val="00F571EF"/>
    <w:rsid w:val="00F575E0"/>
    <w:rsid w:val="00F57708"/>
    <w:rsid w:val="00F6075B"/>
    <w:rsid w:val="00F608E6"/>
    <w:rsid w:val="00F6093A"/>
    <w:rsid w:val="00F60ABA"/>
    <w:rsid w:val="00F60E72"/>
    <w:rsid w:val="00F61096"/>
    <w:rsid w:val="00F6270C"/>
    <w:rsid w:val="00F6294A"/>
    <w:rsid w:val="00F62A7D"/>
    <w:rsid w:val="00F62BDD"/>
    <w:rsid w:val="00F6478F"/>
    <w:rsid w:val="00F6527C"/>
    <w:rsid w:val="00F6543D"/>
    <w:rsid w:val="00F65714"/>
    <w:rsid w:val="00F65873"/>
    <w:rsid w:val="00F65F93"/>
    <w:rsid w:val="00F6605E"/>
    <w:rsid w:val="00F66E0D"/>
    <w:rsid w:val="00F66E1B"/>
    <w:rsid w:val="00F66ED2"/>
    <w:rsid w:val="00F67405"/>
    <w:rsid w:val="00F6779F"/>
    <w:rsid w:val="00F67E84"/>
    <w:rsid w:val="00F67FB4"/>
    <w:rsid w:val="00F706B7"/>
    <w:rsid w:val="00F70724"/>
    <w:rsid w:val="00F70964"/>
    <w:rsid w:val="00F712A6"/>
    <w:rsid w:val="00F7144F"/>
    <w:rsid w:val="00F71822"/>
    <w:rsid w:val="00F72CD6"/>
    <w:rsid w:val="00F72D27"/>
    <w:rsid w:val="00F72E35"/>
    <w:rsid w:val="00F73471"/>
    <w:rsid w:val="00F73799"/>
    <w:rsid w:val="00F73D9C"/>
    <w:rsid w:val="00F746C9"/>
    <w:rsid w:val="00F7494A"/>
    <w:rsid w:val="00F749B5"/>
    <w:rsid w:val="00F74F49"/>
    <w:rsid w:val="00F753BB"/>
    <w:rsid w:val="00F75E9B"/>
    <w:rsid w:val="00F76468"/>
    <w:rsid w:val="00F766EE"/>
    <w:rsid w:val="00F76DCC"/>
    <w:rsid w:val="00F774E6"/>
    <w:rsid w:val="00F8087A"/>
    <w:rsid w:val="00F8107F"/>
    <w:rsid w:val="00F82DC8"/>
    <w:rsid w:val="00F831A6"/>
    <w:rsid w:val="00F841FB"/>
    <w:rsid w:val="00F8426E"/>
    <w:rsid w:val="00F847DA"/>
    <w:rsid w:val="00F84DCB"/>
    <w:rsid w:val="00F84E5B"/>
    <w:rsid w:val="00F85378"/>
    <w:rsid w:val="00F8541B"/>
    <w:rsid w:val="00F85745"/>
    <w:rsid w:val="00F857D6"/>
    <w:rsid w:val="00F8772B"/>
    <w:rsid w:val="00F92047"/>
    <w:rsid w:val="00F9254F"/>
    <w:rsid w:val="00F92A6E"/>
    <w:rsid w:val="00F940F7"/>
    <w:rsid w:val="00F9435E"/>
    <w:rsid w:val="00F944BA"/>
    <w:rsid w:val="00F94C76"/>
    <w:rsid w:val="00F955B3"/>
    <w:rsid w:val="00F95AA2"/>
    <w:rsid w:val="00F95B0F"/>
    <w:rsid w:val="00F95EDB"/>
    <w:rsid w:val="00F962A5"/>
    <w:rsid w:val="00F96914"/>
    <w:rsid w:val="00F96C5A"/>
    <w:rsid w:val="00F979BB"/>
    <w:rsid w:val="00FA02B5"/>
    <w:rsid w:val="00FA036E"/>
    <w:rsid w:val="00FA06F9"/>
    <w:rsid w:val="00FA09D1"/>
    <w:rsid w:val="00FA0C47"/>
    <w:rsid w:val="00FA1119"/>
    <w:rsid w:val="00FA14FD"/>
    <w:rsid w:val="00FA1AB7"/>
    <w:rsid w:val="00FA1E6F"/>
    <w:rsid w:val="00FA2AAA"/>
    <w:rsid w:val="00FA3473"/>
    <w:rsid w:val="00FA440D"/>
    <w:rsid w:val="00FA4688"/>
    <w:rsid w:val="00FA4B7B"/>
    <w:rsid w:val="00FA52E5"/>
    <w:rsid w:val="00FA5C7A"/>
    <w:rsid w:val="00FA5C93"/>
    <w:rsid w:val="00FA7063"/>
    <w:rsid w:val="00FA7518"/>
    <w:rsid w:val="00FB0369"/>
    <w:rsid w:val="00FB03C7"/>
    <w:rsid w:val="00FB056F"/>
    <w:rsid w:val="00FB1A01"/>
    <w:rsid w:val="00FB2991"/>
    <w:rsid w:val="00FB2D5D"/>
    <w:rsid w:val="00FB3924"/>
    <w:rsid w:val="00FB3AB6"/>
    <w:rsid w:val="00FB4024"/>
    <w:rsid w:val="00FB4F82"/>
    <w:rsid w:val="00FB5361"/>
    <w:rsid w:val="00FB5885"/>
    <w:rsid w:val="00FB5A55"/>
    <w:rsid w:val="00FB5EE5"/>
    <w:rsid w:val="00FB7F80"/>
    <w:rsid w:val="00FC099F"/>
    <w:rsid w:val="00FC1241"/>
    <w:rsid w:val="00FC1537"/>
    <w:rsid w:val="00FC1AF7"/>
    <w:rsid w:val="00FC2177"/>
    <w:rsid w:val="00FC23F9"/>
    <w:rsid w:val="00FC247C"/>
    <w:rsid w:val="00FC2CC5"/>
    <w:rsid w:val="00FC3D96"/>
    <w:rsid w:val="00FC43D7"/>
    <w:rsid w:val="00FC47AF"/>
    <w:rsid w:val="00FC53AE"/>
    <w:rsid w:val="00FC5BE5"/>
    <w:rsid w:val="00FC5F7E"/>
    <w:rsid w:val="00FC6431"/>
    <w:rsid w:val="00FC7A6E"/>
    <w:rsid w:val="00FC7DD1"/>
    <w:rsid w:val="00FD263A"/>
    <w:rsid w:val="00FD2C48"/>
    <w:rsid w:val="00FD368A"/>
    <w:rsid w:val="00FD3BD3"/>
    <w:rsid w:val="00FD45D6"/>
    <w:rsid w:val="00FD52E7"/>
    <w:rsid w:val="00FD5500"/>
    <w:rsid w:val="00FD55F9"/>
    <w:rsid w:val="00FD5AC4"/>
    <w:rsid w:val="00FD5C43"/>
    <w:rsid w:val="00FD5D35"/>
    <w:rsid w:val="00FD60E3"/>
    <w:rsid w:val="00FD6277"/>
    <w:rsid w:val="00FD6FF9"/>
    <w:rsid w:val="00FD76BE"/>
    <w:rsid w:val="00FE062D"/>
    <w:rsid w:val="00FE088F"/>
    <w:rsid w:val="00FE1403"/>
    <w:rsid w:val="00FE19A2"/>
    <w:rsid w:val="00FE1B88"/>
    <w:rsid w:val="00FE3203"/>
    <w:rsid w:val="00FE3719"/>
    <w:rsid w:val="00FE384A"/>
    <w:rsid w:val="00FE454E"/>
    <w:rsid w:val="00FE59D9"/>
    <w:rsid w:val="00FE5B33"/>
    <w:rsid w:val="00FE6098"/>
    <w:rsid w:val="00FE65E4"/>
    <w:rsid w:val="00FE6B40"/>
    <w:rsid w:val="00FE6DEE"/>
    <w:rsid w:val="00FE7646"/>
    <w:rsid w:val="00FE7721"/>
    <w:rsid w:val="00FF0297"/>
    <w:rsid w:val="00FF2855"/>
    <w:rsid w:val="00FF334A"/>
    <w:rsid w:val="00FF3882"/>
    <w:rsid w:val="00FF4014"/>
    <w:rsid w:val="00FF5248"/>
    <w:rsid w:val="00FF579D"/>
    <w:rsid w:val="00FF5992"/>
    <w:rsid w:val="00FF59FA"/>
    <w:rsid w:val="00FF5C95"/>
    <w:rsid w:val="00FF6183"/>
    <w:rsid w:val="00FF6BAF"/>
    <w:rsid w:val="00FF71DC"/>
    <w:rsid w:val="00FF7414"/>
    <w:rsid w:val="00FF746D"/>
    <w:rsid w:val="00FF7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61258"/>
  <w15:chartTrackingRefBased/>
  <w15:docId w15:val="{4A9873F5-BE64-4206-83FE-3B0F551A0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17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32DA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749E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5D345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61E5"/>
    <w:pPr>
      <w:ind w:left="720"/>
      <w:contextualSpacing/>
    </w:pPr>
  </w:style>
  <w:style w:type="character" w:styleId="Hyperlink">
    <w:name w:val="Hyperlink"/>
    <w:basedOn w:val="DefaultParagraphFont"/>
    <w:uiPriority w:val="99"/>
    <w:unhideWhenUsed/>
    <w:rsid w:val="005A4584"/>
    <w:rPr>
      <w:color w:val="0563C1" w:themeColor="hyperlink"/>
      <w:u w:val="single"/>
    </w:rPr>
  </w:style>
  <w:style w:type="character" w:customStyle="1" w:styleId="Heading1Char">
    <w:name w:val="Heading 1 Char"/>
    <w:basedOn w:val="DefaultParagraphFont"/>
    <w:link w:val="Heading1"/>
    <w:uiPriority w:val="9"/>
    <w:rsid w:val="00E41755"/>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unhideWhenUsed/>
    <w:rsid w:val="00FB7F80"/>
    <w:pPr>
      <w:spacing w:after="0" w:line="240" w:lineRule="auto"/>
    </w:pPr>
    <w:rPr>
      <w:sz w:val="20"/>
      <w:szCs w:val="20"/>
    </w:rPr>
  </w:style>
  <w:style w:type="character" w:customStyle="1" w:styleId="FootnoteTextChar">
    <w:name w:val="Footnote Text Char"/>
    <w:basedOn w:val="DefaultParagraphFont"/>
    <w:link w:val="FootnoteText"/>
    <w:uiPriority w:val="99"/>
    <w:rsid w:val="00FB7F80"/>
    <w:rPr>
      <w:sz w:val="20"/>
      <w:szCs w:val="20"/>
    </w:rPr>
  </w:style>
  <w:style w:type="character" w:styleId="FootnoteReference">
    <w:name w:val="footnote reference"/>
    <w:basedOn w:val="DefaultParagraphFont"/>
    <w:uiPriority w:val="99"/>
    <w:semiHidden/>
    <w:unhideWhenUsed/>
    <w:rsid w:val="00FB7F80"/>
    <w:rPr>
      <w:vertAlign w:val="superscript"/>
    </w:rPr>
  </w:style>
  <w:style w:type="character" w:styleId="FollowedHyperlink">
    <w:name w:val="FollowedHyperlink"/>
    <w:basedOn w:val="DefaultParagraphFont"/>
    <w:uiPriority w:val="99"/>
    <w:semiHidden/>
    <w:unhideWhenUsed/>
    <w:rsid w:val="00314A36"/>
    <w:rPr>
      <w:color w:val="954F72" w:themeColor="followedHyperlink"/>
      <w:u w:val="single"/>
    </w:rPr>
  </w:style>
  <w:style w:type="character" w:styleId="UnresolvedMention">
    <w:name w:val="Unresolved Mention"/>
    <w:basedOn w:val="DefaultParagraphFont"/>
    <w:uiPriority w:val="99"/>
    <w:semiHidden/>
    <w:unhideWhenUsed/>
    <w:rsid w:val="00334BBB"/>
    <w:rPr>
      <w:color w:val="605E5C"/>
      <w:shd w:val="clear" w:color="auto" w:fill="E1DFDD"/>
    </w:rPr>
  </w:style>
  <w:style w:type="paragraph" w:styleId="EndnoteText">
    <w:name w:val="endnote text"/>
    <w:basedOn w:val="Normal"/>
    <w:link w:val="EndnoteTextChar"/>
    <w:uiPriority w:val="99"/>
    <w:semiHidden/>
    <w:unhideWhenUsed/>
    <w:rsid w:val="003114D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114D4"/>
    <w:rPr>
      <w:sz w:val="20"/>
      <w:szCs w:val="20"/>
    </w:rPr>
  </w:style>
  <w:style w:type="character" w:styleId="EndnoteReference">
    <w:name w:val="endnote reference"/>
    <w:basedOn w:val="DefaultParagraphFont"/>
    <w:uiPriority w:val="99"/>
    <w:semiHidden/>
    <w:unhideWhenUsed/>
    <w:rsid w:val="003114D4"/>
    <w:rPr>
      <w:vertAlign w:val="superscript"/>
    </w:rPr>
  </w:style>
  <w:style w:type="character" w:styleId="CommentReference">
    <w:name w:val="annotation reference"/>
    <w:basedOn w:val="DefaultParagraphFont"/>
    <w:uiPriority w:val="99"/>
    <w:semiHidden/>
    <w:unhideWhenUsed/>
    <w:rsid w:val="000B5D5D"/>
    <w:rPr>
      <w:sz w:val="16"/>
      <w:szCs w:val="16"/>
    </w:rPr>
  </w:style>
  <w:style w:type="paragraph" w:styleId="CommentText">
    <w:name w:val="annotation text"/>
    <w:basedOn w:val="Normal"/>
    <w:link w:val="CommentTextChar"/>
    <w:uiPriority w:val="99"/>
    <w:semiHidden/>
    <w:unhideWhenUsed/>
    <w:rsid w:val="000B5D5D"/>
    <w:pPr>
      <w:spacing w:line="240" w:lineRule="auto"/>
    </w:pPr>
    <w:rPr>
      <w:sz w:val="20"/>
      <w:szCs w:val="20"/>
    </w:rPr>
  </w:style>
  <w:style w:type="character" w:customStyle="1" w:styleId="CommentTextChar">
    <w:name w:val="Comment Text Char"/>
    <w:basedOn w:val="DefaultParagraphFont"/>
    <w:link w:val="CommentText"/>
    <w:uiPriority w:val="99"/>
    <w:semiHidden/>
    <w:rsid w:val="000B5D5D"/>
    <w:rPr>
      <w:sz w:val="20"/>
      <w:szCs w:val="20"/>
    </w:rPr>
  </w:style>
  <w:style w:type="paragraph" w:styleId="CommentSubject">
    <w:name w:val="annotation subject"/>
    <w:basedOn w:val="CommentText"/>
    <w:next w:val="CommentText"/>
    <w:link w:val="CommentSubjectChar"/>
    <w:uiPriority w:val="99"/>
    <w:semiHidden/>
    <w:unhideWhenUsed/>
    <w:rsid w:val="000B5D5D"/>
    <w:rPr>
      <w:b/>
      <w:bCs/>
    </w:rPr>
  </w:style>
  <w:style w:type="character" w:customStyle="1" w:styleId="CommentSubjectChar">
    <w:name w:val="Comment Subject Char"/>
    <w:basedOn w:val="CommentTextChar"/>
    <w:link w:val="CommentSubject"/>
    <w:uiPriority w:val="99"/>
    <w:semiHidden/>
    <w:rsid w:val="000B5D5D"/>
    <w:rPr>
      <w:b/>
      <w:bCs/>
      <w:sz w:val="20"/>
      <w:szCs w:val="20"/>
    </w:rPr>
  </w:style>
  <w:style w:type="paragraph" w:styleId="Header">
    <w:name w:val="header"/>
    <w:basedOn w:val="Normal"/>
    <w:link w:val="HeaderChar"/>
    <w:uiPriority w:val="99"/>
    <w:unhideWhenUsed/>
    <w:rsid w:val="00DD76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692"/>
  </w:style>
  <w:style w:type="paragraph" w:styleId="Footer">
    <w:name w:val="footer"/>
    <w:basedOn w:val="Normal"/>
    <w:link w:val="FooterChar"/>
    <w:uiPriority w:val="99"/>
    <w:unhideWhenUsed/>
    <w:rsid w:val="00DD76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692"/>
  </w:style>
  <w:style w:type="character" w:customStyle="1" w:styleId="Heading2Char">
    <w:name w:val="Heading 2 Char"/>
    <w:basedOn w:val="DefaultParagraphFont"/>
    <w:link w:val="Heading2"/>
    <w:uiPriority w:val="9"/>
    <w:rsid w:val="00E32DAD"/>
    <w:rPr>
      <w:rFonts w:asciiTheme="majorHAnsi" w:eastAsiaTheme="majorEastAsia" w:hAnsiTheme="majorHAnsi" w:cstheme="majorBidi"/>
      <w:color w:val="2F5496" w:themeColor="accent1" w:themeShade="BF"/>
      <w:sz w:val="26"/>
      <w:szCs w:val="26"/>
    </w:rPr>
  </w:style>
  <w:style w:type="character" w:customStyle="1" w:styleId="Heading5Char">
    <w:name w:val="Heading 5 Char"/>
    <w:basedOn w:val="DefaultParagraphFont"/>
    <w:link w:val="Heading5"/>
    <w:uiPriority w:val="9"/>
    <w:semiHidden/>
    <w:rsid w:val="005D345A"/>
    <w:rPr>
      <w:rFonts w:asciiTheme="majorHAnsi" w:eastAsiaTheme="majorEastAsia" w:hAnsiTheme="majorHAnsi" w:cstheme="majorBidi"/>
      <w:color w:val="2F5496" w:themeColor="accent1" w:themeShade="BF"/>
    </w:rPr>
  </w:style>
  <w:style w:type="paragraph" w:styleId="Bibliography">
    <w:name w:val="Bibliography"/>
    <w:basedOn w:val="Normal"/>
    <w:next w:val="Normal"/>
    <w:uiPriority w:val="37"/>
    <w:unhideWhenUsed/>
    <w:rsid w:val="00315B3A"/>
  </w:style>
  <w:style w:type="paragraph" w:styleId="TOCHeading">
    <w:name w:val="TOC Heading"/>
    <w:basedOn w:val="Heading1"/>
    <w:next w:val="Normal"/>
    <w:uiPriority w:val="39"/>
    <w:unhideWhenUsed/>
    <w:qFormat/>
    <w:rsid w:val="009749E1"/>
    <w:pPr>
      <w:outlineLvl w:val="9"/>
    </w:pPr>
  </w:style>
  <w:style w:type="character" w:customStyle="1" w:styleId="Heading3Char">
    <w:name w:val="Heading 3 Char"/>
    <w:basedOn w:val="DefaultParagraphFont"/>
    <w:link w:val="Heading3"/>
    <w:uiPriority w:val="9"/>
    <w:rsid w:val="009749E1"/>
    <w:rPr>
      <w:rFonts w:asciiTheme="majorHAnsi" w:eastAsiaTheme="majorEastAsia" w:hAnsiTheme="majorHAnsi" w:cstheme="majorBidi"/>
      <w:color w:val="1F3763" w:themeColor="accent1" w:themeShade="7F"/>
      <w:sz w:val="24"/>
      <w:szCs w:val="24"/>
    </w:rPr>
  </w:style>
  <w:style w:type="character" w:styleId="SubtleEmphasis">
    <w:name w:val="Subtle Emphasis"/>
    <w:basedOn w:val="DefaultParagraphFont"/>
    <w:uiPriority w:val="19"/>
    <w:qFormat/>
    <w:rsid w:val="009749E1"/>
    <w:rPr>
      <w:i/>
      <w:iCs/>
      <w:color w:val="404040" w:themeColor="text1" w:themeTint="BF"/>
    </w:rPr>
  </w:style>
  <w:style w:type="paragraph" w:styleId="TOC2">
    <w:name w:val="toc 2"/>
    <w:basedOn w:val="Normal"/>
    <w:next w:val="Normal"/>
    <w:autoRedefine/>
    <w:uiPriority w:val="39"/>
    <w:unhideWhenUsed/>
    <w:rsid w:val="00746C72"/>
    <w:pPr>
      <w:tabs>
        <w:tab w:val="right" w:pos="9350"/>
      </w:tabs>
      <w:spacing w:after="100"/>
      <w:ind w:left="220"/>
    </w:pPr>
    <w:rPr>
      <w:noProof/>
    </w:rPr>
  </w:style>
  <w:style w:type="paragraph" w:styleId="TOC1">
    <w:name w:val="toc 1"/>
    <w:basedOn w:val="Normal"/>
    <w:next w:val="Normal"/>
    <w:autoRedefine/>
    <w:uiPriority w:val="39"/>
    <w:unhideWhenUsed/>
    <w:rsid w:val="009749E1"/>
    <w:pPr>
      <w:spacing w:after="100"/>
    </w:pPr>
    <w:rPr>
      <w:rFonts w:eastAsiaTheme="minorEastAsia" w:cs="Times New Roman"/>
    </w:rPr>
  </w:style>
  <w:style w:type="paragraph" w:styleId="TOC3">
    <w:name w:val="toc 3"/>
    <w:basedOn w:val="Normal"/>
    <w:next w:val="Normal"/>
    <w:autoRedefine/>
    <w:uiPriority w:val="39"/>
    <w:unhideWhenUsed/>
    <w:rsid w:val="009749E1"/>
    <w:pPr>
      <w:spacing w:after="100"/>
      <w:ind w:left="440"/>
    </w:pPr>
    <w:rPr>
      <w:rFonts w:eastAsiaTheme="minorEastAsia" w:cs="Times New Roman"/>
    </w:rPr>
  </w:style>
  <w:style w:type="paragraph" w:styleId="Title">
    <w:name w:val="Title"/>
    <w:basedOn w:val="Normal"/>
    <w:next w:val="Normal"/>
    <w:link w:val="TitleChar"/>
    <w:uiPriority w:val="10"/>
    <w:qFormat/>
    <w:rsid w:val="00746C7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C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6C7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46C72"/>
    <w:rPr>
      <w:rFonts w:eastAsiaTheme="minorEastAsia"/>
      <w:color w:val="5A5A5A" w:themeColor="text1" w:themeTint="A5"/>
      <w:spacing w:val="15"/>
    </w:rPr>
  </w:style>
  <w:style w:type="numbering" w:customStyle="1" w:styleId="NoList1">
    <w:name w:val="No List1"/>
    <w:next w:val="NoList"/>
    <w:uiPriority w:val="99"/>
    <w:semiHidden/>
    <w:unhideWhenUsed/>
    <w:rsid w:val="00696297"/>
  </w:style>
  <w:style w:type="table" w:styleId="TableGrid">
    <w:name w:val="Table Grid"/>
    <w:basedOn w:val="TableNormal"/>
    <w:uiPriority w:val="39"/>
    <w:rsid w:val="00076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335406">
      <w:bodyDiv w:val="1"/>
      <w:marLeft w:val="0"/>
      <w:marRight w:val="0"/>
      <w:marTop w:val="0"/>
      <w:marBottom w:val="0"/>
      <w:divBdr>
        <w:top w:val="none" w:sz="0" w:space="0" w:color="auto"/>
        <w:left w:val="none" w:sz="0" w:space="0" w:color="auto"/>
        <w:bottom w:val="none" w:sz="0" w:space="0" w:color="auto"/>
        <w:right w:val="none" w:sz="0" w:space="0" w:color="auto"/>
      </w:divBdr>
    </w:div>
    <w:div w:id="67846939">
      <w:bodyDiv w:val="1"/>
      <w:marLeft w:val="0"/>
      <w:marRight w:val="0"/>
      <w:marTop w:val="0"/>
      <w:marBottom w:val="0"/>
      <w:divBdr>
        <w:top w:val="none" w:sz="0" w:space="0" w:color="auto"/>
        <w:left w:val="none" w:sz="0" w:space="0" w:color="auto"/>
        <w:bottom w:val="none" w:sz="0" w:space="0" w:color="auto"/>
        <w:right w:val="none" w:sz="0" w:space="0" w:color="auto"/>
      </w:divBdr>
    </w:div>
    <w:div w:id="129784506">
      <w:bodyDiv w:val="1"/>
      <w:marLeft w:val="0"/>
      <w:marRight w:val="0"/>
      <w:marTop w:val="0"/>
      <w:marBottom w:val="0"/>
      <w:divBdr>
        <w:top w:val="none" w:sz="0" w:space="0" w:color="auto"/>
        <w:left w:val="none" w:sz="0" w:space="0" w:color="auto"/>
        <w:bottom w:val="none" w:sz="0" w:space="0" w:color="auto"/>
        <w:right w:val="none" w:sz="0" w:space="0" w:color="auto"/>
      </w:divBdr>
    </w:div>
    <w:div w:id="189759314">
      <w:bodyDiv w:val="1"/>
      <w:marLeft w:val="0"/>
      <w:marRight w:val="0"/>
      <w:marTop w:val="0"/>
      <w:marBottom w:val="0"/>
      <w:divBdr>
        <w:top w:val="none" w:sz="0" w:space="0" w:color="auto"/>
        <w:left w:val="none" w:sz="0" w:space="0" w:color="auto"/>
        <w:bottom w:val="none" w:sz="0" w:space="0" w:color="auto"/>
        <w:right w:val="none" w:sz="0" w:space="0" w:color="auto"/>
      </w:divBdr>
    </w:div>
    <w:div w:id="216556919">
      <w:bodyDiv w:val="1"/>
      <w:marLeft w:val="0"/>
      <w:marRight w:val="0"/>
      <w:marTop w:val="0"/>
      <w:marBottom w:val="0"/>
      <w:divBdr>
        <w:top w:val="none" w:sz="0" w:space="0" w:color="auto"/>
        <w:left w:val="none" w:sz="0" w:space="0" w:color="auto"/>
        <w:bottom w:val="none" w:sz="0" w:space="0" w:color="auto"/>
        <w:right w:val="none" w:sz="0" w:space="0" w:color="auto"/>
      </w:divBdr>
    </w:div>
    <w:div w:id="233904066">
      <w:bodyDiv w:val="1"/>
      <w:marLeft w:val="0"/>
      <w:marRight w:val="0"/>
      <w:marTop w:val="0"/>
      <w:marBottom w:val="0"/>
      <w:divBdr>
        <w:top w:val="none" w:sz="0" w:space="0" w:color="auto"/>
        <w:left w:val="none" w:sz="0" w:space="0" w:color="auto"/>
        <w:bottom w:val="none" w:sz="0" w:space="0" w:color="auto"/>
        <w:right w:val="none" w:sz="0" w:space="0" w:color="auto"/>
      </w:divBdr>
    </w:div>
    <w:div w:id="265306452">
      <w:bodyDiv w:val="1"/>
      <w:marLeft w:val="0"/>
      <w:marRight w:val="0"/>
      <w:marTop w:val="0"/>
      <w:marBottom w:val="0"/>
      <w:divBdr>
        <w:top w:val="none" w:sz="0" w:space="0" w:color="auto"/>
        <w:left w:val="none" w:sz="0" w:space="0" w:color="auto"/>
        <w:bottom w:val="none" w:sz="0" w:space="0" w:color="auto"/>
        <w:right w:val="none" w:sz="0" w:space="0" w:color="auto"/>
      </w:divBdr>
    </w:div>
    <w:div w:id="303895904">
      <w:bodyDiv w:val="1"/>
      <w:marLeft w:val="0"/>
      <w:marRight w:val="0"/>
      <w:marTop w:val="0"/>
      <w:marBottom w:val="0"/>
      <w:divBdr>
        <w:top w:val="none" w:sz="0" w:space="0" w:color="auto"/>
        <w:left w:val="none" w:sz="0" w:space="0" w:color="auto"/>
        <w:bottom w:val="none" w:sz="0" w:space="0" w:color="auto"/>
        <w:right w:val="none" w:sz="0" w:space="0" w:color="auto"/>
      </w:divBdr>
    </w:div>
    <w:div w:id="386563403">
      <w:bodyDiv w:val="1"/>
      <w:marLeft w:val="0"/>
      <w:marRight w:val="0"/>
      <w:marTop w:val="0"/>
      <w:marBottom w:val="0"/>
      <w:divBdr>
        <w:top w:val="none" w:sz="0" w:space="0" w:color="auto"/>
        <w:left w:val="none" w:sz="0" w:space="0" w:color="auto"/>
        <w:bottom w:val="none" w:sz="0" w:space="0" w:color="auto"/>
        <w:right w:val="none" w:sz="0" w:space="0" w:color="auto"/>
      </w:divBdr>
    </w:div>
    <w:div w:id="408576837">
      <w:bodyDiv w:val="1"/>
      <w:marLeft w:val="0"/>
      <w:marRight w:val="0"/>
      <w:marTop w:val="0"/>
      <w:marBottom w:val="0"/>
      <w:divBdr>
        <w:top w:val="none" w:sz="0" w:space="0" w:color="auto"/>
        <w:left w:val="none" w:sz="0" w:space="0" w:color="auto"/>
        <w:bottom w:val="none" w:sz="0" w:space="0" w:color="auto"/>
        <w:right w:val="none" w:sz="0" w:space="0" w:color="auto"/>
      </w:divBdr>
    </w:div>
    <w:div w:id="464399311">
      <w:bodyDiv w:val="1"/>
      <w:marLeft w:val="0"/>
      <w:marRight w:val="0"/>
      <w:marTop w:val="0"/>
      <w:marBottom w:val="0"/>
      <w:divBdr>
        <w:top w:val="none" w:sz="0" w:space="0" w:color="auto"/>
        <w:left w:val="none" w:sz="0" w:space="0" w:color="auto"/>
        <w:bottom w:val="none" w:sz="0" w:space="0" w:color="auto"/>
        <w:right w:val="none" w:sz="0" w:space="0" w:color="auto"/>
      </w:divBdr>
    </w:div>
    <w:div w:id="568350884">
      <w:bodyDiv w:val="1"/>
      <w:marLeft w:val="0"/>
      <w:marRight w:val="0"/>
      <w:marTop w:val="0"/>
      <w:marBottom w:val="0"/>
      <w:divBdr>
        <w:top w:val="none" w:sz="0" w:space="0" w:color="auto"/>
        <w:left w:val="none" w:sz="0" w:space="0" w:color="auto"/>
        <w:bottom w:val="none" w:sz="0" w:space="0" w:color="auto"/>
        <w:right w:val="none" w:sz="0" w:space="0" w:color="auto"/>
      </w:divBdr>
    </w:div>
    <w:div w:id="575167802">
      <w:bodyDiv w:val="1"/>
      <w:marLeft w:val="0"/>
      <w:marRight w:val="0"/>
      <w:marTop w:val="0"/>
      <w:marBottom w:val="0"/>
      <w:divBdr>
        <w:top w:val="none" w:sz="0" w:space="0" w:color="auto"/>
        <w:left w:val="none" w:sz="0" w:space="0" w:color="auto"/>
        <w:bottom w:val="none" w:sz="0" w:space="0" w:color="auto"/>
        <w:right w:val="none" w:sz="0" w:space="0" w:color="auto"/>
      </w:divBdr>
      <w:divsChild>
        <w:div w:id="939290431">
          <w:marLeft w:val="0"/>
          <w:marRight w:val="0"/>
          <w:marTop w:val="0"/>
          <w:marBottom w:val="0"/>
          <w:divBdr>
            <w:top w:val="none" w:sz="0" w:space="0" w:color="auto"/>
            <w:left w:val="none" w:sz="0" w:space="0" w:color="auto"/>
            <w:bottom w:val="none" w:sz="0" w:space="0" w:color="auto"/>
            <w:right w:val="none" w:sz="0" w:space="0" w:color="auto"/>
          </w:divBdr>
        </w:div>
        <w:div w:id="1967810264">
          <w:marLeft w:val="0"/>
          <w:marRight w:val="0"/>
          <w:marTop w:val="0"/>
          <w:marBottom w:val="0"/>
          <w:divBdr>
            <w:top w:val="none" w:sz="0" w:space="0" w:color="auto"/>
            <w:left w:val="none" w:sz="0" w:space="0" w:color="auto"/>
            <w:bottom w:val="none" w:sz="0" w:space="0" w:color="auto"/>
            <w:right w:val="none" w:sz="0" w:space="0" w:color="auto"/>
          </w:divBdr>
        </w:div>
        <w:div w:id="1980110879">
          <w:marLeft w:val="0"/>
          <w:marRight w:val="0"/>
          <w:marTop w:val="0"/>
          <w:marBottom w:val="0"/>
          <w:divBdr>
            <w:top w:val="none" w:sz="0" w:space="0" w:color="auto"/>
            <w:left w:val="none" w:sz="0" w:space="0" w:color="auto"/>
            <w:bottom w:val="none" w:sz="0" w:space="0" w:color="auto"/>
            <w:right w:val="none" w:sz="0" w:space="0" w:color="auto"/>
          </w:divBdr>
        </w:div>
      </w:divsChild>
    </w:div>
    <w:div w:id="621572919">
      <w:bodyDiv w:val="1"/>
      <w:marLeft w:val="0"/>
      <w:marRight w:val="0"/>
      <w:marTop w:val="0"/>
      <w:marBottom w:val="0"/>
      <w:divBdr>
        <w:top w:val="none" w:sz="0" w:space="0" w:color="auto"/>
        <w:left w:val="none" w:sz="0" w:space="0" w:color="auto"/>
        <w:bottom w:val="none" w:sz="0" w:space="0" w:color="auto"/>
        <w:right w:val="none" w:sz="0" w:space="0" w:color="auto"/>
      </w:divBdr>
    </w:div>
    <w:div w:id="633757296">
      <w:bodyDiv w:val="1"/>
      <w:marLeft w:val="0"/>
      <w:marRight w:val="0"/>
      <w:marTop w:val="0"/>
      <w:marBottom w:val="0"/>
      <w:divBdr>
        <w:top w:val="none" w:sz="0" w:space="0" w:color="auto"/>
        <w:left w:val="none" w:sz="0" w:space="0" w:color="auto"/>
        <w:bottom w:val="none" w:sz="0" w:space="0" w:color="auto"/>
        <w:right w:val="none" w:sz="0" w:space="0" w:color="auto"/>
      </w:divBdr>
    </w:div>
    <w:div w:id="655767602">
      <w:bodyDiv w:val="1"/>
      <w:marLeft w:val="0"/>
      <w:marRight w:val="0"/>
      <w:marTop w:val="0"/>
      <w:marBottom w:val="0"/>
      <w:divBdr>
        <w:top w:val="none" w:sz="0" w:space="0" w:color="auto"/>
        <w:left w:val="none" w:sz="0" w:space="0" w:color="auto"/>
        <w:bottom w:val="none" w:sz="0" w:space="0" w:color="auto"/>
        <w:right w:val="none" w:sz="0" w:space="0" w:color="auto"/>
      </w:divBdr>
    </w:div>
    <w:div w:id="750010465">
      <w:bodyDiv w:val="1"/>
      <w:marLeft w:val="0"/>
      <w:marRight w:val="0"/>
      <w:marTop w:val="0"/>
      <w:marBottom w:val="0"/>
      <w:divBdr>
        <w:top w:val="none" w:sz="0" w:space="0" w:color="auto"/>
        <w:left w:val="none" w:sz="0" w:space="0" w:color="auto"/>
        <w:bottom w:val="none" w:sz="0" w:space="0" w:color="auto"/>
        <w:right w:val="none" w:sz="0" w:space="0" w:color="auto"/>
      </w:divBdr>
    </w:div>
    <w:div w:id="760030094">
      <w:bodyDiv w:val="1"/>
      <w:marLeft w:val="0"/>
      <w:marRight w:val="0"/>
      <w:marTop w:val="0"/>
      <w:marBottom w:val="0"/>
      <w:divBdr>
        <w:top w:val="none" w:sz="0" w:space="0" w:color="auto"/>
        <w:left w:val="none" w:sz="0" w:space="0" w:color="auto"/>
        <w:bottom w:val="none" w:sz="0" w:space="0" w:color="auto"/>
        <w:right w:val="none" w:sz="0" w:space="0" w:color="auto"/>
      </w:divBdr>
    </w:div>
    <w:div w:id="782500331">
      <w:bodyDiv w:val="1"/>
      <w:marLeft w:val="0"/>
      <w:marRight w:val="0"/>
      <w:marTop w:val="0"/>
      <w:marBottom w:val="0"/>
      <w:divBdr>
        <w:top w:val="none" w:sz="0" w:space="0" w:color="auto"/>
        <w:left w:val="none" w:sz="0" w:space="0" w:color="auto"/>
        <w:bottom w:val="none" w:sz="0" w:space="0" w:color="auto"/>
        <w:right w:val="none" w:sz="0" w:space="0" w:color="auto"/>
      </w:divBdr>
    </w:div>
    <w:div w:id="783306250">
      <w:bodyDiv w:val="1"/>
      <w:marLeft w:val="0"/>
      <w:marRight w:val="0"/>
      <w:marTop w:val="0"/>
      <w:marBottom w:val="0"/>
      <w:divBdr>
        <w:top w:val="none" w:sz="0" w:space="0" w:color="auto"/>
        <w:left w:val="none" w:sz="0" w:space="0" w:color="auto"/>
        <w:bottom w:val="none" w:sz="0" w:space="0" w:color="auto"/>
        <w:right w:val="none" w:sz="0" w:space="0" w:color="auto"/>
      </w:divBdr>
    </w:div>
    <w:div w:id="831873539">
      <w:bodyDiv w:val="1"/>
      <w:marLeft w:val="0"/>
      <w:marRight w:val="0"/>
      <w:marTop w:val="0"/>
      <w:marBottom w:val="0"/>
      <w:divBdr>
        <w:top w:val="none" w:sz="0" w:space="0" w:color="auto"/>
        <w:left w:val="none" w:sz="0" w:space="0" w:color="auto"/>
        <w:bottom w:val="none" w:sz="0" w:space="0" w:color="auto"/>
        <w:right w:val="none" w:sz="0" w:space="0" w:color="auto"/>
      </w:divBdr>
    </w:div>
    <w:div w:id="860513779">
      <w:bodyDiv w:val="1"/>
      <w:marLeft w:val="0"/>
      <w:marRight w:val="0"/>
      <w:marTop w:val="0"/>
      <w:marBottom w:val="0"/>
      <w:divBdr>
        <w:top w:val="none" w:sz="0" w:space="0" w:color="auto"/>
        <w:left w:val="none" w:sz="0" w:space="0" w:color="auto"/>
        <w:bottom w:val="none" w:sz="0" w:space="0" w:color="auto"/>
        <w:right w:val="none" w:sz="0" w:space="0" w:color="auto"/>
      </w:divBdr>
      <w:divsChild>
        <w:div w:id="456530053">
          <w:marLeft w:val="480"/>
          <w:marRight w:val="0"/>
          <w:marTop w:val="0"/>
          <w:marBottom w:val="0"/>
          <w:divBdr>
            <w:top w:val="none" w:sz="0" w:space="0" w:color="auto"/>
            <w:left w:val="none" w:sz="0" w:space="0" w:color="auto"/>
            <w:bottom w:val="none" w:sz="0" w:space="0" w:color="auto"/>
            <w:right w:val="none" w:sz="0" w:space="0" w:color="auto"/>
          </w:divBdr>
          <w:divsChild>
            <w:div w:id="126284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158036">
      <w:bodyDiv w:val="1"/>
      <w:marLeft w:val="0"/>
      <w:marRight w:val="0"/>
      <w:marTop w:val="0"/>
      <w:marBottom w:val="0"/>
      <w:divBdr>
        <w:top w:val="none" w:sz="0" w:space="0" w:color="auto"/>
        <w:left w:val="none" w:sz="0" w:space="0" w:color="auto"/>
        <w:bottom w:val="none" w:sz="0" w:space="0" w:color="auto"/>
        <w:right w:val="none" w:sz="0" w:space="0" w:color="auto"/>
      </w:divBdr>
    </w:div>
    <w:div w:id="901866496">
      <w:bodyDiv w:val="1"/>
      <w:marLeft w:val="0"/>
      <w:marRight w:val="0"/>
      <w:marTop w:val="0"/>
      <w:marBottom w:val="0"/>
      <w:divBdr>
        <w:top w:val="none" w:sz="0" w:space="0" w:color="auto"/>
        <w:left w:val="none" w:sz="0" w:space="0" w:color="auto"/>
        <w:bottom w:val="none" w:sz="0" w:space="0" w:color="auto"/>
        <w:right w:val="none" w:sz="0" w:space="0" w:color="auto"/>
      </w:divBdr>
    </w:div>
    <w:div w:id="923957386">
      <w:bodyDiv w:val="1"/>
      <w:marLeft w:val="0"/>
      <w:marRight w:val="0"/>
      <w:marTop w:val="0"/>
      <w:marBottom w:val="0"/>
      <w:divBdr>
        <w:top w:val="none" w:sz="0" w:space="0" w:color="auto"/>
        <w:left w:val="none" w:sz="0" w:space="0" w:color="auto"/>
        <w:bottom w:val="none" w:sz="0" w:space="0" w:color="auto"/>
        <w:right w:val="none" w:sz="0" w:space="0" w:color="auto"/>
      </w:divBdr>
    </w:div>
    <w:div w:id="930087386">
      <w:bodyDiv w:val="1"/>
      <w:marLeft w:val="0"/>
      <w:marRight w:val="0"/>
      <w:marTop w:val="0"/>
      <w:marBottom w:val="0"/>
      <w:divBdr>
        <w:top w:val="none" w:sz="0" w:space="0" w:color="auto"/>
        <w:left w:val="none" w:sz="0" w:space="0" w:color="auto"/>
        <w:bottom w:val="none" w:sz="0" w:space="0" w:color="auto"/>
        <w:right w:val="none" w:sz="0" w:space="0" w:color="auto"/>
      </w:divBdr>
      <w:divsChild>
        <w:div w:id="304819695">
          <w:marLeft w:val="0"/>
          <w:marRight w:val="0"/>
          <w:marTop w:val="0"/>
          <w:marBottom w:val="0"/>
          <w:divBdr>
            <w:top w:val="none" w:sz="0" w:space="0" w:color="auto"/>
            <w:left w:val="none" w:sz="0" w:space="0" w:color="auto"/>
            <w:bottom w:val="none" w:sz="0" w:space="0" w:color="auto"/>
            <w:right w:val="none" w:sz="0" w:space="0" w:color="auto"/>
          </w:divBdr>
        </w:div>
        <w:div w:id="956375171">
          <w:marLeft w:val="0"/>
          <w:marRight w:val="0"/>
          <w:marTop w:val="0"/>
          <w:marBottom w:val="0"/>
          <w:divBdr>
            <w:top w:val="none" w:sz="0" w:space="0" w:color="auto"/>
            <w:left w:val="none" w:sz="0" w:space="0" w:color="auto"/>
            <w:bottom w:val="none" w:sz="0" w:space="0" w:color="auto"/>
            <w:right w:val="none" w:sz="0" w:space="0" w:color="auto"/>
          </w:divBdr>
        </w:div>
        <w:div w:id="1373336414">
          <w:marLeft w:val="0"/>
          <w:marRight w:val="0"/>
          <w:marTop w:val="0"/>
          <w:marBottom w:val="0"/>
          <w:divBdr>
            <w:top w:val="none" w:sz="0" w:space="0" w:color="auto"/>
            <w:left w:val="none" w:sz="0" w:space="0" w:color="auto"/>
            <w:bottom w:val="none" w:sz="0" w:space="0" w:color="auto"/>
            <w:right w:val="none" w:sz="0" w:space="0" w:color="auto"/>
          </w:divBdr>
        </w:div>
      </w:divsChild>
    </w:div>
    <w:div w:id="967660067">
      <w:bodyDiv w:val="1"/>
      <w:marLeft w:val="0"/>
      <w:marRight w:val="0"/>
      <w:marTop w:val="0"/>
      <w:marBottom w:val="0"/>
      <w:divBdr>
        <w:top w:val="none" w:sz="0" w:space="0" w:color="auto"/>
        <w:left w:val="none" w:sz="0" w:space="0" w:color="auto"/>
        <w:bottom w:val="none" w:sz="0" w:space="0" w:color="auto"/>
        <w:right w:val="none" w:sz="0" w:space="0" w:color="auto"/>
      </w:divBdr>
    </w:div>
    <w:div w:id="1045132205">
      <w:bodyDiv w:val="1"/>
      <w:marLeft w:val="0"/>
      <w:marRight w:val="0"/>
      <w:marTop w:val="0"/>
      <w:marBottom w:val="0"/>
      <w:divBdr>
        <w:top w:val="none" w:sz="0" w:space="0" w:color="auto"/>
        <w:left w:val="none" w:sz="0" w:space="0" w:color="auto"/>
        <w:bottom w:val="none" w:sz="0" w:space="0" w:color="auto"/>
        <w:right w:val="none" w:sz="0" w:space="0" w:color="auto"/>
      </w:divBdr>
    </w:div>
    <w:div w:id="1130630322">
      <w:bodyDiv w:val="1"/>
      <w:marLeft w:val="0"/>
      <w:marRight w:val="0"/>
      <w:marTop w:val="0"/>
      <w:marBottom w:val="0"/>
      <w:divBdr>
        <w:top w:val="none" w:sz="0" w:space="0" w:color="auto"/>
        <w:left w:val="none" w:sz="0" w:space="0" w:color="auto"/>
        <w:bottom w:val="none" w:sz="0" w:space="0" w:color="auto"/>
        <w:right w:val="none" w:sz="0" w:space="0" w:color="auto"/>
      </w:divBdr>
    </w:div>
    <w:div w:id="1135636312">
      <w:bodyDiv w:val="1"/>
      <w:marLeft w:val="0"/>
      <w:marRight w:val="0"/>
      <w:marTop w:val="0"/>
      <w:marBottom w:val="0"/>
      <w:divBdr>
        <w:top w:val="none" w:sz="0" w:space="0" w:color="auto"/>
        <w:left w:val="none" w:sz="0" w:space="0" w:color="auto"/>
        <w:bottom w:val="none" w:sz="0" w:space="0" w:color="auto"/>
        <w:right w:val="none" w:sz="0" w:space="0" w:color="auto"/>
      </w:divBdr>
    </w:div>
    <w:div w:id="1174614786">
      <w:bodyDiv w:val="1"/>
      <w:marLeft w:val="0"/>
      <w:marRight w:val="0"/>
      <w:marTop w:val="0"/>
      <w:marBottom w:val="0"/>
      <w:divBdr>
        <w:top w:val="none" w:sz="0" w:space="0" w:color="auto"/>
        <w:left w:val="none" w:sz="0" w:space="0" w:color="auto"/>
        <w:bottom w:val="none" w:sz="0" w:space="0" w:color="auto"/>
        <w:right w:val="none" w:sz="0" w:space="0" w:color="auto"/>
      </w:divBdr>
      <w:divsChild>
        <w:div w:id="26027459">
          <w:marLeft w:val="0"/>
          <w:marRight w:val="0"/>
          <w:marTop w:val="0"/>
          <w:marBottom w:val="375"/>
          <w:divBdr>
            <w:top w:val="none" w:sz="0" w:space="0" w:color="auto"/>
            <w:left w:val="none" w:sz="0" w:space="0" w:color="auto"/>
            <w:bottom w:val="none" w:sz="0" w:space="0" w:color="auto"/>
            <w:right w:val="none" w:sz="0" w:space="0" w:color="auto"/>
          </w:divBdr>
        </w:div>
        <w:div w:id="930965711">
          <w:marLeft w:val="0"/>
          <w:marRight w:val="0"/>
          <w:marTop w:val="0"/>
          <w:marBottom w:val="375"/>
          <w:divBdr>
            <w:top w:val="none" w:sz="0" w:space="0" w:color="auto"/>
            <w:left w:val="none" w:sz="0" w:space="0" w:color="auto"/>
            <w:bottom w:val="none" w:sz="0" w:space="0" w:color="auto"/>
            <w:right w:val="none" w:sz="0" w:space="0" w:color="auto"/>
          </w:divBdr>
          <w:divsChild>
            <w:div w:id="96620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134741">
      <w:bodyDiv w:val="1"/>
      <w:marLeft w:val="0"/>
      <w:marRight w:val="0"/>
      <w:marTop w:val="0"/>
      <w:marBottom w:val="0"/>
      <w:divBdr>
        <w:top w:val="none" w:sz="0" w:space="0" w:color="auto"/>
        <w:left w:val="none" w:sz="0" w:space="0" w:color="auto"/>
        <w:bottom w:val="none" w:sz="0" w:space="0" w:color="auto"/>
        <w:right w:val="none" w:sz="0" w:space="0" w:color="auto"/>
      </w:divBdr>
    </w:div>
    <w:div w:id="1198082447">
      <w:bodyDiv w:val="1"/>
      <w:marLeft w:val="0"/>
      <w:marRight w:val="0"/>
      <w:marTop w:val="0"/>
      <w:marBottom w:val="0"/>
      <w:divBdr>
        <w:top w:val="none" w:sz="0" w:space="0" w:color="auto"/>
        <w:left w:val="none" w:sz="0" w:space="0" w:color="auto"/>
        <w:bottom w:val="none" w:sz="0" w:space="0" w:color="auto"/>
        <w:right w:val="none" w:sz="0" w:space="0" w:color="auto"/>
      </w:divBdr>
      <w:divsChild>
        <w:div w:id="272054701">
          <w:marLeft w:val="0"/>
          <w:marRight w:val="0"/>
          <w:marTop w:val="0"/>
          <w:marBottom w:val="0"/>
          <w:divBdr>
            <w:top w:val="none" w:sz="0" w:space="0" w:color="auto"/>
            <w:left w:val="none" w:sz="0" w:space="0" w:color="auto"/>
            <w:bottom w:val="none" w:sz="0" w:space="0" w:color="auto"/>
            <w:right w:val="none" w:sz="0" w:space="0" w:color="auto"/>
          </w:divBdr>
        </w:div>
        <w:div w:id="388843431">
          <w:marLeft w:val="0"/>
          <w:marRight w:val="0"/>
          <w:marTop w:val="0"/>
          <w:marBottom w:val="0"/>
          <w:divBdr>
            <w:top w:val="none" w:sz="0" w:space="0" w:color="auto"/>
            <w:left w:val="none" w:sz="0" w:space="0" w:color="auto"/>
            <w:bottom w:val="none" w:sz="0" w:space="0" w:color="auto"/>
            <w:right w:val="none" w:sz="0" w:space="0" w:color="auto"/>
          </w:divBdr>
        </w:div>
        <w:div w:id="395786719">
          <w:marLeft w:val="0"/>
          <w:marRight w:val="0"/>
          <w:marTop w:val="0"/>
          <w:marBottom w:val="0"/>
          <w:divBdr>
            <w:top w:val="none" w:sz="0" w:space="0" w:color="auto"/>
            <w:left w:val="none" w:sz="0" w:space="0" w:color="auto"/>
            <w:bottom w:val="none" w:sz="0" w:space="0" w:color="auto"/>
            <w:right w:val="none" w:sz="0" w:space="0" w:color="auto"/>
          </w:divBdr>
        </w:div>
        <w:div w:id="459225732">
          <w:marLeft w:val="0"/>
          <w:marRight w:val="0"/>
          <w:marTop w:val="0"/>
          <w:marBottom w:val="0"/>
          <w:divBdr>
            <w:top w:val="none" w:sz="0" w:space="0" w:color="auto"/>
            <w:left w:val="none" w:sz="0" w:space="0" w:color="auto"/>
            <w:bottom w:val="none" w:sz="0" w:space="0" w:color="auto"/>
            <w:right w:val="none" w:sz="0" w:space="0" w:color="auto"/>
          </w:divBdr>
        </w:div>
        <w:div w:id="989746331">
          <w:marLeft w:val="0"/>
          <w:marRight w:val="0"/>
          <w:marTop w:val="0"/>
          <w:marBottom w:val="0"/>
          <w:divBdr>
            <w:top w:val="none" w:sz="0" w:space="0" w:color="auto"/>
            <w:left w:val="none" w:sz="0" w:space="0" w:color="auto"/>
            <w:bottom w:val="none" w:sz="0" w:space="0" w:color="auto"/>
            <w:right w:val="none" w:sz="0" w:space="0" w:color="auto"/>
          </w:divBdr>
        </w:div>
        <w:div w:id="1226337403">
          <w:marLeft w:val="0"/>
          <w:marRight w:val="0"/>
          <w:marTop w:val="0"/>
          <w:marBottom w:val="0"/>
          <w:divBdr>
            <w:top w:val="none" w:sz="0" w:space="0" w:color="auto"/>
            <w:left w:val="none" w:sz="0" w:space="0" w:color="auto"/>
            <w:bottom w:val="none" w:sz="0" w:space="0" w:color="auto"/>
            <w:right w:val="none" w:sz="0" w:space="0" w:color="auto"/>
          </w:divBdr>
        </w:div>
        <w:div w:id="1232429440">
          <w:marLeft w:val="0"/>
          <w:marRight w:val="0"/>
          <w:marTop w:val="0"/>
          <w:marBottom w:val="0"/>
          <w:divBdr>
            <w:top w:val="none" w:sz="0" w:space="0" w:color="auto"/>
            <w:left w:val="none" w:sz="0" w:space="0" w:color="auto"/>
            <w:bottom w:val="none" w:sz="0" w:space="0" w:color="auto"/>
            <w:right w:val="none" w:sz="0" w:space="0" w:color="auto"/>
          </w:divBdr>
        </w:div>
        <w:div w:id="1236820279">
          <w:marLeft w:val="0"/>
          <w:marRight w:val="0"/>
          <w:marTop w:val="0"/>
          <w:marBottom w:val="0"/>
          <w:divBdr>
            <w:top w:val="none" w:sz="0" w:space="0" w:color="auto"/>
            <w:left w:val="none" w:sz="0" w:space="0" w:color="auto"/>
            <w:bottom w:val="none" w:sz="0" w:space="0" w:color="auto"/>
            <w:right w:val="none" w:sz="0" w:space="0" w:color="auto"/>
          </w:divBdr>
        </w:div>
        <w:div w:id="1304966446">
          <w:marLeft w:val="0"/>
          <w:marRight w:val="0"/>
          <w:marTop w:val="0"/>
          <w:marBottom w:val="0"/>
          <w:divBdr>
            <w:top w:val="none" w:sz="0" w:space="0" w:color="auto"/>
            <w:left w:val="none" w:sz="0" w:space="0" w:color="auto"/>
            <w:bottom w:val="none" w:sz="0" w:space="0" w:color="auto"/>
            <w:right w:val="none" w:sz="0" w:space="0" w:color="auto"/>
          </w:divBdr>
        </w:div>
        <w:div w:id="1465126067">
          <w:marLeft w:val="0"/>
          <w:marRight w:val="0"/>
          <w:marTop w:val="0"/>
          <w:marBottom w:val="0"/>
          <w:divBdr>
            <w:top w:val="none" w:sz="0" w:space="0" w:color="auto"/>
            <w:left w:val="none" w:sz="0" w:space="0" w:color="auto"/>
            <w:bottom w:val="none" w:sz="0" w:space="0" w:color="auto"/>
            <w:right w:val="none" w:sz="0" w:space="0" w:color="auto"/>
          </w:divBdr>
        </w:div>
        <w:div w:id="1551578790">
          <w:marLeft w:val="0"/>
          <w:marRight w:val="0"/>
          <w:marTop w:val="0"/>
          <w:marBottom w:val="0"/>
          <w:divBdr>
            <w:top w:val="none" w:sz="0" w:space="0" w:color="auto"/>
            <w:left w:val="none" w:sz="0" w:space="0" w:color="auto"/>
            <w:bottom w:val="none" w:sz="0" w:space="0" w:color="auto"/>
            <w:right w:val="none" w:sz="0" w:space="0" w:color="auto"/>
          </w:divBdr>
        </w:div>
        <w:div w:id="1584953623">
          <w:marLeft w:val="0"/>
          <w:marRight w:val="0"/>
          <w:marTop w:val="0"/>
          <w:marBottom w:val="0"/>
          <w:divBdr>
            <w:top w:val="none" w:sz="0" w:space="0" w:color="auto"/>
            <w:left w:val="none" w:sz="0" w:space="0" w:color="auto"/>
            <w:bottom w:val="none" w:sz="0" w:space="0" w:color="auto"/>
            <w:right w:val="none" w:sz="0" w:space="0" w:color="auto"/>
          </w:divBdr>
        </w:div>
        <w:div w:id="1585724332">
          <w:marLeft w:val="0"/>
          <w:marRight w:val="0"/>
          <w:marTop w:val="0"/>
          <w:marBottom w:val="0"/>
          <w:divBdr>
            <w:top w:val="none" w:sz="0" w:space="0" w:color="auto"/>
            <w:left w:val="none" w:sz="0" w:space="0" w:color="auto"/>
            <w:bottom w:val="none" w:sz="0" w:space="0" w:color="auto"/>
            <w:right w:val="none" w:sz="0" w:space="0" w:color="auto"/>
          </w:divBdr>
        </w:div>
        <w:div w:id="1901550982">
          <w:marLeft w:val="0"/>
          <w:marRight w:val="0"/>
          <w:marTop w:val="0"/>
          <w:marBottom w:val="0"/>
          <w:divBdr>
            <w:top w:val="none" w:sz="0" w:space="0" w:color="auto"/>
            <w:left w:val="none" w:sz="0" w:space="0" w:color="auto"/>
            <w:bottom w:val="none" w:sz="0" w:space="0" w:color="auto"/>
            <w:right w:val="none" w:sz="0" w:space="0" w:color="auto"/>
          </w:divBdr>
        </w:div>
        <w:div w:id="1966495962">
          <w:marLeft w:val="0"/>
          <w:marRight w:val="0"/>
          <w:marTop w:val="0"/>
          <w:marBottom w:val="0"/>
          <w:divBdr>
            <w:top w:val="none" w:sz="0" w:space="0" w:color="auto"/>
            <w:left w:val="none" w:sz="0" w:space="0" w:color="auto"/>
            <w:bottom w:val="none" w:sz="0" w:space="0" w:color="auto"/>
            <w:right w:val="none" w:sz="0" w:space="0" w:color="auto"/>
          </w:divBdr>
        </w:div>
        <w:div w:id="2024086176">
          <w:marLeft w:val="0"/>
          <w:marRight w:val="0"/>
          <w:marTop w:val="0"/>
          <w:marBottom w:val="0"/>
          <w:divBdr>
            <w:top w:val="none" w:sz="0" w:space="0" w:color="auto"/>
            <w:left w:val="none" w:sz="0" w:space="0" w:color="auto"/>
            <w:bottom w:val="none" w:sz="0" w:space="0" w:color="auto"/>
            <w:right w:val="none" w:sz="0" w:space="0" w:color="auto"/>
          </w:divBdr>
        </w:div>
      </w:divsChild>
    </w:div>
    <w:div w:id="1213687231">
      <w:bodyDiv w:val="1"/>
      <w:marLeft w:val="0"/>
      <w:marRight w:val="0"/>
      <w:marTop w:val="0"/>
      <w:marBottom w:val="0"/>
      <w:divBdr>
        <w:top w:val="none" w:sz="0" w:space="0" w:color="auto"/>
        <w:left w:val="none" w:sz="0" w:space="0" w:color="auto"/>
        <w:bottom w:val="none" w:sz="0" w:space="0" w:color="auto"/>
        <w:right w:val="none" w:sz="0" w:space="0" w:color="auto"/>
      </w:divBdr>
    </w:div>
    <w:div w:id="1236817306">
      <w:bodyDiv w:val="1"/>
      <w:marLeft w:val="0"/>
      <w:marRight w:val="0"/>
      <w:marTop w:val="0"/>
      <w:marBottom w:val="0"/>
      <w:divBdr>
        <w:top w:val="none" w:sz="0" w:space="0" w:color="auto"/>
        <w:left w:val="none" w:sz="0" w:space="0" w:color="auto"/>
        <w:bottom w:val="none" w:sz="0" w:space="0" w:color="auto"/>
        <w:right w:val="none" w:sz="0" w:space="0" w:color="auto"/>
      </w:divBdr>
    </w:div>
    <w:div w:id="1265840729">
      <w:bodyDiv w:val="1"/>
      <w:marLeft w:val="0"/>
      <w:marRight w:val="0"/>
      <w:marTop w:val="0"/>
      <w:marBottom w:val="0"/>
      <w:divBdr>
        <w:top w:val="none" w:sz="0" w:space="0" w:color="auto"/>
        <w:left w:val="none" w:sz="0" w:space="0" w:color="auto"/>
        <w:bottom w:val="none" w:sz="0" w:space="0" w:color="auto"/>
        <w:right w:val="none" w:sz="0" w:space="0" w:color="auto"/>
      </w:divBdr>
    </w:div>
    <w:div w:id="1308625348">
      <w:bodyDiv w:val="1"/>
      <w:marLeft w:val="0"/>
      <w:marRight w:val="0"/>
      <w:marTop w:val="0"/>
      <w:marBottom w:val="0"/>
      <w:divBdr>
        <w:top w:val="none" w:sz="0" w:space="0" w:color="auto"/>
        <w:left w:val="none" w:sz="0" w:space="0" w:color="auto"/>
        <w:bottom w:val="none" w:sz="0" w:space="0" w:color="auto"/>
        <w:right w:val="none" w:sz="0" w:space="0" w:color="auto"/>
      </w:divBdr>
    </w:div>
    <w:div w:id="1342656458">
      <w:bodyDiv w:val="1"/>
      <w:marLeft w:val="0"/>
      <w:marRight w:val="0"/>
      <w:marTop w:val="0"/>
      <w:marBottom w:val="0"/>
      <w:divBdr>
        <w:top w:val="none" w:sz="0" w:space="0" w:color="auto"/>
        <w:left w:val="none" w:sz="0" w:space="0" w:color="auto"/>
        <w:bottom w:val="none" w:sz="0" w:space="0" w:color="auto"/>
        <w:right w:val="none" w:sz="0" w:space="0" w:color="auto"/>
      </w:divBdr>
    </w:div>
    <w:div w:id="1386296845">
      <w:bodyDiv w:val="1"/>
      <w:marLeft w:val="0"/>
      <w:marRight w:val="0"/>
      <w:marTop w:val="0"/>
      <w:marBottom w:val="0"/>
      <w:divBdr>
        <w:top w:val="none" w:sz="0" w:space="0" w:color="auto"/>
        <w:left w:val="none" w:sz="0" w:space="0" w:color="auto"/>
        <w:bottom w:val="none" w:sz="0" w:space="0" w:color="auto"/>
        <w:right w:val="none" w:sz="0" w:space="0" w:color="auto"/>
      </w:divBdr>
    </w:div>
    <w:div w:id="1425033917">
      <w:bodyDiv w:val="1"/>
      <w:marLeft w:val="0"/>
      <w:marRight w:val="0"/>
      <w:marTop w:val="0"/>
      <w:marBottom w:val="0"/>
      <w:divBdr>
        <w:top w:val="none" w:sz="0" w:space="0" w:color="auto"/>
        <w:left w:val="none" w:sz="0" w:space="0" w:color="auto"/>
        <w:bottom w:val="none" w:sz="0" w:space="0" w:color="auto"/>
        <w:right w:val="none" w:sz="0" w:space="0" w:color="auto"/>
      </w:divBdr>
    </w:div>
    <w:div w:id="1463234074">
      <w:bodyDiv w:val="1"/>
      <w:marLeft w:val="0"/>
      <w:marRight w:val="0"/>
      <w:marTop w:val="0"/>
      <w:marBottom w:val="0"/>
      <w:divBdr>
        <w:top w:val="none" w:sz="0" w:space="0" w:color="auto"/>
        <w:left w:val="none" w:sz="0" w:space="0" w:color="auto"/>
        <w:bottom w:val="none" w:sz="0" w:space="0" w:color="auto"/>
        <w:right w:val="none" w:sz="0" w:space="0" w:color="auto"/>
      </w:divBdr>
    </w:div>
    <w:div w:id="1595356293">
      <w:bodyDiv w:val="1"/>
      <w:marLeft w:val="0"/>
      <w:marRight w:val="0"/>
      <w:marTop w:val="0"/>
      <w:marBottom w:val="0"/>
      <w:divBdr>
        <w:top w:val="none" w:sz="0" w:space="0" w:color="auto"/>
        <w:left w:val="none" w:sz="0" w:space="0" w:color="auto"/>
        <w:bottom w:val="none" w:sz="0" w:space="0" w:color="auto"/>
        <w:right w:val="none" w:sz="0" w:space="0" w:color="auto"/>
      </w:divBdr>
      <w:divsChild>
        <w:div w:id="398213728">
          <w:marLeft w:val="0"/>
          <w:marRight w:val="0"/>
          <w:marTop w:val="0"/>
          <w:marBottom w:val="0"/>
          <w:divBdr>
            <w:top w:val="none" w:sz="0" w:space="0" w:color="auto"/>
            <w:left w:val="none" w:sz="0" w:space="0" w:color="auto"/>
            <w:bottom w:val="none" w:sz="0" w:space="0" w:color="auto"/>
            <w:right w:val="none" w:sz="0" w:space="0" w:color="auto"/>
          </w:divBdr>
        </w:div>
        <w:div w:id="1982808748">
          <w:marLeft w:val="0"/>
          <w:marRight w:val="0"/>
          <w:marTop w:val="0"/>
          <w:marBottom w:val="0"/>
          <w:divBdr>
            <w:top w:val="none" w:sz="0" w:space="0" w:color="auto"/>
            <w:left w:val="none" w:sz="0" w:space="0" w:color="auto"/>
            <w:bottom w:val="none" w:sz="0" w:space="0" w:color="auto"/>
            <w:right w:val="none" w:sz="0" w:space="0" w:color="auto"/>
          </w:divBdr>
        </w:div>
      </w:divsChild>
    </w:div>
    <w:div w:id="1650280325">
      <w:bodyDiv w:val="1"/>
      <w:marLeft w:val="0"/>
      <w:marRight w:val="0"/>
      <w:marTop w:val="0"/>
      <w:marBottom w:val="0"/>
      <w:divBdr>
        <w:top w:val="none" w:sz="0" w:space="0" w:color="auto"/>
        <w:left w:val="none" w:sz="0" w:space="0" w:color="auto"/>
        <w:bottom w:val="none" w:sz="0" w:space="0" w:color="auto"/>
        <w:right w:val="none" w:sz="0" w:space="0" w:color="auto"/>
      </w:divBdr>
    </w:div>
    <w:div w:id="1666780689">
      <w:bodyDiv w:val="1"/>
      <w:marLeft w:val="0"/>
      <w:marRight w:val="0"/>
      <w:marTop w:val="0"/>
      <w:marBottom w:val="0"/>
      <w:divBdr>
        <w:top w:val="none" w:sz="0" w:space="0" w:color="auto"/>
        <w:left w:val="none" w:sz="0" w:space="0" w:color="auto"/>
        <w:bottom w:val="none" w:sz="0" w:space="0" w:color="auto"/>
        <w:right w:val="none" w:sz="0" w:space="0" w:color="auto"/>
      </w:divBdr>
    </w:div>
    <w:div w:id="1721905295">
      <w:bodyDiv w:val="1"/>
      <w:marLeft w:val="0"/>
      <w:marRight w:val="0"/>
      <w:marTop w:val="0"/>
      <w:marBottom w:val="0"/>
      <w:divBdr>
        <w:top w:val="none" w:sz="0" w:space="0" w:color="auto"/>
        <w:left w:val="none" w:sz="0" w:space="0" w:color="auto"/>
        <w:bottom w:val="none" w:sz="0" w:space="0" w:color="auto"/>
        <w:right w:val="none" w:sz="0" w:space="0" w:color="auto"/>
      </w:divBdr>
    </w:div>
    <w:div w:id="1758793359">
      <w:bodyDiv w:val="1"/>
      <w:marLeft w:val="0"/>
      <w:marRight w:val="0"/>
      <w:marTop w:val="0"/>
      <w:marBottom w:val="0"/>
      <w:divBdr>
        <w:top w:val="none" w:sz="0" w:space="0" w:color="auto"/>
        <w:left w:val="none" w:sz="0" w:space="0" w:color="auto"/>
        <w:bottom w:val="none" w:sz="0" w:space="0" w:color="auto"/>
        <w:right w:val="none" w:sz="0" w:space="0" w:color="auto"/>
      </w:divBdr>
    </w:div>
    <w:div w:id="1923441966">
      <w:bodyDiv w:val="1"/>
      <w:marLeft w:val="0"/>
      <w:marRight w:val="0"/>
      <w:marTop w:val="0"/>
      <w:marBottom w:val="0"/>
      <w:divBdr>
        <w:top w:val="none" w:sz="0" w:space="0" w:color="auto"/>
        <w:left w:val="none" w:sz="0" w:space="0" w:color="auto"/>
        <w:bottom w:val="none" w:sz="0" w:space="0" w:color="auto"/>
        <w:right w:val="none" w:sz="0" w:space="0" w:color="auto"/>
      </w:divBdr>
      <w:divsChild>
        <w:div w:id="93866655">
          <w:marLeft w:val="0"/>
          <w:marRight w:val="0"/>
          <w:marTop w:val="0"/>
          <w:marBottom w:val="0"/>
          <w:divBdr>
            <w:top w:val="none" w:sz="0" w:space="0" w:color="auto"/>
            <w:left w:val="none" w:sz="0" w:space="0" w:color="auto"/>
            <w:bottom w:val="none" w:sz="0" w:space="0" w:color="auto"/>
            <w:right w:val="none" w:sz="0" w:space="0" w:color="auto"/>
          </w:divBdr>
        </w:div>
        <w:div w:id="277032205">
          <w:marLeft w:val="0"/>
          <w:marRight w:val="0"/>
          <w:marTop w:val="0"/>
          <w:marBottom w:val="0"/>
          <w:divBdr>
            <w:top w:val="none" w:sz="0" w:space="0" w:color="auto"/>
            <w:left w:val="none" w:sz="0" w:space="0" w:color="auto"/>
            <w:bottom w:val="none" w:sz="0" w:space="0" w:color="auto"/>
            <w:right w:val="none" w:sz="0" w:space="0" w:color="auto"/>
          </w:divBdr>
        </w:div>
        <w:div w:id="1110005645">
          <w:marLeft w:val="0"/>
          <w:marRight w:val="0"/>
          <w:marTop w:val="0"/>
          <w:marBottom w:val="0"/>
          <w:divBdr>
            <w:top w:val="none" w:sz="0" w:space="0" w:color="auto"/>
            <w:left w:val="none" w:sz="0" w:space="0" w:color="auto"/>
            <w:bottom w:val="none" w:sz="0" w:space="0" w:color="auto"/>
            <w:right w:val="none" w:sz="0" w:space="0" w:color="auto"/>
          </w:divBdr>
        </w:div>
        <w:div w:id="1160926661">
          <w:marLeft w:val="0"/>
          <w:marRight w:val="0"/>
          <w:marTop w:val="0"/>
          <w:marBottom w:val="0"/>
          <w:divBdr>
            <w:top w:val="none" w:sz="0" w:space="0" w:color="auto"/>
            <w:left w:val="none" w:sz="0" w:space="0" w:color="auto"/>
            <w:bottom w:val="none" w:sz="0" w:space="0" w:color="auto"/>
            <w:right w:val="none" w:sz="0" w:space="0" w:color="auto"/>
          </w:divBdr>
        </w:div>
        <w:div w:id="1384403887">
          <w:marLeft w:val="0"/>
          <w:marRight w:val="0"/>
          <w:marTop w:val="0"/>
          <w:marBottom w:val="0"/>
          <w:divBdr>
            <w:top w:val="none" w:sz="0" w:space="0" w:color="auto"/>
            <w:left w:val="none" w:sz="0" w:space="0" w:color="auto"/>
            <w:bottom w:val="none" w:sz="0" w:space="0" w:color="auto"/>
            <w:right w:val="none" w:sz="0" w:space="0" w:color="auto"/>
          </w:divBdr>
        </w:div>
        <w:div w:id="1517842465">
          <w:marLeft w:val="0"/>
          <w:marRight w:val="0"/>
          <w:marTop w:val="0"/>
          <w:marBottom w:val="0"/>
          <w:divBdr>
            <w:top w:val="none" w:sz="0" w:space="0" w:color="auto"/>
            <w:left w:val="none" w:sz="0" w:space="0" w:color="auto"/>
            <w:bottom w:val="none" w:sz="0" w:space="0" w:color="auto"/>
            <w:right w:val="none" w:sz="0" w:space="0" w:color="auto"/>
          </w:divBdr>
        </w:div>
      </w:divsChild>
    </w:div>
    <w:div w:id="1929194248">
      <w:bodyDiv w:val="1"/>
      <w:marLeft w:val="0"/>
      <w:marRight w:val="0"/>
      <w:marTop w:val="0"/>
      <w:marBottom w:val="0"/>
      <w:divBdr>
        <w:top w:val="none" w:sz="0" w:space="0" w:color="auto"/>
        <w:left w:val="none" w:sz="0" w:space="0" w:color="auto"/>
        <w:bottom w:val="none" w:sz="0" w:space="0" w:color="auto"/>
        <w:right w:val="none" w:sz="0" w:space="0" w:color="auto"/>
      </w:divBdr>
    </w:div>
    <w:div w:id="1965580129">
      <w:bodyDiv w:val="1"/>
      <w:marLeft w:val="0"/>
      <w:marRight w:val="0"/>
      <w:marTop w:val="0"/>
      <w:marBottom w:val="0"/>
      <w:divBdr>
        <w:top w:val="none" w:sz="0" w:space="0" w:color="auto"/>
        <w:left w:val="none" w:sz="0" w:space="0" w:color="auto"/>
        <w:bottom w:val="none" w:sz="0" w:space="0" w:color="auto"/>
        <w:right w:val="none" w:sz="0" w:space="0" w:color="auto"/>
      </w:divBdr>
    </w:div>
    <w:div w:id="1995521311">
      <w:bodyDiv w:val="1"/>
      <w:marLeft w:val="0"/>
      <w:marRight w:val="0"/>
      <w:marTop w:val="0"/>
      <w:marBottom w:val="0"/>
      <w:divBdr>
        <w:top w:val="none" w:sz="0" w:space="0" w:color="auto"/>
        <w:left w:val="none" w:sz="0" w:space="0" w:color="auto"/>
        <w:bottom w:val="none" w:sz="0" w:space="0" w:color="auto"/>
        <w:right w:val="none" w:sz="0" w:space="0" w:color="auto"/>
      </w:divBdr>
    </w:div>
    <w:div w:id="2030371424">
      <w:bodyDiv w:val="1"/>
      <w:marLeft w:val="0"/>
      <w:marRight w:val="0"/>
      <w:marTop w:val="0"/>
      <w:marBottom w:val="0"/>
      <w:divBdr>
        <w:top w:val="none" w:sz="0" w:space="0" w:color="auto"/>
        <w:left w:val="none" w:sz="0" w:space="0" w:color="auto"/>
        <w:bottom w:val="none" w:sz="0" w:space="0" w:color="auto"/>
        <w:right w:val="none" w:sz="0" w:space="0" w:color="auto"/>
      </w:divBdr>
      <w:divsChild>
        <w:div w:id="746877986">
          <w:marLeft w:val="-225"/>
          <w:marRight w:val="-225"/>
          <w:marTop w:val="0"/>
          <w:marBottom w:val="0"/>
          <w:divBdr>
            <w:top w:val="none" w:sz="0" w:space="0" w:color="auto"/>
            <w:left w:val="none" w:sz="0" w:space="0" w:color="auto"/>
            <w:bottom w:val="none" w:sz="0" w:space="0" w:color="auto"/>
            <w:right w:val="none" w:sz="0" w:space="0" w:color="auto"/>
          </w:divBdr>
          <w:divsChild>
            <w:div w:id="864292482">
              <w:marLeft w:val="0"/>
              <w:marRight w:val="0"/>
              <w:marTop w:val="0"/>
              <w:marBottom w:val="0"/>
              <w:divBdr>
                <w:top w:val="none" w:sz="0" w:space="0" w:color="auto"/>
                <w:left w:val="none" w:sz="0" w:space="0" w:color="auto"/>
                <w:bottom w:val="none" w:sz="0" w:space="0" w:color="auto"/>
                <w:right w:val="none" w:sz="0" w:space="0" w:color="auto"/>
              </w:divBdr>
              <w:divsChild>
                <w:div w:id="514072199">
                  <w:marLeft w:val="0"/>
                  <w:marRight w:val="0"/>
                  <w:marTop w:val="0"/>
                  <w:marBottom w:val="0"/>
                  <w:divBdr>
                    <w:top w:val="none" w:sz="0" w:space="0" w:color="auto"/>
                    <w:left w:val="none" w:sz="0" w:space="0" w:color="auto"/>
                    <w:bottom w:val="none" w:sz="0" w:space="0" w:color="auto"/>
                    <w:right w:val="none" w:sz="0" w:space="0" w:color="auto"/>
                  </w:divBdr>
                  <w:divsChild>
                    <w:div w:id="1412702381">
                      <w:marLeft w:val="0"/>
                      <w:marRight w:val="0"/>
                      <w:marTop w:val="0"/>
                      <w:marBottom w:val="0"/>
                      <w:divBdr>
                        <w:top w:val="none" w:sz="0" w:space="0" w:color="auto"/>
                        <w:left w:val="none" w:sz="0" w:space="0" w:color="auto"/>
                        <w:bottom w:val="none" w:sz="0" w:space="0" w:color="auto"/>
                        <w:right w:val="none" w:sz="0" w:space="0" w:color="auto"/>
                      </w:divBdr>
                      <w:divsChild>
                        <w:div w:id="1538855966">
                          <w:marLeft w:val="0"/>
                          <w:marRight w:val="0"/>
                          <w:marTop w:val="0"/>
                          <w:marBottom w:val="0"/>
                          <w:divBdr>
                            <w:top w:val="none" w:sz="0" w:space="0" w:color="auto"/>
                            <w:left w:val="none" w:sz="0" w:space="0" w:color="auto"/>
                            <w:bottom w:val="none" w:sz="0" w:space="0" w:color="auto"/>
                            <w:right w:val="none" w:sz="0" w:space="0" w:color="auto"/>
                          </w:divBdr>
                          <w:divsChild>
                            <w:div w:id="8180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844899">
          <w:marLeft w:val="-225"/>
          <w:marRight w:val="-225"/>
          <w:marTop w:val="0"/>
          <w:marBottom w:val="0"/>
          <w:divBdr>
            <w:top w:val="none" w:sz="0" w:space="0" w:color="auto"/>
            <w:left w:val="none" w:sz="0" w:space="0" w:color="auto"/>
            <w:bottom w:val="none" w:sz="0" w:space="0" w:color="auto"/>
            <w:right w:val="none" w:sz="0" w:space="0" w:color="auto"/>
          </w:divBdr>
          <w:divsChild>
            <w:div w:id="6844781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114736953">
      <w:bodyDiv w:val="1"/>
      <w:marLeft w:val="0"/>
      <w:marRight w:val="0"/>
      <w:marTop w:val="0"/>
      <w:marBottom w:val="0"/>
      <w:divBdr>
        <w:top w:val="none" w:sz="0" w:space="0" w:color="auto"/>
        <w:left w:val="none" w:sz="0" w:space="0" w:color="auto"/>
        <w:bottom w:val="none" w:sz="0" w:space="0" w:color="auto"/>
        <w:right w:val="none" w:sz="0" w:space="0" w:color="auto"/>
      </w:divBdr>
    </w:div>
    <w:div w:id="214388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jstor.org/stable/2706908?seq=30" TargetMode="External"/><Relationship Id="rId21" Type="http://schemas.openxmlformats.org/officeDocument/2006/relationships/hyperlink" Target="https://www.un.org/en/sections/history-united-nations-charter/1944-1945-dumbarton-oaks-and-yalta/index.html" TargetMode="External"/><Relationship Id="rId42" Type="http://schemas.openxmlformats.org/officeDocument/2006/relationships/hyperlink" Target="https://www.oecd.org/dac/effectiveness/thehighlevelforaonaideffectivenessahistory.htm" TargetMode="External"/><Relationship Id="rId63" Type="http://schemas.openxmlformats.org/officeDocument/2006/relationships/hyperlink" Target="https://www.jstor.org/stable/117311?seq=18" TargetMode="External"/><Relationship Id="rId84" Type="http://schemas.openxmlformats.org/officeDocument/2006/relationships/hyperlink" Target="https://www.economics.ku.dk/research/publications/wp/2000/0004.pdf/" TargetMode="External"/><Relationship Id="rId138" Type="http://schemas.openxmlformats.org/officeDocument/2006/relationships/hyperlink" Target="http://www.economia.unam.mx/cedrus/descargas/jeffrey_sachs_the_end_of_poverty_economic_possibilities_for_our_time__2006.pdf" TargetMode="External"/><Relationship Id="rId159" Type="http://schemas.openxmlformats.org/officeDocument/2006/relationships/hyperlink" Target="https://doi.org/10.1007/978-1-349-26249-6" TargetMode="External"/><Relationship Id="rId107" Type="http://schemas.openxmlformats.org/officeDocument/2006/relationships/hyperlink" Target="Doi:10.1111/j.1475-4959.2012.00490.x." TargetMode="External"/><Relationship Id="rId11" Type="http://schemas.openxmlformats.org/officeDocument/2006/relationships/image" Target="media/image1.png"/><Relationship Id="rId32" Type="http://schemas.openxmlformats.org/officeDocument/2006/relationships/hyperlink" Target="https://www.un.org/en/sections/member-states/growth-united-nations-membership-1945-present/index.html" TargetMode="External"/><Relationship Id="rId53" Type="http://schemas.openxmlformats.org/officeDocument/2006/relationships/hyperlink" Target="https://www.aiddata.org/publications/brics-and-foreign-aid" TargetMode="External"/><Relationship Id="rId74" Type="http://schemas.openxmlformats.org/officeDocument/2006/relationships/hyperlink" Target="DOI:%2010.1080/13629395.2014.959758" TargetMode="External"/><Relationship Id="rId128" Type="http://schemas.openxmlformats.org/officeDocument/2006/relationships/hyperlink" Target="https://www.jstor.org/stable/3693551?seq=1" TargetMode="External"/><Relationship Id="rId149" Type="http://schemas.openxmlformats.org/officeDocument/2006/relationships/hyperlink" Target="https://fas.org/sgp/crs/row/98-916.pdf" TargetMode="External"/><Relationship Id="rId5" Type="http://schemas.openxmlformats.org/officeDocument/2006/relationships/numbering" Target="numbering.xml"/><Relationship Id="rId95" Type="http://schemas.openxmlformats.org/officeDocument/2006/relationships/hyperlink" Target="https://doi.org/10.1002/jid.3108" TargetMode="External"/><Relationship Id="rId160" Type="http://schemas.openxmlformats.org/officeDocument/2006/relationships/hyperlink" Target="https://qmro.qmul.ac.uk/xmlui/bitstream/handle/123456789/8063/WILLIAMS%20History%20of%20International%20Development%20Aid%202013.pdf?sequence=2&amp;isAllowed=y" TargetMode="External"/><Relationship Id="rId22" Type="http://schemas.openxmlformats.org/officeDocument/2006/relationships/hyperlink" Target="https://www.un.org/en/sections/history-united-nations-charter/1945-san-francisco-conference/index.html" TargetMode="External"/><Relationship Id="rId43" Type="http://schemas.openxmlformats.org/officeDocument/2006/relationships/hyperlink" Target="https://www.imf.org/en/About/Timeline" TargetMode="External"/><Relationship Id="rId64" Type="http://schemas.openxmlformats.org/officeDocument/2006/relationships/hyperlink" Target="https://blogs.imf.org/2018/10/03/lasting-effects-the-global-economic-recovery-10-years-after-the-crisis/" TargetMode="External"/><Relationship Id="rId118" Type="http://schemas.openxmlformats.org/officeDocument/2006/relationships/hyperlink" Target="https://www.researchgate.net/publication/297739338_The_Evolution_of_Development_Assistance" TargetMode="External"/><Relationship Id="rId139" Type="http://schemas.openxmlformats.org/officeDocument/2006/relationships/hyperlink" Target="https://journals.sfu.ca/jmde/index.php/jmde_1/article/view/51/58" TargetMode="External"/><Relationship Id="rId85" Type="http://schemas.openxmlformats.org/officeDocument/2006/relationships/hyperlink" Target="http://www.jstor.org/stable/24911837" TargetMode="External"/><Relationship Id="rId150" Type="http://schemas.openxmlformats.org/officeDocument/2006/relationships/hyperlink" Target="https://www.tandfonline.com/doi/pdf/10.1080/01436590220138385?needAccess=true" TargetMode="External"/><Relationship Id="rId12" Type="http://schemas.openxmlformats.org/officeDocument/2006/relationships/image" Target="media/image2.png"/><Relationship Id="rId33" Type="http://schemas.openxmlformats.org/officeDocument/2006/relationships/hyperlink" Target="http://ida.worldbank.org/about/history" TargetMode="External"/><Relationship Id="rId108" Type="http://schemas.openxmlformats.org/officeDocument/2006/relationships/hyperlink" Target="https://doi.org/10.1111/dpr.12282" TargetMode="External"/><Relationship Id="rId129" Type="http://schemas.openxmlformats.org/officeDocument/2006/relationships/hyperlink" Target="https://freedomhouse.org/report/freedom-world/2021/democracy-under-siege" TargetMode="External"/><Relationship Id="rId54" Type="http://schemas.openxmlformats.org/officeDocument/2006/relationships/hyperlink" Target="DOI:10.4337/ejeep.2014.02.02." TargetMode="External"/><Relationship Id="rId70" Type="http://schemas.openxmlformats.org/officeDocument/2006/relationships/hyperlink" Target="https://www.nber.org/papers/w20685" TargetMode="External"/><Relationship Id="rId75" Type="http://schemas.openxmlformats.org/officeDocument/2006/relationships/hyperlink" Target="https://doi.org/10.1016/j.jdeveco.2009.09.011" TargetMode="External"/><Relationship Id="rId91" Type="http://schemas.openxmlformats.org/officeDocument/2006/relationships/hyperlink" Target="https://doi.org/10.1177/2158244019832703" TargetMode="External"/><Relationship Id="rId96" Type="http://schemas.openxmlformats.org/officeDocument/2006/relationships/hyperlink" Target="DOI:%2010.1080/17502977.2011.566478" TargetMode="External"/><Relationship Id="rId140" Type="http://schemas.openxmlformats.org/officeDocument/2006/relationships/hyperlink" Target="https://crsreports.congress.gov/product/pdf/R/R40213" TargetMode="External"/><Relationship Id="rId145" Type="http://schemas.openxmlformats.org/officeDocument/2006/relationships/hyperlink" Target="https://openknowledge.worldbank.org/handle/10986/13148" TargetMode="External"/><Relationship Id="rId161" Type="http://schemas.openxmlformats.org/officeDocument/2006/relationships/hyperlink" Target="https://scholar.smu.edu/lbra/vol15/iss1/3" TargetMode="External"/><Relationship Id="rId16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stats.oecd.org/" TargetMode="External"/><Relationship Id="rId28" Type="http://schemas.openxmlformats.org/officeDocument/2006/relationships/hyperlink" Target="https://www.imf.org/external/pubs/ft/exrp/debt/eng/index.htm" TargetMode="External"/><Relationship Id="rId49" Type="http://schemas.openxmlformats.org/officeDocument/2006/relationships/hyperlink" Target="https://www.ted.com/talks/chimamanda_ngozi_adichie_the_danger_of_a_single_story?language=en" TargetMode="External"/><Relationship Id="rId114" Type="http://schemas.openxmlformats.org/officeDocument/2006/relationships/hyperlink" Target="https://www.princeton.edu/~amoravcs/library/explain.pdf" TargetMode="External"/><Relationship Id="rId119" Type="http://schemas.openxmlformats.org/officeDocument/2006/relationships/hyperlink" Target="http://www.jstor.org/stable/27666872" TargetMode="External"/><Relationship Id="rId44" Type="http://schemas.openxmlformats.org/officeDocument/2006/relationships/hyperlink" Target="http://www2.econ.iastate.edu/classes/econ355/choi/wtoroots.htm" TargetMode="External"/><Relationship Id="rId60" Type="http://schemas.openxmlformats.org/officeDocument/2006/relationships/hyperlink" Target="https://doi.org/10.1177/0020702020986888" TargetMode="External"/><Relationship Id="rId65" Type="http://schemas.openxmlformats.org/officeDocument/2006/relationships/hyperlink" Target="https://www.cgdev.org/sites/default/files/3822_file_WP68.pdf" TargetMode="External"/><Relationship Id="rId81" Type="http://schemas.openxmlformats.org/officeDocument/2006/relationships/hyperlink" Target="https://www.researchgate.net/publication/23991885_Aid_effectiveness_disputed" TargetMode="External"/><Relationship Id="rId86" Type="http://schemas.openxmlformats.org/officeDocument/2006/relationships/hyperlink" Target="https://www.loc.gov/loc/lcib/970623/marshall.html" TargetMode="External"/><Relationship Id="rId130" Type="http://schemas.openxmlformats.org/officeDocument/2006/relationships/hyperlink" Target="https://revistas.ucm.es/index.php/NOMA/article/download/37963/36727" TargetMode="External"/><Relationship Id="rId135" Type="http://schemas.openxmlformats.org/officeDocument/2006/relationships/hyperlink" Target="https://hostnezt.com/cssfiles/internationalrelations/International-Relations-Theory-for-21st-Century.pdf" TargetMode="External"/><Relationship Id="rId151" Type="http://schemas.openxmlformats.org/officeDocument/2006/relationships/hyperlink" Target="https://www.wider.unu.edu/sites/default/files/rp2006-155.pdf" TargetMode="External"/><Relationship Id="rId156" Type="http://schemas.openxmlformats.org/officeDocument/2006/relationships/hyperlink" Target="https://jmonneteuldcs.files.wordpress.com/2013/11/jean-monnet-1-vathis.pdf" TargetMode="External"/><Relationship Id="rId13" Type="http://schemas.openxmlformats.org/officeDocument/2006/relationships/chart" Target="charts/chart1.xml"/><Relationship Id="rId18" Type="http://schemas.openxmlformats.org/officeDocument/2006/relationships/chart" Target="charts/chart6.xml"/><Relationship Id="rId39" Type="http://schemas.openxmlformats.org/officeDocument/2006/relationships/hyperlink" Target="http://www.reflexions.uliege.be/cms/c_13273/en/proliferation-of-ngos-significant-figures" TargetMode="External"/><Relationship Id="rId109" Type="http://schemas.openxmlformats.org/officeDocument/2006/relationships/hyperlink" Target="https://doi.org/10.1177%2F2043820618780789" TargetMode="External"/><Relationship Id="rId34" Type="http://schemas.openxmlformats.org/officeDocument/2006/relationships/hyperlink" Target="https://www.ohchr.org/EN/ProfessionalInterest/Pages/InternationalLaw.aspx" TargetMode="External"/><Relationship Id="rId50" Type="http://schemas.openxmlformats.org/officeDocument/2006/relationships/hyperlink" Target="https://www.berjournal.com/wp-content/plugins/downloads-manager/upload/BERJ10119Article6p.77-94.pdf" TargetMode="External"/><Relationship Id="rId55" Type="http://schemas.openxmlformats.org/officeDocument/2006/relationships/hyperlink" Target="https://blogs.worldbank.org/opendata/money-sent-home-workers-now-largest-source-external-financing-low-and-middle-income" TargetMode="External"/><Relationship Id="rId76" Type="http://schemas.openxmlformats.org/officeDocument/2006/relationships/hyperlink" Target="https://www.diva-portal.org/smash/get/diva2:234182/FULLTEXT01.pdf" TargetMode="External"/><Relationship Id="rId97" Type="http://schemas.openxmlformats.org/officeDocument/2006/relationships/hyperlink" Target="https://www.academia.edu/23207105/_Carol_Lancaster_Foreign_Aid_Diplomacy_Developm_BookZZ_org_?auto=download" TargetMode="External"/><Relationship Id="rId104" Type="http://schemas.openxmlformats.org/officeDocument/2006/relationships/hyperlink" Target="https://academic.oup.com/cjip/article/12/4/585/5650486" TargetMode="External"/><Relationship Id="rId120" Type="http://schemas.openxmlformats.org/officeDocument/2006/relationships/hyperlink" Target="DOI:10.1177/002088170404200201" TargetMode="External"/><Relationship Id="rId125" Type="http://schemas.openxmlformats.org/officeDocument/2006/relationships/hyperlink" Target="https://hostnezt.com/cssfiles/internationalrelations/International-Relations-Theory-for-21st-Century.pdf" TargetMode="External"/><Relationship Id="rId141" Type="http://schemas.openxmlformats.org/officeDocument/2006/relationships/hyperlink" Target="https://digitalcommons.unl.edu/envstudtheses/10" TargetMode="External"/><Relationship Id="rId146" Type="http://schemas.openxmlformats.org/officeDocument/2006/relationships/hyperlink" Target="https://scholar.princeton.edu/sites/default/files/slaughter/files/722_intlrelprincipaltheories_slaughter_20110509zg.pdf" TargetMode="External"/><Relationship Id="rId167"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s://web.worldbank.org/archive/website01306/web/pdf/wdr_2011_case_study_marshall_plan_1.pdf" TargetMode="External"/><Relationship Id="rId92" Type="http://schemas.openxmlformats.org/officeDocument/2006/relationships/hyperlink" Target="https://doi.org/10.1787/9789264123571-en" TargetMode="External"/><Relationship Id="rId162" Type="http://schemas.openxmlformats.org/officeDocument/2006/relationships/hyperlink" Target="https://www.files.ethz.ch/isn/128811/MESV3-9.pdf" TargetMode="External"/><Relationship Id="rId2" Type="http://schemas.openxmlformats.org/officeDocument/2006/relationships/customXml" Target="../customXml/item2.xml"/><Relationship Id="rId29" Type="http://schemas.openxmlformats.org/officeDocument/2006/relationships/hyperlink" Target="https://www.elibrary.imf.org/doc/IMF007/27045-9781498332347/27045-9781498332347/Other_formats/Source_PDF/27045-9781498352338.pdf" TargetMode="External"/><Relationship Id="rId24" Type="http://schemas.openxmlformats.org/officeDocument/2006/relationships/hyperlink" Target="https://www.trumanlibrary.gov/public/InternationalAid_Background.pdf" TargetMode="External"/><Relationship Id="rId40" Type="http://schemas.openxmlformats.org/officeDocument/2006/relationships/hyperlink" Target="https://projectsforchange.eu/results-based-management-versus-project-cycle-management/" TargetMode="External"/><Relationship Id="rId45" Type="http://schemas.openxmlformats.org/officeDocument/2006/relationships/hyperlink" Target="https://colombo-plan.org/wp-content/uploads/2020/03/22-The_Story_of_the_Colombo_Plan.pdf" TargetMode="External"/><Relationship Id="rId66" Type="http://schemas.openxmlformats.org/officeDocument/2006/relationships/hyperlink" Target="DOI:10.35866/caujed.2013.38.2.001." TargetMode="External"/><Relationship Id="rId87" Type="http://schemas.openxmlformats.org/officeDocument/2006/relationships/hyperlink" Target="https://www.devex.com/news/disrupt-and-compete-how-trump-changed-us-foreign-aid-97955" TargetMode="External"/><Relationship Id="rId110" Type="http://schemas.openxmlformats.org/officeDocument/2006/relationships/hyperlink" Target="https://www.brookings.edu/articles/own-the-goals-what-the-millennium-development-goals-have-accomplished/" TargetMode="External"/><Relationship Id="rId115" Type="http://schemas.openxmlformats.org/officeDocument/2006/relationships/hyperlink" Target="https://www.academia.edu/4994954/Inquiry_on_self_interested_foreign_aid_Insights_from_the_ODA_migrations_link_in_SSA_countries" TargetMode="External"/><Relationship Id="rId131" Type="http://schemas.openxmlformats.org/officeDocument/2006/relationships/hyperlink" Target="https://doi.org/10.1177/048661347700900404" TargetMode="External"/><Relationship Id="rId136" Type="http://schemas.openxmlformats.org/officeDocument/2006/relationships/hyperlink" Target="DOI:10.1080/19439342.2018.1483414" TargetMode="External"/><Relationship Id="rId157" Type="http://schemas.openxmlformats.org/officeDocument/2006/relationships/hyperlink" Target="https://doi.org/10.1007/s10308-020-00576-1" TargetMode="External"/><Relationship Id="rId61" Type="http://schemas.openxmlformats.org/officeDocument/2006/relationships/hyperlink" Target="https://doi.org/10.1057/s41287-020-00272-1" TargetMode="External"/><Relationship Id="rId82" Type="http://schemas.openxmlformats.org/officeDocument/2006/relationships/hyperlink" Target="doi:10.1016/j.worlddev.2010.12.011" TargetMode="External"/><Relationship Id="rId152" Type="http://schemas.openxmlformats.org/officeDocument/2006/relationships/hyperlink" Target="doi:10.1136/bmj.m1969" TargetMode="External"/><Relationship Id="rId19" Type="http://schemas.openxmlformats.org/officeDocument/2006/relationships/chart" Target="charts/chart7.xml"/><Relationship Id="rId14" Type="http://schemas.openxmlformats.org/officeDocument/2006/relationships/chart" Target="charts/chart2.xml"/><Relationship Id="rId30" Type="http://schemas.openxmlformats.org/officeDocument/2006/relationships/hyperlink" Target="https://digitallibrary.un.org/record/250487?ln=en" TargetMode="External"/><Relationship Id="rId35" Type="http://schemas.openxmlformats.org/officeDocument/2006/relationships/hyperlink" Target="https://www.worldbank.org/en/about/leadership/members" TargetMode="External"/><Relationship Id="rId56" Type="http://schemas.openxmlformats.org/officeDocument/2006/relationships/hyperlink" Target="https://warwick.ac.uk/fac/arts/history/students/modules/hi995/syllabus/humanitarianism/barnett_-_empire_of_humanity_ch1-ch3.pdf" TargetMode="External"/><Relationship Id="rId77" Type="http://schemas.openxmlformats.org/officeDocument/2006/relationships/hyperlink" Target="https://link.springer.com/content/pdf/10.1007%2F978-3-030-29966-8_12.pdf" TargetMode="External"/><Relationship Id="rId100" Type="http://schemas.openxmlformats.org/officeDocument/2006/relationships/hyperlink" Target="https://hostnezt.com/cssfiles/internationalrelations/International-Relations-Theory-for-21st-Century.pdf" TargetMode="External"/><Relationship Id="rId105" Type="http://schemas.openxmlformats.org/officeDocument/2006/relationships/hyperlink" Target="https://www.reuters.com/article/us-usa-trump-budget-foreign-exclusive/exclusive-trump-proposes-21-cut-in-u-s-foreign-aid-in-budget-proposal-officials-idUSKBN2030Q5" TargetMode="External"/><Relationship Id="rId126" Type="http://schemas.openxmlformats.org/officeDocument/2006/relationships/hyperlink" Target="http://dx.doi.org/10.2139/ssrn.983122" TargetMode="External"/><Relationship Id="rId147" Type="http://schemas.openxmlformats.org/officeDocument/2006/relationships/hyperlink" Target="https://growthlab.cid.harvard.edu/files/growthlab/files/serra8.pdf" TargetMode="External"/><Relationship Id="rId168"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ohchr.org/EN/Issues/Poverty/Pages/parlous.aspx" TargetMode="External"/><Relationship Id="rId72" Type="http://schemas.openxmlformats.org/officeDocument/2006/relationships/hyperlink" Target="https://origins.osu.edu/article/year-of-africa-1960-rumba-pan-africanism-Kariba" TargetMode="External"/><Relationship Id="rId93" Type="http://schemas.openxmlformats.org/officeDocument/2006/relationships/hyperlink" Target="https://www.brookings.edu/wp-content/uploads/2016/06/11_development_aid_kharas.pdf" TargetMode="External"/><Relationship Id="rId98" Type="http://schemas.openxmlformats.org/officeDocument/2006/relationships/hyperlink" Target="https://www.jstor.org/stable/40542202?seq=9" TargetMode="External"/><Relationship Id="rId121" Type="http://schemas.openxmlformats.org/officeDocument/2006/relationships/hyperlink" Target="doi:10.1111/j.1467-8411.2006.00175.x" TargetMode="External"/><Relationship Id="rId142" Type="http://schemas.openxmlformats.org/officeDocument/2006/relationships/hyperlink" Target="http://www.shfg.org/resources/Documents/5-Selva.pdf" TargetMode="External"/><Relationship Id="rId163" Type="http://schemas.openxmlformats.org/officeDocument/2006/relationships/hyperlink" Target="https://openknowledge.worldbank.org/handle/10986/2586" TargetMode="External"/><Relationship Id="rId3" Type="http://schemas.openxmlformats.org/officeDocument/2006/relationships/customXml" Target="../customXml/item3.xml"/><Relationship Id="rId25" Type="http://schemas.openxmlformats.org/officeDocument/2006/relationships/hyperlink" Target="https://history.state.gov/historicaldocuments/frus1951v01/d110" TargetMode="External"/><Relationship Id="rId46" Type="http://schemas.openxmlformats.org/officeDocument/2006/relationships/hyperlink" Target="https://www.mofa.go.jp/files/000119315.pdf" TargetMode="External"/><Relationship Id="rId67" Type="http://schemas.openxmlformats.org/officeDocument/2006/relationships/hyperlink" Target="https://doi.org/10.1016/j.ejpoleco.2007.06.002" TargetMode="External"/><Relationship Id="rId116" Type="http://schemas.openxmlformats.org/officeDocument/2006/relationships/hyperlink" Target="https://www.longdom.org/open-access/foreign-aid-in-developing-countries-2332-0761-1000186.pdf" TargetMode="External"/><Relationship Id="rId137" Type="http://schemas.openxmlformats.org/officeDocument/2006/relationships/hyperlink" Target="https://www.huffpost.com/entry/aid-ironies_b_207181" TargetMode="External"/><Relationship Id="rId158" Type="http://schemas.openxmlformats.org/officeDocument/2006/relationships/hyperlink" Target="https://cepr.net/documents/publications/econ_growth_2000_11_27.htm" TargetMode="External"/><Relationship Id="rId20" Type="http://schemas.openxmlformats.org/officeDocument/2006/relationships/chart" Target="charts/chart8.xml"/><Relationship Id="rId41" Type="http://schemas.openxmlformats.org/officeDocument/2006/relationships/hyperlink" Target="https://www.imf.org/external/about/histend.htm" TargetMode="External"/><Relationship Id="rId62" Type="http://schemas.openxmlformats.org/officeDocument/2006/relationships/hyperlink" Target="https://www.wider.unu.edu/sites/default/files/WP143.pdf" TargetMode="External"/><Relationship Id="rId83" Type="http://schemas.openxmlformats.org/officeDocument/2006/relationships/hyperlink" Target="https://www.jstor.org/stable/4177404?seq=10" TargetMode="External"/><Relationship Id="rId88" Type="http://schemas.openxmlformats.org/officeDocument/2006/relationships/hyperlink" Target="https://www.un.org/development/desa/dpad/publication/policy-brief-53-reflection-on-development-policy-in-the-1970s-and-1980s/" TargetMode="External"/><Relationship Id="rId111" Type="http://schemas.openxmlformats.org/officeDocument/2006/relationships/hyperlink" Target="https://www.wider.unu.edu/sites/default/files/rp2005-54.pdf" TargetMode="External"/><Relationship Id="rId132" Type="http://schemas.openxmlformats.org/officeDocument/2006/relationships/hyperlink" Target="https://www.wider.unu.edu/publication/aid-and-fiscal-and-monetary-responses-dutch-disease" TargetMode="External"/><Relationship Id="rId153" Type="http://schemas.openxmlformats.org/officeDocument/2006/relationships/hyperlink" Target="https://www.imf.org/external/pubs/ft/ppaa/ppaa9801.pdf" TargetMode="External"/><Relationship Id="rId15" Type="http://schemas.openxmlformats.org/officeDocument/2006/relationships/chart" Target="charts/chart3.xml"/><Relationship Id="rId36" Type="http://schemas.openxmlformats.org/officeDocument/2006/relationships/hyperlink" Target="http://www.oecd.org/development/financing-sustainable-development/development-finance-standards/officialdevelopmentassistancedefinitionandcoverage.htm" TargetMode="External"/><Relationship Id="rId57" Type="http://schemas.openxmlformats.org/officeDocument/2006/relationships/hyperlink" Target="http://dx.doi.org/10.1007/BF02927631" TargetMode="External"/><Relationship Id="rId106" Type="http://schemas.openxmlformats.org/officeDocument/2006/relationships/hyperlink" Target="https://www.thelancet.com/journals/lancet/article/PIIS0140-6736(16)31791-3/fulltext" TargetMode="External"/><Relationship Id="rId127" Type="http://schemas.openxmlformats.org/officeDocument/2006/relationships/hyperlink" Target="https://www.researchgate.net/publication/241893172_Aid_and_Growth_The_Current_Debate_and_Some_New_Evidence" TargetMode="External"/><Relationship Id="rId10" Type="http://schemas.openxmlformats.org/officeDocument/2006/relationships/endnotes" Target="endnotes.xml"/><Relationship Id="rId31" Type="http://schemas.openxmlformats.org/officeDocument/2006/relationships/hyperlink" Target="https://www.imf.org/external/np/exr/ib/2008/053008.htm" TargetMode="External"/><Relationship Id="rId52" Type="http://schemas.openxmlformats.org/officeDocument/2006/relationships/hyperlink" Target="https://www.researchgate.net/deref/http%3A%2F%2Fdx.doi.org%2F10.7439%2Fijasr.v3i12.4410" TargetMode="External"/><Relationship Id="rId73" Type="http://schemas.openxmlformats.org/officeDocument/2006/relationships/hyperlink" Target="https://www.nytimes.com/2021/03/27/world/middleeast/china-iran-deal.html" TargetMode="External"/><Relationship Id="rId78" Type="http://schemas.openxmlformats.org/officeDocument/2006/relationships/hyperlink" Target="https://doi.org/10.1080/14682745.2016.1189412" TargetMode="External"/><Relationship Id="rId94" Type="http://schemas.openxmlformats.org/officeDocument/2006/relationships/hyperlink" Target="https://doi.org/10.14731/kjis.2019.8.17.2.133" TargetMode="External"/><Relationship Id="rId99" Type="http://schemas.openxmlformats.org/officeDocument/2006/relationships/hyperlink" Target="https://www.researchgate.net/publication/290978779_Foreign_aid_International_donor_coordination_of_development_assistance" TargetMode="External"/><Relationship Id="rId101" Type="http://schemas.openxmlformats.org/officeDocument/2006/relationships/hyperlink" Target="https://blogs.imf.org/2018/05/10/trust-and-the-future-of-multilateralism/" TargetMode="External"/><Relationship Id="rId122" Type="http://schemas.openxmlformats.org/officeDocument/2006/relationships/hyperlink" Target="http://doi.org/10.1353/hum.2013.0016" TargetMode="External"/><Relationship Id="rId143" Type="http://schemas.openxmlformats.org/officeDocument/2006/relationships/hyperlink" Target="https://scholarworks.gsu.edu/political_science_diss/51" TargetMode="External"/><Relationship Id="rId148" Type="http://schemas.openxmlformats.org/officeDocument/2006/relationships/hyperlink" Target="https://doi.org/10.1111/soc4.12336" TargetMode="External"/><Relationship Id="rId164" Type="http://schemas.openxmlformats.org/officeDocument/2006/relationships/hyperlink" Target="https://ir.library.louisville.edu/cgi/viewcontent.cgi?article=1026&amp;context=honors" TargetMode="External"/><Relationship Id="rId16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www.oecd.org/dac/1896808.pdf" TargetMode="External"/><Relationship Id="rId47" Type="http://schemas.openxmlformats.org/officeDocument/2006/relationships/hyperlink" Target="https://una.org.uk/magazine/special-issue-2015/un-decade-1960s" TargetMode="External"/><Relationship Id="rId68" Type="http://schemas.openxmlformats.org/officeDocument/2006/relationships/hyperlink" Target="https://reason.com/2013/12/26/the-aid-debate-is-over/" TargetMode="External"/><Relationship Id="rId89" Type="http://schemas.openxmlformats.org/officeDocument/2006/relationships/hyperlink" Target="http://assets.press.princeton.edu/chapters/s10963.pdf" TargetMode="External"/><Relationship Id="rId112" Type="http://schemas.openxmlformats.org/officeDocument/2006/relationships/hyperlink" Target="https://www.jstor.org/stable/23019514?seq=4" TargetMode="External"/><Relationship Id="rId133" Type="http://schemas.openxmlformats.org/officeDocument/2006/relationships/hyperlink" Target="https://core.ac.uk/download/pdf/7089788.pdf" TargetMode="External"/><Relationship Id="rId154" Type="http://schemas.openxmlformats.org/officeDocument/2006/relationships/hyperlink" Target="DOI:10.1108/AAAJ-05-2017-2929" TargetMode="External"/><Relationship Id="rId16" Type="http://schemas.openxmlformats.org/officeDocument/2006/relationships/chart" Target="charts/chart4.xml"/><Relationship Id="rId37" Type="http://schemas.openxmlformats.org/officeDocument/2006/relationships/hyperlink" Target="https://www.oecd.org/aidfortrade/frequentlyaskedquestions/" TargetMode="External"/><Relationship Id="rId58" Type="http://schemas.openxmlformats.org/officeDocument/2006/relationships/hyperlink" Target="DOI:10.1080/13629395.2014.966983" TargetMode="External"/><Relationship Id="rId79" Type="http://schemas.openxmlformats.org/officeDocument/2006/relationships/hyperlink" Target="https://www.nber.org/system/files/working_papers/w24744/w24744.pdf" TargetMode="External"/><Relationship Id="rId102" Type="http://schemas.openxmlformats.org/officeDocument/2006/relationships/hyperlink" Target="https://hostnezt.com/cssfiles/internationalrelations/International-Relations-Theory-for-21st-Century.pdf" TargetMode="External"/><Relationship Id="rId123" Type="http://schemas.openxmlformats.org/officeDocument/2006/relationships/hyperlink" Target="https://mpra.ub.uni-muenchen.de/82134/1/MPRA_paper_82134.pdf" TargetMode="External"/><Relationship Id="rId144" Type="http://schemas.openxmlformats.org/officeDocument/2006/relationships/hyperlink" Target="https://doi.org/10.1093/dh/dht024" TargetMode="External"/><Relationship Id="rId90" Type="http://schemas.openxmlformats.org/officeDocument/2006/relationships/hyperlink" Target="https://doi.org/10.1007/978-1-349-62748-6_1" TargetMode="External"/><Relationship Id="rId165" Type="http://schemas.openxmlformats.org/officeDocument/2006/relationships/hyperlink" Target="http://www.oecd.org/dev/40699467.pdf" TargetMode="External"/><Relationship Id="rId27" Type="http://schemas.openxmlformats.org/officeDocument/2006/relationships/hyperlink" Target="http://www.oecd.org/dac/financing-sustainable-development/development-finance-standards/DAC-List-of-ODA-Recipients-for-reporting-2020-flows.pdf" TargetMode="External"/><Relationship Id="rId48" Type="http://schemas.openxmlformats.org/officeDocument/2006/relationships/hyperlink" Target="https://www.un.org/en/development/desa/policy/wess/wess_current/2010wess_chapter3.pdf" TargetMode="External"/><Relationship Id="rId69" Type="http://schemas.openxmlformats.org/officeDocument/2006/relationships/hyperlink" Target="https://doi.org/10.1080/1384128032000096823" TargetMode="External"/><Relationship Id="rId113" Type="http://schemas.openxmlformats.org/officeDocument/2006/relationships/hyperlink" Target="https://doi.org/10.1080/14682745.2010.498822" TargetMode="External"/><Relationship Id="rId134" Type="http://schemas.openxmlformats.org/officeDocument/2006/relationships/hyperlink" Target="https://www.cgdev.org/article/us-aid-hits-record-high-fueled-iraq" TargetMode="External"/><Relationship Id="rId80" Type="http://schemas.openxmlformats.org/officeDocument/2006/relationships/hyperlink" Target="https://ferdi.fr/rails/active_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--0d09d223d129d967b3682804b289df346c6bdb91/wp96_pguillaumont_et_lwagner_aid_effectiveness_for_poverty_reduction2.pdf?content_type=application%2Fpdf&amp;disposition=inline%3B+filename%3D%22wp96_pguillaumont_et_lwagner_aid_effectiveness_for_poverty_reduction2.pdf%22%3B+filename%2A%3DUTF-8%27%27wp96_pguillaumont_et_lwagner_aid_effectiveness_for_poverty_reduction2.pdf" TargetMode="External"/><Relationship Id="rId155" Type="http://schemas.openxmlformats.org/officeDocument/2006/relationships/hyperlink" Target="https://dx.doi.org/10.2139/ssrn.3329502" TargetMode="External"/><Relationship Id="rId17" Type="http://schemas.openxmlformats.org/officeDocument/2006/relationships/chart" Target="charts/chart5.xml"/><Relationship Id="rId38" Type="http://schemas.openxmlformats.org/officeDocument/2006/relationships/hyperlink" Target="https://www.un.org/development/desa/dpad/wp-content/uploads/sites/45/WESS_2017_ch2.pdf" TargetMode="External"/><Relationship Id="rId59" Type="http://schemas.openxmlformats.org/officeDocument/2006/relationships/hyperlink" Target="https://www.cob.calpoly.edu/economics/wp-content/uploads/sites/27/2019/11/Top-Senior-Project-Fall2013-Brown.pdf" TargetMode="External"/><Relationship Id="rId103" Type="http://schemas.openxmlformats.org/officeDocument/2006/relationships/hyperlink" Target="DOI:10.4324/9780429440236" TargetMode="External"/><Relationship Id="rId124" Type="http://schemas.openxmlformats.org/officeDocument/2006/relationships/hyperlink" Target="https://www.brookings.edu/wp-content/uploads/2018/12/US-Multilateral-Aid-Review.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doi.org/10.1111/dpr.12282" TargetMode="External"/><Relationship Id="rId13" Type="http://schemas.openxmlformats.org/officeDocument/2006/relationships/hyperlink" Target="https://doi.org/10.1002/jid.3108" TargetMode="External"/><Relationship Id="rId18" Type="http://schemas.openxmlformats.org/officeDocument/2006/relationships/hyperlink" Target="https://doi.org/10.1177%2F2043820618780789" TargetMode="External"/><Relationship Id="rId3" Type="http://schemas.openxmlformats.org/officeDocument/2006/relationships/hyperlink" Target="https://dx.doi.org/10.2139/ssrn.983122" TargetMode="External"/><Relationship Id="rId21" Type="http://schemas.openxmlformats.org/officeDocument/2006/relationships/hyperlink" Target="https://doi.org/10.1080/1384128032000096823" TargetMode="External"/><Relationship Id="rId7" Type="http://schemas.openxmlformats.org/officeDocument/2006/relationships/hyperlink" Target="http://doi.org/10.1353/hum.2013.0016" TargetMode="External"/><Relationship Id="rId12" Type="http://schemas.openxmlformats.org/officeDocument/2006/relationships/hyperlink" Target="https://www.researchgate.net/deref/http%3A%2F%2Fdx.doi.org%2F10.7439%2Fijasr.v3i12.4410" TargetMode="External"/><Relationship Id="rId17" Type="http://schemas.openxmlformats.org/officeDocument/2006/relationships/hyperlink" Target="https://dx.doi.org/10.2139/ssrn.3329502" TargetMode="External"/><Relationship Id="rId2" Type="http://schemas.openxmlformats.org/officeDocument/2006/relationships/hyperlink" Target="https://doi.org/10.1177/0020702020986888" TargetMode="External"/><Relationship Id="rId16" Type="http://schemas.openxmlformats.org/officeDocument/2006/relationships/hyperlink" Target="https://doi.org/10.1080/00220388.2017.1303669" TargetMode="External"/><Relationship Id="rId20" Type="http://schemas.openxmlformats.org/officeDocument/2006/relationships/hyperlink" Target="https://www.imf.org/external/pubs/ft/ppaa/ppaa9801.pdf" TargetMode="External"/><Relationship Id="rId1" Type="http://schemas.openxmlformats.org/officeDocument/2006/relationships/hyperlink" Target="https://doi.org/10.1787/9789264123571-en" TargetMode="External"/><Relationship Id="rId6" Type="http://schemas.openxmlformats.org/officeDocument/2006/relationships/hyperlink" Target="https://doi.org/10.14731/kjis.2019.8.17.2.133" TargetMode="External"/><Relationship Id="rId11" Type="http://schemas.openxmlformats.org/officeDocument/2006/relationships/hyperlink" Target="https://www.researchgate.net/publication/297739338_The_Evolution_of_Development_Assistance" TargetMode="External"/><Relationship Id="rId5" Type="http://schemas.openxmlformats.org/officeDocument/2006/relationships/hyperlink" Target="https://doi.org/10.1177/2158244019832703" TargetMode="External"/><Relationship Id="rId15" Type="http://schemas.openxmlformats.org/officeDocument/2006/relationships/hyperlink" Target="http://www.reflexions.uliege.be/cms/c_13273/en/proliferation-of-ngos-significant-figures" TargetMode="External"/><Relationship Id="rId10" Type="http://schemas.openxmlformats.org/officeDocument/2006/relationships/hyperlink" Target="https://doi.org/10.1007/978-1-349-62748-6_1" TargetMode="External"/><Relationship Id="rId19" Type="http://schemas.openxmlformats.org/officeDocument/2006/relationships/hyperlink" Target="https://doi.org/10.1111/soc4.12336" TargetMode="External"/><Relationship Id="rId4" Type="http://schemas.openxmlformats.org/officeDocument/2006/relationships/hyperlink" Target="https://doi.org/10.1177/048661347700900404" TargetMode="External"/><Relationship Id="rId9" Type="http://schemas.openxmlformats.org/officeDocument/2006/relationships/hyperlink" Target="https://www.un.org/en/sections/history-united-nations-charter/1944-1945-dumbarton-oaks-and-yalta/index.html" TargetMode="External"/><Relationship Id="rId14" Type="http://schemas.openxmlformats.org/officeDocument/2006/relationships/hyperlink" Target="https://doi.org/10.1080/14682745.2010.498822"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Garrett\Downloads\6ae8bdd0-b2c8-4a00-968a-f5ba8f2b5990.xls"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Garrett\Downloads\6ae8bdd0-b2c8-4a00-968a-f5ba8f2b5990.xls"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Garrett\Downloads\6ae8bdd0-b2c8-4a00-968a-f5ba8f2b5990.xls"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Garrett\Downloads\6ae8bdd0-b2c8-4a00-968a-f5ba8f2b5990.xls"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Garrett\Downloads\6ae8bdd0-b2c8-4a00-968a-f5ba8f2b5990.xls"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Garrett\Downloads\6ae8bdd0-b2c8-4a00-968a-f5ba8f2b5990.xls"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5" Type="http://schemas.openxmlformats.org/officeDocument/2006/relationships/chartUserShapes" Target="../drawings/drawing1.xml"/><Relationship Id="rId4" Type="http://schemas.openxmlformats.org/officeDocument/2006/relationships/oleObject" Target="file:///C:\Users\Garrett\Downloads\6ae8bdd0-b2c8-4a00-968a-f5ba8f2b5990.xls"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5" Type="http://schemas.openxmlformats.org/officeDocument/2006/relationships/chartUserShapes" Target="../drawings/drawing2.xml"/><Relationship Id="rId4" Type="http://schemas.openxmlformats.org/officeDocument/2006/relationships/oleObject" Target="file:///C:\Users\Garrett\Downloads\6ae8bdd0-b2c8-4a00-968a-f5ba8f2b599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711614173228347"/>
          <c:y val="0.16000000000000003"/>
          <c:w val="0.79879773092879514"/>
          <c:h val="0.67380157480314951"/>
        </c:manualLayout>
      </c:layout>
      <c:lineChart>
        <c:grouping val="standard"/>
        <c:varyColors val="0"/>
        <c:ser>
          <c:idx val="0"/>
          <c:order val="0"/>
          <c:tx>
            <c:v>Europe</c:v>
          </c:tx>
          <c:spPr>
            <a:ln w="28575" cap="rnd">
              <a:solidFill>
                <a:srgbClr val="FFC000"/>
              </a:solidFill>
              <a:prstDash val="solid"/>
              <a:round/>
            </a:ln>
            <a:effectLst/>
          </c:spPr>
          <c:marker>
            <c:symbol val="circle"/>
            <c:size val="5"/>
            <c:spPr>
              <a:solidFill>
                <a:schemeClr val="tx1"/>
              </a:solidFill>
              <a:ln w="9525">
                <a:solidFill>
                  <a:srgbClr val="FFC000"/>
                </a:solidFill>
              </a:ln>
              <a:effectLst/>
            </c:spPr>
          </c:marker>
          <c:cat>
            <c:numLit>
              <c:formatCode>General</c:formatCode>
              <c:ptCount val="11"/>
              <c:pt idx="0">
                <c:v>1960</c:v>
              </c:pt>
              <c:pt idx="1">
                <c:v>1961</c:v>
              </c:pt>
              <c:pt idx="2">
                <c:v>1962</c:v>
              </c:pt>
              <c:pt idx="3">
                <c:v>1963</c:v>
              </c:pt>
              <c:pt idx="4">
                <c:v>1964</c:v>
              </c:pt>
              <c:pt idx="5">
                <c:v>1965</c:v>
              </c:pt>
              <c:pt idx="6">
                <c:v>1966</c:v>
              </c:pt>
              <c:pt idx="7">
                <c:v>1967</c:v>
              </c:pt>
              <c:pt idx="8">
                <c:v>1968</c:v>
              </c:pt>
              <c:pt idx="9">
                <c:v>1969</c:v>
              </c:pt>
              <c:pt idx="10">
                <c:v>1970</c:v>
              </c:pt>
            </c:numLit>
          </c:cat>
          <c:val>
            <c:numRef>
              <c:f>Sheet2!$D$3:$D$13</c:f>
              <c:numCache>
                <c:formatCode>_("$"* #,##0.00_);_("$"* \(#,##0.00\);_("$"* "-"??_);_(@_)</c:formatCode>
                <c:ptCount val="11"/>
                <c:pt idx="0">
                  <c:v>2748.14</c:v>
                </c:pt>
                <c:pt idx="1">
                  <c:v>4168.2299999999996</c:v>
                </c:pt>
                <c:pt idx="2">
                  <c:v>3249.17</c:v>
                </c:pt>
                <c:pt idx="3">
                  <c:v>3165.44</c:v>
                </c:pt>
                <c:pt idx="4">
                  <c:v>2325.36</c:v>
                </c:pt>
                <c:pt idx="5">
                  <c:v>2503.85</c:v>
                </c:pt>
                <c:pt idx="6">
                  <c:v>2683.86</c:v>
                </c:pt>
                <c:pt idx="7">
                  <c:v>1949.53</c:v>
                </c:pt>
                <c:pt idx="8">
                  <c:v>1596.58</c:v>
                </c:pt>
                <c:pt idx="9">
                  <c:v>1708.88</c:v>
                </c:pt>
                <c:pt idx="10">
                  <c:v>1141.98</c:v>
                </c:pt>
              </c:numCache>
            </c:numRef>
          </c:val>
          <c:smooth val="1"/>
          <c:extLst>
            <c:ext xmlns:c16="http://schemas.microsoft.com/office/drawing/2014/chart" uri="{C3380CC4-5D6E-409C-BE32-E72D297353CC}">
              <c16:uniqueId val="{00000000-E975-4B45-85B4-739A079AC7FD}"/>
            </c:ext>
          </c:extLst>
        </c:ser>
        <c:ser>
          <c:idx val="1"/>
          <c:order val="1"/>
          <c:tx>
            <c:v>Africa</c:v>
          </c:tx>
          <c:spPr>
            <a:ln w="28575" cap="rnd">
              <a:solidFill>
                <a:srgbClr val="7030A0"/>
              </a:solidFill>
              <a:round/>
            </a:ln>
            <a:effectLst/>
          </c:spPr>
          <c:marker>
            <c:symbol val="circle"/>
            <c:size val="5"/>
            <c:spPr>
              <a:solidFill>
                <a:schemeClr val="tx1"/>
              </a:solidFill>
              <a:ln w="9525">
                <a:solidFill>
                  <a:srgbClr val="7030A0"/>
                </a:solidFill>
              </a:ln>
              <a:effectLst/>
            </c:spPr>
          </c:marker>
          <c:cat>
            <c:numLit>
              <c:formatCode>General</c:formatCode>
              <c:ptCount val="11"/>
              <c:pt idx="0">
                <c:v>1960</c:v>
              </c:pt>
              <c:pt idx="1">
                <c:v>1961</c:v>
              </c:pt>
              <c:pt idx="2">
                <c:v>1962</c:v>
              </c:pt>
              <c:pt idx="3">
                <c:v>1963</c:v>
              </c:pt>
              <c:pt idx="4">
                <c:v>1964</c:v>
              </c:pt>
              <c:pt idx="5">
                <c:v>1965</c:v>
              </c:pt>
              <c:pt idx="6">
                <c:v>1966</c:v>
              </c:pt>
              <c:pt idx="7">
                <c:v>1967</c:v>
              </c:pt>
              <c:pt idx="8">
                <c:v>1968</c:v>
              </c:pt>
              <c:pt idx="9">
                <c:v>1969</c:v>
              </c:pt>
              <c:pt idx="10">
                <c:v>1970</c:v>
              </c:pt>
            </c:numLit>
          </c:cat>
          <c:val>
            <c:numRef>
              <c:f>Sheet2!$E$3:$E$13</c:f>
              <c:numCache>
                <c:formatCode>_("$"* #,##0.00_);_("$"* \(#,##0.00\);_("$"* "-"??_);_(@_)</c:formatCode>
                <c:ptCount val="11"/>
                <c:pt idx="0">
                  <c:v>11622.19</c:v>
                </c:pt>
                <c:pt idx="1">
                  <c:v>13536.33</c:v>
                </c:pt>
                <c:pt idx="2">
                  <c:v>13260.61</c:v>
                </c:pt>
                <c:pt idx="3">
                  <c:v>12386.7</c:v>
                </c:pt>
                <c:pt idx="4">
                  <c:v>12511.56</c:v>
                </c:pt>
                <c:pt idx="5">
                  <c:v>11456.09</c:v>
                </c:pt>
                <c:pt idx="6">
                  <c:v>11193.86</c:v>
                </c:pt>
                <c:pt idx="7">
                  <c:v>11313.01</c:v>
                </c:pt>
                <c:pt idx="8">
                  <c:v>10299.879999999999</c:v>
                </c:pt>
                <c:pt idx="9">
                  <c:v>9741.3799999999992</c:v>
                </c:pt>
                <c:pt idx="10">
                  <c:v>10926.54</c:v>
                </c:pt>
              </c:numCache>
            </c:numRef>
          </c:val>
          <c:smooth val="1"/>
          <c:extLst>
            <c:ext xmlns:c16="http://schemas.microsoft.com/office/drawing/2014/chart" uri="{C3380CC4-5D6E-409C-BE32-E72D297353CC}">
              <c16:uniqueId val="{00000001-E975-4B45-85B4-739A079AC7FD}"/>
            </c:ext>
          </c:extLst>
        </c:ser>
        <c:ser>
          <c:idx val="2"/>
          <c:order val="2"/>
          <c:tx>
            <c:v>America</c:v>
          </c:tx>
          <c:spPr>
            <a:ln w="28575" cap="rnd">
              <a:solidFill>
                <a:srgbClr val="45F72D"/>
              </a:solidFill>
              <a:round/>
            </a:ln>
            <a:effectLst/>
          </c:spPr>
          <c:marker>
            <c:symbol val="circle"/>
            <c:size val="5"/>
            <c:spPr>
              <a:solidFill>
                <a:schemeClr val="tx1"/>
              </a:solidFill>
              <a:ln w="9525">
                <a:solidFill>
                  <a:srgbClr val="45F72D"/>
                </a:solidFill>
              </a:ln>
              <a:effectLst/>
            </c:spPr>
          </c:marker>
          <c:cat>
            <c:numLit>
              <c:formatCode>General</c:formatCode>
              <c:ptCount val="11"/>
              <c:pt idx="0">
                <c:v>1960</c:v>
              </c:pt>
              <c:pt idx="1">
                <c:v>1961</c:v>
              </c:pt>
              <c:pt idx="2">
                <c:v>1962</c:v>
              </c:pt>
              <c:pt idx="3">
                <c:v>1963</c:v>
              </c:pt>
              <c:pt idx="4">
                <c:v>1964</c:v>
              </c:pt>
              <c:pt idx="5">
                <c:v>1965</c:v>
              </c:pt>
              <c:pt idx="6">
                <c:v>1966</c:v>
              </c:pt>
              <c:pt idx="7">
                <c:v>1967</c:v>
              </c:pt>
              <c:pt idx="8">
                <c:v>1968</c:v>
              </c:pt>
              <c:pt idx="9">
                <c:v>1969</c:v>
              </c:pt>
              <c:pt idx="10">
                <c:v>1970</c:v>
              </c:pt>
            </c:numLit>
          </c:cat>
          <c:val>
            <c:numRef>
              <c:f>Sheet2!$F$3:$F$13</c:f>
              <c:numCache>
                <c:formatCode>_("$"* #,##0.00_);_("$"* \(#,##0.00\);_("$"* "-"??_);_(@_)</c:formatCode>
                <c:ptCount val="11"/>
                <c:pt idx="0">
                  <c:v>2150.84</c:v>
                </c:pt>
                <c:pt idx="1">
                  <c:v>5636.65</c:v>
                </c:pt>
                <c:pt idx="2">
                  <c:v>5704.31</c:v>
                </c:pt>
                <c:pt idx="3">
                  <c:v>5826.38</c:v>
                </c:pt>
                <c:pt idx="4">
                  <c:v>4981.08</c:v>
                </c:pt>
                <c:pt idx="5">
                  <c:v>5902.25</c:v>
                </c:pt>
                <c:pt idx="6">
                  <c:v>5987.61</c:v>
                </c:pt>
                <c:pt idx="7">
                  <c:v>5028.7700000000004</c:v>
                </c:pt>
                <c:pt idx="8">
                  <c:v>5124.4799999999996</c:v>
                </c:pt>
                <c:pt idx="9">
                  <c:v>4345.4399999999996</c:v>
                </c:pt>
                <c:pt idx="10">
                  <c:v>4638.6000000000004</c:v>
                </c:pt>
              </c:numCache>
            </c:numRef>
          </c:val>
          <c:smooth val="0"/>
          <c:extLst>
            <c:ext xmlns:c16="http://schemas.microsoft.com/office/drawing/2014/chart" uri="{C3380CC4-5D6E-409C-BE32-E72D297353CC}">
              <c16:uniqueId val="{00000002-E975-4B45-85B4-739A079AC7FD}"/>
            </c:ext>
          </c:extLst>
        </c:ser>
        <c:ser>
          <c:idx val="3"/>
          <c:order val="3"/>
          <c:tx>
            <c:v>Asia</c:v>
          </c:tx>
          <c:spPr>
            <a:ln w="28575" cap="rnd">
              <a:solidFill>
                <a:srgbClr val="F44ABB"/>
              </a:solidFill>
              <a:round/>
            </a:ln>
            <a:effectLst/>
          </c:spPr>
          <c:marker>
            <c:symbol val="circle"/>
            <c:size val="5"/>
            <c:spPr>
              <a:solidFill>
                <a:schemeClr val="tx1"/>
              </a:solidFill>
              <a:ln w="9525">
                <a:solidFill>
                  <a:srgbClr val="F44ABB"/>
                </a:solidFill>
              </a:ln>
              <a:effectLst/>
            </c:spPr>
          </c:marker>
          <c:cat>
            <c:numLit>
              <c:formatCode>General</c:formatCode>
              <c:ptCount val="11"/>
              <c:pt idx="0">
                <c:v>1960</c:v>
              </c:pt>
              <c:pt idx="1">
                <c:v>1961</c:v>
              </c:pt>
              <c:pt idx="2">
                <c:v>1962</c:v>
              </c:pt>
              <c:pt idx="3">
                <c:v>1963</c:v>
              </c:pt>
              <c:pt idx="4">
                <c:v>1964</c:v>
              </c:pt>
              <c:pt idx="5">
                <c:v>1965</c:v>
              </c:pt>
              <c:pt idx="6">
                <c:v>1966</c:v>
              </c:pt>
              <c:pt idx="7">
                <c:v>1967</c:v>
              </c:pt>
              <c:pt idx="8">
                <c:v>1968</c:v>
              </c:pt>
              <c:pt idx="9">
                <c:v>1969</c:v>
              </c:pt>
              <c:pt idx="10">
                <c:v>1970</c:v>
              </c:pt>
            </c:numLit>
          </c:cat>
          <c:val>
            <c:numRef>
              <c:f>Sheet2!$G$3:$G$13</c:f>
              <c:numCache>
                <c:formatCode>_("$"* #,##0.00_);_("$"* \(#,##0.00\);_("$"* "-"??_);_(@_)</c:formatCode>
                <c:ptCount val="11"/>
                <c:pt idx="0">
                  <c:v>15721.18</c:v>
                </c:pt>
                <c:pt idx="1">
                  <c:v>15240.47</c:v>
                </c:pt>
                <c:pt idx="2">
                  <c:v>15815.05</c:v>
                </c:pt>
                <c:pt idx="3">
                  <c:v>18351.509999999998</c:v>
                </c:pt>
                <c:pt idx="4">
                  <c:v>18974.14</c:v>
                </c:pt>
                <c:pt idx="5">
                  <c:v>20808.599999999999</c:v>
                </c:pt>
                <c:pt idx="6">
                  <c:v>21073.26</c:v>
                </c:pt>
                <c:pt idx="7">
                  <c:v>22964.16</c:v>
                </c:pt>
                <c:pt idx="8">
                  <c:v>18713.16</c:v>
                </c:pt>
                <c:pt idx="9">
                  <c:v>18378.53</c:v>
                </c:pt>
                <c:pt idx="10">
                  <c:v>19905.169999999998</c:v>
                </c:pt>
              </c:numCache>
            </c:numRef>
          </c:val>
          <c:smooth val="1"/>
          <c:extLst>
            <c:ext xmlns:c16="http://schemas.microsoft.com/office/drawing/2014/chart" uri="{C3380CC4-5D6E-409C-BE32-E72D297353CC}">
              <c16:uniqueId val="{00000003-E975-4B45-85B4-739A079AC7FD}"/>
            </c:ext>
          </c:extLst>
        </c:ser>
        <c:ser>
          <c:idx val="4"/>
          <c:order val="4"/>
          <c:tx>
            <c:v>Oceania</c:v>
          </c:tx>
          <c:spPr>
            <a:ln w="28575" cap="rnd">
              <a:solidFill>
                <a:srgbClr val="FF0000"/>
              </a:solidFill>
              <a:prstDash val="solid"/>
              <a:round/>
            </a:ln>
            <a:effectLst/>
          </c:spPr>
          <c:marker>
            <c:symbol val="circle"/>
            <c:size val="5"/>
            <c:spPr>
              <a:solidFill>
                <a:schemeClr val="tx1"/>
              </a:solidFill>
              <a:ln w="9525">
                <a:solidFill>
                  <a:srgbClr val="FF0000"/>
                </a:solidFill>
              </a:ln>
              <a:effectLst/>
            </c:spPr>
          </c:marker>
          <c:cat>
            <c:numLit>
              <c:formatCode>General</c:formatCode>
              <c:ptCount val="11"/>
              <c:pt idx="0">
                <c:v>1960</c:v>
              </c:pt>
              <c:pt idx="1">
                <c:v>1961</c:v>
              </c:pt>
              <c:pt idx="2">
                <c:v>1962</c:v>
              </c:pt>
              <c:pt idx="3">
                <c:v>1963</c:v>
              </c:pt>
              <c:pt idx="4">
                <c:v>1964</c:v>
              </c:pt>
              <c:pt idx="5">
                <c:v>1965</c:v>
              </c:pt>
              <c:pt idx="6">
                <c:v>1966</c:v>
              </c:pt>
              <c:pt idx="7">
                <c:v>1967</c:v>
              </c:pt>
              <c:pt idx="8">
                <c:v>1968</c:v>
              </c:pt>
              <c:pt idx="9">
                <c:v>1969</c:v>
              </c:pt>
              <c:pt idx="10">
                <c:v>1970</c:v>
              </c:pt>
            </c:numLit>
          </c:cat>
          <c:val>
            <c:numRef>
              <c:f>Sheet2!$H$3:$H$13</c:f>
              <c:numCache>
                <c:formatCode>_("$"* #,##0.00_);_("$"* \(#,##0.00\);_("$"* "-"??_);_(@_)</c:formatCode>
                <c:ptCount val="11"/>
                <c:pt idx="0">
                  <c:v>200.42</c:v>
                </c:pt>
                <c:pt idx="1">
                  <c:v>219.67</c:v>
                </c:pt>
                <c:pt idx="2">
                  <c:v>339.5</c:v>
                </c:pt>
                <c:pt idx="3">
                  <c:v>329.8</c:v>
                </c:pt>
                <c:pt idx="4">
                  <c:v>320.45999999999998</c:v>
                </c:pt>
                <c:pt idx="5">
                  <c:v>1275.45</c:v>
                </c:pt>
                <c:pt idx="6">
                  <c:v>1240.1099999999999</c:v>
                </c:pt>
                <c:pt idx="7">
                  <c:v>1321.94</c:v>
                </c:pt>
                <c:pt idx="8">
                  <c:v>1499.96</c:v>
                </c:pt>
                <c:pt idx="9">
                  <c:v>1611.42</c:v>
                </c:pt>
                <c:pt idx="10">
                  <c:v>1838.7</c:v>
                </c:pt>
              </c:numCache>
            </c:numRef>
          </c:val>
          <c:smooth val="1"/>
          <c:extLst>
            <c:ext xmlns:c16="http://schemas.microsoft.com/office/drawing/2014/chart" uri="{C3380CC4-5D6E-409C-BE32-E72D297353CC}">
              <c16:uniqueId val="{00000004-E975-4B45-85B4-739A079AC7FD}"/>
            </c:ext>
          </c:extLst>
        </c:ser>
        <c:ser>
          <c:idx val="5"/>
          <c:order val="5"/>
          <c:tx>
            <c:v>Unspecified</c:v>
          </c:tx>
          <c:spPr>
            <a:ln w="28575" cap="rnd">
              <a:solidFill>
                <a:srgbClr val="04EAAE"/>
              </a:solidFill>
              <a:prstDash val="solid"/>
              <a:round/>
            </a:ln>
            <a:effectLst/>
          </c:spPr>
          <c:marker>
            <c:symbol val="circle"/>
            <c:size val="5"/>
            <c:spPr>
              <a:solidFill>
                <a:schemeClr val="tx1"/>
              </a:solidFill>
              <a:ln w="9525">
                <a:solidFill>
                  <a:srgbClr val="04EAAE"/>
                </a:solidFill>
              </a:ln>
              <a:effectLst/>
            </c:spPr>
          </c:marker>
          <c:cat>
            <c:numLit>
              <c:formatCode>General</c:formatCode>
              <c:ptCount val="11"/>
              <c:pt idx="0">
                <c:v>1960</c:v>
              </c:pt>
              <c:pt idx="1">
                <c:v>1961</c:v>
              </c:pt>
              <c:pt idx="2">
                <c:v>1962</c:v>
              </c:pt>
              <c:pt idx="3">
                <c:v>1963</c:v>
              </c:pt>
              <c:pt idx="4">
                <c:v>1964</c:v>
              </c:pt>
              <c:pt idx="5">
                <c:v>1965</c:v>
              </c:pt>
              <c:pt idx="6">
                <c:v>1966</c:v>
              </c:pt>
              <c:pt idx="7">
                <c:v>1967</c:v>
              </c:pt>
              <c:pt idx="8">
                <c:v>1968</c:v>
              </c:pt>
              <c:pt idx="9">
                <c:v>1969</c:v>
              </c:pt>
              <c:pt idx="10">
                <c:v>1970</c:v>
              </c:pt>
            </c:numLit>
          </c:cat>
          <c:val>
            <c:numRef>
              <c:f>Sheet2!$I$3:$I$13</c:f>
              <c:numCache>
                <c:formatCode>_("$"* #,##0.00_);_("$"* \(#,##0.00\);_("$"* "-"??_);_(@_)</c:formatCode>
                <c:ptCount val="11"/>
                <c:pt idx="0">
                  <c:v>1060.95</c:v>
                </c:pt>
                <c:pt idx="1">
                  <c:v>1473.76</c:v>
                </c:pt>
                <c:pt idx="2">
                  <c:v>1782.02</c:v>
                </c:pt>
                <c:pt idx="3">
                  <c:v>1944.87</c:v>
                </c:pt>
                <c:pt idx="4">
                  <c:v>1080.02</c:v>
                </c:pt>
                <c:pt idx="5">
                  <c:v>1312.8</c:v>
                </c:pt>
                <c:pt idx="6">
                  <c:v>957.16</c:v>
                </c:pt>
                <c:pt idx="7">
                  <c:v>1060.54</c:v>
                </c:pt>
                <c:pt idx="8">
                  <c:v>1116.48</c:v>
                </c:pt>
                <c:pt idx="9">
                  <c:v>1511.44</c:v>
                </c:pt>
                <c:pt idx="10">
                  <c:v>2093.35</c:v>
                </c:pt>
              </c:numCache>
            </c:numRef>
          </c:val>
          <c:smooth val="1"/>
          <c:extLst>
            <c:ext xmlns:c16="http://schemas.microsoft.com/office/drawing/2014/chart" uri="{C3380CC4-5D6E-409C-BE32-E72D297353CC}">
              <c16:uniqueId val="{00000005-E975-4B45-85B4-739A079AC7FD}"/>
            </c:ext>
          </c:extLst>
        </c:ser>
        <c:dLbls>
          <c:showLegendKey val="0"/>
          <c:showVal val="0"/>
          <c:showCatName val="0"/>
          <c:showSerName val="0"/>
          <c:showPercent val="0"/>
          <c:showBubbleSize val="0"/>
        </c:dLbls>
        <c:marker val="1"/>
        <c:smooth val="0"/>
        <c:axId val="1088229519"/>
        <c:axId val="1088244911"/>
      </c:lineChart>
      <c:catAx>
        <c:axId val="1088229519"/>
        <c:scaling>
          <c:orientation val="minMax"/>
        </c:scaling>
        <c:delete val="0"/>
        <c:axPos val="b"/>
        <c:title>
          <c:tx>
            <c:rich>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r>
                  <a:rPr lang="en-US" sz="1600"/>
                  <a:t>Years</a:t>
                </a:r>
              </a:p>
            </c:rich>
          </c:tx>
          <c:layout>
            <c:manualLayout>
              <c:xMode val="edge"/>
              <c:yMode val="edge"/>
              <c:x val="0.50281364732249212"/>
              <c:y val="0.90167835720286826"/>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bg1"/>
                </a:solidFill>
                <a:latin typeface="+mn-lt"/>
                <a:ea typeface="+mn-ea"/>
                <a:cs typeface="+mn-cs"/>
              </a:defRPr>
            </a:pPr>
            <a:endParaRPr lang="en-US"/>
          </a:p>
        </c:txPr>
        <c:crossAx val="1088244911"/>
        <c:crossesAt val="0"/>
        <c:auto val="1"/>
        <c:lblAlgn val="ctr"/>
        <c:lblOffset val="100"/>
        <c:tickMarkSkip val="5"/>
        <c:noMultiLvlLbl val="0"/>
      </c:catAx>
      <c:valAx>
        <c:axId val="1088244911"/>
        <c:scaling>
          <c:orientation val="minMax"/>
          <c:max val="25000"/>
          <c:min val="0"/>
        </c:scaling>
        <c:delete val="0"/>
        <c:axPos val="l"/>
        <c:majorGridlines>
          <c:spPr>
            <a:ln w="9525" cap="flat" cmpd="sng" algn="ctr">
              <a:solidFill>
                <a:srgbClr val="E7E6E6"/>
              </a:solidFill>
              <a:round/>
            </a:ln>
            <a:effectLst/>
          </c:spPr>
        </c:majorGridlines>
        <c:title>
          <c:tx>
            <c:rich>
              <a:bodyPr rot="-5400000" spcFirstLastPara="1" vertOverflow="ellipsis" vert="horz" wrap="square" anchor="ctr" anchorCtr="1"/>
              <a:lstStyle/>
              <a:p>
                <a:pPr>
                  <a:defRPr sz="1600" b="0" i="0" u="none" strike="noStrike" kern="1200" baseline="0">
                    <a:solidFill>
                      <a:schemeClr val="bg1"/>
                    </a:solidFill>
                    <a:latin typeface="+mn-lt"/>
                    <a:ea typeface="+mn-ea"/>
                    <a:cs typeface="+mn-cs"/>
                  </a:defRPr>
                </a:pPr>
                <a:r>
                  <a:rPr lang="en-US" sz="1600"/>
                  <a:t>Dollars</a:t>
                </a:r>
              </a:p>
            </c:rich>
          </c:tx>
          <c:layout>
            <c:manualLayout>
              <c:xMode val="edge"/>
              <c:yMode val="edge"/>
              <c:x val="2.8492031630125998E-2"/>
              <c:y val="0.4052198646907415"/>
            </c:manualLayout>
          </c:layout>
          <c:overlay val="0"/>
          <c:spPr>
            <a:noFill/>
            <a:ln>
              <a:noFill/>
            </a:ln>
            <a:effectLst/>
          </c:spPr>
          <c:txPr>
            <a:bodyPr rot="-540000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title>
        <c:numFmt formatCode="_(* #,##0_);_(* \(#,##0\);_(* &quot;-&quot;_);_(@_)" sourceLinked="0"/>
        <c:majorTickMark val="out"/>
        <c:minorTickMark val="out"/>
        <c:tickLblPos val="nextTo"/>
        <c:spPr>
          <a:noFill/>
          <a:ln>
            <a:solidFill>
              <a:srgbClr val="E7E6E6"/>
            </a:solidFill>
          </a:ln>
          <a:effectLst/>
        </c:spPr>
        <c:txPr>
          <a:bodyPr rot="-6000000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en-US"/>
          </a:p>
        </c:txPr>
        <c:crossAx val="1088229519"/>
        <c:crosses val="autoZero"/>
        <c:crossBetween val="between"/>
        <c:majorUnit val="5000"/>
        <c:minorUnit val="1000"/>
      </c:valAx>
      <c:spPr>
        <a:solidFill>
          <a:schemeClr val="bg1"/>
        </a:solidFill>
        <a:ln>
          <a:noFill/>
        </a:ln>
        <a:effectLst/>
      </c:spPr>
    </c:plotArea>
    <c:legend>
      <c:legendPos val="t"/>
      <c:layout>
        <c:manualLayout>
          <c:xMode val="edge"/>
          <c:yMode val="edge"/>
          <c:x val="4.1666666666666664E-2"/>
          <c:y val="3.7037037037037035E-2"/>
          <c:w val="0.9"/>
          <c:h val="7.8125546806649168E-2"/>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legend>
    <c:plotVisOnly val="1"/>
    <c:dispBlanksAs val="gap"/>
    <c:showDLblsOverMax val="0"/>
    <c:extLst/>
  </c:chart>
  <c:spPr>
    <a:solidFill>
      <a:schemeClr val="tx2"/>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711614173228347"/>
          <c:y val="0.16000000000000003"/>
          <c:w val="0.79879773092879514"/>
          <c:h val="0.67380157480314951"/>
        </c:manualLayout>
      </c:layout>
      <c:lineChart>
        <c:grouping val="standard"/>
        <c:varyColors val="0"/>
        <c:ser>
          <c:idx val="0"/>
          <c:order val="0"/>
          <c:tx>
            <c:v>Europe</c:v>
          </c:tx>
          <c:spPr>
            <a:ln w="28575" cap="rnd">
              <a:solidFill>
                <a:srgbClr val="FFC000"/>
              </a:solidFill>
              <a:prstDash val="solid"/>
              <a:round/>
            </a:ln>
            <a:effectLst/>
          </c:spPr>
          <c:marker>
            <c:symbol val="circle"/>
            <c:size val="5"/>
            <c:spPr>
              <a:solidFill>
                <a:schemeClr val="tx1"/>
              </a:solidFill>
              <a:ln w="9525">
                <a:solidFill>
                  <a:srgbClr val="FFC000"/>
                </a:solidFill>
              </a:ln>
              <a:effectLst/>
            </c:spPr>
          </c:marker>
          <c:cat>
            <c:numLit>
              <c:formatCode>General</c:formatCode>
              <c:ptCount val="10"/>
              <c:pt idx="0">
                <c:v>1971</c:v>
              </c:pt>
              <c:pt idx="1">
                <c:v>1972</c:v>
              </c:pt>
              <c:pt idx="2">
                <c:v>1973</c:v>
              </c:pt>
              <c:pt idx="3">
                <c:v>1974</c:v>
              </c:pt>
              <c:pt idx="4">
                <c:v>1975</c:v>
              </c:pt>
              <c:pt idx="5">
                <c:v>1976</c:v>
              </c:pt>
              <c:pt idx="6">
                <c:v>1977</c:v>
              </c:pt>
              <c:pt idx="7">
                <c:v>1978</c:v>
              </c:pt>
              <c:pt idx="8">
                <c:v>1979</c:v>
              </c:pt>
              <c:pt idx="9">
                <c:v>1980</c:v>
              </c:pt>
            </c:numLit>
          </c:cat>
          <c:val>
            <c:numRef>
              <c:f>Sheet2!$D$14:$D$23</c:f>
              <c:numCache>
                <c:formatCode>_("$"* #,##0.00_);_("$"* \(#,##0.00\);_("$"* "-"??_);_(@_)</c:formatCode>
                <c:ptCount val="10"/>
                <c:pt idx="0">
                  <c:v>1371.48</c:v>
                </c:pt>
                <c:pt idx="1">
                  <c:v>1480.91</c:v>
                </c:pt>
                <c:pt idx="2">
                  <c:v>1171.25</c:v>
                </c:pt>
                <c:pt idx="3">
                  <c:v>551.22</c:v>
                </c:pt>
                <c:pt idx="4">
                  <c:v>555.04</c:v>
                </c:pt>
                <c:pt idx="5">
                  <c:v>1148.1600000000001</c:v>
                </c:pt>
                <c:pt idx="6">
                  <c:v>1178.9100000000001</c:v>
                </c:pt>
                <c:pt idx="7">
                  <c:v>1022.01</c:v>
                </c:pt>
                <c:pt idx="8">
                  <c:v>2084.81</c:v>
                </c:pt>
                <c:pt idx="9">
                  <c:v>2795.67</c:v>
                </c:pt>
              </c:numCache>
            </c:numRef>
          </c:val>
          <c:smooth val="1"/>
          <c:extLst>
            <c:ext xmlns:c16="http://schemas.microsoft.com/office/drawing/2014/chart" uri="{C3380CC4-5D6E-409C-BE32-E72D297353CC}">
              <c16:uniqueId val="{00000000-54D2-43D0-97FF-6453A41A5BCE}"/>
            </c:ext>
          </c:extLst>
        </c:ser>
        <c:ser>
          <c:idx val="1"/>
          <c:order val="1"/>
          <c:tx>
            <c:v>Africa</c:v>
          </c:tx>
          <c:spPr>
            <a:ln w="28575" cap="rnd">
              <a:solidFill>
                <a:srgbClr val="7030A0"/>
              </a:solidFill>
              <a:round/>
            </a:ln>
            <a:effectLst/>
          </c:spPr>
          <c:marker>
            <c:symbol val="circle"/>
            <c:size val="5"/>
            <c:spPr>
              <a:solidFill>
                <a:schemeClr val="tx1"/>
              </a:solidFill>
              <a:ln w="9525">
                <a:solidFill>
                  <a:srgbClr val="7030A0"/>
                </a:solidFill>
              </a:ln>
              <a:effectLst/>
            </c:spPr>
          </c:marker>
          <c:cat>
            <c:numLit>
              <c:formatCode>General</c:formatCode>
              <c:ptCount val="10"/>
              <c:pt idx="0">
                <c:v>1971</c:v>
              </c:pt>
              <c:pt idx="1">
                <c:v>1972</c:v>
              </c:pt>
              <c:pt idx="2">
                <c:v>1973</c:v>
              </c:pt>
              <c:pt idx="3">
                <c:v>1974</c:v>
              </c:pt>
              <c:pt idx="4">
                <c:v>1975</c:v>
              </c:pt>
              <c:pt idx="5">
                <c:v>1976</c:v>
              </c:pt>
              <c:pt idx="6">
                <c:v>1977</c:v>
              </c:pt>
              <c:pt idx="7">
                <c:v>1978</c:v>
              </c:pt>
              <c:pt idx="8">
                <c:v>1979</c:v>
              </c:pt>
              <c:pt idx="9">
                <c:v>1980</c:v>
              </c:pt>
            </c:numLit>
          </c:cat>
          <c:val>
            <c:numRef>
              <c:f>Sheet2!$E$14:$E$23</c:f>
              <c:numCache>
                <c:formatCode>_("$"* #,##0.00_);_("$"* \(#,##0.00\);_("$"* "-"??_);_(@_)</c:formatCode>
                <c:ptCount val="10"/>
                <c:pt idx="0">
                  <c:v>11233.82</c:v>
                </c:pt>
                <c:pt idx="1">
                  <c:v>10415.66</c:v>
                </c:pt>
                <c:pt idx="2">
                  <c:v>14359.69</c:v>
                </c:pt>
                <c:pt idx="3">
                  <c:v>18744.46</c:v>
                </c:pt>
                <c:pt idx="4">
                  <c:v>24562.6</c:v>
                </c:pt>
                <c:pt idx="5">
                  <c:v>22397.66</c:v>
                </c:pt>
                <c:pt idx="6">
                  <c:v>24561.5</c:v>
                </c:pt>
                <c:pt idx="7">
                  <c:v>25493.99</c:v>
                </c:pt>
                <c:pt idx="8">
                  <c:v>22964.75</c:v>
                </c:pt>
                <c:pt idx="9">
                  <c:v>24819.42</c:v>
                </c:pt>
              </c:numCache>
            </c:numRef>
          </c:val>
          <c:smooth val="1"/>
          <c:extLst>
            <c:ext xmlns:c16="http://schemas.microsoft.com/office/drawing/2014/chart" uri="{C3380CC4-5D6E-409C-BE32-E72D297353CC}">
              <c16:uniqueId val="{00000001-54D2-43D0-97FF-6453A41A5BCE}"/>
            </c:ext>
          </c:extLst>
        </c:ser>
        <c:ser>
          <c:idx val="2"/>
          <c:order val="2"/>
          <c:tx>
            <c:v>America</c:v>
          </c:tx>
          <c:spPr>
            <a:ln w="28575" cap="rnd">
              <a:solidFill>
                <a:srgbClr val="45F72D"/>
              </a:solidFill>
              <a:round/>
            </a:ln>
            <a:effectLst/>
          </c:spPr>
          <c:marker>
            <c:symbol val="circle"/>
            <c:size val="5"/>
            <c:spPr>
              <a:solidFill>
                <a:schemeClr val="tx1"/>
              </a:solidFill>
              <a:ln w="9525">
                <a:solidFill>
                  <a:srgbClr val="45F72D"/>
                </a:solidFill>
              </a:ln>
              <a:effectLst/>
            </c:spPr>
          </c:marker>
          <c:cat>
            <c:numLit>
              <c:formatCode>General</c:formatCode>
              <c:ptCount val="10"/>
              <c:pt idx="0">
                <c:v>1971</c:v>
              </c:pt>
              <c:pt idx="1">
                <c:v>1972</c:v>
              </c:pt>
              <c:pt idx="2">
                <c:v>1973</c:v>
              </c:pt>
              <c:pt idx="3">
                <c:v>1974</c:v>
              </c:pt>
              <c:pt idx="4">
                <c:v>1975</c:v>
              </c:pt>
              <c:pt idx="5">
                <c:v>1976</c:v>
              </c:pt>
              <c:pt idx="6">
                <c:v>1977</c:v>
              </c:pt>
              <c:pt idx="7">
                <c:v>1978</c:v>
              </c:pt>
              <c:pt idx="8">
                <c:v>1979</c:v>
              </c:pt>
              <c:pt idx="9">
                <c:v>1980</c:v>
              </c:pt>
            </c:numLit>
          </c:cat>
          <c:val>
            <c:numRef>
              <c:f>Sheet2!$F$14:$F$23</c:f>
              <c:numCache>
                <c:formatCode>_("$"* #,##0.00_);_("$"* \(#,##0.00\);_("$"* "-"??_);_(@_)</c:formatCode>
                <c:ptCount val="10"/>
                <c:pt idx="0">
                  <c:v>4028.82</c:v>
                </c:pt>
                <c:pt idx="1">
                  <c:v>3852.7</c:v>
                </c:pt>
                <c:pt idx="2">
                  <c:v>3610.17</c:v>
                </c:pt>
                <c:pt idx="3">
                  <c:v>3588.44</c:v>
                </c:pt>
                <c:pt idx="4">
                  <c:v>3914.19</c:v>
                </c:pt>
                <c:pt idx="5">
                  <c:v>3742.2</c:v>
                </c:pt>
                <c:pt idx="6">
                  <c:v>3225.19</c:v>
                </c:pt>
                <c:pt idx="7">
                  <c:v>3506.79</c:v>
                </c:pt>
                <c:pt idx="8">
                  <c:v>3847.6</c:v>
                </c:pt>
                <c:pt idx="9">
                  <c:v>4424.18</c:v>
                </c:pt>
              </c:numCache>
            </c:numRef>
          </c:val>
          <c:smooth val="0"/>
          <c:extLst>
            <c:ext xmlns:c16="http://schemas.microsoft.com/office/drawing/2014/chart" uri="{C3380CC4-5D6E-409C-BE32-E72D297353CC}">
              <c16:uniqueId val="{00000002-54D2-43D0-97FF-6453A41A5BCE}"/>
            </c:ext>
          </c:extLst>
        </c:ser>
        <c:ser>
          <c:idx val="3"/>
          <c:order val="3"/>
          <c:tx>
            <c:v>Asia</c:v>
          </c:tx>
          <c:spPr>
            <a:ln w="28575" cap="rnd">
              <a:solidFill>
                <a:srgbClr val="F44ABB"/>
              </a:solidFill>
              <a:round/>
            </a:ln>
            <a:effectLst/>
          </c:spPr>
          <c:marker>
            <c:symbol val="circle"/>
            <c:size val="5"/>
            <c:spPr>
              <a:solidFill>
                <a:schemeClr val="tx1"/>
              </a:solidFill>
              <a:ln w="9525">
                <a:solidFill>
                  <a:srgbClr val="F44ABB"/>
                </a:solidFill>
              </a:ln>
              <a:effectLst/>
            </c:spPr>
          </c:marker>
          <c:cat>
            <c:numLit>
              <c:formatCode>General</c:formatCode>
              <c:ptCount val="10"/>
              <c:pt idx="0">
                <c:v>1971</c:v>
              </c:pt>
              <c:pt idx="1">
                <c:v>1972</c:v>
              </c:pt>
              <c:pt idx="2">
                <c:v>1973</c:v>
              </c:pt>
              <c:pt idx="3">
                <c:v>1974</c:v>
              </c:pt>
              <c:pt idx="4">
                <c:v>1975</c:v>
              </c:pt>
              <c:pt idx="5">
                <c:v>1976</c:v>
              </c:pt>
              <c:pt idx="6">
                <c:v>1977</c:v>
              </c:pt>
              <c:pt idx="7">
                <c:v>1978</c:v>
              </c:pt>
              <c:pt idx="8">
                <c:v>1979</c:v>
              </c:pt>
              <c:pt idx="9">
                <c:v>1980</c:v>
              </c:pt>
            </c:numLit>
          </c:cat>
          <c:val>
            <c:numRef>
              <c:f>Sheet2!$G$14:$G$23</c:f>
              <c:numCache>
                <c:formatCode>_("$"* #,##0.00_);_("$"* \(#,##0.00\);_("$"* "-"??_);_(@_)</c:formatCode>
                <c:ptCount val="10"/>
                <c:pt idx="0">
                  <c:v>21771.95</c:v>
                </c:pt>
                <c:pt idx="1">
                  <c:v>20085.03</c:v>
                </c:pt>
                <c:pt idx="2">
                  <c:v>21508.92</c:v>
                </c:pt>
                <c:pt idx="3">
                  <c:v>27472.3</c:v>
                </c:pt>
                <c:pt idx="4">
                  <c:v>29894.16</c:v>
                </c:pt>
                <c:pt idx="5">
                  <c:v>28939.040000000001</c:v>
                </c:pt>
                <c:pt idx="6">
                  <c:v>25393.95</c:v>
                </c:pt>
                <c:pt idx="7">
                  <c:v>25180.74</c:v>
                </c:pt>
                <c:pt idx="8">
                  <c:v>31159.91</c:v>
                </c:pt>
                <c:pt idx="9">
                  <c:v>32761.17</c:v>
                </c:pt>
              </c:numCache>
            </c:numRef>
          </c:val>
          <c:smooth val="1"/>
          <c:extLst>
            <c:ext xmlns:c16="http://schemas.microsoft.com/office/drawing/2014/chart" uri="{C3380CC4-5D6E-409C-BE32-E72D297353CC}">
              <c16:uniqueId val="{00000003-54D2-43D0-97FF-6453A41A5BCE}"/>
            </c:ext>
          </c:extLst>
        </c:ser>
        <c:ser>
          <c:idx val="4"/>
          <c:order val="4"/>
          <c:tx>
            <c:v>Oceania</c:v>
          </c:tx>
          <c:spPr>
            <a:ln w="28575" cap="rnd">
              <a:solidFill>
                <a:srgbClr val="FF0000"/>
              </a:solidFill>
              <a:prstDash val="solid"/>
              <a:round/>
            </a:ln>
            <a:effectLst/>
          </c:spPr>
          <c:marker>
            <c:symbol val="circle"/>
            <c:size val="5"/>
            <c:spPr>
              <a:solidFill>
                <a:schemeClr val="tx1"/>
              </a:solidFill>
              <a:ln w="9525">
                <a:solidFill>
                  <a:srgbClr val="FF0000"/>
                </a:solidFill>
              </a:ln>
              <a:effectLst/>
            </c:spPr>
          </c:marker>
          <c:cat>
            <c:numLit>
              <c:formatCode>General</c:formatCode>
              <c:ptCount val="10"/>
              <c:pt idx="0">
                <c:v>1971</c:v>
              </c:pt>
              <c:pt idx="1">
                <c:v>1972</c:v>
              </c:pt>
              <c:pt idx="2">
                <c:v>1973</c:v>
              </c:pt>
              <c:pt idx="3">
                <c:v>1974</c:v>
              </c:pt>
              <c:pt idx="4">
                <c:v>1975</c:v>
              </c:pt>
              <c:pt idx="5">
                <c:v>1976</c:v>
              </c:pt>
              <c:pt idx="6">
                <c:v>1977</c:v>
              </c:pt>
              <c:pt idx="7">
                <c:v>1978</c:v>
              </c:pt>
              <c:pt idx="8">
                <c:v>1979</c:v>
              </c:pt>
              <c:pt idx="9">
                <c:v>1980</c:v>
              </c:pt>
            </c:numLit>
          </c:cat>
          <c:val>
            <c:numRef>
              <c:f>Sheet2!$H$14:$H$23</c:f>
              <c:numCache>
                <c:formatCode>_("$"* #,##0.00_);_("$"* \(#,##0.00\);_("$"* "-"??_);_(@_)</c:formatCode>
                <c:ptCount val="10"/>
                <c:pt idx="0">
                  <c:v>1822.77</c:v>
                </c:pt>
                <c:pt idx="1">
                  <c:v>2211.2800000000002</c:v>
                </c:pt>
                <c:pt idx="2">
                  <c:v>2035.92</c:v>
                </c:pt>
                <c:pt idx="3">
                  <c:v>2113.1799999999998</c:v>
                </c:pt>
                <c:pt idx="4">
                  <c:v>2290.48</c:v>
                </c:pt>
                <c:pt idx="5">
                  <c:v>2065.46</c:v>
                </c:pt>
                <c:pt idx="6">
                  <c:v>2176.2199999999998</c:v>
                </c:pt>
                <c:pt idx="7">
                  <c:v>2326.9899999999998</c:v>
                </c:pt>
                <c:pt idx="8">
                  <c:v>2336.25</c:v>
                </c:pt>
                <c:pt idx="9">
                  <c:v>2380.4499999999998</c:v>
                </c:pt>
              </c:numCache>
            </c:numRef>
          </c:val>
          <c:smooth val="1"/>
          <c:extLst>
            <c:ext xmlns:c16="http://schemas.microsoft.com/office/drawing/2014/chart" uri="{C3380CC4-5D6E-409C-BE32-E72D297353CC}">
              <c16:uniqueId val="{00000004-54D2-43D0-97FF-6453A41A5BCE}"/>
            </c:ext>
          </c:extLst>
        </c:ser>
        <c:ser>
          <c:idx val="5"/>
          <c:order val="5"/>
          <c:tx>
            <c:v>Unspecified</c:v>
          </c:tx>
          <c:spPr>
            <a:ln w="28575" cap="rnd">
              <a:solidFill>
                <a:srgbClr val="04EAAE"/>
              </a:solidFill>
              <a:prstDash val="solid"/>
              <a:round/>
            </a:ln>
            <a:effectLst/>
          </c:spPr>
          <c:marker>
            <c:symbol val="circle"/>
            <c:size val="5"/>
            <c:spPr>
              <a:solidFill>
                <a:schemeClr val="tx1"/>
              </a:solidFill>
              <a:ln w="9525">
                <a:solidFill>
                  <a:srgbClr val="04EAAE"/>
                </a:solidFill>
              </a:ln>
              <a:effectLst/>
            </c:spPr>
          </c:marker>
          <c:cat>
            <c:numLit>
              <c:formatCode>General</c:formatCode>
              <c:ptCount val="10"/>
              <c:pt idx="0">
                <c:v>1971</c:v>
              </c:pt>
              <c:pt idx="1">
                <c:v>1972</c:v>
              </c:pt>
              <c:pt idx="2">
                <c:v>1973</c:v>
              </c:pt>
              <c:pt idx="3">
                <c:v>1974</c:v>
              </c:pt>
              <c:pt idx="4">
                <c:v>1975</c:v>
              </c:pt>
              <c:pt idx="5">
                <c:v>1976</c:v>
              </c:pt>
              <c:pt idx="6">
                <c:v>1977</c:v>
              </c:pt>
              <c:pt idx="7">
                <c:v>1978</c:v>
              </c:pt>
              <c:pt idx="8">
                <c:v>1979</c:v>
              </c:pt>
              <c:pt idx="9">
                <c:v>1980</c:v>
              </c:pt>
            </c:numLit>
          </c:cat>
          <c:val>
            <c:numRef>
              <c:f>Sheet2!$I$14:$I$23</c:f>
              <c:numCache>
                <c:formatCode>_("$"* #,##0.00_);_("$"* \(#,##0.00\);_("$"* "-"??_);_(@_)</c:formatCode>
                <c:ptCount val="10"/>
                <c:pt idx="0">
                  <c:v>3097.93</c:v>
                </c:pt>
                <c:pt idx="1">
                  <c:v>3819.06</c:v>
                </c:pt>
                <c:pt idx="2">
                  <c:v>6233.45</c:v>
                </c:pt>
                <c:pt idx="3">
                  <c:v>7016.66</c:v>
                </c:pt>
                <c:pt idx="4">
                  <c:v>6149.43</c:v>
                </c:pt>
                <c:pt idx="5">
                  <c:v>4680.95</c:v>
                </c:pt>
                <c:pt idx="6">
                  <c:v>4036.87</c:v>
                </c:pt>
                <c:pt idx="7">
                  <c:v>13172.62</c:v>
                </c:pt>
                <c:pt idx="8">
                  <c:v>9076.18</c:v>
                </c:pt>
                <c:pt idx="9">
                  <c:v>11572.71</c:v>
                </c:pt>
              </c:numCache>
            </c:numRef>
          </c:val>
          <c:smooth val="1"/>
          <c:extLst>
            <c:ext xmlns:c16="http://schemas.microsoft.com/office/drawing/2014/chart" uri="{C3380CC4-5D6E-409C-BE32-E72D297353CC}">
              <c16:uniqueId val="{00000005-54D2-43D0-97FF-6453A41A5BCE}"/>
            </c:ext>
          </c:extLst>
        </c:ser>
        <c:dLbls>
          <c:showLegendKey val="0"/>
          <c:showVal val="0"/>
          <c:showCatName val="0"/>
          <c:showSerName val="0"/>
          <c:showPercent val="0"/>
          <c:showBubbleSize val="0"/>
        </c:dLbls>
        <c:marker val="1"/>
        <c:smooth val="0"/>
        <c:axId val="1088229519"/>
        <c:axId val="1088244911"/>
      </c:lineChart>
      <c:catAx>
        <c:axId val="1088229519"/>
        <c:scaling>
          <c:orientation val="minMax"/>
        </c:scaling>
        <c:delete val="0"/>
        <c:axPos val="b"/>
        <c:title>
          <c:tx>
            <c:rich>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r>
                  <a:rPr lang="en-US" sz="1600"/>
                  <a:t>Years</a:t>
                </a:r>
              </a:p>
            </c:rich>
          </c:tx>
          <c:layout>
            <c:manualLayout>
              <c:xMode val="edge"/>
              <c:yMode val="edge"/>
              <c:x val="0.52405742339617434"/>
              <c:y val="0.89870419067748164"/>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en-US"/>
          </a:p>
        </c:txPr>
        <c:crossAx val="1088244911"/>
        <c:crossesAt val="0"/>
        <c:auto val="1"/>
        <c:lblAlgn val="ctr"/>
        <c:lblOffset val="100"/>
        <c:tickMarkSkip val="5"/>
        <c:noMultiLvlLbl val="0"/>
      </c:catAx>
      <c:valAx>
        <c:axId val="1088244911"/>
        <c:scaling>
          <c:orientation val="minMax"/>
          <c:max val="35000"/>
          <c:min val="0"/>
        </c:scaling>
        <c:delete val="0"/>
        <c:axPos val="l"/>
        <c:majorGridlines>
          <c:spPr>
            <a:ln w="9525" cap="flat" cmpd="sng" algn="ctr">
              <a:solidFill>
                <a:srgbClr val="E7E6E6"/>
              </a:solidFill>
              <a:round/>
            </a:ln>
            <a:effectLst/>
          </c:spPr>
        </c:majorGridlines>
        <c:title>
          <c:tx>
            <c:rich>
              <a:bodyPr rot="-5400000" spcFirstLastPara="1" vertOverflow="ellipsis" vert="horz" wrap="square" anchor="ctr" anchorCtr="1"/>
              <a:lstStyle/>
              <a:p>
                <a:pPr>
                  <a:defRPr sz="1600" b="0" i="0" u="none" strike="noStrike" kern="1200" baseline="0">
                    <a:solidFill>
                      <a:schemeClr val="bg1"/>
                    </a:solidFill>
                    <a:latin typeface="+mn-lt"/>
                    <a:ea typeface="+mn-ea"/>
                    <a:cs typeface="+mn-cs"/>
                  </a:defRPr>
                </a:pPr>
                <a:r>
                  <a:rPr lang="en-US" sz="1600"/>
                  <a:t>Dollars</a:t>
                </a:r>
              </a:p>
            </c:rich>
          </c:tx>
          <c:layout>
            <c:manualLayout>
              <c:xMode val="edge"/>
              <c:yMode val="edge"/>
              <c:x val="2.4569392110365375E-2"/>
              <c:y val="0.43060255614336712"/>
            </c:manualLayout>
          </c:layout>
          <c:overlay val="0"/>
          <c:spPr>
            <a:noFill/>
            <a:ln>
              <a:noFill/>
            </a:ln>
            <a:effectLst/>
          </c:spPr>
          <c:txPr>
            <a:bodyPr rot="-540000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title>
        <c:numFmt formatCode="_(* #,##0_);_(* \(#,##0\);_(* &quot;-&quot;_);_(@_)" sourceLinked="0"/>
        <c:majorTickMark val="out"/>
        <c:minorTickMark val="out"/>
        <c:tickLblPos val="nextTo"/>
        <c:spPr>
          <a:noFill/>
          <a:ln>
            <a:solidFill>
              <a:srgbClr val="E7E6E6"/>
            </a:solidFill>
          </a:ln>
          <a:effectLst/>
        </c:spPr>
        <c:txPr>
          <a:bodyPr rot="-6000000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en-US"/>
          </a:p>
        </c:txPr>
        <c:crossAx val="1088229519"/>
        <c:crosses val="autoZero"/>
        <c:crossBetween val="between"/>
        <c:majorUnit val="5000"/>
        <c:minorUnit val="1000"/>
      </c:valAx>
      <c:spPr>
        <a:solidFill>
          <a:schemeClr val="bg1"/>
        </a:solidFill>
        <a:ln>
          <a:noFill/>
        </a:ln>
        <a:effectLst/>
      </c:spPr>
    </c:plotArea>
    <c:legend>
      <c:legendPos val="t"/>
      <c:layout>
        <c:manualLayout>
          <c:xMode val="edge"/>
          <c:yMode val="edge"/>
          <c:x val="4.1666666666666664E-2"/>
          <c:y val="3.7037037037037035E-2"/>
          <c:w val="0.9"/>
          <c:h val="7.8125546806649168E-2"/>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legend>
    <c:plotVisOnly val="1"/>
    <c:dispBlanksAs val="gap"/>
    <c:showDLblsOverMax val="0"/>
    <c:extLst/>
  </c:chart>
  <c:spPr>
    <a:solidFill>
      <a:schemeClr val="tx2"/>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711614173228347"/>
          <c:y val="0.16000000000000003"/>
          <c:w val="0.79879773092879514"/>
          <c:h val="0.67380157480314951"/>
        </c:manualLayout>
      </c:layout>
      <c:lineChart>
        <c:grouping val="standard"/>
        <c:varyColors val="0"/>
        <c:ser>
          <c:idx val="0"/>
          <c:order val="0"/>
          <c:tx>
            <c:v>Europe</c:v>
          </c:tx>
          <c:spPr>
            <a:ln w="28575" cap="rnd">
              <a:solidFill>
                <a:srgbClr val="FFC000"/>
              </a:solidFill>
              <a:prstDash val="solid"/>
              <a:round/>
            </a:ln>
            <a:effectLst/>
          </c:spPr>
          <c:marker>
            <c:symbol val="circle"/>
            <c:size val="5"/>
            <c:spPr>
              <a:solidFill>
                <a:schemeClr val="tx1"/>
              </a:solidFill>
              <a:ln w="9525">
                <a:solidFill>
                  <a:srgbClr val="FFC000"/>
                </a:solidFill>
              </a:ln>
              <a:effectLst/>
            </c:spPr>
          </c:marker>
          <c:cat>
            <c:numLit>
              <c:formatCode>General</c:formatCode>
              <c:ptCount val="10"/>
              <c:pt idx="0">
                <c:v>1981</c:v>
              </c:pt>
              <c:pt idx="1">
                <c:v>1982</c:v>
              </c:pt>
              <c:pt idx="2">
                <c:v>1983</c:v>
              </c:pt>
              <c:pt idx="3">
                <c:v>1984</c:v>
              </c:pt>
              <c:pt idx="4">
                <c:v>1985</c:v>
              </c:pt>
              <c:pt idx="5">
                <c:v>1986</c:v>
              </c:pt>
              <c:pt idx="6">
                <c:v>1987</c:v>
              </c:pt>
              <c:pt idx="7">
                <c:v>1988</c:v>
              </c:pt>
              <c:pt idx="8">
                <c:v>1989</c:v>
              </c:pt>
              <c:pt idx="9">
                <c:v>1990</c:v>
              </c:pt>
            </c:numLit>
          </c:cat>
          <c:val>
            <c:numRef>
              <c:f>Sheet2!$D$24:$D$33</c:f>
              <c:numCache>
                <c:formatCode>_("$"* #,##0.00_);_("$"* \(#,##0.00\);_("$"* "-"??_);_(@_)</c:formatCode>
                <c:ptCount val="10"/>
                <c:pt idx="0">
                  <c:v>2324.9</c:v>
                </c:pt>
                <c:pt idx="1">
                  <c:v>1950.87</c:v>
                </c:pt>
                <c:pt idx="2">
                  <c:v>1319.26</c:v>
                </c:pt>
                <c:pt idx="3">
                  <c:v>1036.31</c:v>
                </c:pt>
                <c:pt idx="4">
                  <c:v>1037.8699999999999</c:v>
                </c:pt>
                <c:pt idx="5">
                  <c:v>1221.56</c:v>
                </c:pt>
                <c:pt idx="6">
                  <c:v>926.2</c:v>
                </c:pt>
                <c:pt idx="7">
                  <c:v>827.4</c:v>
                </c:pt>
                <c:pt idx="8">
                  <c:v>594.16</c:v>
                </c:pt>
                <c:pt idx="9">
                  <c:v>2147.54</c:v>
                </c:pt>
              </c:numCache>
            </c:numRef>
          </c:val>
          <c:smooth val="1"/>
          <c:extLst>
            <c:ext xmlns:c16="http://schemas.microsoft.com/office/drawing/2014/chart" uri="{C3380CC4-5D6E-409C-BE32-E72D297353CC}">
              <c16:uniqueId val="{00000000-627D-4339-8EFB-6087C5596201}"/>
            </c:ext>
          </c:extLst>
        </c:ser>
        <c:ser>
          <c:idx val="1"/>
          <c:order val="1"/>
          <c:tx>
            <c:v>Africa</c:v>
          </c:tx>
          <c:spPr>
            <a:ln w="28575" cap="rnd">
              <a:solidFill>
                <a:srgbClr val="7030A0"/>
              </a:solidFill>
              <a:round/>
            </a:ln>
            <a:effectLst/>
          </c:spPr>
          <c:marker>
            <c:symbol val="circle"/>
            <c:size val="5"/>
            <c:spPr>
              <a:solidFill>
                <a:schemeClr val="tx1"/>
              </a:solidFill>
              <a:ln w="9525">
                <a:solidFill>
                  <a:srgbClr val="7030A0"/>
                </a:solidFill>
              </a:ln>
              <a:effectLst/>
            </c:spPr>
          </c:marker>
          <c:cat>
            <c:numLit>
              <c:formatCode>General</c:formatCode>
              <c:ptCount val="10"/>
              <c:pt idx="0">
                <c:v>1981</c:v>
              </c:pt>
              <c:pt idx="1">
                <c:v>1982</c:v>
              </c:pt>
              <c:pt idx="2">
                <c:v>1983</c:v>
              </c:pt>
              <c:pt idx="3">
                <c:v>1984</c:v>
              </c:pt>
              <c:pt idx="4">
                <c:v>1985</c:v>
              </c:pt>
              <c:pt idx="5">
                <c:v>1986</c:v>
              </c:pt>
              <c:pt idx="6">
                <c:v>1987</c:v>
              </c:pt>
              <c:pt idx="7">
                <c:v>1988</c:v>
              </c:pt>
              <c:pt idx="8">
                <c:v>1989</c:v>
              </c:pt>
              <c:pt idx="9">
                <c:v>1990</c:v>
              </c:pt>
            </c:numLit>
          </c:cat>
          <c:val>
            <c:numRef>
              <c:f>Sheet2!$E$24:$E$33</c:f>
              <c:numCache>
                <c:formatCode>_("$"* #,##0.00_);_("$"* \(#,##0.00\);_("$"* "-"??_);_(@_)</c:formatCode>
                <c:ptCount val="10"/>
                <c:pt idx="0">
                  <c:v>25140.560000000001</c:v>
                </c:pt>
                <c:pt idx="1">
                  <c:v>26695.73</c:v>
                </c:pt>
                <c:pt idx="2">
                  <c:v>25018.58</c:v>
                </c:pt>
                <c:pt idx="3">
                  <c:v>28465.17</c:v>
                </c:pt>
                <c:pt idx="4">
                  <c:v>31603.19</c:v>
                </c:pt>
                <c:pt idx="5">
                  <c:v>28706</c:v>
                </c:pt>
                <c:pt idx="6">
                  <c:v>28345.78</c:v>
                </c:pt>
                <c:pt idx="7">
                  <c:v>28931.58</c:v>
                </c:pt>
                <c:pt idx="8">
                  <c:v>31105.77</c:v>
                </c:pt>
                <c:pt idx="9">
                  <c:v>39431.78</c:v>
                </c:pt>
              </c:numCache>
            </c:numRef>
          </c:val>
          <c:smooth val="1"/>
          <c:extLst>
            <c:ext xmlns:c16="http://schemas.microsoft.com/office/drawing/2014/chart" uri="{C3380CC4-5D6E-409C-BE32-E72D297353CC}">
              <c16:uniqueId val="{00000001-627D-4339-8EFB-6087C5596201}"/>
            </c:ext>
          </c:extLst>
        </c:ser>
        <c:ser>
          <c:idx val="2"/>
          <c:order val="2"/>
          <c:tx>
            <c:v>America</c:v>
          </c:tx>
          <c:spPr>
            <a:ln w="28575" cap="rnd">
              <a:solidFill>
                <a:srgbClr val="45F72D"/>
              </a:solidFill>
              <a:round/>
            </a:ln>
            <a:effectLst/>
          </c:spPr>
          <c:marker>
            <c:symbol val="circle"/>
            <c:size val="5"/>
            <c:spPr>
              <a:solidFill>
                <a:schemeClr val="tx1"/>
              </a:solidFill>
              <a:ln w="9525">
                <a:solidFill>
                  <a:srgbClr val="45F72D"/>
                </a:solidFill>
              </a:ln>
              <a:effectLst/>
            </c:spPr>
          </c:marker>
          <c:cat>
            <c:numLit>
              <c:formatCode>General</c:formatCode>
              <c:ptCount val="10"/>
              <c:pt idx="0">
                <c:v>1981</c:v>
              </c:pt>
              <c:pt idx="1">
                <c:v>1982</c:v>
              </c:pt>
              <c:pt idx="2">
                <c:v>1983</c:v>
              </c:pt>
              <c:pt idx="3">
                <c:v>1984</c:v>
              </c:pt>
              <c:pt idx="4">
                <c:v>1985</c:v>
              </c:pt>
              <c:pt idx="5">
                <c:v>1986</c:v>
              </c:pt>
              <c:pt idx="6">
                <c:v>1987</c:v>
              </c:pt>
              <c:pt idx="7">
                <c:v>1988</c:v>
              </c:pt>
              <c:pt idx="8">
                <c:v>1989</c:v>
              </c:pt>
              <c:pt idx="9">
                <c:v>1990</c:v>
              </c:pt>
            </c:numLit>
          </c:cat>
          <c:val>
            <c:numRef>
              <c:f>Sheet2!$F$24:$F$33</c:f>
              <c:numCache>
                <c:formatCode>_("$"* #,##0.00_);_("$"* \(#,##0.00\);_("$"* "-"??_);_(@_)</c:formatCode>
                <c:ptCount val="10"/>
                <c:pt idx="0">
                  <c:v>4982.16</c:v>
                </c:pt>
                <c:pt idx="1">
                  <c:v>5495.76</c:v>
                </c:pt>
                <c:pt idx="2">
                  <c:v>5880.27</c:v>
                </c:pt>
                <c:pt idx="3">
                  <c:v>6249.54</c:v>
                </c:pt>
                <c:pt idx="4">
                  <c:v>7232.25</c:v>
                </c:pt>
                <c:pt idx="5">
                  <c:v>6853.11</c:v>
                </c:pt>
                <c:pt idx="6">
                  <c:v>7402.61</c:v>
                </c:pt>
                <c:pt idx="7">
                  <c:v>7124.97</c:v>
                </c:pt>
                <c:pt idx="8">
                  <c:v>7817.09</c:v>
                </c:pt>
                <c:pt idx="9">
                  <c:v>7760.58</c:v>
                </c:pt>
              </c:numCache>
            </c:numRef>
          </c:val>
          <c:smooth val="0"/>
          <c:extLst>
            <c:ext xmlns:c16="http://schemas.microsoft.com/office/drawing/2014/chart" uri="{C3380CC4-5D6E-409C-BE32-E72D297353CC}">
              <c16:uniqueId val="{00000002-627D-4339-8EFB-6087C5596201}"/>
            </c:ext>
          </c:extLst>
        </c:ser>
        <c:ser>
          <c:idx val="3"/>
          <c:order val="3"/>
          <c:tx>
            <c:v>Asia</c:v>
          </c:tx>
          <c:spPr>
            <a:ln w="28575" cap="rnd">
              <a:solidFill>
                <a:srgbClr val="F44ABB"/>
              </a:solidFill>
              <a:round/>
            </a:ln>
            <a:effectLst/>
          </c:spPr>
          <c:marker>
            <c:symbol val="circle"/>
            <c:size val="5"/>
            <c:spPr>
              <a:solidFill>
                <a:schemeClr val="tx1"/>
              </a:solidFill>
              <a:ln w="9525">
                <a:solidFill>
                  <a:srgbClr val="F44ABB"/>
                </a:solidFill>
              </a:ln>
              <a:effectLst/>
            </c:spPr>
          </c:marker>
          <c:cat>
            <c:numLit>
              <c:formatCode>General</c:formatCode>
              <c:ptCount val="10"/>
              <c:pt idx="0">
                <c:v>1981</c:v>
              </c:pt>
              <c:pt idx="1">
                <c:v>1982</c:v>
              </c:pt>
              <c:pt idx="2">
                <c:v>1983</c:v>
              </c:pt>
              <c:pt idx="3">
                <c:v>1984</c:v>
              </c:pt>
              <c:pt idx="4">
                <c:v>1985</c:v>
              </c:pt>
              <c:pt idx="5">
                <c:v>1986</c:v>
              </c:pt>
              <c:pt idx="6">
                <c:v>1987</c:v>
              </c:pt>
              <c:pt idx="7">
                <c:v>1988</c:v>
              </c:pt>
              <c:pt idx="8">
                <c:v>1989</c:v>
              </c:pt>
              <c:pt idx="9">
                <c:v>1990</c:v>
              </c:pt>
            </c:numLit>
          </c:cat>
          <c:val>
            <c:numRef>
              <c:f>Sheet2!$G$24:$G$33</c:f>
              <c:numCache>
                <c:formatCode>_("$"* #,##0.00_);_("$"* \(#,##0.00\);_("$"* "-"??_);_(@_)</c:formatCode>
                <c:ptCount val="10"/>
                <c:pt idx="0">
                  <c:v>32564.17</c:v>
                </c:pt>
                <c:pt idx="1">
                  <c:v>28675.45</c:v>
                </c:pt>
                <c:pt idx="2">
                  <c:v>27377.05</c:v>
                </c:pt>
                <c:pt idx="3">
                  <c:v>28282.21</c:v>
                </c:pt>
                <c:pt idx="4">
                  <c:v>27298.66</c:v>
                </c:pt>
                <c:pt idx="5">
                  <c:v>29248.66</c:v>
                </c:pt>
                <c:pt idx="6">
                  <c:v>24766.02</c:v>
                </c:pt>
                <c:pt idx="7">
                  <c:v>21873.84</c:v>
                </c:pt>
                <c:pt idx="8">
                  <c:v>22517.46</c:v>
                </c:pt>
                <c:pt idx="9">
                  <c:v>25221.02</c:v>
                </c:pt>
              </c:numCache>
            </c:numRef>
          </c:val>
          <c:smooth val="1"/>
          <c:extLst>
            <c:ext xmlns:c16="http://schemas.microsoft.com/office/drawing/2014/chart" uri="{C3380CC4-5D6E-409C-BE32-E72D297353CC}">
              <c16:uniqueId val="{00000003-627D-4339-8EFB-6087C5596201}"/>
            </c:ext>
          </c:extLst>
        </c:ser>
        <c:ser>
          <c:idx val="4"/>
          <c:order val="4"/>
          <c:tx>
            <c:v>Oceania</c:v>
          </c:tx>
          <c:spPr>
            <a:ln w="28575" cap="rnd">
              <a:solidFill>
                <a:srgbClr val="FF0000"/>
              </a:solidFill>
              <a:prstDash val="solid"/>
              <a:round/>
            </a:ln>
            <a:effectLst/>
          </c:spPr>
          <c:marker>
            <c:symbol val="circle"/>
            <c:size val="5"/>
            <c:spPr>
              <a:solidFill>
                <a:schemeClr val="tx1"/>
              </a:solidFill>
              <a:ln w="9525">
                <a:solidFill>
                  <a:srgbClr val="FF0000"/>
                </a:solidFill>
              </a:ln>
              <a:effectLst/>
            </c:spPr>
          </c:marker>
          <c:cat>
            <c:numLit>
              <c:formatCode>General</c:formatCode>
              <c:ptCount val="10"/>
              <c:pt idx="0">
                <c:v>1981</c:v>
              </c:pt>
              <c:pt idx="1">
                <c:v>1982</c:v>
              </c:pt>
              <c:pt idx="2">
                <c:v>1983</c:v>
              </c:pt>
              <c:pt idx="3">
                <c:v>1984</c:v>
              </c:pt>
              <c:pt idx="4">
                <c:v>1985</c:v>
              </c:pt>
              <c:pt idx="5">
                <c:v>1986</c:v>
              </c:pt>
              <c:pt idx="6">
                <c:v>1987</c:v>
              </c:pt>
              <c:pt idx="7">
                <c:v>1988</c:v>
              </c:pt>
              <c:pt idx="8">
                <c:v>1989</c:v>
              </c:pt>
              <c:pt idx="9">
                <c:v>1990</c:v>
              </c:pt>
            </c:numLit>
          </c:cat>
          <c:val>
            <c:numRef>
              <c:f>Sheet2!$H$24:$H$33</c:f>
              <c:numCache>
                <c:formatCode>_("$"* #,##0.00_);_("$"* \(#,##0.00\);_("$"* "-"??_);_(@_)</c:formatCode>
                <c:ptCount val="10"/>
                <c:pt idx="0">
                  <c:v>2289.73</c:v>
                </c:pt>
                <c:pt idx="1">
                  <c:v>2458.1799999999998</c:v>
                </c:pt>
                <c:pt idx="2">
                  <c:v>2596.2199999999998</c:v>
                </c:pt>
                <c:pt idx="3">
                  <c:v>2471.65</c:v>
                </c:pt>
                <c:pt idx="4">
                  <c:v>2390.61</c:v>
                </c:pt>
                <c:pt idx="5">
                  <c:v>2569.6</c:v>
                </c:pt>
                <c:pt idx="6">
                  <c:v>2689.04</c:v>
                </c:pt>
                <c:pt idx="7">
                  <c:v>2482.38</c:v>
                </c:pt>
                <c:pt idx="8">
                  <c:v>2338.98</c:v>
                </c:pt>
                <c:pt idx="9">
                  <c:v>2050.9699999999998</c:v>
                </c:pt>
              </c:numCache>
            </c:numRef>
          </c:val>
          <c:smooth val="1"/>
          <c:extLst>
            <c:ext xmlns:c16="http://schemas.microsoft.com/office/drawing/2014/chart" uri="{C3380CC4-5D6E-409C-BE32-E72D297353CC}">
              <c16:uniqueId val="{00000004-627D-4339-8EFB-6087C5596201}"/>
            </c:ext>
          </c:extLst>
        </c:ser>
        <c:ser>
          <c:idx val="5"/>
          <c:order val="5"/>
          <c:tx>
            <c:v>Unspecified</c:v>
          </c:tx>
          <c:spPr>
            <a:ln w="28575" cap="rnd">
              <a:solidFill>
                <a:srgbClr val="04EAAE"/>
              </a:solidFill>
              <a:prstDash val="solid"/>
              <a:round/>
            </a:ln>
            <a:effectLst/>
          </c:spPr>
          <c:marker>
            <c:symbol val="circle"/>
            <c:size val="5"/>
            <c:spPr>
              <a:solidFill>
                <a:schemeClr val="tx1"/>
              </a:solidFill>
              <a:ln w="9525">
                <a:solidFill>
                  <a:srgbClr val="04EAAE"/>
                </a:solidFill>
              </a:ln>
              <a:effectLst/>
            </c:spPr>
          </c:marker>
          <c:cat>
            <c:numLit>
              <c:formatCode>General</c:formatCode>
              <c:ptCount val="10"/>
              <c:pt idx="0">
                <c:v>1981</c:v>
              </c:pt>
              <c:pt idx="1">
                <c:v>1982</c:v>
              </c:pt>
              <c:pt idx="2">
                <c:v>1983</c:v>
              </c:pt>
              <c:pt idx="3">
                <c:v>1984</c:v>
              </c:pt>
              <c:pt idx="4">
                <c:v>1985</c:v>
              </c:pt>
              <c:pt idx="5">
                <c:v>1986</c:v>
              </c:pt>
              <c:pt idx="6">
                <c:v>1987</c:v>
              </c:pt>
              <c:pt idx="7">
                <c:v>1988</c:v>
              </c:pt>
              <c:pt idx="8">
                <c:v>1989</c:v>
              </c:pt>
              <c:pt idx="9">
                <c:v>1990</c:v>
              </c:pt>
            </c:numLit>
          </c:cat>
          <c:val>
            <c:numRef>
              <c:f>Sheet2!$I$24:$I$33</c:f>
              <c:numCache>
                <c:formatCode>_("$"* #,##0.00_);_("$"* \(#,##0.00\);_("$"* "-"??_);_(@_)</c:formatCode>
                <c:ptCount val="10"/>
                <c:pt idx="0">
                  <c:v>11234.02</c:v>
                </c:pt>
                <c:pt idx="1">
                  <c:v>7807.29</c:v>
                </c:pt>
                <c:pt idx="2">
                  <c:v>8129.32</c:v>
                </c:pt>
                <c:pt idx="3">
                  <c:v>7947.73</c:v>
                </c:pt>
                <c:pt idx="4">
                  <c:v>8734.4500000000007</c:v>
                </c:pt>
                <c:pt idx="5">
                  <c:v>7099.23</c:v>
                </c:pt>
                <c:pt idx="6">
                  <c:v>8598.5499999999993</c:v>
                </c:pt>
                <c:pt idx="7">
                  <c:v>11160.85</c:v>
                </c:pt>
                <c:pt idx="8">
                  <c:v>10600.68</c:v>
                </c:pt>
                <c:pt idx="9">
                  <c:v>8878.89</c:v>
                </c:pt>
              </c:numCache>
            </c:numRef>
          </c:val>
          <c:smooth val="1"/>
          <c:extLst>
            <c:ext xmlns:c16="http://schemas.microsoft.com/office/drawing/2014/chart" uri="{C3380CC4-5D6E-409C-BE32-E72D297353CC}">
              <c16:uniqueId val="{00000005-627D-4339-8EFB-6087C5596201}"/>
            </c:ext>
          </c:extLst>
        </c:ser>
        <c:dLbls>
          <c:showLegendKey val="0"/>
          <c:showVal val="0"/>
          <c:showCatName val="0"/>
          <c:showSerName val="0"/>
          <c:showPercent val="0"/>
          <c:showBubbleSize val="0"/>
        </c:dLbls>
        <c:marker val="1"/>
        <c:smooth val="0"/>
        <c:axId val="1088229519"/>
        <c:axId val="1088244911"/>
      </c:lineChart>
      <c:catAx>
        <c:axId val="1088229519"/>
        <c:scaling>
          <c:orientation val="minMax"/>
        </c:scaling>
        <c:delete val="0"/>
        <c:axPos val="b"/>
        <c:title>
          <c:tx>
            <c:rich>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r>
                  <a:rPr lang="en-US" sz="1600"/>
                  <a:t>Years</a:t>
                </a:r>
              </a:p>
            </c:rich>
          </c:tx>
          <c:layout>
            <c:manualLayout>
              <c:xMode val="edge"/>
              <c:yMode val="edge"/>
              <c:x val="0.50664892663178196"/>
              <c:y val="0.90178892927640242"/>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en-US"/>
          </a:p>
        </c:txPr>
        <c:crossAx val="1088244911"/>
        <c:crossesAt val="0"/>
        <c:auto val="1"/>
        <c:lblAlgn val="ctr"/>
        <c:lblOffset val="100"/>
        <c:tickMarkSkip val="5"/>
        <c:noMultiLvlLbl val="0"/>
      </c:catAx>
      <c:valAx>
        <c:axId val="1088244911"/>
        <c:scaling>
          <c:orientation val="minMax"/>
          <c:max val="40000"/>
          <c:min val="0"/>
        </c:scaling>
        <c:delete val="0"/>
        <c:axPos val="l"/>
        <c:majorGridlines>
          <c:spPr>
            <a:ln w="9525" cap="flat" cmpd="sng" algn="ctr">
              <a:solidFill>
                <a:srgbClr val="E7E6E6"/>
              </a:solidFill>
              <a:round/>
            </a:ln>
            <a:effectLst/>
          </c:spPr>
        </c:majorGridlines>
        <c:title>
          <c:tx>
            <c:rich>
              <a:bodyPr rot="-5400000" spcFirstLastPara="1" vertOverflow="ellipsis" vert="horz" wrap="square" anchor="ctr" anchorCtr="1"/>
              <a:lstStyle/>
              <a:p>
                <a:pPr>
                  <a:defRPr sz="1600" b="0" i="0" u="none" strike="noStrike" kern="1200" baseline="0">
                    <a:solidFill>
                      <a:schemeClr val="bg1"/>
                    </a:solidFill>
                    <a:latin typeface="+mn-lt"/>
                    <a:ea typeface="+mn-ea"/>
                    <a:cs typeface="+mn-cs"/>
                  </a:defRPr>
                </a:pPr>
                <a:r>
                  <a:rPr lang="en-US" sz="1600"/>
                  <a:t>Dollars</a:t>
                </a:r>
              </a:p>
            </c:rich>
          </c:tx>
          <c:layout>
            <c:manualLayout>
              <c:xMode val="edge"/>
              <c:yMode val="edge"/>
              <c:x val="1.6315956397207069E-2"/>
              <c:y val="0.42756452964040653"/>
            </c:manualLayout>
          </c:layout>
          <c:overlay val="0"/>
          <c:spPr>
            <a:noFill/>
            <a:ln>
              <a:noFill/>
            </a:ln>
            <a:effectLst/>
          </c:spPr>
          <c:txPr>
            <a:bodyPr rot="-540000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title>
        <c:numFmt formatCode="_(* #,##0_);_(* \(#,##0\);_(* &quot;-&quot;_);_(@_)" sourceLinked="0"/>
        <c:majorTickMark val="out"/>
        <c:minorTickMark val="out"/>
        <c:tickLblPos val="nextTo"/>
        <c:spPr>
          <a:noFill/>
          <a:ln>
            <a:solidFill>
              <a:srgbClr val="E7E6E6"/>
            </a:solidFill>
          </a:ln>
          <a:effectLst/>
        </c:spPr>
        <c:txPr>
          <a:bodyPr rot="-6000000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en-US"/>
          </a:p>
        </c:txPr>
        <c:crossAx val="1088229519"/>
        <c:crosses val="autoZero"/>
        <c:crossBetween val="between"/>
        <c:majorUnit val="5000"/>
        <c:minorUnit val="1000"/>
      </c:valAx>
      <c:spPr>
        <a:solidFill>
          <a:schemeClr val="bg1"/>
        </a:solidFill>
        <a:ln>
          <a:noFill/>
        </a:ln>
        <a:effectLst/>
      </c:spPr>
    </c:plotArea>
    <c:legend>
      <c:legendPos val="t"/>
      <c:layout>
        <c:manualLayout>
          <c:xMode val="edge"/>
          <c:yMode val="edge"/>
          <c:x val="7.0245756210008434E-2"/>
          <c:y val="3.7037105898952712E-2"/>
          <c:w val="0.9"/>
          <c:h val="7.8125546806649168E-2"/>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legend>
    <c:plotVisOnly val="1"/>
    <c:dispBlanksAs val="gap"/>
    <c:showDLblsOverMax val="0"/>
    <c:extLst/>
  </c:chart>
  <c:spPr>
    <a:solidFill>
      <a:schemeClr val="tx2"/>
    </a:solidFill>
    <a:ln w="9525" cap="flat" cmpd="sng" algn="ctr">
      <a:solidFill>
        <a:srgbClr val="E7E6E6"/>
      </a:solidFill>
      <a:round/>
    </a:ln>
    <a:effectLst/>
  </c:spPr>
  <c:txPr>
    <a:bodyPr/>
    <a:lstStyle/>
    <a:p>
      <a:pPr>
        <a:defRPr>
          <a:solidFill>
            <a:schemeClr val="bg1"/>
          </a:solidFill>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711614173228347"/>
          <c:y val="0.16000000000000003"/>
          <c:w val="0.79879773092879514"/>
          <c:h val="0.67380157480314951"/>
        </c:manualLayout>
      </c:layout>
      <c:lineChart>
        <c:grouping val="standard"/>
        <c:varyColors val="0"/>
        <c:ser>
          <c:idx val="0"/>
          <c:order val="0"/>
          <c:tx>
            <c:v>Europe</c:v>
          </c:tx>
          <c:spPr>
            <a:ln w="28575" cap="rnd">
              <a:solidFill>
                <a:srgbClr val="FFC000"/>
              </a:solidFill>
              <a:prstDash val="solid"/>
              <a:round/>
            </a:ln>
            <a:effectLst/>
          </c:spPr>
          <c:marker>
            <c:symbol val="circle"/>
            <c:size val="5"/>
            <c:spPr>
              <a:solidFill>
                <a:schemeClr val="tx1"/>
              </a:solidFill>
              <a:ln w="9525">
                <a:solidFill>
                  <a:srgbClr val="FFC000"/>
                </a:solidFill>
              </a:ln>
              <a:effectLst/>
            </c:spPr>
          </c:marker>
          <c:cat>
            <c:numLit>
              <c:formatCode>General</c:formatCode>
              <c:ptCount val="10"/>
              <c:pt idx="0">
                <c:v>1991</c:v>
              </c:pt>
              <c:pt idx="1">
                <c:v>1992</c:v>
              </c:pt>
              <c:pt idx="2">
                <c:v>1993</c:v>
              </c:pt>
              <c:pt idx="3">
                <c:v>1994</c:v>
              </c:pt>
              <c:pt idx="4">
                <c:v>1995</c:v>
              </c:pt>
              <c:pt idx="5">
                <c:v>1996</c:v>
              </c:pt>
              <c:pt idx="6">
                <c:v>1997</c:v>
              </c:pt>
              <c:pt idx="7">
                <c:v>1998</c:v>
              </c:pt>
              <c:pt idx="8">
                <c:v>1999</c:v>
              </c:pt>
              <c:pt idx="9">
                <c:v>2000</c:v>
              </c:pt>
            </c:numLit>
          </c:cat>
          <c:val>
            <c:numRef>
              <c:f>Sheet2!$D$34:$D$43</c:f>
              <c:numCache>
                <c:formatCode>_("$"* #,##0.00_);_("$"* \(#,##0.00\);_("$"* "-"??_);_(@_)</c:formatCode>
                <c:ptCount val="10"/>
                <c:pt idx="0">
                  <c:v>3119.33</c:v>
                </c:pt>
                <c:pt idx="1">
                  <c:v>3163.35</c:v>
                </c:pt>
                <c:pt idx="2">
                  <c:v>4988.25</c:v>
                </c:pt>
                <c:pt idx="3">
                  <c:v>3076.16</c:v>
                </c:pt>
                <c:pt idx="4">
                  <c:v>2864.31</c:v>
                </c:pt>
                <c:pt idx="5">
                  <c:v>2803.55</c:v>
                </c:pt>
                <c:pt idx="6">
                  <c:v>2499.83</c:v>
                </c:pt>
                <c:pt idx="7">
                  <c:v>2889.43</c:v>
                </c:pt>
                <c:pt idx="8">
                  <c:v>5845.71</c:v>
                </c:pt>
                <c:pt idx="9">
                  <c:v>5823.2</c:v>
                </c:pt>
              </c:numCache>
            </c:numRef>
          </c:val>
          <c:smooth val="1"/>
          <c:extLst>
            <c:ext xmlns:c16="http://schemas.microsoft.com/office/drawing/2014/chart" uri="{C3380CC4-5D6E-409C-BE32-E72D297353CC}">
              <c16:uniqueId val="{00000000-86C9-48C3-8141-05B98A83FE25}"/>
            </c:ext>
          </c:extLst>
        </c:ser>
        <c:ser>
          <c:idx val="1"/>
          <c:order val="1"/>
          <c:tx>
            <c:v>Africa</c:v>
          </c:tx>
          <c:spPr>
            <a:ln w="28575" cap="rnd">
              <a:solidFill>
                <a:srgbClr val="7030A0"/>
              </a:solidFill>
              <a:round/>
            </a:ln>
            <a:effectLst/>
          </c:spPr>
          <c:marker>
            <c:symbol val="circle"/>
            <c:size val="5"/>
            <c:spPr>
              <a:solidFill>
                <a:schemeClr val="tx1"/>
              </a:solidFill>
              <a:ln w="9525">
                <a:solidFill>
                  <a:srgbClr val="7030A0"/>
                </a:solidFill>
              </a:ln>
              <a:effectLst/>
            </c:spPr>
          </c:marker>
          <c:cat>
            <c:numLit>
              <c:formatCode>General</c:formatCode>
              <c:ptCount val="10"/>
              <c:pt idx="0">
                <c:v>1991</c:v>
              </c:pt>
              <c:pt idx="1">
                <c:v>1992</c:v>
              </c:pt>
              <c:pt idx="2">
                <c:v>1993</c:v>
              </c:pt>
              <c:pt idx="3">
                <c:v>1994</c:v>
              </c:pt>
              <c:pt idx="4">
                <c:v>1995</c:v>
              </c:pt>
              <c:pt idx="5">
                <c:v>1996</c:v>
              </c:pt>
              <c:pt idx="6">
                <c:v>1997</c:v>
              </c:pt>
              <c:pt idx="7">
                <c:v>1998</c:v>
              </c:pt>
              <c:pt idx="8">
                <c:v>1999</c:v>
              </c:pt>
              <c:pt idx="9">
                <c:v>2000</c:v>
              </c:pt>
            </c:numLit>
          </c:cat>
          <c:val>
            <c:numRef>
              <c:f>Sheet2!$E$34:$E$43</c:f>
              <c:numCache>
                <c:formatCode>_("$"* #,##0.00_);_("$"* \(#,##0.00\);_("$"* "-"??_);_(@_)</c:formatCode>
                <c:ptCount val="10"/>
                <c:pt idx="0">
                  <c:v>37389.550000000003</c:v>
                </c:pt>
                <c:pt idx="1">
                  <c:v>34462.120000000003</c:v>
                </c:pt>
                <c:pt idx="2">
                  <c:v>30761.05</c:v>
                </c:pt>
                <c:pt idx="3">
                  <c:v>32268.7</c:v>
                </c:pt>
                <c:pt idx="4">
                  <c:v>27014.71</c:v>
                </c:pt>
                <c:pt idx="5">
                  <c:v>25352.82</c:v>
                </c:pt>
                <c:pt idx="6">
                  <c:v>25060.3</c:v>
                </c:pt>
                <c:pt idx="7">
                  <c:v>24947.93</c:v>
                </c:pt>
                <c:pt idx="8">
                  <c:v>22707</c:v>
                </c:pt>
                <c:pt idx="9">
                  <c:v>23037.42</c:v>
                </c:pt>
              </c:numCache>
            </c:numRef>
          </c:val>
          <c:smooth val="1"/>
          <c:extLst>
            <c:ext xmlns:c16="http://schemas.microsoft.com/office/drawing/2014/chart" uri="{C3380CC4-5D6E-409C-BE32-E72D297353CC}">
              <c16:uniqueId val="{00000001-86C9-48C3-8141-05B98A83FE25}"/>
            </c:ext>
          </c:extLst>
        </c:ser>
        <c:ser>
          <c:idx val="2"/>
          <c:order val="2"/>
          <c:tx>
            <c:v>America</c:v>
          </c:tx>
          <c:spPr>
            <a:ln w="28575" cap="rnd">
              <a:solidFill>
                <a:srgbClr val="45F72D"/>
              </a:solidFill>
              <a:round/>
            </a:ln>
            <a:effectLst/>
          </c:spPr>
          <c:marker>
            <c:symbol val="circle"/>
            <c:size val="5"/>
            <c:spPr>
              <a:solidFill>
                <a:schemeClr val="tx1"/>
              </a:solidFill>
              <a:ln w="9525">
                <a:solidFill>
                  <a:srgbClr val="45F72D"/>
                </a:solidFill>
              </a:ln>
              <a:effectLst/>
            </c:spPr>
          </c:marker>
          <c:cat>
            <c:numLit>
              <c:formatCode>General</c:formatCode>
              <c:ptCount val="10"/>
              <c:pt idx="0">
                <c:v>1991</c:v>
              </c:pt>
              <c:pt idx="1">
                <c:v>1992</c:v>
              </c:pt>
              <c:pt idx="2">
                <c:v>1993</c:v>
              </c:pt>
              <c:pt idx="3">
                <c:v>1994</c:v>
              </c:pt>
              <c:pt idx="4">
                <c:v>1995</c:v>
              </c:pt>
              <c:pt idx="5">
                <c:v>1996</c:v>
              </c:pt>
              <c:pt idx="6">
                <c:v>1997</c:v>
              </c:pt>
              <c:pt idx="7">
                <c:v>1998</c:v>
              </c:pt>
              <c:pt idx="8">
                <c:v>1999</c:v>
              </c:pt>
              <c:pt idx="9">
                <c:v>2000</c:v>
              </c:pt>
            </c:numLit>
          </c:cat>
          <c:val>
            <c:numRef>
              <c:f>Sheet2!$F$34:$F$43</c:f>
              <c:numCache>
                <c:formatCode>_("$"* #,##0.00_);_("$"* \(#,##0.00\);_("$"* "-"??_);_(@_)</c:formatCode>
                <c:ptCount val="10"/>
                <c:pt idx="0">
                  <c:v>8424.27</c:v>
                </c:pt>
                <c:pt idx="1">
                  <c:v>7270.38</c:v>
                </c:pt>
                <c:pt idx="2">
                  <c:v>7417.09</c:v>
                </c:pt>
                <c:pt idx="3">
                  <c:v>7812.32</c:v>
                </c:pt>
                <c:pt idx="4">
                  <c:v>7492.22</c:v>
                </c:pt>
                <c:pt idx="5">
                  <c:v>9166.49</c:v>
                </c:pt>
                <c:pt idx="6">
                  <c:v>7115.92</c:v>
                </c:pt>
                <c:pt idx="7">
                  <c:v>7421.4</c:v>
                </c:pt>
                <c:pt idx="8">
                  <c:v>7908.86</c:v>
                </c:pt>
                <c:pt idx="9">
                  <c:v>6760.45</c:v>
                </c:pt>
              </c:numCache>
            </c:numRef>
          </c:val>
          <c:smooth val="0"/>
          <c:extLst>
            <c:ext xmlns:c16="http://schemas.microsoft.com/office/drawing/2014/chart" uri="{C3380CC4-5D6E-409C-BE32-E72D297353CC}">
              <c16:uniqueId val="{00000002-86C9-48C3-8141-05B98A83FE25}"/>
            </c:ext>
          </c:extLst>
        </c:ser>
        <c:ser>
          <c:idx val="3"/>
          <c:order val="3"/>
          <c:tx>
            <c:v>Asia</c:v>
          </c:tx>
          <c:spPr>
            <a:ln w="28575" cap="rnd">
              <a:solidFill>
                <a:srgbClr val="F44ABB"/>
              </a:solidFill>
              <a:round/>
            </a:ln>
            <a:effectLst/>
          </c:spPr>
          <c:marker>
            <c:symbol val="circle"/>
            <c:size val="5"/>
            <c:spPr>
              <a:solidFill>
                <a:schemeClr val="tx1"/>
              </a:solidFill>
              <a:ln w="9525">
                <a:solidFill>
                  <a:srgbClr val="F44ABB"/>
                </a:solidFill>
              </a:ln>
              <a:effectLst/>
            </c:spPr>
          </c:marker>
          <c:cat>
            <c:numLit>
              <c:formatCode>General</c:formatCode>
              <c:ptCount val="10"/>
              <c:pt idx="0">
                <c:v>1991</c:v>
              </c:pt>
              <c:pt idx="1">
                <c:v>1992</c:v>
              </c:pt>
              <c:pt idx="2">
                <c:v>1993</c:v>
              </c:pt>
              <c:pt idx="3">
                <c:v>1994</c:v>
              </c:pt>
              <c:pt idx="4">
                <c:v>1995</c:v>
              </c:pt>
              <c:pt idx="5">
                <c:v>1996</c:v>
              </c:pt>
              <c:pt idx="6">
                <c:v>1997</c:v>
              </c:pt>
              <c:pt idx="7">
                <c:v>1998</c:v>
              </c:pt>
              <c:pt idx="8">
                <c:v>1999</c:v>
              </c:pt>
              <c:pt idx="9">
                <c:v>2000</c:v>
              </c:pt>
            </c:numLit>
          </c:cat>
          <c:val>
            <c:numRef>
              <c:f>Sheet2!$G$34:$G$43</c:f>
              <c:numCache>
                <c:formatCode>_("$"* #,##0.00_);_("$"* \(#,##0.00\);_("$"* "-"??_);_(@_)</c:formatCode>
                <c:ptCount val="10"/>
                <c:pt idx="0">
                  <c:v>27170.52</c:v>
                </c:pt>
                <c:pt idx="1">
                  <c:v>24249.77</c:v>
                </c:pt>
                <c:pt idx="2">
                  <c:v>21719.41</c:v>
                </c:pt>
                <c:pt idx="3">
                  <c:v>24699.27</c:v>
                </c:pt>
                <c:pt idx="4">
                  <c:v>19161.88</c:v>
                </c:pt>
                <c:pt idx="5">
                  <c:v>21525.58</c:v>
                </c:pt>
                <c:pt idx="6">
                  <c:v>17681.46</c:v>
                </c:pt>
                <c:pt idx="7">
                  <c:v>20609.37</c:v>
                </c:pt>
                <c:pt idx="8">
                  <c:v>20629.759999999998</c:v>
                </c:pt>
                <c:pt idx="9">
                  <c:v>19509.02</c:v>
                </c:pt>
              </c:numCache>
            </c:numRef>
          </c:val>
          <c:smooth val="1"/>
          <c:extLst>
            <c:ext xmlns:c16="http://schemas.microsoft.com/office/drawing/2014/chart" uri="{C3380CC4-5D6E-409C-BE32-E72D297353CC}">
              <c16:uniqueId val="{00000003-86C9-48C3-8141-05B98A83FE25}"/>
            </c:ext>
          </c:extLst>
        </c:ser>
        <c:ser>
          <c:idx val="4"/>
          <c:order val="4"/>
          <c:tx>
            <c:v>Oceania</c:v>
          </c:tx>
          <c:spPr>
            <a:ln w="28575" cap="rnd">
              <a:solidFill>
                <a:srgbClr val="FF0000"/>
              </a:solidFill>
              <a:prstDash val="solid"/>
              <a:round/>
            </a:ln>
            <a:effectLst/>
          </c:spPr>
          <c:marker>
            <c:symbol val="circle"/>
            <c:size val="5"/>
            <c:spPr>
              <a:solidFill>
                <a:schemeClr val="tx1"/>
              </a:solidFill>
              <a:ln w="9525">
                <a:solidFill>
                  <a:srgbClr val="FF0000"/>
                </a:solidFill>
              </a:ln>
              <a:effectLst/>
            </c:spPr>
          </c:marker>
          <c:cat>
            <c:numLit>
              <c:formatCode>General</c:formatCode>
              <c:ptCount val="10"/>
              <c:pt idx="0">
                <c:v>1991</c:v>
              </c:pt>
              <c:pt idx="1">
                <c:v>1992</c:v>
              </c:pt>
              <c:pt idx="2">
                <c:v>1993</c:v>
              </c:pt>
              <c:pt idx="3">
                <c:v>1994</c:v>
              </c:pt>
              <c:pt idx="4">
                <c:v>1995</c:v>
              </c:pt>
              <c:pt idx="5">
                <c:v>1996</c:v>
              </c:pt>
              <c:pt idx="6">
                <c:v>1997</c:v>
              </c:pt>
              <c:pt idx="7">
                <c:v>1998</c:v>
              </c:pt>
              <c:pt idx="8">
                <c:v>1999</c:v>
              </c:pt>
              <c:pt idx="9">
                <c:v>2000</c:v>
              </c:pt>
            </c:numLit>
          </c:cat>
          <c:val>
            <c:numRef>
              <c:f>Sheet2!$H$34:$H$43</c:f>
              <c:numCache>
                <c:formatCode>_("$"* #,##0.00_);_("$"* \(#,##0.00\);_("$"* "-"??_);_(@_)</c:formatCode>
                <c:ptCount val="10"/>
                <c:pt idx="0">
                  <c:v>1989.25</c:v>
                </c:pt>
                <c:pt idx="1">
                  <c:v>2147.9899999999998</c:v>
                </c:pt>
                <c:pt idx="2">
                  <c:v>2323.92</c:v>
                </c:pt>
                <c:pt idx="3">
                  <c:v>2580.52</c:v>
                </c:pt>
                <c:pt idx="4">
                  <c:v>2443.89</c:v>
                </c:pt>
                <c:pt idx="5">
                  <c:v>2341.04</c:v>
                </c:pt>
                <c:pt idx="6">
                  <c:v>2183.77</c:v>
                </c:pt>
                <c:pt idx="7">
                  <c:v>2436.8000000000002</c:v>
                </c:pt>
                <c:pt idx="8">
                  <c:v>2105.64</c:v>
                </c:pt>
                <c:pt idx="9">
                  <c:v>1307.08</c:v>
                </c:pt>
              </c:numCache>
            </c:numRef>
          </c:val>
          <c:smooth val="1"/>
          <c:extLst>
            <c:ext xmlns:c16="http://schemas.microsoft.com/office/drawing/2014/chart" uri="{C3380CC4-5D6E-409C-BE32-E72D297353CC}">
              <c16:uniqueId val="{00000004-86C9-48C3-8141-05B98A83FE25}"/>
            </c:ext>
          </c:extLst>
        </c:ser>
        <c:ser>
          <c:idx val="5"/>
          <c:order val="5"/>
          <c:tx>
            <c:v>Unspecified</c:v>
          </c:tx>
          <c:spPr>
            <a:ln w="28575" cap="rnd">
              <a:solidFill>
                <a:srgbClr val="04EAAE"/>
              </a:solidFill>
              <a:prstDash val="solid"/>
              <a:round/>
            </a:ln>
            <a:effectLst/>
          </c:spPr>
          <c:marker>
            <c:symbol val="circle"/>
            <c:size val="5"/>
            <c:spPr>
              <a:solidFill>
                <a:schemeClr val="tx1"/>
              </a:solidFill>
              <a:ln w="9525">
                <a:solidFill>
                  <a:srgbClr val="04EAAE"/>
                </a:solidFill>
              </a:ln>
              <a:effectLst/>
            </c:spPr>
          </c:marker>
          <c:cat>
            <c:numLit>
              <c:formatCode>General</c:formatCode>
              <c:ptCount val="10"/>
              <c:pt idx="0">
                <c:v>1991</c:v>
              </c:pt>
              <c:pt idx="1">
                <c:v>1992</c:v>
              </c:pt>
              <c:pt idx="2">
                <c:v>1993</c:v>
              </c:pt>
              <c:pt idx="3">
                <c:v>1994</c:v>
              </c:pt>
              <c:pt idx="4">
                <c:v>1995</c:v>
              </c:pt>
              <c:pt idx="5">
                <c:v>1996</c:v>
              </c:pt>
              <c:pt idx="6">
                <c:v>1997</c:v>
              </c:pt>
              <c:pt idx="7">
                <c:v>1998</c:v>
              </c:pt>
              <c:pt idx="8">
                <c:v>1999</c:v>
              </c:pt>
              <c:pt idx="9">
                <c:v>2000</c:v>
              </c:pt>
            </c:numLit>
          </c:cat>
          <c:val>
            <c:numRef>
              <c:f>Sheet2!$I$34:$I$43</c:f>
              <c:numCache>
                <c:formatCode>_("$"* #,##0.00_);_("$"* \(#,##0.00\);_("$"* "-"??_);_(@_)</c:formatCode>
                <c:ptCount val="10"/>
                <c:pt idx="0">
                  <c:v>9204.0300000000007</c:v>
                </c:pt>
                <c:pt idx="1">
                  <c:v>9859.39</c:v>
                </c:pt>
                <c:pt idx="2">
                  <c:v>9785.7000000000007</c:v>
                </c:pt>
                <c:pt idx="3">
                  <c:v>8448.35</c:v>
                </c:pt>
                <c:pt idx="4">
                  <c:v>10366.67</c:v>
                </c:pt>
                <c:pt idx="5">
                  <c:v>7888.65</c:v>
                </c:pt>
                <c:pt idx="6">
                  <c:v>10368.52</c:v>
                </c:pt>
                <c:pt idx="7">
                  <c:v>11168.05</c:v>
                </c:pt>
                <c:pt idx="8">
                  <c:v>10975.86</c:v>
                </c:pt>
                <c:pt idx="9">
                  <c:v>12997.08</c:v>
                </c:pt>
              </c:numCache>
            </c:numRef>
          </c:val>
          <c:smooth val="1"/>
          <c:extLst>
            <c:ext xmlns:c16="http://schemas.microsoft.com/office/drawing/2014/chart" uri="{C3380CC4-5D6E-409C-BE32-E72D297353CC}">
              <c16:uniqueId val="{00000005-86C9-48C3-8141-05B98A83FE25}"/>
            </c:ext>
          </c:extLst>
        </c:ser>
        <c:dLbls>
          <c:showLegendKey val="0"/>
          <c:showVal val="0"/>
          <c:showCatName val="0"/>
          <c:showSerName val="0"/>
          <c:showPercent val="0"/>
          <c:showBubbleSize val="0"/>
        </c:dLbls>
        <c:marker val="1"/>
        <c:smooth val="0"/>
        <c:axId val="1088229519"/>
        <c:axId val="1088244911"/>
      </c:lineChart>
      <c:catAx>
        <c:axId val="1088229519"/>
        <c:scaling>
          <c:orientation val="minMax"/>
        </c:scaling>
        <c:delete val="0"/>
        <c:axPos val="b"/>
        <c:title>
          <c:tx>
            <c:rich>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r>
                  <a:rPr lang="en-US" sz="1600"/>
                  <a:t>Years</a:t>
                </a:r>
              </a:p>
            </c:rich>
          </c:tx>
          <c:layout>
            <c:manualLayout>
              <c:xMode val="edge"/>
              <c:yMode val="edge"/>
              <c:x val="0.50169434679625802"/>
              <c:y val="0.9073802313881838"/>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en-US"/>
          </a:p>
        </c:txPr>
        <c:crossAx val="1088244911"/>
        <c:crossesAt val="0"/>
        <c:auto val="1"/>
        <c:lblAlgn val="ctr"/>
        <c:lblOffset val="100"/>
        <c:tickMarkSkip val="5"/>
        <c:noMultiLvlLbl val="0"/>
      </c:catAx>
      <c:valAx>
        <c:axId val="1088244911"/>
        <c:scaling>
          <c:orientation val="minMax"/>
          <c:max val="40000"/>
          <c:min val="0"/>
        </c:scaling>
        <c:delete val="0"/>
        <c:axPos val="l"/>
        <c:majorGridlines>
          <c:spPr>
            <a:ln w="9525" cap="flat" cmpd="sng" algn="ctr">
              <a:solidFill>
                <a:srgbClr val="E7E6E6"/>
              </a:solidFill>
              <a:round/>
            </a:ln>
            <a:effectLst/>
          </c:spPr>
        </c:majorGridlines>
        <c:title>
          <c:tx>
            <c:rich>
              <a:bodyPr rot="-5400000" spcFirstLastPara="1" vertOverflow="ellipsis" vert="horz" wrap="square" anchor="ctr" anchorCtr="1"/>
              <a:lstStyle/>
              <a:p>
                <a:pPr>
                  <a:defRPr sz="1600" b="0" i="0" u="none" strike="noStrike" kern="1200" baseline="0">
                    <a:solidFill>
                      <a:schemeClr val="bg1"/>
                    </a:solidFill>
                    <a:latin typeface="+mn-lt"/>
                    <a:ea typeface="+mn-ea"/>
                    <a:cs typeface="+mn-cs"/>
                  </a:defRPr>
                </a:pPr>
                <a:r>
                  <a:rPr lang="en-US" sz="1600"/>
                  <a:t>Dollars</a:t>
                </a:r>
              </a:p>
            </c:rich>
          </c:tx>
          <c:layout>
            <c:manualLayout>
              <c:xMode val="edge"/>
              <c:yMode val="edge"/>
              <c:x val="3.4277575059215158E-2"/>
              <c:y val="0.45729932202700463"/>
            </c:manualLayout>
          </c:layout>
          <c:overlay val="0"/>
          <c:spPr>
            <a:noFill/>
            <a:ln>
              <a:noFill/>
            </a:ln>
            <a:effectLst/>
          </c:spPr>
          <c:txPr>
            <a:bodyPr rot="-540000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title>
        <c:numFmt formatCode="_(* #,##0_);_(* \(#,##0\);_(* &quot;-&quot;_);_(@_)" sourceLinked="0"/>
        <c:majorTickMark val="out"/>
        <c:minorTickMark val="out"/>
        <c:tickLblPos val="nextTo"/>
        <c:spPr>
          <a:noFill/>
          <a:ln>
            <a:solidFill>
              <a:srgbClr val="4472C4"/>
            </a:solidFill>
          </a:ln>
          <a:effectLst/>
        </c:spPr>
        <c:txPr>
          <a:bodyPr rot="-6000000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en-US"/>
          </a:p>
        </c:txPr>
        <c:crossAx val="1088229519"/>
        <c:crosses val="autoZero"/>
        <c:crossBetween val="between"/>
        <c:majorUnit val="5000"/>
        <c:minorUnit val="1000"/>
      </c:valAx>
      <c:spPr>
        <a:solidFill>
          <a:schemeClr val="bg1"/>
        </a:solidFill>
        <a:ln>
          <a:noFill/>
        </a:ln>
        <a:effectLst/>
      </c:spPr>
    </c:plotArea>
    <c:legend>
      <c:legendPos val="t"/>
      <c:layout>
        <c:manualLayout>
          <c:xMode val="edge"/>
          <c:yMode val="edge"/>
          <c:x val="4.1666666666666664E-2"/>
          <c:y val="3.7037037037037035E-2"/>
          <c:w val="0.9"/>
          <c:h val="7.8125546806649168E-2"/>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legend>
    <c:plotVisOnly val="1"/>
    <c:dispBlanksAs val="gap"/>
    <c:showDLblsOverMax val="0"/>
    <c:extLst/>
  </c:chart>
  <c:spPr>
    <a:solidFill>
      <a:schemeClr val="tx2"/>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711614173228347"/>
          <c:y val="0.16000000000000003"/>
          <c:w val="0.79879773092879514"/>
          <c:h val="0.67380157480314951"/>
        </c:manualLayout>
      </c:layout>
      <c:lineChart>
        <c:grouping val="standard"/>
        <c:varyColors val="0"/>
        <c:ser>
          <c:idx val="0"/>
          <c:order val="0"/>
          <c:tx>
            <c:v>Europe</c:v>
          </c:tx>
          <c:spPr>
            <a:ln w="28575" cap="rnd">
              <a:solidFill>
                <a:srgbClr val="FFC000"/>
              </a:solidFill>
              <a:prstDash val="solid"/>
              <a:round/>
            </a:ln>
            <a:effectLst/>
          </c:spPr>
          <c:marker>
            <c:symbol val="circle"/>
            <c:size val="5"/>
            <c:spPr>
              <a:solidFill>
                <a:schemeClr val="tx1"/>
              </a:solidFill>
              <a:ln w="9525">
                <a:solidFill>
                  <a:srgbClr val="FFC000"/>
                </a:solidFill>
              </a:ln>
              <a:effectLst/>
            </c:spPr>
          </c:marker>
          <c:cat>
            <c:numLit>
              <c:formatCode>General</c:formatCode>
              <c:ptCount val="10"/>
              <c:pt idx="0">
                <c:v>2001</c:v>
              </c:pt>
              <c:pt idx="1">
                <c:v>2002</c:v>
              </c:pt>
              <c:pt idx="2">
                <c:v>2003</c:v>
              </c:pt>
              <c:pt idx="3">
                <c:v>2004</c:v>
              </c:pt>
              <c:pt idx="4">
                <c:v>2005</c:v>
              </c:pt>
              <c:pt idx="5">
                <c:v>2006</c:v>
              </c:pt>
              <c:pt idx="6">
                <c:v>2007</c:v>
              </c:pt>
              <c:pt idx="7">
                <c:v>2008</c:v>
              </c:pt>
              <c:pt idx="8">
                <c:v>2009</c:v>
              </c:pt>
              <c:pt idx="9">
                <c:v>2010</c:v>
              </c:pt>
            </c:numLit>
          </c:cat>
          <c:val>
            <c:numRef>
              <c:f>Sheet2!$D$44:$D$53</c:f>
              <c:numCache>
                <c:formatCode>_("$"* #,##0.00_);_("$"* \(#,##0.00\);_("$"* "-"??_);_(@_)</c:formatCode>
                <c:ptCount val="10"/>
                <c:pt idx="0">
                  <c:v>5381.99</c:v>
                </c:pt>
                <c:pt idx="1">
                  <c:v>7452.61</c:v>
                </c:pt>
                <c:pt idx="2">
                  <c:v>4514.8500000000004</c:v>
                </c:pt>
                <c:pt idx="3">
                  <c:v>4291.6000000000004</c:v>
                </c:pt>
                <c:pt idx="4">
                  <c:v>4613.1000000000004</c:v>
                </c:pt>
                <c:pt idx="5">
                  <c:v>5607.36</c:v>
                </c:pt>
                <c:pt idx="6">
                  <c:v>4352.03</c:v>
                </c:pt>
                <c:pt idx="7">
                  <c:v>5008.74</c:v>
                </c:pt>
                <c:pt idx="8">
                  <c:v>5562.99</c:v>
                </c:pt>
                <c:pt idx="9">
                  <c:v>5710.89</c:v>
                </c:pt>
              </c:numCache>
            </c:numRef>
          </c:val>
          <c:smooth val="1"/>
          <c:extLst>
            <c:ext xmlns:c16="http://schemas.microsoft.com/office/drawing/2014/chart" uri="{C3380CC4-5D6E-409C-BE32-E72D297353CC}">
              <c16:uniqueId val="{00000000-FDFA-4309-B907-BE9DF6F3F36C}"/>
            </c:ext>
          </c:extLst>
        </c:ser>
        <c:ser>
          <c:idx val="1"/>
          <c:order val="1"/>
          <c:tx>
            <c:v>Africa</c:v>
          </c:tx>
          <c:spPr>
            <a:ln w="28575" cap="rnd">
              <a:solidFill>
                <a:srgbClr val="7030A0"/>
              </a:solidFill>
              <a:round/>
            </a:ln>
            <a:effectLst/>
          </c:spPr>
          <c:marker>
            <c:symbol val="circle"/>
            <c:size val="5"/>
            <c:spPr>
              <a:solidFill>
                <a:schemeClr val="tx1"/>
              </a:solidFill>
              <a:ln w="9525">
                <a:solidFill>
                  <a:srgbClr val="7030A0"/>
                </a:solidFill>
              </a:ln>
              <a:effectLst/>
            </c:spPr>
          </c:marker>
          <c:cat>
            <c:numLit>
              <c:formatCode>General</c:formatCode>
              <c:ptCount val="10"/>
              <c:pt idx="0">
                <c:v>2001</c:v>
              </c:pt>
              <c:pt idx="1">
                <c:v>2002</c:v>
              </c:pt>
              <c:pt idx="2">
                <c:v>2003</c:v>
              </c:pt>
              <c:pt idx="3">
                <c:v>2004</c:v>
              </c:pt>
              <c:pt idx="4">
                <c:v>2005</c:v>
              </c:pt>
              <c:pt idx="5">
                <c:v>2006</c:v>
              </c:pt>
              <c:pt idx="6">
                <c:v>2007</c:v>
              </c:pt>
              <c:pt idx="7">
                <c:v>2008</c:v>
              </c:pt>
              <c:pt idx="8">
                <c:v>2009</c:v>
              </c:pt>
              <c:pt idx="9">
                <c:v>2010</c:v>
              </c:pt>
            </c:numLit>
          </c:cat>
          <c:val>
            <c:numRef>
              <c:f>Sheet2!$E$44:$E$53</c:f>
              <c:numCache>
                <c:formatCode>_("$"* #,##0.00_);_("$"* \(#,##0.00\);_("$"* "-"??_);_(@_)</c:formatCode>
                <c:ptCount val="10"/>
                <c:pt idx="0">
                  <c:v>25797.31</c:v>
                </c:pt>
                <c:pt idx="1">
                  <c:v>31391.31</c:v>
                </c:pt>
                <c:pt idx="2">
                  <c:v>34993.980000000003</c:v>
                </c:pt>
                <c:pt idx="3">
                  <c:v>34613.949999999997</c:v>
                </c:pt>
                <c:pt idx="4">
                  <c:v>40142.67</c:v>
                </c:pt>
                <c:pt idx="5">
                  <c:v>48272.87</c:v>
                </c:pt>
                <c:pt idx="6">
                  <c:v>40444.39</c:v>
                </c:pt>
                <c:pt idx="7">
                  <c:v>43592.38</c:v>
                </c:pt>
                <c:pt idx="8">
                  <c:v>48085.07</c:v>
                </c:pt>
                <c:pt idx="9">
                  <c:v>47675.62</c:v>
                </c:pt>
              </c:numCache>
            </c:numRef>
          </c:val>
          <c:smooth val="1"/>
          <c:extLst>
            <c:ext xmlns:c16="http://schemas.microsoft.com/office/drawing/2014/chart" uri="{C3380CC4-5D6E-409C-BE32-E72D297353CC}">
              <c16:uniqueId val="{00000001-FDFA-4309-B907-BE9DF6F3F36C}"/>
            </c:ext>
          </c:extLst>
        </c:ser>
        <c:ser>
          <c:idx val="2"/>
          <c:order val="2"/>
          <c:tx>
            <c:v>America</c:v>
          </c:tx>
          <c:spPr>
            <a:ln w="28575" cap="rnd">
              <a:solidFill>
                <a:srgbClr val="45F72D"/>
              </a:solidFill>
              <a:round/>
            </a:ln>
            <a:effectLst/>
          </c:spPr>
          <c:marker>
            <c:symbol val="circle"/>
            <c:size val="5"/>
            <c:spPr>
              <a:solidFill>
                <a:schemeClr val="tx1"/>
              </a:solidFill>
              <a:ln w="9525">
                <a:solidFill>
                  <a:srgbClr val="45F72D"/>
                </a:solidFill>
              </a:ln>
              <a:effectLst/>
            </c:spPr>
          </c:marker>
          <c:cat>
            <c:numLit>
              <c:formatCode>General</c:formatCode>
              <c:ptCount val="10"/>
              <c:pt idx="0">
                <c:v>2001</c:v>
              </c:pt>
              <c:pt idx="1">
                <c:v>2002</c:v>
              </c:pt>
              <c:pt idx="2">
                <c:v>2003</c:v>
              </c:pt>
              <c:pt idx="3">
                <c:v>2004</c:v>
              </c:pt>
              <c:pt idx="4">
                <c:v>2005</c:v>
              </c:pt>
              <c:pt idx="5">
                <c:v>2006</c:v>
              </c:pt>
              <c:pt idx="6">
                <c:v>2007</c:v>
              </c:pt>
              <c:pt idx="7">
                <c:v>2008</c:v>
              </c:pt>
              <c:pt idx="8">
                <c:v>2009</c:v>
              </c:pt>
              <c:pt idx="9">
                <c:v>2010</c:v>
              </c:pt>
            </c:numLit>
          </c:cat>
          <c:val>
            <c:numRef>
              <c:f>Sheet2!$F$44:$F$53</c:f>
              <c:numCache>
                <c:formatCode>_("$"* #,##0.00_);_("$"* \(#,##0.00\);_("$"* "-"??_);_(@_)</c:formatCode>
                <c:ptCount val="10"/>
                <c:pt idx="0">
                  <c:v>8487.68</c:v>
                </c:pt>
                <c:pt idx="1">
                  <c:v>6989.21</c:v>
                </c:pt>
                <c:pt idx="2">
                  <c:v>7477.25</c:v>
                </c:pt>
                <c:pt idx="3">
                  <c:v>7841.27</c:v>
                </c:pt>
                <c:pt idx="4">
                  <c:v>7400.83</c:v>
                </c:pt>
                <c:pt idx="5">
                  <c:v>7893.05</c:v>
                </c:pt>
                <c:pt idx="6">
                  <c:v>6956.47</c:v>
                </c:pt>
                <c:pt idx="7">
                  <c:v>8681.9699999999993</c:v>
                </c:pt>
                <c:pt idx="8">
                  <c:v>8648.4500000000007</c:v>
                </c:pt>
                <c:pt idx="9">
                  <c:v>9834.93</c:v>
                </c:pt>
              </c:numCache>
            </c:numRef>
          </c:val>
          <c:smooth val="0"/>
          <c:extLst>
            <c:ext xmlns:c16="http://schemas.microsoft.com/office/drawing/2014/chart" uri="{C3380CC4-5D6E-409C-BE32-E72D297353CC}">
              <c16:uniqueId val="{00000002-FDFA-4309-B907-BE9DF6F3F36C}"/>
            </c:ext>
          </c:extLst>
        </c:ser>
        <c:ser>
          <c:idx val="3"/>
          <c:order val="3"/>
          <c:tx>
            <c:v>Asia</c:v>
          </c:tx>
          <c:spPr>
            <a:ln w="28575" cap="rnd">
              <a:solidFill>
                <a:srgbClr val="F44ABB"/>
              </a:solidFill>
              <a:round/>
            </a:ln>
            <a:effectLst/>
          </c:spPr>
          <c:marker>
            <c:symbol val="circle"/>
            <c:size val="5"/>
            <c:spPr>
              <a:solidFill>
                <a:schemeClr val="tx1"/>
              </a:solidFill>
              <a:ln w="9525">
                <a:solidFill>
                  <a:srgbClr val="F44ABB"/>
                </a:solidFill>
              </a:ln>
              <a:effectLst/>
            </c:spPr>
          </c:marker>
          <c:cat>
            <c:numLit>
              <c:formatCode>General</c:formatCode>
              <c:ptCount val="10"/>
              <c:pt idx="0">
                <c:v>2001</c:v>
              </c:pt>
              <c:pt idx="1">
                <c:v>2002</c:v>
              </c:pt>
              <c:pt idx="2">
                <c:v>2003</c:v>
              </c:pt>
              <c:pt idx="3">
                <c:v>2004</c:v>
              </c:pt>
              <c:pt idx="4">
                <c:v>2005</c:v>
              </c:pt>
              <c:pt idx="5">
                <c:v>2006</c:v>
              </c:pt>
              <c:pt idx="6">
                <c:v>2007</c:v>
              </c:pt>
              <c:pt idx="7">
                <c:v>2008</c:v>
              </c:pt>
              <c:pt idx="8">
                <c:v>2009</c:v>
              </c:pt>
              <c:pt idx="9">
                <c:v>2010</c:v>
              </c:pt>
            </c:numLit>
          </c:cat>
          <c:val>
            <c:numRef>
              <c:f>Sheet2!$G$44:$G$53</c:f>
              <c:numCache>
                <c:formatCode>_("$"* #,##0.00_);_("$"* \(#,##0.00\);_("$"* "-"??_);_(@_)</c:formatCode>
                <c:ptCount val="10"/>
                <c:pt idx="0">
                  <c:v>22691.41</c:v>
                </c:pt>
                <c:pt idx="1">
                  <c:v>25102.97</c:v>
                </c:pt>
                <c:pt idx="2">
                  <c:v>24602.71</c:v>
                </c:pt>
                <c:pt idx="3">
                  <c:v>26133.52</c:v>
                </c:pt>
                <c:pt idx="4">
                  <c:v>52094.81</c:v>
                </c:pt>
                <c:pt idx="5">
                  <c:v>35874.61</c:v>
                </c:pt>
                <c:pt idx="6">
                  <c:v>37009</c:v>
                </c:pt>
                <c:pt idx="7">
                  <c:v>41513.160000000003</c:v>
                </c:pt>
                <c:pt idx="8">
                  <c:v>36963.15</c:v>
                </c:pt>
                <c:pt idx="9">
                  <c:v>35710.01</c:v>
                </c:pt>
              </c:numCache>
            </c:numRef>
          </c:val>
          <c:smooth val="1"/>
          <c:extLst>
            <c:ext xmlns:c16="http://schemas.microsoft.com/office/drawing/2014/chart" uri="{C3380CC4-5D6E-409C-BE32-E72D297353CC}">
              <c16:uniqueId val="{00000003-FDFA-4309-B907-BE9DF6F3F36C}"/>
            </c:ext>
          </c:extLst>
        </c:ser>
        <c:ser>
          <c:idx val="4"/>
          <c:order val="4"/>
          <c:tx>
            <c:v>Oceania</c:v>
          </c:tx>
          <c:spPr>
            <a:ln w="28575" cap="rnd">
              <a:solidFill>
                <a:srgbClr val="FF0000"/>
              </a:solidFill>
              <a:prstDash val="solid"/>
              <a:round/>
            </a:ln>
            <a:effectLst/>
          </c:spPr>
          <c:marker>
            <c:symbol val="circle"/>
            <c:size val="5"/>
            <c:spPr>
              <a:solidFill>
                <a:schemeClr val="tx1"/>
              </a:solidFill>
              <a:ln w="9525">
                <a:solidFill>
                  <a:srgbClr val="FF0000"/>
                </a:solidFill>
              </a:ln>
              <a:effectLst/>
            </c:spPr>
          </c:marker>
          <c:cat>
            <c:numLit>
              <c:formatCode>General</c:formatCode>
              <c:ptCount val="10"/>
              <c:pt idx="0">
                <c:v>2001</c:v>
              </c:pt>
              <c:pt idx="1">
                <c:v>2002</c:v>
              </c:pt>
              <c:pt idx="2">
                <c:v>2003</c:v>
              </c:pt>
              <c:pt idx="3">
                <c:v>2004</c:v>
              </c:pt>
              <c:pt idx="4">
                <c:v>2005</c:v>
              </c:pt>
              <c:pt idx="5">
                <c:v>2006</c:v>
              </c:pt>
              <c:pt idx="6">
                <c:v>2007</c:v>
              </c:pt>
              <c:pt idx="7">
                <c:v>2008</c:v>
              </c:pt>
              <c:pt idx="8">
                <c:v>2009</c:v>
              </c:pt>
              <c:pt idx="9">
                <c:v>2010</c:v>
              </c:pt>
            </c:numLit>
          </c:cat>
          <c:val>
            <c:numRef>
              <c:f>Sheet2!$H$44:$H$53</c:f>
              <c:numCache>
                <c:formatCode>_("$"* #,##0.00_);_("$"* \(#,##0.00\);_("$"* "-"??_);_(@_)</c:formatCode>
                <c:ptCount val="10"/>
                <c:pt idx="0">
                  <c:v>1339.49</c:v>
                </c:pt>
                <c:pt idx="1">
                  <c:v>1186.75</c:v>
                </c:pt>
                <c:pt idx="2">
                  <c:v>1225.6600000000001</c:v>
                </c:pt>
                <c:pt idx="3">
                  <c:v>1242.77</c:v>
                </c:pt>
                <c:pt idx="4">
                  <c:v>1417.45</c:v>
                </c:pt>
                <c:pt idx="5">
                  <c:v>1471.01</c:v>
                </c:pt>
                <c:pt idx="6">
                  <c:v>1435.46</c:v>
                </c:pt>
                <c:pt idx="7">
                  <c:v>1617.43</c:v>
                </c:pt>
                <c:pt idx="8">
                  <c:v>1680.39</c:v>
                </c:pt>
                <c:pt idx="9">
                  <c:v>1755.84</c:v>
                </c:pt>
              </c:numCache>
            </c:numRef>
          </c:val>
          <c:smooth val="1"/>
          <c:extLst>
            <c:ext xmlns:c16="http://schemas.microsoft.com/office/drawing/2014/chart" uri="{C3380CC4-5D6E-409C-BE32-E72D297353CC}">
              <c16:uniqueId val="{00000004-FDFA-4309-B907-BE9DF6F3F36C}"/>
            </c:ext>
          </c:extLst>
        </c:ser>
        <c:ser>
          <c:idx val="5"/>
          <c:order val="5"/>
          <c:tx>
            <c:v>Unspecified</c:v>
          </c:tx>
          <c:spPr>
            <a:ln w="28575" cap="rnd">
              <a:solidFill>
                <a:srgbClr val="04EAAE"/>
              </a:solidFill>
              <a:prstDash val="solid"/>
              <a:round/>
            </a:ln>
            <a:effectLst/>
          </c:spPr>
          <c:marker>
            <c:symbol val="circle"/>
            <c:size val="5"/>
            <c:spPr>
              <a:solidFill>
                <a:schemeClr val="tx1"/>
              </a:solidFill>
              <a:ln w="9525">
                <a:solidFill>
                  <a:srgbClr val="04EAAE"/>
                </a:solidFill>
              </a:ln>
              <a:effectLst/>
            </c:spPr>
          </c:marker>
          <c:cat>
            <c:numLit>
              <c:formatCode>General</c:formatCode>
              <c:ptCount val="10"/>
              <c:pt idx="0">
                <c:v>2001</c:v>
              </c:pt>
              <c:pt idx="1">
                <c:v>2002</c:v>
              </c:pt>
              <c:pt idx="2">
                <c:v>2003</c:v>
              </c:pt>
              <c:pt idx="3">
                <c:v>2004</c:v>
              </c:pt>
              <c:pt idx="4">
                <c:v>2005</c:v>
              </c:pt>
              <c:pt idx="5">
                <c:v>2006</c:v>
              </c:pt>
              <c:pt idx="6">
                <c:v>2007</c:v>
              </c:pt>
              <c:pt idx="7">
                <c:v>2008</c:v>
              </c:pt>
              <c:pt idx="8">
                <c:v>2009</c:v>
              </c:pt>
              <c:pt idx="9">
                <c:v>2010</c:v>
              </c:pt>
            </c:numLit>
          </c:cat>
          <c:val>
            <c:numRef>
              <c:f>Sheet2!$I$44:$I$53</c:f>
              <c:numCache>
                <c:formatCode>_("$"* #,##0.00_);_("$"* \(#,##0.00\);_("$"* "-"??_);_(@_)</c:formatCode>
                <c:ptCount val="10"/>
                <c:pt idx="0">
                  <c:v>12637.61</c:v>
                </c:pt>
                <c:pt idx="1">
                  <c:v>15334.47</c:v>
                </c:pt>
                <c:pt idx="2">
                  <c:v>16595.349999999999</c:v>
                </c:pt>
                <c:pt idx="3">
                  <c:v>17994.080000000002</c:v>
                </c:pt>
                <c:pt idx="4">
                  <c:v>16302.77</c:v>
                </c:pt>
                <c:pt idx="5">
                  <c:v>17790.68</c:v>
                </c:pt>
                <c:pt idx="6">
                  <c:v>19612.650000000001</c:v>
                </c:pt>
                <c:pt idx="7">
                  <c:v>21670.080000000002</c:v>
                </c:pt>
                <c:pt idx="8">
                  <c:v>24886.32</c:v>
                </c:pt>
                <c:pt idx="9">
                  <c:v>28226.16</c:v>
                </c:pt>
              </c:numCache>
            </c:numRef>
          </c:val>
          <c:smooth val="1"/>
          <c:extLst>
            <c:ext xmlns:c16="http://schemas.microsoft.com/office/drawing/2014/chart" uri="{C3380CC4-5D6E-409C-BE32-E72D297353CC}">
              <c16:uniqueId val="{00000005-FDFA-4309-B907-BE9DF6F3F36C}"/>
            </c:ext>
          </c:extLst>
        </c:ser>
        <c:dLbls>
          <c:showLegendKey val="0"/>
          <c:showVal val="0"/>
          <c:showCatName val="0"/>
          <c:showSerName val="0"/>
          <c:showPercent val="0"/>
          <c:showBubbleSize val="0"/>
        </c:dLbls>
        <c:marker val="1"/>
        <c:smooth val="0"/>
        <c:axId val="1088229519"/>
        <c:axId val="1088244911"/>
      </c:lineChart>
      <c:catAx>
        <c:axId val="1088229519"/>
        <c:scaling>
          <c:orientation val="minMax"/>
        </c:scaling>
        <c:delete val="0"/>
        <c:axPos val="b"/>
        <c:title>
          <c:tx>
            <c:rich>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r>
                  <a:rPr lang="en-US" sz="1600"/>
                  <a:t>Years</a:t>
                </a:r>
              </a:p>
            </c:rich>
          </c:tx>
          <c:overlay val="0"/>
          <c:spPr>
            <a:noFill/>
            <a:ln>
              <a:noFill/>
            </a:ln>
            <a:effectLst/>
          </c:spPr>
          <c:txPr>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en-US"/>
          </a:p>
        </c:txPr>
        <c:crossAx val="1088244911"/>
        <c:crossesAt val="0"/>
        <c:auto val="1"/>
        <c:lblAlgn val="ctr"/>
        <c:lblOffset val="100"/>
        <c:tickMarkSkip val="5"/>
        <c:noMultiLvlLbl val="0"/>
      </c:catAx>
      <c:valAx>
        <c:axId val="1088244911"/>
        <c:scaling>
          <c:orientation val="minMax"/>
          <c:min val="0"/>
        </c:scaling>
        <c:delete val="0"/>
        <c:axPos val="l"/>
        <c:majorGridlines>
          <c:spPr>
            <a:ln w="9525" cap="flat" cmpd="sng" algn="ctr">
              <a:solidFill>
                <a:srgbClr val="E7E6E6"/>
              </a:solidFill>
              <a:round/>
            </a:ln>
            <a:effectLst/>
          </c:spPr>
        </c:majorGridlines>
        <c:title>
          <c:tx>
            <c:rich>
              <a:bodyPr rot="-5400000" spcFirstLastPara="1" vertOverflow="ellipsis" vert="horz" wrap="square" anchor="ctr" anchorCtr="1"/>
              <a:lstStyle/>
              <a:p>
                <a:pPr>
                  <a:defRPr sz="1600" b="0" i="0" u="none" strike="noStrike" kern="1200" baseline="0">
                    <a:solidFill>
                      <a:schemeClr val="bg1"/>
                    </a:solidFill>
                    <a:latin typeface="+mn-lt"/>
                    <a:ea typeface="+mn-ea"/>
                    <a:cs typeface="+mn-cs"/>
                  </a:defRPr>
                </a:pPr>
                <a:r>
                  <a:rPr lang="en-US" sz="1600"/>
                  <a:t>Dollars</a:t>
                </a:r>
              </a:p>
            </c:rich>
          </c:tx>
          <c:layout>
            <c:manualLayout>
              <c:xMode val="edge"/>
              <c:yMode val="edge"/>
              <c:x val="2.6871562900904398E-2"/>
              <c:y val="0.41319175871567293"/>
            </c:manualLayout>
          </c:layout>
          <c:overlay val="0"/>
          <c:spPr>
            <a:noFill/>
            <a:ln>
              <a:noFill/>
            </a:ln>
            <a:effectLst/>
          </c:spPr>
          <c:txPr>
            <a:bodyPr rot="-540000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title>
        <c:numFmt formatCode="_(* #,##0_);_(* \(#,##0\);_(* &quot;-&quot;_);_(@_)" sourceLinked="0"/>
        <c:majorTickMark val="out"/>
        <c:minorTickMark val="out"/>
        <c:tickLblPos val="nextTo"/>
        <c:spPr>
          <a:noFill/>
          <a:ln>
            <a:solidFill>
              <a:srgbClr val="E7E6E6"/>
            </a:solidFill>
          </a:ln>
          <a:effectLst/>
        </c:spPr>
        <c:txPr>
          <a:bodyPr rot="-6000000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en-US"/>
          </a:p>
        </c:txPr>
        <c:crossAx val="1088229519"/>
        <c:crosses val="autoZero"/>
        <c:crossBetween val="between"/>
        <c:majorUnit val="5000"/>
        <c:minorUnit val="1000"/>
      </c:valAx>
      <c:spPr>
        <a:solidFill>
          <a:schemeClr val="bg1"/>
        </a:solidFill>
        <a:ln>
          <a:noFill/>
        </a:ln>
        <a:effectLst/>
      </c:spPr>
    </c:plotArea>
    <c:legend>
      <c:legendPos val="t"/>
      <c:layout>
        <c:manualLayout>
          <c:xMode val="edge"/>
          <c:yMode val="edge"/>
          <c:x val="6.0055804444084052E-2"/>
          <c:y val="3.7037088561809629E-2"/>
          <c:w val="0.9"/>
          <c:h val="7.8125546806649168E-2"/>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legend>
    <c:plotVisOnly val="1"/>
    <c:dispBlanksAs val="gap"/>
    <c:showDLblsOverMax val="0"/>
    <c:extLst/>
  </c:chart>
  <c:spPr>
    <a:solidFill>
      <a:schemeClr val="tx2"/>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711614173228347"/>
          <c:y val="0.16000000000000003"/>
          <c:w val="0.79879773092879514"/>
          <c:h val="0.67380157480314951"/>
        </c:manualLayout>
      </c:layout>
      <c:lineChart>
        <c:grouping val="standard"/>
        <c:varyColors val="0"/>
        <c:ser>
          <c:idx val="0"/>
          <c:order val="0"/>
          <c:tx>
            <c:v>Europe</c:v>
          </c:tx>
          <c:spPr>
            <a:ln w="28575" cap="rnd">
              <a:solidFill>
                <a:srgbClr val="FFC000"/>
              </a:solidFill>
              <a:prstDash val="solid"/>
              <a:round/>
            </a:ln>
            <a:effectLst/>
          </c:spPr>
          <c:marker>
            <c:symbol val="circle"/>
            <c:size val="5"/>
            <c:spPr>
              <a:solidFill>
                <a:schemeClr val="tx1"/>
              </a:solidFill>
              <a:ln w="9525">
                <a:solidFill>
                  <a:srgbClr val="FFC000"/>
                </a:solidFill>
              </a:ln>
              <a:effectLst/>
            </c:spPr>
          </c:marker>
          <c:cat>
            <c:numLit>
              <c:formatCode>General</c:formatCode>
              <c:ptCount val="9"/>
              <c:pt idx="0">
                <c:v>2011</c:v>
              </c:pt>
              <c:pt idx="1">
                <c:v>2012</c:v>
              </c:pt>
              <c:pt idx="2">
                <c:v>2013</c:v>
              </c:pt>
              <c:pt idx="3">
                <c:v>2014</c:v>
              </c:pt>
              <c:pt idx="4">
                <c:v>2015</c:v>
              </c:pt>
              <c:pt idx="5">
                <c:v>2016</c:v>
              </c:pt>
              <c:pt idx="6">
                <c:v>2017</c:v>
              </c:pt>
              <c:pt idx="7">
                <c:v>2018</c:v>
              </c:pt>
              <c:pt idx="8">
                <c:v>2019</c:v>
              </c:pt>
            </c:numLit>
          </c:cat>
          <c:val>
            <c:numRef>
              <c:f>Sheet2!$D$54:$D$62</c:f>
              <c:numCache>
                <c:formatCode>_("$"* #,##0.00_);_("$"* \(#,##0.00\);_("$"* "-"??_);_(@_)</c:formatCode>
                <c:ptCount val="9"/>
                <c:pt idx="0">
                  <c:v>8226.4599999999991</c:v>
                </c:pt>
                <c:pt idx="1">
                  <c:v>7873.67</c:v>
                </c:pt>
                <c:pt idx="2">
                  <c:v>7001.93</c:v>
                </c:pt>
                <c:pt idx="3">
                  <c:v>7974.87</c:v>
                </c:pt>
                <c:pt idx="4">
                  <c:v>7282.56</c:v>
                </c:pt>
                <c:pt idx="5">
                  <c:v>8748.39</c:v>
                </c:pt>
                <c:pt idx="6">
                  <c:v>8814.92</c:v>
                </c:pt>
                <c:pt idx="7">
                  <c:v>6451.42</c:v>
                </c:pt>
                <c:pt idx="8">
                  <c:v>5536.62</c:v>
                </c:pt>
              </c:numCache>
            </c:numRef>
          </c:val>
          <c:smooth val="1"/>
          <c:extLst>
            <c:ext xmlns:c16="http://schemas.microsoft.com/office/drawing/2014/chart" uri="{C3380CC4-5D6E-409C-BE32-E72D297353CC}">
              <c16:uniqueId val="{00000000-988F-40B9-A78B-26ECECF1F596}"/>
            </c:ext>
          </c:extLst>
        </c:ser>
        <c:ser>
          <c:idx val="1"/>
          <c:order val="1"/>
          <c:tx>
            <c:v>Africa</c:v>
          </c:tx>
          <c:spPr>
            <a:ln w="28575" cap="rnd">
              <a:solidFill>
                <a:srgbClr val="7030A0"/>
              </a:solidFill>
              <a:round/>
            </a:ln>
            <a:effectLst/>
          </c:spPr>
          <c:marker>
            <c:symbol val="circle"/>
            <c:size val="5"/>
            <c:spPr>
              <a:solidFill>
                <a:schemeClr val="tx1"/>
              </a:solidFill>
              <a:ln w="9525">
                <a:solidFill>
                  <a:srgbClr val="7030A0"/>
                </a:solidFill>
              </a:ln>
              <a:effectLst/>
            </c:spPr>
          </c:marker>
          <c:cat>
            <c:numLit>
              <c:formatCode>General</c:formatCode>
              <c:ptCount val="9"/>
              <c:pt idx="0">
                <c:v>2011</c:v>
              </c:pt>
              <c:pt idx="1">
                <c:v>2012</c:v>
              </c:pt>
              <c:pt idx="2">
                <c:v>2013</c:v>
              </c:pt>
              <c:pt idx="3">
                <c:v>2014</c:v>
              </c:pt>
              <c:pt idx="4">
                <c:v>2015</c:v>
              </c:pt>
              <c:pt idx="5">
                <c:v>2016</c:v>
              </c:pt>
              <c:pt idx="6">
                <c:v>2017</c:v>
              </c:pt>
              <c:pt idx="7">
                <c:v>2018</c:v>
              </c:pt>
              <c:pt idx="8">
                <c:v>2019</c:v>
              </c:pt>
            </c:numLit>
          </c:cat>
          <c:val>
            <c:numRef>
              <c:f>Sheet2!$E$54:$E$62</c:f>
              <c:numCache>
                <c:formatCode>_("$"* #,##0.00_);_("$"* \(#,##0.00\);_("$"* "-"??_);_(@_)</c:formatCode>
                <c:ptCount val="9"/>
                <c:pt idx="0">
                  <c:v>48819.839999999997</c:v>
                </c:pt>
                <c:pt idx="1">
                  <c:v>50151.24</c:v>
                </c:pt>
                <c:pt idx="2">
                  <c:v>54166.62</c:v>
                </c:pt>
                <c:pt idx="3">
                  <c:v>51345.440000000002</c:v>
                </c:pt>
                <c:pt idx="4">
                  <c:v>52762.720000000001</c:v>
                </c:pt>
                <c:pt idx="5">
                  <c:v>53537.08</c:v>
                </c:pt>
                <c:pt idx="6">
                  <c:v>56166.2</c:v>
                </c:pt>
                <c:pt idx="7">
                  <c:v>55308.7</c:v>
                </c:pt>
                <c:pt idx="8">
                  <c:v>61069.29</c:v>
                </c:pt>
              </c:numCache>
            </c:numRef>
          </c:val>
          <c:smooth val="1"/>
          <c:extLst>
            <c:ext xmlns:c16="http://schemas.microsoft.com/office/drawing/2014/chart" uri="{C3380CC4-5D6E-409C-BE32-E72D297353CC}">
              <c16:uniqueId val="{00000001-988F-40B9-A78B-26ECECF1F596}"/>
            </c:ext>
          </c:extLst>
        </c:ser>
        <c:ser>
          <c:idx val="2"/>
          <c:order val="2"/>
          <c:tx>
            <c:v>America</c:v>
          </c:tx>
          <c:spPr>
            <a:ln w="28575" cap="rnd">
              <a:solidFill>
                <a:srgbClr val="45F72D"/>
              </a:solidFill>
              <a:round/>
            </a:ln>
            <a:effectLst/>
          </c:spPr>
          <c:marker>
            <c:symbol val="circle"/>
            <c:size val="5"/>
            <c:spPr>
              <a:solidFill>
                <a:schemeClr val="tx1"/>
              </a:solidFill>
              <a:ln w="9525">
                <a:solidFill>
                  <a:srgbClr val="45F72D"/>
                </a:solidFill>
              </a:ln>
              <a:effectLst/>
            </c:spPr>
          </c:marker>
          <c:cat>
            <c:numLit>
              <c:formatCode>General</c:formatCode>
              <c:ptCount val="9"/>
              <c:pt idx="0">
                <c:v>2011</c:v>
              </c:pt>
              <c:pt idx="1">
                <c:v>2012</c:v>
              </c:pt>
              <c:pt idx="2">
                <c:v>2013</c:v>
              </c:pt>
              <c:pt idx="3">
                <c:v>2014</c:v>
              </c:pt>
              <c:pt idx="4">
                <c:v>2015</c:v>
              </c:pt>
              <c:pt idx="5">
                <c:v>2016</c:v>
              </c:pt>
              <c:pt idx="6">
                <c:v>2017</c:v>
              </c:pt>
              <c:pt idx="7">
                <c:v>2018</c:v>
              </c:pt>
              <c:pt idx="8">
                <c:v>2019</c:v>
              </c:pt>
            </c:numLit>
          </c:cat>
          <c:val>
            <c:numRef>
              <c:f>Sheet2!$F$54:$F$62</c:f>
              <c:numCache>
                <c:formatCode>_("$"* #,##0.00_);_("$"* \(#,##0.00\);_("$"* "-"??_);_(@_)</c:formatCode>
                <c:ptCount val="9"/>
                <c:pt idx="0">
                  <c:v>9520.06</c:v>
                </c:pt>
                <c:pt idx="1">
                  <c:v>9882.0300000000007</c:v>
                </c:pt>
                <c:pt idx="2">
                  <c:v>9756.69</c:v>
                </c:pt>
                <c:pt idx="3">
                  <c:v>9489.2800000000007</c:v>
                </c:pt>
                <c:pt idx="4">
                  <c:v>10895.92</c:v>
                </c:pt>
                <c:pt idx="5">
                  <c:v>12193.05</c:v>
                </c:pt>
                <c:pt idx="6">
                  <c:v>9075.7000000000007</c:v>
                </c:pt>
                <c:pt idx="7">
                  <c:v>10519.56</c:v>
                </c:pt>
                <c:pt idx="8">
                  <c:v>9171.2900000000009</c:v>
                </c:pt>
              </c:numCache>
            </c:numRef>
          </c:val>
          <c:smooth val="0"/>
          <c:extLst>
            <c:ext xmlns:c16="http://schemas.microsoft.com/office/drawing/2014/chart" uri="{C3380CC4-5D6E-409C-BE32-E72D297353CC}">
              <c16:uniqueId val="{00000002-988F-40B9-A78B-26ECECF1F596}"/>
            </c:ext>
          </c:extLst>
        </c:ser>
        <c:ser>
          <c:idx val="3"/>
          <c:order val="3"/>
          <c:tx>
            <c:v>Asia</c:v>
          </c:tx>
          <c:spPr>
            <a:ln w="28575" cap="rnd">
              <a:solidFill>
                <a:srgbClr val="F44ABB"/>
              </a:solidFill>
              <a:round/>
            </a:ln>
            <a:effectLst/>
          </c:spPr>
          <c:marker>
            <c:symbol val="circle"/>
            <c:size val="5"/>
            <c:spPr>
              <a:solidFill>
                <a:schemeClr val="tx1"/>
              </a:solidFill>
              <a:ln w="9525">
                <a:solidFill>
                  <a:srgbClr val="F44ABB"/>
                </a:solidFill>
              </a:ln>
              <a:effectLst/>
            </c:spPr>
          </c:marker>
          <c:cat>
            <c:numLit>
              <c:formatCode>General</c:formatCode>
              <c:ptCount val="9"/>
              <c:pt idx="0">
                <c:v>2011</c:v>
              </c:pt>
              <c:pt idx="1">
                <c:v>2012</c:v>
              </c:pt>
              <c:pt idx="2">
                <c:v>2013</c:v>
              </c:pt>
              <c:pt idx="3">
                <c:v>2014</c:v>
              </c:pt>
              <c:pt idx="4">
                <c:v>2015</c:v>
              </c:pt>
              <c:pt idx="5">
                <c:v>2016</c:v>
              </c:pt>
              <c:pt idx="6">
                <c:v>2017</c:v>
              </c:pt>
              <c:pt idx="7">
                <c:v>2018</c:v>
              </c:pt>
              <c:pt idx="8">
                <c:v>2019</c:v>
              </c:pt>
            </c:numLit>
          </c:cat>
          <c:val>
            <c:numRef>
              <c:f>Sheet2!$G$54:$G$62</c:f>
              <c:numCache>
                <c:formatCode>_("$"* #,##0.00_);_("$"* \(#,##0.00\);_("$"* "-"??_);_(@_)</c:formatCode>
                <c:ptCount val="9"/>
                <c:pt idx="0">
                  <c:v>35188.78</c:v>
                </c:pt>
                <c:pt idx="1">
                  <c:v>31612.720000000001</c:v>
                </c:pt>
                <c:pt idx="2">
                  <c:v>41810.14</c:v>
                </c:pt>
                <c:pt idx="3">
                  <c:v>50458.17</c:v>
                </c:pt>
                <c:pt idx="4">
                  <c:v>41857.1</c:v>
                </c:pt>
                <c:pt idx="5">
                  <c:v>45123.98</c:v>
                </c:pt>
                <c:pt idx="6">
                  <c:v>50195.02</c:v>
                </c:pt>
                <c:pt idx="7">
                  <c:v>49417.65</c:v>
                </c:pt>
                <c:pt idx="8">
                  <c:v>50613.17</c:v>
                </c:pt>
              </c:numCache>
            </c:numRef>
          </c:val>
          <c:smooth val="1"/>
          <c:extLst>
            <c:ext xmlns:c16="http://schemas.microsoft.com/office/drawing/2014/chart" uri="{C3380CC4-5D6E-409C-BE32-E72D297353CC}">
              <c16:uniqueId val="{00000003-988F-40B9-A78B-26ECECF1F596}"/>
            </c:ext>
          </c:extLst>
        </c:ser>
        <c:ser>
          <c:idx val="4"/>
          <c:order val="4"/>
          <c:tx>
            <c:v>Oceania</c:v>
          </c:tx>
          <c:spPr>
            <a:ln w="28575" cap="rnd">
              <a:solidFill>
                <a:srgbClr val="FF0000"/>
              </a:solidFill>
              <a:prstDash val="solid"/>
              <a:round/>
            </a:ln>
            <a:effectLst/>
          </c:spPr>
          <c:marker>
            <c:symbol val="circle"/>
            <c:size val="5"/>
            <c:spPr>
              <a:solidFill>
                <a:schemeClr val="tx1"/>
              </a:solidFill>
              <a:ln w="9525">
                <a:solidFill>
                  <a:srgbClr val="FF0000"/>
                </a:solidFill>
              </a:ln>
              <a:effectLst/>
            </c:spPr>
          </c:marker>
          <c:cat>
            <c:numLit>
              <c:formatCode>General</c:formatCode>
              <c:ptCount val="9"/>
              <c:pt idx="0">
                <c:v>2011</c:v>
              </c:pt>
              <c:pt idx="1">
                <c:v>2012</c:v>
              </c:pt>
              <c:pt idx="2">
                <c:v>2013</c:v>
              </c:pt>
              <c:pt idx="3">
                <c:v>2014</c:v>
              </c:pt>
              <c:pt idx="4">
                <c:v>2015</c:v>
              </c:pt>
              <c:pt idx="5">
                <c:v>2016</c:v>
              </c:pt>
              <c:pt idx="6">
                <c:v>2017</c:v>
              </c:pt>
              <c:pt idx="7">
                <c:v>2018</c:v>
              </c:pt>
              <c:pt idx="8">
                <c:v>2019</c:v>
              </c:pt>
            </c:numLit>
          </c:cat>
          <c:val>
            <c:numRef>
              <c:f>Sheet2!$H$54:$H$62</c:f>
              <c:numCache>
                <c:formatCode>_("$"* #,##0.00_);_("$"* \(#,##0.00\);_("$"* "-"??_);_(@_)</c:formatCode>
                <c:ptCount val="9"/>
                <c:pt idx="0">
                  <c:v>1893.19</c:v>
                </c:pt>
                <c:pt idx="1">
                  <c:v>1898.81</c:v>
                </c:pt>
                <c:pt idx="2">
                  <c:v>1939.47</c:v>
                </c:pt>
                <c:pt idx="3">
                  <c:v>1735.59</c:v>
                </c:pt>
                <c:pt idx="4">
                  <c:v>2044.15</c:v>
                </c:pt>
                <c:pt idx="5">
                  <c:v>1773.94</c:v>
                </c:pt>
                <c:pt idx="6">
                  <c:v>2033.37</c:v>
                </c:pt>
                <c:pt idx="7">
                  <c:v>2310.73</c:v>
                </c:pt>
                <c:pt idx="8">
                  <c:v>2329.4299999999998</c:v>
                </c:pt>
              </c:numCache>
            </c:numRef>
          </c:val>
          <c:smooth val="1"/>
          <c:extLst>
            <c:ext xmlns:c16="http://schemas.microsoft.com/office/drawing/2014/chart" uri="{C3380CC4-5D6E-409C-BE32-E72D297353CC}">
              <c16:uniqueId val="{00000004-988F-40B9-A78B-26ECECF1F596}"/>
            </c:ext>
          </c:extLst>
        </c:ser>
        <c:ser>
          <c:idx val="5"/>
          <c:order val="5"/>
          <c:tx>
            <c:v>Unspecified</c:v>
          </c:tx>
          <c:spPr>
            <a:ln w="28575" cap="rnd">
              <a:solidFill>
                <a:srgbClr val="04EAAE"/>
              </a:solidFill>
              <a:prstDash val="solid"/>
              <a:round/>
            </a:ln>
            <a:effectLst/>
          </c:spPr>
          <c:marker>
            <c:symbol val="circle"/>
            <c:size val="5"/>
            <c:spPr>
              <a:solidFill>
                <a:schemeClr val="tx1"/>
              </a:solidFill>
              <a:ln w="9525">
                <a:solidFill>
                  <a:srgbClr val="04EAAE"/>
                </a:solidFill>
              </a:ln>
              <a:effectLst/>
            </c:spPr>
          </c:marker>
          <c:cat>
            <c:numLit>
              <c:formatCode>General</c:formatCode>
              <c:ptCount val="9"/>
              <c:pt idx="0">
                <c:v>2011</c:v>
              </c:pt>
              <c:pt idx="1">
                <c:v>2012</c:v>
              </c:pt>
              <c:pt idx="2">
                <c:v>2013</c:v>
              </c:pt>
              <c:pt idx="3">
                <c:v>2014</c:v>
              </c:pt>
              <c:pt idx="4">
                <c:v>2015</c:v>
              </c:pt>
              <c:pt idx="5">
                <c:v>2016</c:v>
              </c:pt>
              <c:pt idx="6">
                <c:v>2017</c:v>
              </c:pt>
              <c:pt idx="7">
                <c:v>2018</c:v>
              </c:pt>
              <c:pt idx="8">
                <c:v>2019</c:v>
              </c:pt>
            </c:numLit>
          </c:cat>
          <c:val>
            <c:numRef>
              <c:f>Sheet2!$I$54:$I$62</c:f>
              <c:numCache>
                <c:formatCode>_("$"* #,##0.00_);_("$"* \(#,##0.00\);_("$"* "-"??_);_(@_)</c:formatCode>
                <c:ptCount val="9"/>
                <c:pt idx="0">
                  <c:v>27521</c:v>
                </c:pt>
                <c:pt idx="1">
                  <c:v>27042.25</c:v>
                </c:pt>
                <c:pt idx="2">
                  <c:v>28411.81</c:v>
                </c:pt>
                <c:pt idx="3">
                  <c:v>31632.69</c:v>
                </c:pt>
                <c:pt idx="4">
                  <c:v>39378.660000000003</c:v>
                </c:pt>
                <c:pt idx="5">
                  <c:v>46024.53</c:v>
                </c:pt>
                <c:pt idx="6">
                  <c:v>44544.03</c:v>
                </c:pt>
                <c:pt idx="7">
                  <c:v>42532.4</c:v>
                </c:pt>
                <c:pt idx="8">
                  <c:v>42909.34</c:v>
                </c:pt>
              </c:numCache>
            </c:numRef>
          </c:val>
          <c:smooth val="1"/>
          <c:extLst>
            <c:ext xmlns:c16="http://schemas.microsoft.com/office/drawing/2014/chart" uri="{C3380CC4-5D6E-409C-BE32-E72D297353CC}">
              <c16:uniqueId val="{00000005-988F-40B9-A78B-26ECECF1F596}"/>
            </c:ext>
          </c:extLst>
        </c:ser>
        <c:dLbls>
          <c:showLegendKey val="0"/>
          <c:showVal val="0"/>
          <c:showCatName val="0"/>
          <c:showSerName val="0"/>
          <c:showPercent val="0"/>
          <c:showBubbleSize val="0"/>
        </c:dLbls>
        <c:marker val="1"/>
        <c:smooth val="0"/>
        <c:axId val="1088229519"/>
        <c:axId val="1088244911"/>
      </c:lineChart>
      <c:catAx>
        <c:axId val="108822951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bg1"/>
                    </a:solidFill>
                    <a:latin typeface="+mn-lt"/>
                    <a:ea typeface="+mn-ea"/>
                    <a:cs typeface="+mn-cs"/>
                  </a:defRPr>
                </a:pPr>
                <a:r>
                  <a:rPr lang="en-US" sz="1600"/>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bg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en-US"/>
          </a:p>
        </c:txPr>
        <c:crossAx val="1088244911"/>
        <c:crossesAt val="0"/>
        <c:auto val="1"/>
        <c:lblAlgn val="ctr"/>
        <c:lblOffset val="100"/>
        <c:tickMarkSkip val="5"/>
        <c:noMultiLvlLbl val="0"/>
      </c:catAx>
      <c:valAx>
        <c:axId val="1088244911"/>
        <c:scaling>
          <c:orientation val="minMax"/>
          <c:max val="65000"/>
          <c:min val="0"/>
        </c:scaling>
        <c:delete val="0"/>
        <c:axPos val="l"/>
        <c:majorGridlines>
          <c:spPr>
            <a:ln w="9525" cap="flat" cmpd="sng" algn="ctr">
              <a:solidFill>
                <a:srgbClr val="E7E6E6"/>
              </a:solidFill>
              <a:round/>
            </a:ln>
            <a:effectLst/>
          </c:spPr>
        </c:majorGridlines>
        <c:title>
          <c:tx>
            <c:rich>
              <a:bodyPr rot="-5400000" spcFirstLastPara="1" vertOverflow="ellipsis" vert="horz" wrap="square" anchor="ctr" anchorCtr="1"/>
              <a:lstStyle/>
              <a:p>
                <a:pPr>
                  <a:defRPr sz="1600" b="0" i="0" u="none" strike="noStrike" kern="1200" baseline="0">
                    <a:solidFill>
                      <a:schemeClr val="bg1"/>
                    </a:solidFill>
                    <a:latin typeface="+mn-lt"/>
                    <a:ea typeface="+mn-ea"/>
                    <a:cs typeface="+mn-cs"/>
                  </a:defRPr>
                </a:pPr>
                <a:r>
                  <a:rPr lang="en-US" sz="1600"/>
                  <a:t>Dollars</a:t>
                </a:r>
              </a:p>
            </c:rich>
          </c:tx>
          <c:layout>
            <c:manualLayout>
              <c:xMode val="edge"/>
              <c:yMode val="edge"/>
              <c:x val="2.846284269210874E-2"/>
              <c:y val="0.48570074776575589"/>
            </c:manualLayout>
          </c:layout>
          <c:overlay val="0"/>
          <c:spPr>
            <a:noFill/>
            <a:ln>
              <a:noFill/>
            </a:ln>
            <a:effectLst/>
          </c:spPr>
          <c:txPr>
            <a:bodyPr rot="-540000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title>
        <c:numFmt formatCode="_(* #,##0_);_(* \(#,##0\);_(* &quot;-&quot;_);_(@_)" sourceLinked="0"/>
        <c:majorTickMark val="out"/>
        <c:minorTickMark val="out"/>
        <c:tickLblPos val="nextTo"/>
        <c:spPr>
          <a:noFill/>
          <a:ln>
            <a:solidFill>
              <a:srgbClr val="E7E6E6"/>
            </a:solidFill>
          </a:ln>
          <a:effectLst/>
        </c:spPr>
        <c:txPr>
          <a:bodyPr rot="-6000000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en-US"/>
          </a:p>
        </c:txPr>
        <c:crossAx val="1088229519"/>
        <c:crosses val="autoZero"/>
        <c:crossBetween val="between"/>
        <c:majorUnit val="5000"/>
        <c:minorUnit val="1000"/>
      </c:valAx>
      <c:spPr>
        <a:solidFill>
          <a:schemeClr val="bg1"/>
        </a:solidFill>
        <a:ln>
          <a:solidFill>
            <a:srgbClr val="E7E6E6"/>
          </a:solidFill>
        </a:ln>
        <a:effectLst/>
      </c:spPr>
    </c:plotArea>
    <c:legend>
      <c:legendPos val="t"/>
      <c:layout>
        <c:manualLayout>
          <c:xMode val="edge"/>
          <c:yMode val="edge"/>
          <c:x val="6.3564428990171853E-2"/>
          <c:y val="4.6189241217288055E-2"/>
          <c:w val="0.9"/>
          <c:h val="7.8125546806649168E-2"/>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legend>
    <c:plotVisOnly val="1"/>
    <c:dispBlanksAs val="gap"/>
    <c:showDLblsOverMax val="0"/>
    <c:extLst/>
  </c:chart>
  <c:spPr>
    <a:solidFill>
      <a:schemeClr val="tx2"/>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711614173228347"/>
          <c:y val="0.16000000000000003"/>
          <c:w val="0.79879773092879514"/>
          <c:h val="0.67380157480314951"/>
        </c:manualLayout>
      </c:layout>
      <c:lineChart>
        <c:grouping val="standard"/>
        <c:varyColors val="0"/>
        <c:ser>
          <c:idx val="0"/>
          <c:order val="0"/>
          <c:tx>
            <c:v>Europe</c:v>
          </c:tx>
          <c:spPr>
            <a:ln w="28575" cap="rnd">
              <a:solidFill>
                <a:srgbClr val="FFC000"/>
              </a:solidFill>
              <a:prstDash val="solid"/>
              <a:round/>
            </a:ln>
            <a:effectLst/>
          </c:spPr>
          <c:marker>
            <c:symbol val="circle"/>
            <c:size val="5"/>
            <c:spPr>
              <a:noFill/>
              <a:ln w="9525">
                <a:noFill/>
              </a:ln>
              <a:effectLst/>
            </c:spPr>
          </c:marker>
          <c:cat>
            <c:numLit>
              <c:formatCode>General</c:formatCode>
              <c:ptCount val="60"/>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0</c:v>
              </c:pt>
              <c:pt idx="41">
                <c:v>1</c:v>
              </c:pt>
              <c:pt idx="42">
                <c:v>2</c:v>
              </c:pt>
              <c:pt idx="43">
                <c:v>3</c:v>
              </c:pt>
              <c:pt idx="44">
                <c:v>4</c:v>
              </c:pt>
              <c:pt idx="45">
                <c:v>5</c:v>
              </c:pt>
              <c:pt idx="46">
                <c:v>6</c:v>
              </c:pt>
              <c:pt idx="47">
                <c:v>7</c:v>
              </c:pt>
              <c:pt idx="48">
                <c:v>8</c:v>
              </c:pt>
              <c:pt idx="49">
                <c:v>9</c:v>
              </c:pt>
              <c:pt idx="50">
                <c:v>10</c:v>
              </c:pt>
              <c:pt idx="51">
                <c:v>11</c:v>
              </c:pt>
              <c:pt idx="52">
                <c:v>12</c:v>
              </c:pt>
              <c:pt idx="53">
                <c:v>13</c:v>
              </c:pt>
              <c:pt idx="54">
                <c:v>14</c:v>
              </c:pt>
              <c:pt idx="55">
                <c:v>15</c:v>
              </c:pt>
              <c:pt idx="56">
                <c:v>16</c:v>
              </c:pt>
              <c:pt idx="57">
                <c:v>17</c:v>
              </c:pt>
              <c:pt idx="58">
                <c:v>18</c:v>
              </c:pt>
              <c:pt idx="59">
                <c:v>19</c:v>
              </c:pt>
            </c:numLit>
          </c:cat>
          <c:val>
            <c:numRef>
              <c:f>Sheet2!$D$3:$D$62</c:f>
              <c:numCache>
                <c:formatCode>_("$"* #,##0.00_);_("$"* \(#,##0.00\);_("$"* "-"??_);_(@_)</c:formatCode>
                <c:ptCount val="60"/>
                <c:pt idx="0">
                  <c:v>2748.14</c:v>
                </c:pt>
                <c:pt idx="1">
                  <c:v>4168.2299999999996</c:v>
                </c:pt>
                <c:pt idx="2">
                  <c:v>3249.17</c:v>
                </c:pt>
                <c:pt idx="3">
                  <c:v>3165.44</c:v>
                </c:pt>
                <c:pt idx="4">
                  <c:v>2325.36</c:v>
                </c:pt>
                <c:pt idx="5">
                  <c:v>2503.85</c:v>
                </c:pt>
                <c:pt idx="6">
                  <c:v>2683.86</c:v>
                </c:pt>
                <c:pt idx="7">
                  <c:v>1949.53</c:v>
                </c:pt>
                <c:pt idx="8">
                  <c:v>1596.58</c:v>
                </c:pt>
                <c:pt idx="9">
                  <c:v>1708.88</c:v>
                </c:pt>
                <c:pt idx="10">
                  <c:v>1141.98</c:v>
                </c:pt>
                <c:pt idx="11">
                  <c:v>1371.48</c:v>
                </c:pt>
                <c:pt idx="12">
                  <c:v>1480.91</c:v>
                </c:pt>
                <c:pt idx="13">
                  <c:v>1171.25</c:v>
                </c:pt>
                <c:pt idx="14">
                  <c:v>551.22</c:v>
                </c:pt>
                <c:pt idx="15">
                  <c:v>555.04</c:v>
                </c:pt>
                <c:pt idx="16">
                  <c:v>1148.1600000000001</c:v>
                </c:pt>
                <c:pt idx="17">
                  <c:v>1178.9100000000001</c:v>
                </c:pt>
                <c:pt idx="18">
                  <c:v>1022.01</c:v>
                </c:pt>
                <c:pt idx="19">
                  <c:v>2084.81</c:v>
                </c:pt>
                <c:pt idx="20">
                  <c:v>2795.67</c:v>
                </c:pt>
                <c:pt idx="21">
                  <c:v>2324.9</c:v>
                </c:pt>
                <c:pt idx="22">
                  <c:v>1950.87</c:v>
                </c:pt>
                <c:pt idx="23">
                  <c:v>1319.26</c:v>
                </c:pt>
                <c:pt idx="24">
                  <c:v>1036.31</c:v>
                </c:pt>
                <c:pt idx="25">
                  <c:v>1037.8699999999999</c:v>
                </c:pt>
                <c:pt idx="26">
                  <c:v>1221.56</c:v>
                </c:pt>
                <c:pt idx="27">
                  <c:v>926.2</c:v>
                </c:pt>
                <c:pt idx="28">
                  <c:v>827.4</c:v>
                </c:pt>
                <c:pt idx="29">
                  <c:v>594.16</c:v>
                </c:pt>
                <c:pt idx="30">
                  <c:v>2147.54</c:v>
                </c:pt>
                <c:pt idx="31">
                  <c:v>3119.33</c:v>
                </c:pt>
                <c:pt idx="32">
                  <c:v>3163.35</c:v>
                </c:pt>
                <c:pt idx="33">
                  <c:v>4988.25</c:v>
                </c:pt>
                <c:pt idx="34">
                  <c:v>3076.16</c:v>
                </c:pt>
                <c:pt idx="35">
                  <c:v>2864.31</c:v>
                </c:pt>
                <c:pt idx="36">
                  <c:v>2803.55</c:v>
                </c:pt>
                <c:pt idx="37">
                  <c:v>2499.83</c:v>
                </c:pt>
                <c:pt idx="38">
                  <c:v>2889.43</c:v>
                </c:pt>
                <c:pt idx="39">
                  <c:v>5845.71</c:v>
                </c:pt>
                <c:pt idx="40">
                  <c:v>5823.2</c:v>
                </c:pt>
                <c:pt idx="41">
                  <c:v>5381.99</c:v>
                </c:pt>
                <c:pt idx="42">
                  <c:v>7452.61</c:v>
                </c:pt>
                <c:pt idx="43">
                  <c:v>4514.8500000000004</c:v>
                </c:pt>
                <c:pt idx="44">
                  <c:v>4291.6000000000004</c:v>
                </c:pt>
                <c:pt idx="45">
                  <c:v>4613.1000000000004</c:v>
                </c:pt>
                <c:pt idx="46">
                  <c:v>5607.36</c:v>
                </c:pt>
                <c:pt idx="47">
                  <c:v>4352.03</c:v>
                </c:pt>
                <c:pt idx="48">
                  <c:v>5008.74</c:v>
                </c:pt>
                <c:pt idx="49">
                  <c:v>5562.99</c:v>
                </c:pt>
                <c:pt idx="50">
                  <c:v>5710.89</c:v>
                </c:pt>
                <c:pt idx="51">
                  <c:v>8226.4599999999991</c:v>
                </c:pt>
                <c:pt idx="52">
                  <c:v>7873.67</c:v>
                </c:pt>
                <c:pt idx="53">
                  <c:v>7001.93</c:v>
                </c:pt>
                <c:pt idx="54">
                  <c:v>7974.87</c:v>
                </c:pt>
                <c:pt idx="55">
                  <c:v>7282.56</c:v>
                </c:pt>
                <c:pt idx="56">
                  <c:v>8748.39</c:v>
                </c:pt>
                <c:pt idx="57">
                  <c:v>8814.92</c:v>
                </c:pt>
                <c:pt idx="58">
                  <c:v>6451.42</c:v>
                </c:pt>
                <c:pt idx="59">
                  <c:v>5536.62</c:v>
                </c:pt>
              </c:numCache>
            </c:numRef>
          </c:val>
          <c:smooth val="1"/>
          <c:extLst>
            <c:ext xmlns:c16="http://schemas.microsoft.com/office/drawing/2014/chart" uri="{C3380CC4-5D6E-409C-BE32-E72D297353CC}">
              <c16:uniqueId val="{00000000-CC9B-4E5A-AD00-140AA5E3A095}"/>
            </c:ext>
          </c:extLst>
        </c:ser>
        <c:ser>
          <c:idx val="1"/>
          <c:order val="1"/>
          <c:tx>
            <c:v>Africa</c:v>
          </c:tx>
          <c:spPr>
            <a:ln w="28575" cap="rnd">
              <a:solidFill>
                <a:srgbClr val="7030A0"/>
              </a:solidFill>
              <a:round/>
            </a:ln>
            <a:effectLst/>
          </c:spPr>
          <c:marker>
            <c:symbol val="circle"/>
            <c:size val="5"/>
            <c:spPr>
              <a:noFill/>
              <a:ln w="9525">
                <a:noFill/>
              </a:ln>
              <a:effectLst/>
            </c:spPr>
          </c:marker>
          <c:cat>
            <c:numLit>
              <c:formatCode>General</c:formatCode>
              <c:ptCount val="60"/>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0</c:v>
              </c:pt>
              <c:pt idx="41">
                <c:v>1</c:v>
              </c:pt>
              <c:pt idx="42">
                <c:v>2</c:v>
              </c:pt>
              <c:pt idx="43">
                <c:v>3</c:v>
              </c:pt>
              <c:pt idx="44">
                <c:v>4</c:v>
              </c:pt>
              <c:pt idx="45">
                <c:v>5</c:v>
              </c:pt>
              <c:pt idx="46">
                <c:v>6</c:v>
              </c:pt>
              <c:pt idx="47">
                <c:v>7</c:v>
              </c:pt>
              <c:pt idx="48">
                <c:v>8</c:v>
              </c:pt>
              <c:pt idx="49">
                <c:v>9</c:v>
              </c:pt>
              <c:pt idx="50">
                <c:v>10</c:v>
              </c:pt>
              <c:pt idx="51">
                <c:v>11</c:v>
              </c:pt>
              <c:pt idx="52">
                <c:v>12</c:v>
              </c:pt>
              <c:pt idx="53">
                <c:v>13</c:v>
              </c:pt>
              <c:pt idx="54">
                <c:v>14</c:v>
              </c:pt>
              <c:pt idx="55">
                <c:v>15</c:v>
              </c:pt>
              <c:pt idx="56">
                <c:v>16</c:v>
              </c:pt>
              <c:pt idx="57">
                <c:v>17</c:v>
              </c:pt>
              <c:pt idx="58">
                <c:v>18</c:v>
              </c:pt>
              <c:pt idx="59">
                <c:v>19</c:v>
              </c:pt>
            </c:numLit>
          </c:cat>
          <c:val>
            <c:numRef>
              <c:f>Sheet2!$E$3:$E$62</c:f>
              <c:numCache>
                <c:formatCode>_("$"* #,##0.00_);_("$"* \(#,##0.00\);_("$"* "-"??_);_(@_)</c:formatCode>
                <c:ptCount val="60"/>
                <c:pt idx="0">
                  <c:v>11622.19</c:v>
                </c:pt>
                <c:pt idx="1">
                  <c:v>13536.33</c:v>
                </c:pt>
                <c:pt idx="2">
                  <c:v>13260.61</c:v>
                </c:pt>
                <c:pt idx="3">
                  <c:v>12386.7</c:v>
                </c:pt>
                <c:pt idx="4">
                  <c:v>12511.56</c:v>
                </c:pt>
                <c:pt idx="5">
                  <c:v>11456.09</c:v>
                </c:pt>
                <c:pt idx="6">
                  <c:v>11193.86</c:v>
                </c:pt>
                <c:pt idx="7">
                  <c:v>11313.01</c:v>
                </c:pt>
                <c:pt idx="8">
                  <c:v>10299.879999999999</c:v>
                </c:pt>
                <c:pt idx="9">
                  <c:v>9741.3799999999992</c:v>
                </c:pt>
                <c:pt idx="10">
                  <c:v>10926.54</c:v>
                </c:pt>
                <c:pt idx="11">
                  <c:v>11233.82</c:v>
                </c:pt>
                <c:pt idx="12">
                  <c:v>10415.66</c:v>
                </c:pt>
                <c:pt idx="13">
                  <c:v>14359.69</c:v>
                </c:pt>
                <c:pt idx="14">
                  <c:v>18744.46</c:v>
                </c:pt>
                <c:pt idx="15">
                  <c:v>24562.6</c:v>
                </c:pt>
                <c:pt idx="16">
                  <c:v>22397.66</c:v>
                </c:pt>
                <c:pt idx="17">
                  <c:v>24561.5</c:v>
                </c:pt>
                <c:pt idx="18">
                  <c:v>25493.99</c:v>
                </c:pt>
                <c:pt idx="19">
                  <c:v>22964.75</c:v>
                </c:pt>
                <c:pt idx="20">
                  <c:v>24819.42</c:v>
                </c:pt>
                <c:pt idx="21">
                  <c:v>25140.560000000001</c:v>
                </c:pt>
                <c:pt idx="22">
                  <c:v>26695.73</c:v>
                </c:pt>
                <c:pt idx="23">
                  <c:v>25018.58</c:v>
                </c:pt>
                <c:pt idx="24">
                  <c:v>28465.17</c:v>
                </c:pt>
                <c:pt idx="25">
                  <c:v>31603.19</c:v>
                </c:pt>
                <c:pt idx="26">
                  <c:v>28706</c:v>
                </c:pt>
                <c:pt idx="27">
                  <c:v>28345.78</c:v>
                </c:pt>
                <c:pt idx="28">
                  <c:v>28931.58</c:v>
                </c:pt>
                <c:pt idx="29">
                  <c:v>31105.77</c:v>
                </c:pt>
                <c:pt idx="30">
                  <c:v>39431.78</c:v>
                </c:pt>
                <c:pt idx="31">
                  <c:v>37389.550000000003</c:v>
                </c:pt>
                <c:pt idx="32">
                  <c:v>34462.120000000003</c:v>
                </c:pt>
                <c:pt idx="33">
                  <c:v>30761.05</c:v>
                </c:pt>
                <c:pt idx="34">
                  <c:v>32268.7</c:v>
                </c:pt>
                <c:pt idx="35">
                  <c:v>27014.71</c:v>
                </c:pt>
                <c:pt idx="36">
                  <c:v>25352.82</c:v>
                </c:pt>
                <c:pt idx="37">
                  <c:v>25060.3</c:v>
                </c:pt>
                <c:pt idx="38">
                  <c:v>24947.93</c:v>
                </c:pt>
                <c:pt idx="39">
                  <c:v>22707</c:v>
                </c:pt>
                <c:pt idx="40">
                  <c:v>23037.42</c:v>
                </c:pt>
                <c:pt idx="41">
                  <c:v>25797.31</c:v>
                </c:pt>
                <c:pt idx="42">
                  <c:v>31391.31</c:v>
                </c:pt>
                <c:pt idx="43">
                  <c:v>34993.980000000003</c:v>
                </c:pt>
                <c:pt idx="44">
                  <c:v>34613.949999999997</c:v>
                </c:pt>
                <c:pt idx="45">
                  <c:v>40142.67</c:v>
                </c:pt>
                <c:pt idx="46">
                  <c:v>48272.87</c:v>
                </c:pt>
                <c:pt idx="47">
                  <c:v>40444.39</c:v>
                </c:pt>
                <c:pt idx="48">
                  <c:v>43592.38</c:v>
                </c:pt>
                <c:pt idx="49">
                  <c:v>48085.07</c:v>
                </c:pt>
                <c:pt idx="50">
                  <c:v>47675.62</c:v>
                </c:pt>
                <c:pt idx="51">
                  <c:v>48819.839999999997</c:v>
                </c:pt>
                <c:pt idx="52">
                  <c:v>50151.24</c:v>
                </c:pt>
                <c:pt idx="53">
                  <c:v>54166.62</c:v>
                </c:pt>
                <c:pt idx="54">
                  <c:v>51345.440000000002</c:v>
                </c:pt>
                <c:pt idx="55">
                  <c:v>52762.720000000001</c:v>
                </c:pt>
                <c:pt idx="56">
                  <c:v>53537.08</c:v>
                </c:pt>
                <c:pt idx="57">
                  <c:v>56166.2</c:v>
                </c:pt>
                <c:pt idx="58">
                  <c:v>55308.7</c:v>
                </c:pt>
                <c:pt idx="59">
                  <c:v>61069.29</c:v>
                </c:pt>
              </c:numCache>
            </c:numRef>
          </c:val>
          <c:smooth val="1"/>
          <c:extLst>
            <c:ext xmlns:c16="http://schemas.microsoft.com/office/drawing/2014/chart" uri="{C3380CC4-5D6E-409C-BE32-E72D297353CC}">
              <c16:uniqueId val="{00000001-CC9B-4E5A-AD00-140AA5E3A095}"/>
            </c:ext>
          </c:extLst>
        </c:ser>
        <c:ser>
          <c:idx val="2"/>
          <c:order val="2"/>
          <c:tx>
            <c:v>America</c:v>
          </c:tx>
          <c:spPr>
            <a:ln w="28575" cap="rnd">
              <a:solidFill>
                <a:srgbClr val="45F72D"/>
              </a:solidFill>
              <a:round/>
            </a:ln>
            <a:effectLst/>
          </c:spPr>
          <c:marker>
            <c:symbol val="circle"/>
            <c:size val="5"/>
            <c:spPr>
              <a:noFill/>
              <a:ln w="9525">
                <a:noFill/>
              </a:ln>
              <a:effectLst/>
            </c:spPr>
          </c:marker>
          <c:cat>
            <c:numLit>
              <c:formatCode>General</c:formatCode>
              <c:ptCount val="60"/>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0</c:v>
              </c:pt>
              <c:pt idx="41">
                <c:v>1</c:v>
              </c:pt>
              <c:pt idx="42">
                <c:v>2</c:v>
              </c:pt>
              <c:pt idx="43">
                <c:v>3</c:v>
              </c:pt>
              <c:pt idx="44">
                <c:v>4</c:v>
              </c:pt>
              <c:pt idx="45">
                <c:v>5</c:v>
              </c:pt>
              <c:pt idx="46">
                <c:v>6</c:v>
              </c:pt>
              <c:pt idx="47">
                <c:v>7</c:v>
              </c:pt>
              <c:pt idx="48">
                <c:v>8</c:v>
              </c:pt>
              <c:pt idx="49">
                <c:v>9</c:v>
              </c:pt>
              <c:pt idx="50">
                <c:v>10</c:v>
              </c:pt>
              <c:pt idx="51">
                <c:v>11</c:v>
              </c:pt>
              <c:pt idx="52">
                <c:v>12</c:v>
              </c:pt>
              <c:pt idx="53">
                <c:v>13</c:v>
              </c:pt>
              <c:pt idx="54">
                <c:v>14</c:v>
              </c:pt>
              <c:pt idx="55">
                <c:v>15</c:v>
              </c:pt>
              <c:pt idx="56">
                <c:v>16</c:v>
              </c:pt>
              <c:pt idx="57">
                <c:v>17</c:v>
              </c:pt>
              <c:pt idx="58">
                <c:v>18</c:v>
              </c:pt>
              <c:pt idx="59">
                <c:v>19</c:v>
              </c:pt>
            </c:numLit>
          </c:cat>
          <c:val>
            <c:numRef>
              <c:f>Sheet2!$F$3:$F$62</c:f>
              <c:numCache>
                <c:formatCode>_("$"* #,##0.00_);_("$"* \(#,##0.00\);_("$"* "-"??_);_(@_)</c:formatCode>
                <c:ptCount val="60"/>
                <c:pt idx="0">
                  <c:v>2150.84</c:v>
                </c:pt>
                <c:pt idx="1">
                  <c:v>5636.65</c:v>
                </c:pt>
                <c:pt idx="2">
                  <c:v>5704.31</c:v>
                </c:pt>
                <c:pt idx="3">
                  <c:v>5826.38</c:v>
                </c:pt>
                <c:pt idx="4">
                  <c:v>4981.08</c:v>
                </c:pt>
                <c:pt idx="5">
                  <c:v>5902.25</c:v>
                </c:pt>
                <c:pt idx="6">
                  <c:v>5987.61</c:v>
                </c:pt>
                <c:pt idx="7">
                  <c:v>5028.7700000000004</c:v>
                </c:pt>
                <c:pt idx="8">
                  <c:v>5124.4799999999996</c:v>
                </c:pt>
                <c:pt idx="9">
                  <c:v>4345.4399999999996</c:v>
                </c:pt>
                <c:pt idx="10">
                  <c:v>4638.6000000000004</c:v>
                </c:pt>
                <c:pt idx="11">
                  <c:v>4028.82</c:v>
                </c:pt>
                <c:pt idx="12">
                  <c:v>3852.7</c:v>
                </c:pt>
                <c:pt idx="13">
                  <c:v>3610.17</c:v>
                </c:pt>
                <c:pt idx="14">
                  <c:v>3588.44</c:v>
                </c:pt>
                <c:pt idx="15">
                  <c:v>3914.19</c:v>
                </c:pt>
                <c:pt idx="16">
                  <c:v>3742.2</c:v>
                </c:pt>
                <c:pt idx="17">
                  <c:v>3225.19</c:v>
                </c:pt>
                <c:pt idx="18">
                  <c:v>3506.79</c:v>
                </c:pt>
                <c:pt idx="19">
                  <c:v>3847.6</c:v>
                </c:pt>
                <c:pt idx="20">
                  <c:v>4424.18</c:v>
                </c:pt>
                <c:pt idx="21">
                  <c:v>4982.16</c:v>
                </c:pt>
                <c:pt idx="22">
                  <c:v>5495.76</c:v>
                </c:pt>
                <c:pt idx="23">
                  <c:v>5880.27</c:v>
                </c:pt>
                <c:pt idx="24">
                  <c:v>6249.54</c:v>
                </c:pt>
                <c:pt idx="25">
                  <c:v>7232.25</c:v>
                </c:pt>
                <c:pt idx="26">
                  <c:v>6853.11</c:v>
                </c:pt>
                <c:pt idx="27">
                  <c:v>7402.61</c:v>
                </c:pt>
                <c:pt idx="28">
                  <c:v>7124.97</c:v>
                </c:pt>
                <c:pt idx="29">
                  <c:v>7817.09</c:v>
                </c:pt>
                <c:pt idx="30">
                  <c:v>7760.58</c:v>
                </c:pt>
                <c:pt idx="31">
                  <c:v>8424.27</c:v>
                </c:pt>
                <c:pt idx="32">
                  <c:v>7270.38</c:v>
                </c:pt>
                <c:pt idx="33">
                  <c:v>7417.09</c:v>
                </c:pt>
                <c:pt idx="34">
                  <c:v>7812.32</c:v>
                </c:pt>
                <c:pt idx="35">
                  <c:v>7492.22</c:v>
                </c:pt>
                <c:pt idx="36">
                  <c:v>9166.49</c:v>
                </c:pt>
                <c:pt idx="37">
                  <c:v>7115.92</c:v>
                </c:pt>
                <c:pt idx="38">
                  <c:v>7421.4</c:v>
                </c:pt>
                <c:pt idx="39">
                  <c:v>7908.86</c:v>
                </c:pt>
                <c:pt idx="40">
                  <c:v>6760.45</c:v>
                </c:pt>
                <c:pt idx="41">
                  <c:v>8487.68</c:v>
                </c:pt>
                <c:pt idx="42">
                  <c:v>6989.21</c:v>
                </c:pt>
                <c:pt idx="43">
                  <c:v>7477.25</c:v>
                </c:pt>
                <c:pt idx="44">
                  <c:v>7841.27</c:v>
                </c:pt>
                <c:pt idx="45">
                  <c:v>7400.83</c:v>
                </c:pt>
                <c:pt idx="46">
                  <c:v>7893.05</c:v>
                </c:pt>
                <c:pt idx="47">
                  <c:v>6956.47</c:v>
                </c:pt>
                <c:pt idx="48">
                  <c:v>8681.9699999999993</c:v>
                </c:pt>
                <c:pt idx="49">
                  <c:v>8648.4500000000007</c:v>
                </c:pt>
                <c:pt idx="50">
                  <c:v>9834.93</c:v>
                </c:pt>
                <c:pt idx="51">
                  <c:v>9520.06</c:v>
                </c:pt>
                <c:pt idx="52">
                  <c:v>9882.0300000000007</c:v>
                </c:pt>
                <c:pt idx="53">
                  <c:v>9756.69</c:v>
                </c:pt>
                <c:pt idx="54">
                  <c:v>9489.2800000000007</c:v>
                </c:pt>
                <c:pt idx="55">
                  <c:v>10895.92</c:v>
                </c:pt>
                <c:pt idx="56">
                  <c:v>12193.05</c:v>
                </c:pt>
                <c:pt idx="57">
                  <c:v>9075.7000000000007</c:v>
                </c:pt>
                <c:pt idx="58">
                  <c:v>10519.56</c:v>
                </c:pt>
                <c:pt idx="59">
                  <c:v>9171.2900000000009</c:v>
                </c:pt>
              </c:numCache>
            </c:numRef>
          </c:val>
          <c:smooth val="0"/>
          <c:extLst>
            <c:ext xmlns:c16="http://schemas.microsoft.com/office/drawing/2014/chart" uri="{C3380CC4-5D6E-409C-BE32-E72D297353CC}">
              <c16:uniqueId val="{00000002-CC9B-4E5A-AD00-140AA5E3A095}"/>
            </c:ext>
          </c:extLst>
        </c:ser>
        <c:ser>
          <c:idx val="3"/>
          <c:order val="3"/>
          <c:tx>
            <c:v>Asia</c:v>
          </c:tx>
          <c:spPr>
            <a:ln w="28575" cap="rnd">
              <a:solidFill>
                <a:srgbClr val="F44ABB"/>
              </a:solidFill>
              <a:round/>
            </a:ln>
            <a:effectLst/>
          </c:spPr>
          <c:marker>
            <c:symbol val="circle"/>
            <c:size val="5"/>
            <c:spPr>
              <a:noFill/>
              <a:ln w="9525">
                <a:noFill/>
              </a:ln>
              <a:effectLst/>
            </c:spPr>
          </c:marker>
          <c:cat>
            <c:numLit>
              <c:formatCode>General</c:formatCode>
              <c:ptCount val="60"/>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0</c:v>
              </c:pt>
              <c:pt idx="41">
                <c:v>1</c:v>
              </c:pt>
              <c:pt idx="42">
                <c:v>2</c:v>
              </c:pt>
              <c:pt idx="43">
                <c:v>3</c:v>
              </c:pt>
              <c:pt idx="44">
                <c:v>4</c:v>
              </c:pt>
              <c:pt idx="45">
                <c:v>5</c:v>
              </c:pt>
              <c:pt idx="46">
                <c:v>6</c:v>
              </c:pt>
              <c:pt idx="47">
                <c:v>7</c:v>
              </c:pt>
              <c:pt idx="48">
                <c:v>8</c:v>
              </c:pt>
              <c:pt idx="49">
                <c:v>9</c:v>
              </c:pt>
              <c:pt idx="50">
                <c:v>10</c:v>
              </c:pt>
              <c:pt idx="51">
                <c:v>11</c:v>
              </c:pt>
              <c:pt idx="52">
                <c:v>12</c:v>
              </c:pt>
              <c:pt idx="53">
                <c:v>13</c:v>
              </c:pt>
              <c:pt idx="54">
                <c:v>14</c:v>
              </c:pt>
              <c:pt idx="55">
                <c:v>15</c:v>
              </c:pt>
              <c:pt idx="56">
                <c:v>16</c:v>
              </c:pt>
              <c:pt idx="57">
                <c:v>17</c:v>
              </c:pt>
              <c:pt idx="58">
                <c:v>18</c:v>
              </c:pt>
              <c:pt idx="59">
                <c:v>19</c:v>
              </c:pt>
            </c:numLit>
          </c:cat>
          <c:val>
            <c:numRef>
              <c:f>Sheet2!$G$3:$G$62</c:f>
              <c:numCache>
                <c:formatCode>_("$"* #,##0.00_);_("$"* \(#,##0.00\);_("$"* "-"??_);_(@_)</c:formatCode>
                <c:ptCount val="60"/>
                <c:pt idx="0">
                  <c:v>15721.18</c:v>
                </c:pt>
                <c:pt idx="1">
                  <c:v>15240.47</c:v>
                </c:pt>
                <c:pt idx="2">
                  <c:v>15815.05</c:v>
                </c:pt>
                <c:pt idx="3">
                  <c:v>18351.509999999998</c:v>
                </c:pt>
                <c:pt idx="4">
                  <c:v>18974.14</c:v>
                </c:pt>
                <c:pt idx="5">
                  <c:v>20808.599999999999</c:v>
                </c:pt>
                <c:pt idx="6">
                  <c:v>21073.26</c:v>
                </c:pt>
                <c:pt idx="7">
                  <c:v>22964.16</c:v>
                </c:pt>
                <c:pt idx="8">
                  <c:v>18713.16</c:v>
                </c:pt>
                <c:pt idx="9">
                  <c:v>18378.53</c:v>
                </c:pt>
                <c:pt idx="10">
                  <c:v>19905.169999999998</c:v>
                </c:pt>
                <c:pt idx="11">
                  <c:v>21771.95</c:v>
                </c:pt>
                <c:pt idx="12">
                  <c:v>20085.03</c:v>
                </c:pt>
                <c:pt idx="13">
                  <c:v>21508.92</c:v>
                </c:pt>
                <c:pt idx="14">
                  <c:v>27472.3</c:v>
                </c:pt>
                <c:pt idx="15">
                  <c:v>29894.16</c:v>
                </c:pt>
                <c:pt idx="16">
                  <c:v>28939.040000000001</c:v>
                </c:pt>
                <c:pt idx="17">
                  <c:v>25393.95</c:v>
                </c:pt>
                <c:pt idx="18">
                  <c:v>25180.74</c:v>
                </c:pt>
                <c:pt idx="19">
                  <c:v>31159.91</c:v>
                </c:pt>
                <c:pt idx="20">
                  <c:v>32761.17</c:v>
                </c:pt>
                <c:pt idx="21">
                  <c:v>32564.17</c:v>
                </c:pt>
                <c:pt idx="22">
                  <c:v>28675.45</c:v>
                </c:pt>
                <c:pt idx="23">
                  <c:v>27377.05</c:v>
                </c:pt>
                <c:pt idx="24">
                  <c:v>28282.21</c:v>
                </c:pt>
                <c:pt idx="25">
                  <c:v>27298.66</c:v>
                </c:pt>
                <c:pt idx="26">
                  <c:v>29248.66</c:v>
                </c:pt>
                <c:pt idx="27">
                  <c:v>24766.02</c:v>
                </c:pt>
                <c:pt idx="28">
                  <c:v>21873.84</c:v>
                </c:pt>
                <c:pt idx="29">
                  <c:v>22517.46</c:v>
                </c:pt>
                <c:pt idx="30">
                  <c:v>25221.02</c:v>
                </c:pt>
                <c:pt idx="31">
                  <c:v>27170.52</c:v>
                </c:pt>
                <c:pt idx="32">
                  <c:v>24249.77</c:v>
                </c:pt>
                <c:pt idx="33">
                  <c:v>21719.41</c:v>
                </c:pt>
                <c:pt idx="34">
                  <c:v>24699.27</c:v>
                </c:pt>
                <c:pt idx="35">
                  <c:v>19161.88</c:v>
                </c:pt>
                <c:pt idx="36">
                  <c:v>21525.58</c:v>
                </c:pt>
                <c:pt idx="37">
                  <c:v>17681.46</c:v>
                </c:pt>
                <c:pt idx="38">
                  <c:v>20609.37</c:v>
                </c:pt>
                <c:pt idx="39">
                  <c:v>20629.759999999998</c:v>
                </c:pt>
                <c:pt idx="40">
                  <c:v>19509.02</c:v>
                </c:pt>
                <c:pt idx="41">
                  <c:v>22691.41</c:v>
                </c:pt>
                <c:pt idx="42">
                  <c:v>25102.97</c:v>
                </c:pt>
                <c:pt idx="43">
                  <c:v>24602.71</c:v>
                </c:pt>
                <c:pt idx="44">
                  <c:v>26133.52</c:v>
                </c:pt>
                <c:pt idx="45">
                  <c:v>52094.81</c:v>
                </c:pt>
                <c:pt idx="46">
                  <c:v>35874.61</c:v>
                </c:pt>
                <c:pt idx="47">
                  <c:v>37009</c:v>
                </c:pt>
                <c:pt idx="48">
                  <c:v>41513.160000000003</c:v>
                </c:pt>
                <c:pt idx="49">
                  <c:v>36963.15</c:v>
                </c:pt>
                <c:pt idx="50">
                  <c:v>35710.01</c:v>
                </c:pt>
                <c:pt idx="51">
                  <c:v>35188.78</c:v>
                </c:pt>
                <c:pt idx="52">
                  <c:v>31612.720000000001</c:v>
                </c:pt>
                <c:pt idx="53">
                  <c:v>41810.14</c:v>
                </c:pt>
                <c:pt idx="54">
                  <c:v>50458.17</c:v>
                </c:pt>
                <c:pt idx="55">
                  <c:v>41857.1</c:v>
                </c:pt>
                <c:pt idx="56">
                  <c:v>45123.98</c:v>
                </c:pt>
                <c:pt idx="57">
                  <c:v>50195.02</c:v>
                </c:pt>
                <c:pt idx="58">
                  <c:v>49417.65</c:v>
                </c:pt>
                <c:pt idx="59">
                  <c:v>50613.17</c:v>
                </c:pt>
              </c:numCache>
            </c:numRef>
          </c:val>
          <c:smooth val="1"/>
          <c:extLst>
            <c:ext xmlns:c16="http://schemas.microsoft.com/office/drawing/2014/chart" uri="{C3380CC4-5D6E-409C-BE32-E72D297353CC}">
              <c16:uniqueId val="{00000003-CC9B-4E5A-AD00-140AA5E3A095}"/>
            </c:ext>
          </c:extLst>
        </c:ser>
        <c:ser>
          <c:idx val="4"/>
          <c:order val="4"/>
          <c:tx>
            <c:v>Oceania</c:v>
          </c:tx>
          <c:spPr>
            <a:ln w="28575" cap="rnd">
              <a:solidFill>
                <a:srgbClr val="FF0000"/>
              </a:solidFill>
              <a:prstDash val="solid"/>
              <a:round/>
            </a:ln>
            <a:effectLst/>
          </c:spPr>
          <c:marker>
            <c:symbol val="circle"/>
            <c:size val="5"/>
            <c:spPr>
              <a:noFill/>
              <a:ln w="9525">
                <a:noFill/>
              </a:ln>
              <a:effectLst/>
            </c:spPr>
          </c:marker>
          <c:cat>
            <c:numLit>
              <c:formatCode>General</c:formatCode>
              <c:ptCount val="60"/>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0</c:v>
              </c:pt>
              <c:pt idx="41">
                <c:v>1</c:v>
              </c:pt>
              <c:pt idx="42">
                <c:v>2</c:v>
              </c:pt>
              <c:pt idx="43">
                <c:v>3</c:v>
              </c:pt>
              <c:pt idx="44">
                <c:v>4</c:v>
              </c:pt>
              <c:pt idx="45">
                <c:v>5</c:v>
              </c:pt>
              <c:pt idx="46">
                <c:v>6</c:v>
              </c:pt>
              <c:pt idx="47">
                <c:v>7</c:v>
              </c:pt>
              <c:pt idx="48">
                <c:v>8</c:v>
              </c:pt>
              <c:pt idx="49">
                <c:v>9</c:v>
              </c:pt>
              <c:pt idx="50">
                <c:v>10</c:v>
              </c:pt>
              <c:pt idx="51">
                <c:v>11</c:v>
              </c:pt>
              <c:pt idx="52">
                <c:v>12</c:v>
              </c:pt>
              <c:pt idx="53">
                <c:v>13</c:v>
              </c:pt>
              <c:pt idx="54">
                <c:v>14</c:v>
              </c:pt>
              <c:pt idx="55">
                <c:v>15</c:v>
              </c:pt>
              <c:pt idx="56">
                <c:v>16</c:v>
              </c:pt>
              <c:pt idx="57">
                <c:v>17</c:v>
              </c:pt>
              <c:pt idx="58">
                <c:v>18</c:v>
              </c:pt>
              <c:pt idx="59">
                <c:v>19</c:v>
              </c:pt>
            </c:numLit>
          </c:cat>
          <c:val>
            <c:numRef>
              <c:f>Sheet2!$H$3:$H$62</c:f>
              <c:numCache>
                <c:formatCode>_("$"* #,##0.00_);_("$"* \(#,##0.00\);_("$"* "-"??_);_(@_)</c:formatCode>
                <c:ptCount val="60"/>
                <c:pt idx="0">
                  <c:v>200.42</c:v>
                </c:pt>
                <c:pt idx="1">
                  <c:v>219.67</c:v>
                </c:pt>
                <c:pt idx="2">
                  <c:v>339.5</c:v>
                </c:pt>
                <c:pt idx="3">
                  <c:v>329.8</c:v>
                </c:pt>
                <c:pt idx="4">
                  <c:v>320.45999999999998</c:v>
                </c:pt>
                <c:pt idx="5">
                  <c:v>1275.45</c:v>
                </c:pt>
                <c:pt idx="6">
                  <c:v>1240.1099999999999</c:v>
                </c:pt>
                <c:pt idx="7">
                  <c:v>1321.94</c:v>
                </c:pt>
                <c:pt idx="8">
                  <c:v>1499.96</c:v>
                </c:pt>
                <c:pt idx="9">
                  <c:v>1611.42</c:v>
                </c:pt>
                <c:pt idx="10">
                  <c:v>1838.7</c:v>
                </c:pt>
                <c:pt idx="11">
                  <c:v>1822.77</c:v>
                </c:pt>
                <c:pt idx="12">
                  <c:v>2211.2800000000002</c:v>
                </c:pt>
                <c:pt idx="13">
                  <c:v>2035.92</c:v>
                </c:pt>
                <c:pt idx="14">
                  <c:v>2113.1799999999998</c:v>
                </c:pt>
                <c:pt idx="15">
                  <c:v>2290.48</c:v>
                </c:pt>
                <c:pt idx="16">
                  <c:v>2065.46</c:v>
                </c:pt>
                <c:pt idx="17">
                  <c:v>2176.2199999999998</c:v>
                </c:pt>
                <c:pt idx="18">
                  <c:v>2326.9899999999998</c:v>
                </c:pt>
                <c:pt idx="19">
                  <c:v>2336.25</c:v>
                </c:pt>
                <c:pt idx="20">
                  <c:v>2380.4499999999998</c:v>
                </c:pt>
                <c:pt idx="21">
                  <c:v>2289.73</c:v>
                </c:pt>
                <c:pt idx="22">
                  <c:v>2458.1799999999998</c:v>
                </c:pt>
                <c:pt idx="23">
                  <c:v>2596.2199999999998</c:v>
                </c:pt>
                <c:pt idx="24">
                  <c:v>2471.65</c:v>
                </c:pt>
                <c:pt idx="25">
                  <c:v>2390.61</c:v>
                </c:pt>
                <c:pt idx="26">
                  <c:v>2569.6</c:v>
                </c:pt>
                <c:pt idx="27">
                  <c:v>2689.04</c:v>
                </c:pt>
                <c:pt idx="28">
                  <c:v>2482.38</c:v>
                </c:pt>
                <c:pt idx="29">
                  <c:v>2338.98</c:v>
                </c:pt>
                <c:pt idx="30">
                  <c:v>2050.9699999999998</c:v>
                </c:pt>
                <c:pt idx="31">
                  <c:v>1989.25</c:v>
                </c:pt>
                <c:pt idx="32">
                  <c:v>2147.9899999999998</c:v>
                </c:pt>
                <c:pt idx="33">
                  <c:v>2323.92</c:v>
                </c:pt>
                <c:pt idx="34">
                  <c:v>2580.52</c:v>
                </c:pt>
                <c:pt idx="35">
                  <c:v>2443.89</c:v>
                </c:pt>
                <c:pt idx="36">
                  <c:v>2341.04</c:v>
                </c:pt>
                <c:pt idx="37">
                  <c:v>2183.77</c:v>
                </c:pt>
                <c:pt idx="38">
                  <c:v>2436.8000000000002</c:v>
                </c:pt>
                <c:pt idx="39">
                  <c:v>2105.64</c:v>
                </c:pt>
                <c:pt idx="40">
                  <c:v>1307.08</c:v>
                </c:pt>
                <c:pt idx="41">
                  <c:v>1339.49</c:v>
                </c:pt>
                <c:pt idx="42">
                  <c:v>1186.75</c:v>
                </c:pt>
                <c:pt idx="43">
                  <c:v>1225.6600000000001</c:v>
                </c:pt>
                <c:pt idx="44">
                  <c:v>1242.77</c:v>
                </c:pt>
                <c:pt idx="45">
                  <c:v>1417.45</c:v>
                </c:pt>
                <c:pt idx="46">
                  <c:v>1471.01</c:v>
                </c:pt>
                <c:pt idx="47">
                  <c:v>1435.46</c:v>
                </c:pt>
                <c:pt idx="48">
                  <c:v>1617.43</c:v>
                </c:pt>
                <c:pt idx="49">
                  <c:v>1680.39</c:v>
                </c:pt>
                <c:pt idx="50">
                  <c:v>1755.84</c:v>
                </c:pt>
                <c:pt idx="51">
                  <c:v>1893.19</c:v>
                </c:pt>
                <c:pt idx="52">
                  <c:v>1898.81</c:v>
                </c:pt>
                <c:pt idx="53">
                  <c:v>1939.47</c:v>
                </c:pt>
                <c:pt idx="54">
                  <c:v>1735.59</c:v>
                </c:pt>
                <c:pt idx="55">
                  <c:v>2044.15</c:v>
                </c:pt>
                <c:pt idx="56">
                  <c:v>1773.94</c:v>
                </c:pt>
                <c:pt idx="57">
                  <c:v>2033.37</c:v>
                </c:pt>
                <c:pt idx="58">
                  <c:v>2310.73</c:v>
                </c:pt>
                <c:pt idx="59">
                  <c:v>2329.4299999999998</c:v>
                </c:pt>
              </c:numCache>
            </c:numRef>
          </c:val>
          <c:smooth val="1"/>
          <c:extLst>
            <c:ext xmlns:c16="http://schemas.microsoft.com/office/drawing/2014/chart" uri="{C3380CC4-5D6E-409C-BE32-E72D297353CC}">
              <c16:uniqueId val="{00000004-CC9B-4E5A-AD00-140AA5E3A095}"/>
            </c:ext>
          </c:extLst>
        </c:ser>
        <c:ser>
          <c:idx val="5"/>
          <c:order val="5"/>
          <c:tx>
            <c:v>Unspecified</c:v>
          </c:tx>
          <c:spPr>
            <a:ln w="28575" cap="rnd">
              <a:solidFill>
                <a:srgbClr val="04EAAE"/>
              </a:solidFill>
              <a:prstDash val="solid"/>
              <a:round/>
            </a:ln>
            <a:effectLst/>
          </c:spPr>
          <c:marker>
            <c:symbol val="circle"/>
            <c:size val="5"/>
            <c:spPr>
              <a:noFill/>
              <a:ln w="9525">
                <a:noFill/>
              </a:ln>
              <a:effectLst/>
            </c:spPr>
          </c:marker>
          <c:cat>
            <c:numLit>
              <c:formatCode>General</c:formatCode>
              <c:ptCount val="60"/>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0</c:v>
              </c:pt>
              <c:pt idx="41">
                <c:v>1</c:v>
              </c:pt>
              <c:pt idx="42">
                <c:v>2</c:v>
              </c:pt>
              <c:pt idx="43">
                <c:v>3</c:v>
              </c:pt>
              <c:pt idx="44">
                <c:v>4</c:v>
              </c:pt>
              <c:pt idx="45">
                <c:v>5</c:v>
              </c:pt>
              <c:pt idx="46">
                <c:v>6</c:v>
              </c:pt>
              <c:pt idx="47">
                <c:v>7</c:v>
              </c:pt>
              <c:pt idx="48">
                <c:v>8</c:v>
              </c:pt>
              <c:pt idx="49">
                <c:v>9</c:v>
              </c:pt>
              <c:pt idx="50">
                <c:v>10</c:v>
              </c:pt>
              <c:pt idx="51">
                <c:v>11</c:v>
              </c:pt>
              <c:pt idx="52">
                <c:v>12</c:v>
              </c:pt>
              <c:pt idx="53">
                <c:v>13</c:v>
              </c:pt>
              <c:pt idx="54">
                <c:v>14</c:v>
              </c:pt>
              <c:pt idx="55">
                <c:v>15</c:v>
              </c:pt>
              <c:pt idx="56">
                <c:v>16</c:v>
              </c:pt>
              <c:pt idx="57">
                <c:v>17</c:v>
              </c:pt>
              <c:pt idx="58">
                <c:v>18</c:v>
              </c:pt>
              <c:pt idx="59">
                <c:v>19</c:v>
              </c:pt>
            </c:numLit>
          </c:cat>
          <c:val>
            <c:numRef>
              <c:f>Sheet2!$I$3:$I$62</c:f>
              <c:numCache>
                <c:formatCode>_("$"* #,##0.00_);_("$"* \(#,##0.00\);_("$"* "-"??_);_(@_)</c:formatCode>
                <c:ptCount val="60"/>
                <c:pt idx="0">
                  <c:v>1060.95</c:v>
                </c:pt>
                <c:pt idx="1">
                  <c:v>1473.76</c:v>
                </c:pt>
                <c:pt idx="2">
                  <c:v>1782.02</c:v>
                </c:pt>
                <c:pt idx="3">
                  <c:v>1944.87</c:v>
                </c:pt>
                <c:pt idx="4">
                  <c:v>1080.02</c:v>
                </c:pt>
                <c:pt idx="5">
                  <c:v>1312.8</c:v>
                </c:pt>
                <c:pt idx="6">
                  <c:v>957.16</c:v>
                </c:pt>
                <c:pt idx="7">
                  <c:v>1060.54</c:v>
                </c:pt>
                <c:pt idx="8">
                  <c:v>1116.48</c:v>
                </c:pt>
                <c:pt idx="9">
                  <c:v>1511.44</c:v>
                </c:pt>
                <c:pt idx="10">
                  <c:v>2093.35</c:v>
                </c:pt>
                <c:pt idx="11">
                  <c:v>3097.93</c:v>
                </c:pt>
                <c:pt idx="12">
                  <c:v>3819.06</c:v>
                </c:pt>
                <c:pt idx="13">
                  <c:v>6233.45</c:v>
                </c:pt>
                <c:pt idx="14">
                  <c:v>7016.66</c:v>
                </c:pt>
                <c:pt idx="15">
                  <c:v>6149.43</c:v>
                </c:pt>
                <c:pt idx="16">
                  <c:v>4680.95</c:v>
                </c:pt>
                <c:pt idx="17">
                  <c:v>4036.87</c:v>
                </c:pt>
                <c:pt idx="18">
                  <c:v>13172.62</c:v>
                </c:pt>
                <c:pt idx="19">
                  <c:v>9076.18</c:v>
                </c:pt>
                <c:pt idx="20">
                  <c:v>11572.71</c:v>
                </c:pt>
                <c:pt idx="21">
                  <c:v>11234.02</c:v>
                </c:pt>
                <c:pt idx="22">
                  <c:v>7807.29</c:v>
                </c:pt>
                <c:pt idx="23">
                  <c:v>8129.32</c:v>
                </c:pt>
                <c:pt idx="24">
                  <c:v>7947.73</c:v>
                </c:pt>
                <c:pt idx="25">
                  <c:v>8734.4500000000007</c:v>
                </c:pt>
                <c:pt idx="26">
                  <c:v>7099.23</c:v>
                </c:pt>
                <c:pt idx="27">
                  <c:v>8598.5499999999993</c:v>
                </c:pt>
                <c:pt idx="28">
                  <c:v>11160.85</c:v>
                </c:pt>
                <c:pt idx="29">
                  <c:v>10600.68</c:v>
                </c:pt>
                <c:pt idx="30">
                  <c:v>8878.89</c:v>
                </c:pt>
                <c:pt idx="31">
                  <c:v>9204.0300000000007</c:v>
                </c:pt>
                <c:pt idx="32">
                  <c:v>9859.39</c:v>
                </c:pt>
                <c:pt idx="33">
                  <c:v>9785.7000000000007</c:v>
                </c:pt>
                <c:pt idx="34">
                  <c:v>8448.35</c:v>
                </c:pt>
                <c:pt idx="35">
                  <c:v>10366.67</c:v>
                </c:pt>
                <c:pt idx="36">
                  <c:v>7888.65</c:v>
                </c:pt>
                <c:pt idx="37">
                  <c:v>10368.52</c:v>
                </c:pt>
                <c:pt idx="38">
                  <c:v>11168.05</c:v>
                </c:pt>
                <c:pt idx="39">
                  <c:v>10975.86</c:v>
                </c:pt>
                <c:pt idx="40">
                  <c:v>12997.08</c:v>
                </c:pt>
                <c:pt idx="41">
                  <c:v>12637.61</c:v>
                </c:pt>
                <c:pt idx="42">
                  <c:v>15334.47</c:v>
                </c:pt>
                <c:pt idx="43">
                  <c:v>16595.349999999999</c:v>
                </c:pt>
                <c:pt idx="44">
                  <c:v>17994.080000000002</c:v>
                </c:pt>
                <c:pt idx="45">
                  <c:v>16302.77</c:v>
                </c:pt>
                <c:pt idx="46">
                  <c:v>17790.68</c:v>
                </c:pt>
                <c:pt idx="47">
                  <c:v>19612.650000000001</c:v>
                </c:pt>
                <c:pt idx="48">
                  <c:v>21670.080000000002</c:v>
                </c:pt>
                <c:pt idx="49">
                  <c:v>24886.32</c:v>
                </c:pt>
                <c:pt idx="50">
                  <c:v>28226.16</c:v>
                </c:pt>
                <c:pt idx="51">
                  <c:v>27521</c:v>
                </c:pt>
                <c:pt idx="52">
                  <c:v>27042.25</c:v>
                </c:pt>
                <c:pt idx="53">
                  <c:v>28411.81</c:v>
                </c:pt>
                <c:pt idx="54">
                  <c:v>31632.69</c:v>
                </c:pt>
                <c:pt idx="55">
                  <c:v>39378.660000000003</c:v>
                </c:pt>
                <c:pt idx="56">
                  <c:v>46024.53</c:v>
                </c:pt>
                <c:pt idx="57">
                  <c:v>44544.03</c:v>
                </c:pt>
                <c:pt idx="58">
                  <c:v>42532.4</c:v>
                </c:pt>
                <c:pt idx="59">
                  <c:v>42909.34</c:v>
                </c:pt>
              </c:numCache>
            </c:numRef>
          </c:val>
          <c:smooth val="1"/>
          <c:extLst>
            <c:ext xmlns:c16="http://schemas.microsoft.com/office/drawing/2014/chart" uri="{C3380CC4-5D6E-409C-BE32-E72D297353CC}">
              <c16:uniqueId val="{00000005-CC9B-4E5A-AD00-140AA5E3A095}"/>
            </c:ext>
          </c:extLst>
        </c:ser>
        <c:dLbls>
          <c:showLegendKey val="0"/>
          <c:showVal val="0"/>
          <c:showCatName val="0"/>
          <c:showSerName val="0"/>
          <c:showPercent val="0"/>
          <c:showBubbleSize val="0"/>
        </c:dLbls>
        <c:marker val="1"/>
        <c:smooth val="0"/>
        <c:axId val="1088229519"/>
        <c:axId val="1088244911"/>
      </c:lineChart>
      <c:catAx>
        <c:axId val="1088229519"/>
        <c:scaling>
          <c:orientation val="minMax"/>
        </c:scaling>
        <c:delete val="0"/>
        <c:axPos val="b"/>
        <c:title>
          <c:tx>
            <c:rich>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r>
                  <a:rPr lang="en-US" sz="1600"/>
                  <a:t>Years</a:t>
                </a:r>
              </a:p>
            </c:rich>
          </c:tx>
          <c:layout>
            <c:manualLayout>
              <c:xMode val="edge"/>
              <c:yMode val="edge"/>
              <c:x val="0.49904729229696126"/>
              <c:y val="0.89580899161798322"/>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title>
        <c:numFmt formatCode="General" sourceLinked="1"/>
        <c:majorTickMark val="out"/>
        <c:minorTickMark val="out"/>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en-US"/>
          </a:p>
        </c:txPr>
        <c:crossAx val="1088244911"/>
        <c:crossesAt val="0"/>
        <c:auto val="0"/>
        <c:lblAlgn val="ctr"/>
        <c:lblOffset val="100"/>
        <c:tickLblSkip val="5"/>
        <c:tickMarkSkip val="10"/>
        <c:noMultiLvlLbl val="0"/>
      </c:catAx>
      <c:valAx>
        <c:axId val="1088244911"/>
        <c:scaling>
          <c:orientation val="minMax"/>
          <c:max val="65000"/>
          <c:min val="0"/>
        </c:scaling>
        <c:delete val="0"/>
        <c:axPos val="l"/>
        <c:majorGridlines>
          <c:spPr>
            <a:ln w="9525" cap="flat" cmpd="sng" algn="ctr">
              <a:solidFill>
                <a:srgbClr val="E7E6E6"/>
              </a:solidFill>
              <a:round/>
            </a:ln>
            <a:effectLst/>
          </c:spPr>
        </c:majorGridlines>
        <c:numFmt formatCode="_(* #,##0_);_(* \(#,##0\);_(* &quot;-&quot;_);_(@_)" sourceLinked="0"/>
        <c:majorTickMark val="out"/>
        <c:minorTickMark val="out"/>
        <c:tickLblPos val="nextTo"/>
        <c:spPr>
          <a:noFill/>
          <a:ln>
            <a:solidFill>
              <a:srgbClr val="E7E6E6"/>
            </a:solidFill>
          </a:ln>
          <a:effectLst/>
        </c:spPr>
        <c:txPr>
          <a:bodyPr rot="-6000000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en-US"/>
          </a:p>
        </c:txPr>
        <c:crossAx val="1088229519"/>
        <c:crossesAt val="1"/>
        <c:crossBetween val="between"/>
        <c:majorUnit val="5000"/>
        <c:minorUnit val="1000"/>
      </c:valAx>
      <c:spPr>
        <a:solidFill>
          <a:schemeClr val="bg1"/>
        </a:solidFill>
        <a:ln>
          <a:solidFill>
            <a:srgbClr val="E7E6E6"/>
          </a:solidFill>
        </a:ln>
        <a:effectLst/>
      </c:spPr>
    </c:plotArea>
    <c:legend>
      <c:legendPos val="t"/>
      <c:layout>
        <c:manualLayout>
          <c:xMode val="edge"/>
          <c:yMode val="edge"/>
          <c:x val="4.1666666666666664E-2"/>
          <c:y val="3.7037037037037035E-2"/>
          <c:w val="0.9"/>
          <c:h val="7.8125546806649168E-2"/>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legend>
    <c:plotVisOnly val="1"/>
    <c:dispBlanksAs val="gap"/>
    <c:showDLblsOverMax val="0"/>
    <c:extLst/>
  </c:chart>
  <c:spPr>
    <a:solidFill>
      <a:schemeClr val="tx2"/>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4">
    <c:autoUpdate val="0"/>
  </c:externalData>
  <c:userShapes r:id="rId5"/>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711614173228347"/>
          <c:y val="0.16000000000000003"/>
          <c:w val="0.79879773092879514"/>
          <c:h val="0.67380157480314951"/>
        </c:manualLayout>
      </c:layout>
      <c:lineChart>
        <c:grouping val="standard"/>
        <c:varyColors val="0"/>
        <c:ser>
          <c:idx val="0"/>
          <c:order val="0"/>
          <c:tx>
            <c:v>Developing Countries</c:v>
          </c:tx>
          <c:spPr>
            <a:ln w="28575" cap="rnd">
              <a:solidFill>
                <a:sysClr val="windowText" lastClr="000000"/>
              </a:solidFill>
              <a:prstDash val="solid"/>
              <a:round/>
            </a:ln>
            <a:effectLst/>
          </c:spPr>
          <c:marker>
            <c:symbol val="circle"/>
            <c:size val="5"/>
            <c:spPr>
              <a:noFill/>
              <a:ln w="9525">
                <a:noFill/>
              </a:ln>
              <a:effectLst/>
            </c:spPr>
          </c:marker>
          <c:cat>
            <c:numLit>
              <c:formatCode>General</c:formatCode>
              <c:ptCount val="60"/>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0</c:v>
              </c:pt>
              <c:pt idx="41">
                <c:v>1</c:v>
              </c:pt>
              <c:pt idx="42">
                <c:v>2</c:v>
              </c:pt>
              <c:pt idx="43">
                <c:v>3</c:v>
              </c:pt>
              <c:pt idx="44">
                <c:v>4</c:v>
              </c:pt>
              <c:pt idx="45">
                <c:v>5</c:v>
              </c:pt>
              <c:pt idx="46">
                <c:v>6</c:v>
              </c:pt>
              <c:pt idx="47">
                <c:v>7</c:v>
              </c:pt>
              <c:pt idx="48">
                <c:v>8</c:v>
              </c:pt>
              <c:pt idx="49">
                <c:v>9</c:v>
              </c:pt>
              <c:pt idx="50">
                <c:v>10</c:v>
              </c:pt>
              <c:pt idx="51">
                <c:v>11</c:v>
              </c:pt>
              <c:pt idx="52">
                <c:v>12</c:v>
              </c:pt>
              <c:pt idx="53">
                <c:v>13</c:v>
              </c:pt>
              <c:pt idx="54">
                <c:v>14</c:v>
              </c:pt>
              <c:pt idx="55">
                <c:v>15</c:v>
              </c:pt>
              <c:pt idx="56">
                <c:v>16</c:v>
              </c:pt>
              <c:pt idx="57">
                <c:v>17</c:v>
              </c:pt>
              <c:pt idx="58">
                <c:v>18</c:v>
              </c:pt>
              <c:pt idx="59">
                <c:v>19</c:v>
              </c:pt>
            </c:numLit>
          </c:cat>
          <c:val>
            <c:numRef>
              <c:f>Sheet2!$C$3:$C$62</c:f>
              <c:numCache>
                <c:formatCode>_("$"* #,##0.00_);_("$"* \(#,##0.00\);_("$"* "-"??_);_(@_)</c:formatCode>
                <c:ptCount val="60"/>
                <c:pt idx="0">
                  <c:v>33503.730000000003</c:v>
                </c:pt>
                <c:pt idx="1">
                  <c:v>40275.120000000003</c:v>
                </c:pt>
                <c:pt idx="2">
                  <c:v>40150.67</c:v>
                </c:pt>
                <c:pt idx="3">
                  <c:v>42004.7</c:v>
                </c:pt>
                <c:pt idx="4">
                  <c:v>40192.629999999997</c:v>
                </c:pt>
                <c:pt idx="5">
                  <c:v>43259.040000000001</c:v>
                </c:pt>
                <c:pt idx="6">
                  <c:v>43135.86</c:v>
                </c:pt>
                <c:pt idx="7">
                  <c:v>43637.94</c:v>
                </c:pt>
                <c:pt idx="8">
                  <c:v>38350.54</c:v>
                </c:pt>
                <c:pt idx="9">
                  <c:v>37297.089999999997</c:v>
                </c:pt>
                <c:pt idx="10">
                  <c:v>40544.35</c:v>
                </c:pt>
                <c:pt idx="11">
                  <c:v>43326.77</c:v>
                </c:pt>
                <c:pt idx="12">
                  <c:v>41864.639999999999</c:v>
                </c:pt>
                <c:pt idx="13">
                  <c:v>48919.4</c:v>
                </c:pt>
                <c:pt idx="14">
                  <c:v>59486.26</c:v>
                </c:pt>
                <c:pt idx="15">
                  <c:v>67365.899999999994</c:v>
                </c:pt>
                <c:pt idx="16">
                  <c:v>62973.45</c:v>
                </c:pt>
                <c:pt idx="17">
                  <c:v>60572.63</c:v>
                </c:pt>
                <c:pt idx="18">
                  <c:v>70703.13</c:v>
                </c:pt>
                <c:pt idx="19">
                  <c:v>71469.5</c:v>
                </c:pt>
                <c:pt idx="20">
                  <c:v>78753.600000000006</c:v>
                </c:pt>
                <c:pt idx="21">
                  <c:v>78535.539999999994</c:v>
                </c:pt>
                <c:pt idx="22">
                  <c:v>73083.28</c:v>
                </c:pt>
                <c:pt idx="23">
                  <c:v>70320.69</c:v>
                </c:pt>
                <c:pt idx="24">
                  <c:v>74452.61</c:v>
                </c:pt>
                <c:pt idx="25">
                  <c:v>78297.03</c:v>
                </c:pt>
                <c:pt idx="26">
                  <c:v>75698.149999999994</c:v>
                </c:pt>
                <c:pt idx="27">
                  <c:v>72728.2</c:v>
                </c:pt>
                <c:pt idx="28">
                  <c:v>72401.03</c:v>
                </c:pt>
                <c:pt idx="29">
                  <c:v>74974.14</c:v>
                </c:pt>
                <c:pt idx="30">
                  <c:v>85490.78</c:v>
                </c:pt>
                <c:pt idx="31">
                  <c:v>87296.97</c:v>
                </c:pt>
                <c:pt idx="32">
                  <c:v>81152.990000000005</c:v>
                </c:pt>
                <c:pt idx="33">
                  <c:v>76995.42</c:v>
                </c:pt>
                <c:pt idx="34">
                  <c:v>78885.320000000007</c:v>
                </c:pt>
                <c:pt idx="35">
                  <c:v>69343.679999999993</c:v>
                </c:pt>
                <c:pt idx="36">
                  <c:v>69078.12</c:v>
                </c:pt>
                <c:pt idx="37">
                  <c:v>64909.78</c:v>
                </c:pt>
                <c:pt idx="38">
                  <c:v>69472.97</c:v>
                </c:pt>
                <c:pt idx="39">
                  <c:v>70172.83</c:v>
                </c:pt>
                <c:pt idx="40">
                  <c:v>69434.25</c:v>
                </c:pt>
                <c:pt idx="41">
                  <c:v>76335.5</c:v>
                </c:pt>
                <c:pt idx="42">
                  <c:v>87457.32</c:v>
                </c:pt>
                <c:pt idx="43">
                  <c:v>89409.8</c:v>
                </c:pt>
                <c:pt idx="44">
                  <c:v>92117.19</c:v>
                </c:pt>
                <c:pt idx="45">
                  <c:v>121971.62</c:v>
                </c:pt>
                <c:pt idx="46">
                  <c:v>116909.59</c:v>
                </c:pt>
                <c:pt idx="47">
                  <c:v>109810</c:v>
                </c:pt>
                <c:pt idx="48">
                  <c:v>122083.77</c:v>
                </c:pt>
                <c:pt idx="49">
                  <c:v>125826.37</c:v>
                </c:pt>
                <c:pt idx="50">
                  <c:v>128913.45</c:v>
                </c:pt>
                <c:pt idx="51">
                  <c:v>131169.34</c:v>
                </c:pt>
                <c:pt idx="52">
                  <c:v>128460.72</c:v>
                </c:pt>
                <c:pt idx="53">
                  <c:v>143086.65</c:v>
                </c:pt>
                <c:pt idx="54">
                  <c:v>152636.04</c:v>
                </c:pt>
                <c:pt idx="55">
                  <c:v>154221.10999999999</c:v>
                </c:pt>
                <c:pt idx="56">
                  <c:v>167400.97</c:v>
                </c:pt>
                <c:pt idx="57">
                  <c:v>170829.24</c:v>
                </c:pt>
                <c:pt idx="58">
                  <c:v>166540.45000000001</c:v>
                </c:pt>
                <c:pt idx="59">
                  <c:v>171629.13</c:v>
                </c:pt>
              </c:numCache>
            </c:numRef>
          </c:val>
          <c:smooth val="1"/>
          <c:extLst>
            <c:ext xmlns:c16="http://schemas.microsoft.com/office/drawing/2014/chart" uri="{C3380CC4-5D6E-409C-BE32-E72D297353CC}">
              <c16:uniqueId val="{00000000-43DF-4C34-A977-8EAB3B9F88E9}"/>
            </c:ext>
          </c:extLst>
        </c:ser>
        <c:dLbls>
          <c:showLegendKey val="0"/>
          <c:showVal val="0"/>
          <c:showCatName val="0"/>
          <c:showSerName val="0"/>
          <c:showPercent val="0"/>
          <c:showBubbleSize val="0"/>
        </c:dLbls>
        <c:marker val="1"/>
        <c:smooth val="0"/>
        <c:axId val="1088229519"/>
        <c:axId val="1088244911"/>
      </c:lineChart>
      <c:catAx>
        <c:axId val="1088229519"/>
        <c:scaling>
          <c:orientation val="minMax"/>
        </c:scaling>
        <c:delete val="0"/>
        <c:axPos val="b"/>
        <c:title>
          <c:tx>
            <c:rich>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r>
                  <a:rPr lang="en-US" sz="1600"/>
                  <a:t>Years</a:t>
                </a:r>
              </a:p>
            </c:rich>
          </c:tx>
          <c:layout>
            <c:manualLayout>
              <c:xMode val="edge"/>
              <c:yMode val="edge"/>
              <c:x val="0.51162051012980481"/>
              <c:y val="0.90229183166481708"/>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title>
        <c:numFmt formatCode="General" sourceLinked="1"/>
        <c:majorTickMark val="out"/>
        <c:minorTickMark val="out"/>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en-US"/>
          </a:p>
        </c:txPr>
        <c:crossAx val="1088244911"/>
        <c:crossesAt val="0"/>
        <c:auto val="0"/>
        <c:lblAlgn val="ctr"/>
        <c:lblOffset val="100"/>
        <c:tickLblSkip val="5"/>
        <c:tickMarkSkip val="10"/>
        <c:noMultiLvlLbl val="0"/>
      </c:catAx>
      <c:valAx>
        <c:axId val="1088244911"/>
        <c:scaling>
          <c:orientation val="minMax"/>
          <c:max val="180000"/>
          <c:min val="30000"/>
        </c:scaling>
        <c:delete val="0"/>
        <c:axPos val="l"/>
        <c:majorGridlines>
          <c:spPr>
            <a:ln w="9525" cap="flat" cmpd="sng" algn="ctr">
              <a:solidFill>
                <a:srgbClr val="E7E6E6"/>
              </a:solidFill>
              <a:round/>
            </a:ln>
            <a:effectLst/>
          </c:spPr>
        </c:majorGridlines>
        <c:numFmt formatCode="_(* #,##0_);_(* \(#,##0\);_(* &quot;-&quot;_);_(@_)" sourceLinked="0"/>
        <c:majorTickMark val="out"/>
        <c:minorTickMark val="out"/>
        <c:tickLblPos val="nextTo"/>
        <c:spPr>
          <a:noFill/>
          <a:ln>
            <a:solidFill>
              <a:srgbClr val="E7E6E6"/>
            </a:solidFill>
          </a:ln>
          <a:effectLst/>
        </c:spPr>
        <c:txPr>
          <a:bodyPr rot="-6000000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en-US"/>
          </a:p>
        </c:txPr>
        <c:crossAx val="1088229519"/>
        <c:crossesAt val="1"/>
        <c:crossBetween val="between"/>
        <c:majorUnit val="10000"/>
        <c:minorUnit val="1000"/>
      </c:valAx>
      <c:spPr>
        <a:solidFill>
          <a:schemeClr val="bg1"/>
        </a:solidFill>
        <a:ln>
          <a:noFill/>
        </a:ln>
        <a:effectLst/>
      </c:spPr>
    </c:plotArea>
    <c:legend>
      <c:legendPos val="t"/>
      <c:layout>
        <c:manualLayout>
          <c:xMode val="edge"/>
          <c:yMode val="edge"/>
          <c:x val="4.1666666666666664E-2"/>
          <c:y val="3.7037037037037035E-2"/>
          <c:w val="0.9"/>
          <c:h val="7.8125546806649168E-2"/>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bg1"/>
              </a:solidFill>
              <a:latin typeface="+mn-lt"/>
              <a:ea typeface="+mn-ea"/>
              <a:cs typeface="+mn-cs"/>
            </a:defRPr>
          </a:pPr>
          <a:endParaRPr lang="en-US"/>
        </a:p>
      </c:txPr>
    </c:legend>
    <c:plotVisOnly val="1"/>
    <c:dispBlanksAs val="gap"/>
    <c:showDLblsOverMax val="0"/>
    <c:extLst/>
  </c:chart>
  <c:spPr>
    <a:solidFill>
      <a:schemeClr val="tx2"/>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0.02071</cdr:x>
      <cdr:y>0.39244</cdr:y>
    </cdr:from>
    <cdr:to>
      <cdr:x>0.09987</cdr:x>
      <cdr:y>0.56502</cdr:y>
    </cdr:to>
    <cdr:sp macro="" textlink="">
      <cdr:nvSpPr>
        <cdr:cNvPr id="2" name="TextBox 1">
          <a:extLst xmlns:a="http://schemas.openxmlformats.org/drawingml/2006/main">
            <a:ext uri="{FF2B5EF4-FFF2-40B4-BE49-F238E27FC236}">
              <a16:creationId xmlns:a16="http://schemas.microsoft.com/office/drawing/2014/main" id="{94A90C83-CA83-4889-8582-56936041591D}"/>
            </a:ext>
          </a:extLst>
        </cdr:cNvPr>
        <cdr:cNvSpPr txBox="1"/>
      </cdr:nvSpPr>
      <cdr:spPr>
        <a:xfrm xmlns:a="http://schemas.openxmlformats.org/drawingml/2006/main" rot="16200000">
          <a:off x="26274" y="1903389"/>
          <a:ext cx="785309" cy="55006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600">
              <a:solidFill>
                <a:schemeClr val="bg1"/>
              </a:solidFill>
            </a:rPr>
            <a:t>Dollars</a:t>
          </a:r>
        </a:p>
      </cdr:txBody>
    </cdr:sp>
  </cdr:relSizeAnchor>
</c:userShapes>
</file>

<file path=word/drawings/drawing2.xml><?xml version="1.0" encoding="utf-8"?>
<c:userShapes xmlns:c="http://schemas.openxmlformats.org/drawingml/2006/chart">
  <cdr:relSizeAnchor xmlns:cdr="http://schemas.openxmlformats.org/drawingml/2006/chartDrawing">
    <cdr:from>
      <cdr:x>0.00849</cdr:x>
      <cdr:y>0.29596</cdr:y>
    </cdr:from>
    <cdr:to>
      <cdr:x>0.08765</cdr:x>
      <cdr:y>0.57959</cdr:y>
    </cdr:to>
    <cdr:sp macro="" textlink="">
      <cdr:nvSpPr>
        <cdr:cNvPr id="2" name="TextBox 1">
          <a:extLst xmlns:a="http://schemas.openxmlformats.org/drawingml/2006/main">
            <a:ext uri="{FF2B5EF4-FFF2-40B4-BE49-F238E27FC236}">
              <a16:creationId xmlns:a16="http://schemas.microsoft.com/office/drawing/2014/main" id="{94A90C83-CA83-4889-8582-56936041591D}"/>
            </a:ext>
          </a:extLst>
        </cdr:cNvPr>
        <cdr:cNvSpPr txBox="1"/>
      </cdr:nvSpPr>
      <cdr:spPr>
        <a:xfrm xmlns:a="http://schemas.openxmlformats.org/drawingml/2006/main" rot="16200000">
          <a:off x="-277305" y="1592225"/>
          <a:ext cx="1205083" cy="53559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600">
              <a:solidFill>
                <a:schemeClr val="bg1"/>
              </a:solidFill>
            </a:rPr>
            <a:t>Dollars</a:t>
          </a:r>
          <a:endParaRPr lang="en-US" sz="1100">
            <a:solidFill>
              <a:schemeClr val="bg1"/>
            </a:solidFil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FCA46FBFA7344AA2C3F5DFD5473AFD" ma:contentTypeVersion="4" ma:contentTypeDescription="Create a new document." ma:contentTypeScope="" ma:versionID="b78874c8531146337ee727e8ce404a7f">
  <xsd:schema xmlns:xsd="http://www.w3.org/2001/XMLSchema" xmlns:xs="http://www.w3.org/2001/XMLSchema" xmlns:p="http://schemas.microsoft.com/office/2006/metadata/properties" xmlns:ns3="b0741ba3-940c-4101-9cdc-543be4eba8cf" targetNamespace="http://schemas.microsoft.com/office/2006/metadata/properties" ma:root="true" ma:fieldsID="687e5b9646d22ee980042dbaf125045f" ns3:_="">
    <xsd:import namespace="b0741ba3-940c-4101-9cdc-543be4eba8c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41ba3-940c-4101-9cdc-543be4eba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05EB914-C62C-4B1D-89BA-679EFB0D04C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849222-1800-4D34-923A-33EE0B1870EA}">
  <ds:schemaRefs>
    <ds:schemaRef ds:uri="http://schemas.microsoft.com/sharepoint/v3/contenttype/forms"/>
  </ds:schemaRefs>
</ds:datastoreItem>
</file>

<file path=customXml/itemProps3.xml><?xml version="1.0" encoding="utf-8"?>
<ds:datastoreItem xmlns:ds="http://schemas.openxmlformats.org/officeDocument/2006/customXml" ds:itemID="{7595AEAF-3CD3-43F2-A207-D6135965A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41ba3-940c-4101-9cdc-543be4eba8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46DBE5-05D9-4A7C-B266-3A66621D5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135</Pages>
  <Words>29815</Words>
  <Characters>169946</Characters>
  <Application>Microsoft Office Word</Application>
  <DocSecurity>0</DocSecurity>
  <Lines>1416</Lines>
  <Paragraphs>398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Welch, Jacob Alexander</dc:creator>
  <cp:keywords/>
  <dc:description/>
  <cp:lastModifiedBy>Jake Welch</cp:lastModifiedBy>
  <cp:revision>5</cp:revision>
  <dcterms:created xsi:type="dcterms:W3CDTF">2021-04-29T17:33:00Z</dcterms:created>
  <dcterms:modified xsi:type="dcterms:W3CDTF">2021-04-29T17:53:00Z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0x01010062FCA46FBFA7344AA2C3F5DFD5473AFD</vt:lpwstr>
  </property>
</Properties>
</file>